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EEE3D" w14:textId="2C4F4CA3" w:rsidR="00E9471F" w:rsidRPr="005A78E7" w:rsidRDefault="00E9471F" w:rsidP="00E9471F">
      <w:pPr>
        <w:pStyle w:val="Default"/>
        <w:spacing w:before="100" w:beforeAutospacing="1" w:after="100" w:afterAutospacing="1"/>
        <w:jc w:val="center"/>
        <w:rPr>
          <w:sz w:val="23"/>
          <w:szCs w:val="23"/>
        </w:rPr>
      </w:pPr>
      <w:r w:rsidRPr="005A78E7">
        <w:rPr>
          <w:b/>
          <w:bCs/>
          <w:sz w:val="23"/>
          <w:szCs w:val="23"/>
        </w:rPr>
        <w:t>AVISO DE DISPENSA ELETRÔNICA Nº 001/2023</w:t>
      </w:r>
    </w:p>
    <w:p w14:paraId="55467832" w14:textId="5A68BFA7" w:rsidR="00E9471F" w:rsidRPr="005A78E7" w:rsidRDefault="00E9471F" w:rsidP="00E9471F">
      <w:pPr>
        <w:pStyle w:val="Default"/>
        <w:spacing w:before="100" w:beforeAutospacing="1" w:after="100" w:afterAutospacing="1"/>
        <w:jc w:val="center"/>
        <w:rPr>
          <w:sz w:val="23"/>
          <w:szCs w:val="23"/>
        </w:rPr>
      </w:pPr>
      <w:r w:rsidRPr="005A78E7">
        <w:rPr>
          <w:b/>
          <w:bCs/>
          <w:sz w:val="23"/>
          <w:szCs w:val="23"/>
        </w:rPr>
        <w:t>(PROCESSO DE LICITAÇÃO Nº 095/2023)</w:t>
      </w:r>
    </w:p>
    <w:p w14:paraId="63B5AC0D" w14:textId="77777777" w:rsidR="00E9471F" w:rsidRPr="005A78E7" w:rsidRDefault="00E9471F" w:rsidP="00E9471F">
      <w:pPr>
        <w:pStyle w:val="Default"/>
        <w:spacing w:before="100" w:beforeAutospacing="1" w:after="100" w:afterAutospacing="1"/>
        <w:jc w:val="both"/>
        <w:rPr>
          <w:sz w:val="23"/>
          <w:szCs w:val="23"/>
        </w:rPr>
      </w:pPr>
      <w:r w:rsidRPr="005A78E7">
        <w:rPr>
          <w:sz w:val="23"/>
          <w:szCs w:val="23"/>
        </w:rPr>
        <w:t>Torna-se público que a Prefeitura Municipal de Luisburgo, por meio do Departamento de Compras e Licitações, realizará Dispensa Eletrônica, com critério de julgamento menor preço</w:t>
      </w:r>
      <w:r w:rsidRPr="005A78E7">
        <w:rPr>
          <w:b/>
          <w:bCs/>
          <w:sz w:val="23"/>
          <w:szCs w:val="23"/>
        </w:rPr>
        <w:t xml:space="preserve">, </w:t>
      </w:r>
      <w:r w:rsidRPr="005A78E7">
        <w:rPr>
          <w:sz w:val="23"/>
          <w:szCs w:val="23"/>
        </w:rPr>
        <w:t>na hipótese do art. 75, inciso II, nos termos da Lei nº 14.133, de 1º de abril de 2021, da Legislação Municipal e demais legislação aplicável.</w:t>
      </w:r>
    </w:p>
    <w:p w14:paraId="04B622AD" w14:textId="570BC59B" w:rsidR="00E9471F" w:rsidRPr="005A78E7" w:rsidRDefault="00E9471F" w:rsidP="00E9471F">
      <w:pPr>
        <w:pStyle w:val="Default"/>
        <w:spacing w:before="100" w:beforeAutospacing="1" w:after="100" w:afterAutospacing="1"/>
        <w:jc w:val="both"/>
        <w:rPr>
          <w:sz w:val="23"/>
          <w:szCs w:val="23"/>
        </w:rPr>
      </w:pPr>
      <w:r w:rsidRPr="005A78E7">
        <w:rPr>
          <w:b/>
          <w:bCs/>
          <w:sz w:val="23"/>
          <w:szCs w:val="23"/>
        </w:rPr>
        <w:t xml:space="preserve">Data da sessão: </w:t>
      </w:r>
      <w:r w:rsidR="00095677">
        <w:rPr>
          <w:sz w:val="23"/>
          <w:szCs w:val="23"/>
        </w:rPr>
        <w:t>04/08/2023</w:t>
      </w:r>
    </w:p>
    <w:p w14:paraId="019301ED" w14:textId="194B849E" w:rsidR="00E9471F" w:rsidRPr="005A78E7" w:rsidRDefault="00E9471F" w:rsidP="00E9471F">
      <w:pPr>
        <w:pStyle w:val="Default"/>
        <w:spacing w:before="100" w:beforeAutospacing="1" w:after="100" w:afterAutospacing="1"/>
        <w:jc w:val="both"/>
        <w:rPr>
          <w:sz w:val="23"/>
          <w:szCs w:val="23"/>
        </w:rPr>
      </w:pPr>
      <w:r w:rsidRPr="005A78E7">
        <w:rPr>
          <w:b/>
          <w:bCs/>
          <w:sz w:val="23"/>
          <w:szCs w:val="23"/>
        </w:rPr>
        <w:t>Link</w:t>
      </w:r>
      <w:r w:rsidR="00430927">
        <w:rPr>
          <w:b/>
          <w:bCs/>
          <w:sz w:val="23"/>
          <w:szCs w:val="23"/>
        </w:rPr>
        <w:t>:</w:t>
      </w:r>
      <w:r w:rsidR="00430927" w:rsidRPr="00023B6D">
        <w:rPr>
          <w:rFonts w:asciiTheme="minorHAnsi" w:hAnsiTheme="minorHAnsi" w:cstheme="minorHAnsi"/>
          <w:bCs/>
        </w:rPr>
        <w:t xml:space="preserve"> </w:t>
      </w:r>
      <w:hyperlink r:id="rId7" w:history="1">
        <w:r w:rsidR="00430927" w:rsidRPr="00023B6D">
          <w:rPr>
            <w:rStyle w:val="Hyperlink"/>
            <w:rFonts w:asciiTheme="minorHAnsi" w:hAnsiTheme="minorHAnsi" w:cstheme="minorHAnsi"/>
          </w:rPr>
          <w:t>www.novobbmnet.com.br</w:t>
        </w:r>
      </w:hyperlink>
    </w:p>
    <w:p w14:paraId="07A69B81" w14:textId="56A60989" w:rsidR="00E9471F" w:rsidRPr="005A78E7" w:rsidRDefault="00E9471F" w:rsidP="00E9471F">
      <w:pPr>
        <w:pStyle w:val="Default"/>
        <w:spacing w:before="100" w:beforeAutospacing="1" w:after="100" w:afterAutospacing="1"/>
        <w:jc w:val="both"/>
        <w:rPr>
          <w:sz w:val="23"/>
          <w:szCs w:val="23"/>
        </w:rPr>
      </w:pPr>
      <w:r w:rsidRPr="005A78E7">
        <w:rPr>
          <w:b/>
          <w:bCs/>
          <w:sz w:val="23"/>
          <w:szCs w:val="23"/>
        </w:rPr>
        <w:t xml:space="preserve">Horário da Fase de Lances: </w:t>
      </w:r>
      <w:r w:rsidRPr="005A78E7">
        <w:rPr>
          <w:sz w:val="23"/>
          <w:szCs w:val="23"/>
        </w:rPr>
        <w:t xml:space="preserve">09hs00min às </w:t>
      </w:r>
      <w:r w:rsidR="006A19EB">
        <w:rPr>
          <w:sz w:val="23"/>
          <w:szCs w:val="23"/>
        </w:rPr>
        <w:t>15</w:t>
      </w:r>
      <w:r w:rsidRPr="005A78E7">
        <w:rPr>
          <w:sz w:val="23"/>
          <w:szCs w:val="23"/>
        </w:rPr>
        <w:t>hs</w:t>
      </w:r>
      <w:r w:rsidR="006A19EB">
        <w:rPr>
          <w:sz w:val="23"/>
          <w:szCs w:val="23"/>
        </w:rPr>
        <w:t>0</w:t>
      </w:r>
      <w:r w:rsidRPr="005A78E7">
        <w:rPr>
          <w:sz w:val="23"/>
          <w:szCs w:val="23"/>
        </w:rPr>
        <w:t>0min</w:t>
      </w:r>
    </w:p>
    <w:p w14:paraId="2A73339A" w14:textId="77777777" w:rsidR="00E9471F" w:rsidRPr="005A78E7" w:rsidRDefault="00E9471F" w:rsidP="00E9471F">
      <w:pPr>
        <w:pStyle w:val="Default"/>
        <w:spacing w:before="100" w:beforeAutospacing="1" w:after="100" w:afterAutospacing="1"/>
        <w:jc w:val="both"/>
        <w:rPr>
          <w:b/>
          <w:bCs/>
          <w:sz w:val="23"/>
          <w:szCs w:val="23"/>
        </w:rPr>
      </w:pPr>
      <w:r w:rsidRPr="005A78E7">
        <w:rPr>
          <w:b/>
          <w:bCs/>
          <w:sz w:val="23"/>
          <w:szCs w:val="23"/>
        </w:rPr>
        <w:t>1. OBJETO DA CONTRATAÇÃO DIRETA</w:t>
      </w:r>
    </w:p>
    <w:p w14:paraId="34BD7B4C" w14:textId="63B044F3" w:rsidR="00E9471F" w:rsidRPr="005A78E7" w:rsidRDefault="00E9471F" w:rsidP="00E9471F">
      <w:pPr>
        <w:pStyle w:val="Default"/>
        <w:spacing w:before="100" w:beforeAutospacing="1" w:after="100" w:afterAutospacing="1"/>
        <w:jc w:val="both"/>
        <w:rPr>
          <w:sz w:val="23"/>
          <w:szCs w:val="23"/>
        </w:rPr>
      </w:pPr>
      <w:r w:rsidRPr="005A78E7">
        <w:rPr>
          <w:b/>
          <w:bCs/>
          <w:sz w:val="23"/>
          <w:szCs w:val="23"/>
        </w:rPr>
        <w:t xml:space="preserve">1.1. </w:t>
      </w:r>
      <w:r w:rsidRPr="005A78E7">
        <w:rPr>
          <w:sz w:val="23"/>
          <w:szCs w:val="23"/>
        </w:rPr>
        <w:t>Aquisição de material pedagógico Kit Inclusão Especial, conforme especificado:</w:t>
      </w:r>
    </w:p>
    <w:tbl>
      <w:tblPr>
        <w:tblW w:w="90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6666"/>
        <w:gridCol w:w="743"/>
        <w:gridCol w:w="883"/>
      </w:tblGrid>
      <w:tr w:rsidR="00E9471F" w:rsidRPr="005A78E7" w14:paraId="60268798" w14:textId="77777777" w:rsidTr="00E9471F">
        <w:trPr>
          <w:trHeight w:val="382"/>
        </w:trPr>
        <w:tc>
          <w:tcPr>
            <w:tcW w:w="760" w:type="dxa"/>
            <w:tcBorders>
              <w:top w:val="single" w:sz="4" w:space="0" w:color="000000"/>
              <w:left w:val="single" w:sz="4" w:space="0" w:color="000000"/>
              <w:bottom w:val="single" w:sz="4" w:space="0" w:color="000000"/>
              <w:right w:val="single" w:sz="4" w:space="0" w:color="000000"/>
            </w:tcBorders>
            <w:vAlign w:val="center"/>
          </w:tcPr>
          <w:p w14:paraId="642FE88D" w14:textId="77777777" w:rsidR="00E9471F" w:rsidRPr="005A78E7" w:rsidRDefault="00E9471F" w:rsidP="00E9471F">
            <w:pPr>
              <w:spacing w:after="0" w:line="240" w:lineRule="auto"/>
              <w:jc w:val="center"/>
              <w:rPr>
                <w:rFonts w:ascii="Times New Roman" w:hAnsi="Times New Roman" w:cs="Times New Roman"/>
                <w:b/>
                <w:bCs/>
                <w:sz w:val="20"/>
                <w:szCs w:val="20"/>
              </w:rPr>
            </w:pPr>
            <w:r w:rsidRPr="005A78E7">
              <w:rPr>
                <w:rFonts w:ascii="Times New Roman" w:hAnsi="Times New Roman" w:cs="Times New Roman"/>
                <w:b/>
                <w:bCs/>
                <w:sz w:val="20"/>
                <w:szCs w:val="20"/>
              </w:rPr>
              <w:t>ITEM</w:t>
            </w:r>
          </w:p>
        </w:tc>
        <w:tc>
          <w:tcPr>
            <w:tcW w:w="6666" w:type="dxa"/>
            <w:tcBorders>
              <w:top w:val="single" w:sz="4" w:space="0" w:color="000000"/>
              <w:left w:val="single" w:sz="4" w:space="0" w:color="000000"/>
              <w:bottom w:val="single" w:sz="4" w:space="0" w:color="000000"/>
              <w:right w:val="single" w:sz="4" w:space="0" w:color="000000"/>
            </w:tcBorders>
            <w:vAlign w:val="center"/>
            <w:hideMark/>
          </w:tcPr>
          <w:p w14:paraId="1CF9502D" w14:textId="77777777" w:rsidR="00E9471F" w:rsidRPr="005A78E7" w:rsidRDefault="00E9471F" w:rsidP="00E9471F">
            <w:pPr>
              <w:spacing w:after="0" w:line="240" w:lineRule="auto"/>
              <w:jc w:val="center"/>
              <w:rPr>
                <w:rFonts w:ascii="Times New Roman" w:hAnsi="Times New Roman" w:cs="Times New Roman"/>
                <w:sz w:val="20"/>
                <w:szCs w:val="20"/>
              </w:rPr>
            </w:pPr>
            <w:r w:rsidRPr="005A78E7">
              <w:rPr>
                <w:rFonts w:ascii="Times New Roman" w:hAnsi="Times New Roman" w:cs="Times New Roman"/>
                <w:b/>
                <w:bCs/>
                <w:sz w:val="20"/>
                <w:szCs w:val="20"/>
              </w:rPr>
              <w:t>ESPECIFICAÇÃO</w:t>
            </w:r>
          </w:p>
        </w:tc>
        <w:tc>
          <w:tcPr>
            <w:tcW w:w="743" w:type="dxa"/>
            <w:tcBorders>
              <w:top w:val="single" w:sz="4" w:space="0" w:color="000000"/>
              <w:left w:val="single" w:sz="4" w:space="0" w:color="000000"/>
              <w:bottom w:val="single" w:sz="4" w:space="0" w:color="000000"/>
              <w:right w:val="single" w:sz="4" w:space="0" w:color="000000"/>
            </w:tcBorders>
            <w:vAlign w:val="center"/>
            <w:hideMark/>
          </w:tcPr>
          <w:p w14:paraId="238597DB" w14:textId="77777777" w:rsidR="00E9471F" w:rsidRPr="005A78E7" w:rsidRDefault="00E9471F" w:rsidP="00E9471F">
            <w:pPr>
              <w:spacing w:after="0" w:line="240" w:lineRule="auto"/>
              <w:jc w:val="center"/>
              <w:rPr>
                <w:rFonts w:ascii="Times New Roman" w:hAnsi="Times New Roman" w:cs="Times New Roman"/>
                <w:sz w:val="20"/>
                <w:szCs w:val="20"/>
              </w:rPr>
            </w:pPr>
            <w:r w:rsidRPr="005A78E7">
              <w:rPr>
                <w:rFonts w:ascii="Times New Roman" w:hAnsi="Times New Roman" w:cs="Times New Roman"/>
                <w:b/>
                <w:bCs/>
                <w:sz w:val="20"/>
                <w:szCs w:val="20"/>
              </w:rPr>
              <w:t>UND</w:t>
            </w:r>
          </w:p>
        </w:tc>
        <w:tc>
          <w:tcPr>
            <w:tcW w:w="883" w:type="dxa"/>
            <w:tcBorders>
              <w:top w:val="single" w:sz="4" w:space="0" w:color="000000"/>
              <w:left w:val="single" w:sz="4" w:space="0" w:color="000000"/>
              <w:bottom w:val="single" w:sz="4" w:space="0" w:color="000000"/>
              <w:right w:val="single" w:sz="4" w:space="0" w:color="000000"/>
            </w:tcBorders>
            <w:vAlign w:val="center"/>
          </w:tcPr>
          <w:p w14:paraId="571F674D" w14:textId="77777777" w:rsidR="00E9471F" w:rsidRPr="005A78E7" w:rsidRDefault="00E9471F" w:rsidP="00E9471F">
            <w:pPr>
              <w:spacing w:after="0" w:line="240" w:lineRule="auto"/>
              <w:jc w:val="center"/>
              <w:rPr>
                <w:rFonts w:ascii="Times New Roman" w:hAnsi="Times New Roman" w:cs="Times New Roman"/>
                <w:b/>
                <w:bCs/>
                <w:sz w:val="20"/>
                <w:szCs w:val="20"/>
              </w:rPr>
            </w:pPr>
            <w:r w:rsidRPr="005A78E7">
              <w:rPr>
                <w:rFonts w:ascii="Times New Roman" w:hAnsi="Times New Roman" w:cs="Times New Roman"/>
                <w:b/>
                <w:bCs/>
                <w:sz w:val="20"/>
                <w:szCs w:val="20"/>
              </w:rPr>
              <w:t>QTDE</w:t>
            </w:r>
          </w:p>
        </w:tc>
      </w:tr>
      <w:tr w:rsidR="00E9471F" w:rsidRPr="005A78E7" w14:paraId="6DEF4EC7" w14:textId="77777777" w:rsidTr="00E9471F">
        <w:tc>
          <w:tcPr>
            <w:tcW w:w="760" w:type="dxa"/>
            <w:tcBorders>
              <w:top w:val="single" w:sz="4" w:space="0" w:color="000000"/>
              <w:left w:val="single" w:sz="4" w:space="0" w:color="000000"/>
              <w:bottom w:val="single" w:sz="4" w:space="0" w:color="000000"/>
              <w:right w:val="single" w:sz="4" w:space="0" w:color="000000"/>
            </w:tcBorders>
            <w:hideMark/>
          </w:tcPr>
          <w:p w14:paraId="412CAF94" w14:textId="036DAA43" w:rsidR="00E9471F" w:rsidRPr="005A78E7" w:rsidRDefault="00E9471F" w:rsidP="00E9471F">
            <w:pPr>
              <w:spacing w:after="0" w:line="240" w:lineRule="auto"/>
              <w:jc w:val="center"/>
              <w:rPr>
                <w:rFonts w:ascii="Times New Roman" w:hAnsi="Times New Roman" w:cs="Times New Roman"/>
                <w:sz w:val="20"/>
                <w:szCs w:val="20"/>
              </w:rPr>
            </w:pPr>
            <w:r w:rsidRPr="005A78E7">
              <w:rPr>
                <w:rFonts w:ascii="Times New Roman" w:hAnsi="Times New Roman" w:cs="Times New Roman"/>
                <w:sz w:val="20"/>
                <w:szCs w:val="20"/>
              </w:rPr>
              <w:t>001</w:t>
            </w:r>
          </w:p>
        </w:tc>
        <w:tc>
          <w:tcPr>
            <w:tcW w:w="6666" w:type="dxa"/>
            <w:tcBorders>
              <w:top w:val="single" w:sz="4" w:space="0" w:color="000000"/>
              <w:left w:val="single" w:sz="4" w:space="0" w:color="000000"/>
              <w:bottom w:val="single" w:sz="4" w:space="0" w:color="000000"/>
              <w:right w:val="single" w:sz="4" w:space="0" w:color="000000"/>
            </w:tcBorders>
          </w:tcPr>
          <w:p w14:paraId="0D421F00"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KIT INCLUSÃO ESPECIAL, composto com os seguintes itens:</w:t>
            </w:r>
          </w:p>
          <w:p w14:paraId="660D2883" w14:textId="46678ABC"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TAPETE SENSORIAL - 1 und. de Tapete de imagens e texturas medindo 180cm x 1metro confeccionado em tecido, possui trilha de pés e mãos, contendo grama sintética, pele sintética, velcro, paetê, isomanta e tapete passadeira.</w:t>
            </w:r>
          </w:p>
          <w:p w14:paraId="21D8096D"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CUBO DE ATIVIDADES PSICOMOTORAS – 1 unidade de cubo medindo 20 x 20 x 20 cm, confeccionado em bagum contendo zíper, botões, fivelas, elástico, velcro, cadarço, argola, botão de pressão.</w:t>
            </w:r>
          </w:p>
          <w:p w14:paraId="77EE5A49"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CADERNO DE COMUNICAÇÃO ESPECIAL – 1 unidade de caderno medindo 35 x 30 cm feito em bagum, capa em tecido com impressão, 12 figuras medindo 12 x 12 cm em lona com impressão digital.</w:t>
            </w:r>
          </w:p>
          <w:p w14:paraId="0E0A8B7F"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GUIA DE TAREFAS DIÁRIAS – O jogo é o composto por 10 figuras em lona com impressão digital medindo 20 x 15 cm e 10 figuras em lona com impressão digital medindo 15 x 15 cm. Um painel medindo 85 x 50 cm de bagum e lona com impressão digital.</w:t>
            </w:r>
          </w:p>
          <w:p w14:paraId="45964D0B"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TAPETE PAREAMENTO DE SOMBRAS – o jogo é composto por 1 unidade de Tapete em tecido com impressão medindo 1,20 x 1,20 metros e imagens medindo 25 x 25 cm em tecido com impressão e bagum preenchido de espuma 25 x 25 x 3 cm.</w:t>
            </w:r>
          </w:p>
          <w:p w14:paraId="32168AE5"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ALFABETO LIBRAS E BRAILLE – composto por 26 cartelas de tecido com impressão e fundo em bagum preenchido de isomanta, cartelas medindo 22 x 18 cm com ilhós para fixar.</w:t>
            </w:r>
          </w:p>
          <w:p w14:paraId="25DB3C40"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QUEBRA-CABEÇA DE ANIMAIS - O jogo é composto por 18 peças, feitas em tecido com impressão e fundo em bagum preenchidas com espuma, todas medindo 15 x 15 x 3 cm.</w:t>
            </w:r>
          </w:p>
          <w:p w14:paraId="66A31A8C"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FANTASIA DE PALHAÇO – tamanho adulto, fabricada em malha e cetim coloridos; chapéu em lantejoulas e espuma e sapatos em bagum.</w:t>
            </w:r>
          </w:p>
          <w:p w14:paraId="1A3E48A6"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FANTASIA BONECA EMÍLIA – tamanho adulto, fabricada em tecido e feltro com peruca em lã.</w:t>
            </w:r>
          </w:p>
          <w:p w14:paraId="6275CF56"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VENTRÍLOCO COMBATE AO ABUSO SEXUAL INFANTIL -MENINO - medindo 92cm x 60 cm, cabeça feita em espuma revestida de malha, corpo em tecido e malha preenchido de fibra, seu traje possui uma camisa e calça de tecido, </w:t>
            </w:r>
            <w:r w:rsidRPr="005A78E7">
              <w:rPr>
                <w:rFonts w:ascii="Times New Roman" w:hAnsi="Times New Roman" w:cs="Times New Roman"/>
                <w:sz w:val="20"/>
                <w:szCs w:val="20"/>
              </w:rPr>
              <w:lastRenderedPageBreak/>
              <w:t>sapatos de bagum; há pontos espalhados para colagem de círculos em EVA e velcro nas cores verde, amarelo e vermelho.</w:t>
            </w:r>
          </w:p>
          <w:p w14:paraId="5C9FF793"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VENTRÍLOCO COMBATE AO ABUSO SEXUAL INFANTIL - MENINA - medindo 92cm x 60 cm, cabeça feita em espuma revestida de malha, corpo em tecido e malha preenchido de fibra, seu traje possui vestido rosa de tecido, sapatos de bagum; há pontos espalhados para colagem de círculos em EVA e velcro nas cores verde, amarelo e vermelho.</w:t>
            </w:r>
          </w:p>
          <w:p w14:paraId="7FE99A5D"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FANTOCHES INCLUSÃO SOCIAL – 5 unidades de fantoches representando os personagens de (deficiente físico) cadeirante, deficiente visual, deficiente auditivo, síndrome de down e síndrome do espectro autista. Confeccionados em tecido, feltro, malha, espuma, olhos em plástico rígido, boca em plástico pet, cadeira de rodas e bengala em MDF pintado.</w:t>
            </w:r>
          </w:p>
          <w:p w14:paraId="3FD3EB6E"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TEATRO DE FANTOCHES TEMÁTICO – medindo 1,70x 80cm, feito em tecido com impressão digital e bagum, cortinas em tecido e fita bebe para fixar as cortinas, palco fixado por tubo extensível.</w:t>
            </w:r>
          </w:p>
          <w:p w14:paraId="3FFBA85D" w14:textId="77777777" w:rsidR="00E9471F" w:rsidRPr="005A78E7" w:rsidRDefault="00E9471F" w:rsidP="00E9471F">
            <w:pPr>
              <w:spacing w:after="0" w:line="240" w:lineRule="auto"/>
              <w:jc w:val="both"/>
              <w:rPr>
                <w:rFonts w:ascii="Times New Roman" w:hAnsi="Times New Roman" w:cs="Times New Roman"/>
                <w:sz w:val="20"/>
                <w:szCs w:val="20"/>
              </w:rPr>
            </w:pPr>
            <w:r w:rsidRPr="005A78E7">
              <w:rPr>
                <w:rFonts w:ascii="Times New Roman" w:hAnsi="Times New Roman" w:cs="Times New Roman"/>
                <w:sz w:val="20"/>
                <w:szCs w:val="20"/>
              </w:rPr>
              <w:t>SACOLA - confeccionada em bagum com símbolo em tecido e impressão digital, alças com bagum e fechamento com zíper. Medindo 1,12 X 1,12m.</w:t>
            </w:r>
          </w:p>
        </w:tc>
        <w:tc>
          <w:tcPr>
            <w:tcW w:w="743" w:type="dxa"/>
            <w:tcBorders>
              <w:top w:val="single" w:sz="4" w:space="0" w:color="000000"/>
              <w:left w:val="single" w:sz="4" w:space="0" w:color="000000"/>
              <w:bottom w:val="single" w:sz="4" w:space="0" w:color="000000"/>
              <w:right w:val="single" w:sz="4" w:space="0" w:color="000000"/>
            </w:tcBorders>
          </w:tcPr>
          <w:p w14:paraId="3476C39D" w14:textId="77777777" w:rsidR="00E9471F" w:rsidRPr="005A78E7" w:rsidRDefault="00E9471F" w:rsidP="00E9471F">
            <w:pPr>
              <w:spacing w:after="0" w:line="240" w:lineRule="auto"/>
              <w:jc w:val="center"/>
              <w:rPr>
                <w:rFonts w:ascii="Times New Roman" w:hAnsi="Times New Roman" w:cs="Times New Roman"/>
                <w:sz w:val="20"/>
                <w:szCs w:val="20"/>
              </w:rPr>
            </w:pPr>
            <w:r w:rsidRPr="005A78E7">
              <w:rPr>
                <w:rFonts w:ascii="Times New Roman" w:hAnsi="Times New Roman" w:cs="Times New Roman"/>
                <w:sz w:val="20"/>
                <w:szCs w:val="20"/>
              </w:rPr>
              <w:lastRenderedPageBreak/>
              <w:t>KIT</w:t>
            </w:r>
          </w:p>
        </w:tc>
        <w:tc>
          <w:tcPr>
            <w:tcW w:w="883" w:type="dxa"/>
            <w:tcBorders>
              <w:top w:val="single" w:sz="4" w:space="0" w:color="000000"/>
              <w:left w:val="single" w:sz="4" w:space="0" w:color="000000"/>
              <w:bottom w:val="single" w:sz="4" w:space="0" w:color="000000"/>
              <w:right w:val="single" w:sz="4" w:space="0" w:color="000000"/>
            </w:tcBorders>
          </w:tcPr>
          <w:p w14:paraId="4B3B30FB" w14:textId="288F8B12" w:rsidR="00E9471F" w:rsidRPr="00E87690" w:rsidRDefault="00E9471F" w:rsidP="00E9471F">
            <w:pPr>
              <w:spacing w:after="0" w:line="240" w:lineRule="auto"/>
              <w:jc w:val="center"/>
              <w:rPr>
                <w:rFonts w:ascii="Times New Roman" w:hAnsi="Times New Roman" w:cs="Times New Roman"/>
                <w:sz w:val="20"/>
                <w:szCs w:val="20"/>
              </w:rPr>
            </w:pPr>
            <w:r w:rsidRPr="00E87690">
              <w:rPr>
                <w:rFonts w:ascii="Times New Roman" w:hAnsi="Times New Roman" w:cs="Times New Roman"/>
                <w:sz w:val="20"/>
                <w:szCs w:val="20"/>
              </w:rPr>
              <w:t>00</w:t>
            </w:r>
            <w:r w:rsidR="00C07096" w:rsidRPr="00E87690">
              <w:rPr>
                <w:rFonts w:ascii="Times New Roman" w:hAnsi="Times New Roman" w:cs="Times New Roman"/>
                <w:sz w:val="20"/>
                <w:szCs w:val="20"/>
              </w:rPr>
              <w:t>5</w:t>
            </w:r>
          </w:p>
          <w:p w14:paraId="38D2E9F2" w14:textId="77777777" w:rsidR="00E9471F" w:rsidRPr="005A78E7" w:rsidRDefault="00E9471F" w:rsidP="00E9471F">
            <w:pPr>
              <w:spacing w:after="0" w:line="240" w:lineRule="auto"/>
              <w:jc w:val="both"/>
              <w:rPr>
                <w:rFonts w:ascii="Times New Roman" w:hAnsi="Times New Roman" w:cs="Times New Roman"/>
                <w:sz w:val="20"/>
                <w:szCs w:val="20"/>
              </w:rPr>
            </w:pPr>
          </w:p>
        </w:tc>
      </w:tr>
    </w:tbl>
    <w:p w14:paraId="3AD9B7ED" w14:textId="01F1851B" w:rsidR="00E9471F" w:rsidRPr="005A78E7" w:rsidRDefault="00E9471F" w:rsidP="005E20FD">
      <w:pPr>
        <w:pStyle w:val="Default"/>
        <w:spacing w:before="100" w:beforeAutospacing="1" w:after="100" w:afterAutospacing="1"/>
        <w:jc w:val="both"/>
        <w:rPr>
          <w:sz w:val="23"/>
          <w:szCs w:val="23"/>
        </w:rPr>
      </w:pPr>
      <w:r w:rsidRPr="005A78E7">
        <w:rPr>
          <w:b/>
          <w:bCs/>
          <w:sz w:val="23"/>
          <w:szCs w:val="23"/>
        </w:rPr>
        <w:t xml:space="preserve">1.2. </w:t>
      </w:r>
      <w:r w:rsidRPr="005A78E7">
        <w:rPr>
          <w:sz w:val="23"/>
          <w:szCs w:val="23"/>
        </w:rPr>
        <w:t>A contratação será consistida por item, conforme tabela constante abaixo:</w:t>
      </w:r>
    </w:p>
    <w:tbl>
      <w:tblPr>
        <w:tblW w:w="89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3755"/>
        <w:gridCol w:w="756"/>
        <w:gridCol w:w="713"/>
        <w:gridCol w:w="1504"/>
        <w:gridCol w:w="1504"/>
      </w:tblGrid>
      <w:tr w:rsidR="00E87690" w:rsidRPr="00E87690" w14:paraId="2CDC4664" w14:textId="77777777" w:rsidTr="00645D3B">
        <w:tc>
          <w:tcPr>
            <w:tcW w:w="760" w:type="dxa"/>
            <w:tcBorders>
              <w:top w:val="single" w:sz="4" w:space="0" w:color="000000"/>
              <w:left w:val="single" w:sz="4" w:space="0" w:color="000000"/>
              <w:bottom w:val="single" w:sz="4" w:space="0" w:color="000000"/>
              <w:right w:val="single" w:sz="4" w:space="0" w:color="000000"/>
            </w:tcBorders>
            <w:vAlign w:val="center"/>
          </w:tcPr>
          <w:p w14:paraId="1A1E8FE7" w14:textId="77777777" w:rsidR="005E20FD" w:rsidRPr="00E87690" w:rsidRDefault="005E20FD" w:rsidP="005E20FD">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ITEM</w:t>
            </w:r>
          </w:p>
        </w:tc>
        <w:tc>
          <w:tcPr>
            <w:tcW w:w="3755" w:type="dxa"/>
            <w:tcBorders>
              <w:top w:val="single" w:sz="4" w:space="0" w:color="000000"/>
              <w:left w:val="single" w:sz="4" w:space="0" w:color="000000"/>
              <w:bottom w:val="single" w:sz="4" w:space="0" w:color="000000"/>
              <w:right w:val="single" w:sz="4" w:space="0" w:color="000000"/>
            </w:tcBorders>
            <w:vAlign w:val="center"/>
            <w:hideMark/>
          </w:tcPr>
          <w:p w14:paraId="2183521C" w14:textId="77777777" w:rsidR="005E20FD" w:rsidRPr="00E87690" w:rsidRDefault="005E20FD" w:rsidP="005E20FD">
            <w:pPr>
              <w:spacing w:after="0" w:line="240" w:lineRule="auto"/>
              <w:jc w:val="center"/>
              <w:rPr>
                <w:rFonts w:ascii="Times New Roman" w:hAnsi="Times New Roman" w:cs="Times New Roman"/>
                <w:sz w:val="18"/>
                <w:szCs w:val="18"/>
              </w:rPr>
            </w:pPr>
            <w:r w:rsidRPr="00E87690">
              <w:rPr>
                <w:rFonts w:ascii="Times New Roman" w:hAnsi="Times New Roman" w:cs="Times New Roman"/>
                <w:b/>
                <w:bCs/>
                <w:sz w:val="18"/>
                <w:szCs w:val="18"/>
              </w:rPr>
              <w:t>ESPECIFICAÇÃO</w:t>
            </w:r>
          </w:p>
        </w:tc>
        <w:tc>
          <w:tcPr>
            <w:tcW w:w="756" w:type="dxa"/>
            <w:tcBorders>
              <w:top w:val="single" w:sz="4" w:space="0" w:color="000000"/>
              <w:left w:val="single" w:sz="4" w:space="0" w:color="000000"/>
              <w:bottom w:val="single" w:sz="4" w:space="0" w:color="000000"/>
              <w:right w:val="single" w:sz="4" w:space="0" w:color="000000"/>
            </w:tcBorders>
            <w:vAlign w:val="center"/>
            <w:hideMark/>
          </w:tcPr>
          <w:p w14:paraId="45F1B0B2" w14:textId="77777777" w:rsidR="005E20FD" w:rsidRPr="00E87690" w:rsidRDefault="005E20FD" w:rsidP="005E20FD">
            <w:pPr>
              <w:spacing w:after="0" w:line="240" w:lineRule="auto"/>
              <w:jc w:val="center"/>
              <w:rPr>
                <w:rFonts w:ascii="Times New Roman" w:hAnsi="Times New Roman" w:cs="Times New Roman"/>
                <w:sz w:val="18"/>
                <w:szCs w:val="18"/>
              </w:rPr>
            </w:pPr>
            <w:r w:rsidRPr="00E87690">
              <w:rPr>
                <w:rFonts w:ascii="Times New Roman" w:hAnsi="Times New Roman" w:cs="Times New Roman"/>
                <w:b/>
                <w:bCs/>
                <w:sz w:val="18"/>
                <w:szCs w:val="18"/>
              </w:rPr>
              <w:t>UND</w:t>
            </w:r>
          </w:p>
        </w:tc>
        <w:tc>
          <w:tcPr>
            <w:tcW w:w="713" w:type="dxa"/>
            <w:tcBorders>
              <w:top w:val="single" w:sz="4" w:space="0" w:color="000000"/>
              <w:left w:val="single" w:sz="4" w:space="0" w:color="000000"/>
              <w:bottom w:val="single" w:sz="4" w:space="0" w:color="000000"/>
              <w:right w:val="single" w:sz="4" w:space="0" w:color="000000"/>
            </w:tcBorders>
            <w:vAlign w:val="center"/>
          </w:tcPr>
          <w:p w14:paraId="6414832A" w14:textId="77777777" w:rsidR="005E20FD" w:rsidRPr="00E87690" w:rsidRDefault="005E20FD" w:rsidP="005E20FD">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QTDE</w:t>
            </w:r>
          </w:p>
        </w:tc>
        <w:tc>
          <w:tcPr>
            <w:tcW w:w="1504" w:type="dxa"/>
            <w:tcBorders>
              <w:top w:val="single" w:sz="4" w:space="0" w:color="000000"/>
              <w:left w:val="single" w:sz="4" w:space="0" w:color="000000"/>
              <w:bottom w:val="single" w:sz="4" w:space="0" w:color="000000"/>
              <w:right w:val="single" w:sz="4" w:space="0" w:color="000000"/>
            </w:tcBorders>
            <w:vAlign w:val="center"/>
          </w:tcPr>
          <w:p w14:paraId="01F8CEAF" w14:textId="77777777" w:rsidR="005E20FD" w:rsidRPr="00E87690" w:rsidRDefault="005E20FD" w:rsidP="005E20FD">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VLR UNIT</w:t>
            </w:r>
          </w:p>
        </w:tc>
        <w:tc>
          <w:tcPr>
            <w:tcW w:w="1504" w:type="dxa"/>
            <w:tcBorders>
              <w:top w:val="single" w:sz="4" w:space="0" w:color="000000"/>
              <w:left w:val="single" w:sz="4" w:space="0" w:color="000000"/>
              <w:bottom w:val="single" w:sz="4" w:space="0" w:color="000000"/>
              <w:right w:val="single" w:sz="4" w:space="0" w:color="000000"/>
            </w:tcBorders>
            <w:vAlign w:val="center"/>
          </w:tcPr>
          <w:p w14:paraId="411DBCAE" w14:textId="77777777" w:rsidR="005E20FD" w:rsidRPr="00E87690" w:rsidRDefault="005E20FD" w:rsidP="005E20FD">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VLR TOTAL</w:t>
            </w:r>
          </w:p>
        </w:tc>
      </w:tr>
      <w:tr w:rsidR="00E87690" w:rsidRPr="00E87690" w14:paraId="4693BCF2" w14:textId="77777777" w:rsidTr="00645D3B">
        <w:tc>
          <w:tcPr>
            <w:tcW w:w="760" w:type="dxa"/>
            <w:tcBorders>
              <w:top w:val="single" w:sz="4" w:space="0" w:color="000000"/>
              <w:left w:val="single" w:sz="4" w:space="0" w:color="000000"/>
              <w:bottom w:val="single" w:sz="4" w:space="0" w:color="000000"/>
              <w:right w:val="single" w:sz="4" w:space="0" w:color="000000"/>
            </w:tcBorders>
            <w:hideMark/>
          </w:tcPr>
          <w:p w14:paraId="19853961" w14:textId="77777777" w:rsidR="005E20FD" w:rsidRPr="00E87690" w:rsidRDefault="005E20FD" w:rsidP="005E20FD">
            <w:pPr>
              <w:spacing w:after="0" w:line="240" w:lineRule="auto"/>
              <w:jc w:val="center"/>
              <w:rPr>
                <w:rFonts w:ascii="Times New Roman" w:hAnsi="Times New Roman" w:cs="Times New Roman"/>
                <w:b/>
                <w:sz w:val="18"/>
                <w:szCs w:val="18"/>
              </w:rPr>
            </w:pPr>
            <w:r w:rsidRPr="00E87690">
              <w:rPr>
                <w:rFonts w:ascii="Times New Roman" w:hAnsi="Times New Roman" w:cs="Times New Roman"/>
                <w:b/>
                <w:sz w:val="18"/>
                <w:szCs w:val="18"/>
              </w:rPr>
              <w:t>1</w:t>
            </w:r>
          </w:p>
        </w:tc>
        <w:tc>
          <w:tcPr>
            <w:tcW w:w="3755" w:type="dxa"/>
            <w:tcBorders>
              <w:top w:val="single" w:sz="4" w:space="0" w:color="000000"/>
              <w:left w:val="single" w:sz="4" w:space="0" w:color="000000"/>
              <w:bottom w:val="single" w:sz="4" w:space="0" w:color="000000"/>
              <w:right w:val="single" w:sz="4" w:space="0" w:color="000000"/>
            </w:tcBorders>
          </w:tcPr>
          <w:p w14:paraId="26F709EB" w14:textId="60F7C2FE" w:rsidR="005E20FD" w:rsidRPr="00E87690" w:rsidRDefault="005E20FD" w:rsidP="005E20FD">
            <w:pPr>
              <w:spacing w:after="0" w:line="240" w:lineRule="auto"/>
              <w:rPr>
                <w:rFonts w:ascii="Times New Roman" w:hAnsi="Times New Roman" w:cs="Times New Roman"/>
                <w:b/>
                <w:bCs/>
                <w:sz w:val="18"/>
                <w:szCs w:val="18"/>
              </w:rPr>
            </w:pPr>
            <w:r w:rsidRPr="00E87690">
              <w:rPr>
                <w:rFonts w:ascii="Times New Roman" w:hAnsi="Times New Roman" w:cs="Times New Roman"/>
                <w:b/>
                <w:bCs/>
                <w:sz w:val="18"/>
                <w:szCs w:val="18"/>
              </w:rPr>
              <w:t>KIT INCLUSÃO ESPECIAL, COMPOSTO COM OS SEGUINTES ITENS:</w:t>
            </w:r>
          </w:p>
          <w:p w14:paraId="6E444161"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TAPETE SENSORIAL</w:t>
            </w:r>
            <w:r w:rsidRPr="00E87690">
              <w:rPr>
                <w:rFonts w:ascii="Times New Roman" w:hAnsi="Times New Roman" w:cs="Times New Roman"/>
                <w:sz w:val="18"/>
                <w:szCs w:val="18"/>
              </w:rPr>
              <w:t xml:space="preserve"> - 1 und. de Tapete de imagens e texturas medindo 180cm x 1metro confeccionado em tecido, possui trilha de pés e mãos, contendo grama sintética, pele sintética, velcro, paetê, isomanta e tapete passadeira.</w:t>
            </w:r>
          </w:p>
          <w:p w14:paraId="4B8D0B3E"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CUBO DE ATIVIDADES PSICOMOTORAS</w:t>
            </w:r>
            <w:r w:rsidRPr="00E87690">
              <w:rPr>
                <w:rFonts w:ascii="Times New Roman" w:hAnsi="Times New Roman" w:cs="Times New Roman"/>
                <w:sz w:val="18"/>
                <w:szCs w:val="18"/>
              </w:rPr>
              <w:t xml:space="preserve"> – 1 unidade de cubo medindo 20 x 20 x 20 cm, confeccionado em bagum contendo zíper, botões, fivelas, elástico, velcro, cadarço, argola, botão de pressão.</w:t>
            </w:r>
          </w:p>
          <w:p w14:paraId="7CF51DAA"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CADERNO DE COMUNICAÇÃO ESPECIAL</w:t>
            </w:r>
            <w:r w:rsidRPr="00E87690">
              <w:rPr>
                <w:rFonts w:ascii="Times New Roman" w:hAnsi="Times New Roman" w:cs="Times New Roman"/>
                <w:sz w:val="18"/>
                <w:szCs w:val="18"/>
              </w:rPr>
              <w:t xml:space="preserve"> – 1 unidade de caderno medindo 35 x 30 cm feito em bagum, capa em tecido com impressão, 12 figuras medindo 12 x 12 cm em lona com impressão digital.</w:t>
            </w:r>
          </w:p>
          <w:p w14:paraId="62800249"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GUIA DE TAREFAS DIÁRIAS</w:t>
            </w:r>
            <w:r w:rsidRPr="00E87690">
              <w:rPr>
                <w:rFonts w:ascii="Times New Roman" w:hAnsi="Times New Roman" w:cs="Times New Roman"/>
                <w:sz w:val="18"/>
                <w:szCs w:val="18"/>
              </w:rPr>
              <w:t xml:space="preserve"> – O jogo é o composto por 10 figuras em lona com impressão digital medindo 20 x 15 cm e 10 figuras em lona com impressão digital medindo 15 x 15 cm. Um painel medindo 85 x 50 cm de bagum e lona com impressão digital.</w:t>
            </w:r>
          </w:p>
          <w:p w14:paraId="63E48A5A"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TAPETE PAREAMENTO DE SOMBRAS</w:t>
            </w:r>
            <w:r w:rsidRPr="00E87690">
              <w:rPr>
                <w:rFonts w:ascii="Times New Roman" w:hAnsi="Times New Roman" w:cs="Times New Roman"/>
                <w:sz w:val="18"/>
                <w:szCs w:val="18"/>
              </w:rPr>
              <w:t xml:space="preserve"> – o jogo é composto por 1 unidade de Tapete em tecido com impressão medindo 1,20 x 1,20 metros e imagens medindo 25 x 25 cm em tecido com impressão e bagum preenchido de espuma 25 x 25 x 3 cm.</w:t>
            </w:r>
          </w:p>
          <w:p w14:paraId="519C84BF"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ALFABETO LIBRAS E BRAILLE</w:t>
            </w:r>
            <w:r w:rsidRPr="00E87690">
              <w:rPr>
                <w:rFonts w:ascii="Times New Roman" w:hAnsi="Times New Roman" w:cs="Times New Roman"/>
                <w:sz w:val="18"/>
                <w:szCs w:val="18"/>
              </w:rPr>
              <w:t xml:space="preserve"> – composto por 26 cartelas de tecido com impressão e fundo em bagum preenchido de isomanta, cartelas medindo 22 x 18 cm com ilhós para fixar.</w:t>
            </w:r>
          </w:p>
          <w:p w14:paraId="7C9D7C5C"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QUEBRA-CABEÇA DE ANIMAIS</w:t>
            </w:r>
            <w:r w:rsidRPr="00E87690">
              <w:rPr>
                <w:rFonts w:ascii="Times New Roman" w:hAnsi="Times New Roman" w:cs="Times New Roman"/>
                <w:sz w:val="18"/>
                <w:szCs w:val="18"/>
              </w:rPr>
              <w:t xml:space="preserve"> - O jogo é composto por 18 peças, feitas em tecido com </w:t>
            </w:r>
            <w:r w:rsidRPr="00E87690">
              <w:rPr>
                <w:rFonts w:ascii="Times New Roman" w:hAnsi="Times New Roman" w:cs="Times New Roman"/>
                <w:sz w:val="18"/>
                <w:szCs w:val="18"/>
              </w:rPr>
              <w:lastRenderedPageBreak/>
              <w:t>impressão e fundo em bagum preenchidas com espuma, todas medindo 15 x 15 x 3 cm.</w:t>
            </w:r>
          </w:p>
          <w:p w14:paraId="40B8C19E"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FANTASIA DE PALHAÇO</w:t>
            </w:r>
            <w:r w:rsidRPr="00E87690">
              <w:rPr>
                <w:rFonts w:ascii="Times New Roman" w:hAnsi="Times New Roman" w:cs="Times New Roman"/>
                <w:sz w:val="18"/>
                <w:szCs w:val="18"/>
              </w:rPr>
              <w:t xml:space="preserve"> – tamanho adulto, fabricada em malha e cetim coloridos; chapéu em lantejoulas e espuma e sapatos em bagum.</w:t>
            </w:r>
          </w:p>
          <w:p w14:paraId="0AE8AF55"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FANTASIA BONECA EMÍLIA</w:t>
            </w:r>
            <w:r w:rsidRPr="00E87690">
              <w:rPr>
                <w:rFonts w:ascii="Times New Roman" w:hAnsi="Times New Roman" w:cs="Times New Roman"/>
                <w:sz w:val="18"/>
                <w:szCs w:val="18"/>
              </w:rPr>
              <w:t xml:space="preserve"> – tamanho adulto, fabricada em tecido e feltro com peruca em lã.</w:t>
            </w:r>
          </w:p>
          <w:p w14:paraId="1B9AF6B2"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VENTRÍLOCO COMBATE AO ABUSO SEXUAL INFANTIL -MENINO</w:t>
            </w:r>
            <w:r w:rsidRPr="00E87690">
              <w:rPr>
                <w:rFonts w:ascii="Times New Roman" w:hAnsi="Times New Roman" w:cs="Times New Roman"/>
                <w:sz w:val="18"/>
                <w:szCs w:val="18"/>
              </w:rPr>
              <w:t xml:space="preserve"> - medindo 92cm x 60 cm, cabeça feita em espuma revestida de malha, corpo em tecido e malha preenchido de fibra, seu traje possui uma camisa e calça de tecido, sapatos de bagum; há pontos espalhados para colagem de círculos em EVA e velcro nas cores verde, amarelo e vermelho.</w:t>
            </w:r>
          </w:p>
          <w:p w14:paraId="22F6C197"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VENTRÍLOCO COMBATE AO ABUSO SEXUAL INFANTIL - MENINA</w:t>
            </w:r>
            <w:r w:rsidRPr="00E87690">
              <w:rPr>
                <w:rFonts w:ascii="Times New Roman" w:hAnsi="Times New Roman" w:cs="Times New Roman"/>
                <w:sz w:val="18"/>
                <w:szCs w:val="18"/>
              </w:rPr>
              <w:t xml:space="preserve"> - medindo 92cm x 60 cm, cabeça feita em espuma revestida de malha, corpo em tecido e malha preenchido de fibra, seu traje possui vestido rosa de tecido, sapatos de bagum; há pontos espalhados para colagem de círculos em EVA e velcro nas cores verde, amarelo e vermelho.</w:t>
            </w:r>
          </w:p>
          <w:p w14:paraId="6F6D76CC"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FANTOCHES INCLUSÃO SOCIAL</w:t>
            </w:r>
            <w:r w:rsidRPr="00E87690">
              <w:rPr>
                <w:rFonts w:ascii="Times New Roman" w:hAnsi="Times New Roman" w:cs="Times New Roman"/>
                <w:sz w:val="18"/>
                <w:szCs w:val="18"/>
              </w:rPr>
              <w:t xml:space="preserve"> – 5 unidades de fantoches representando os personagens de (deficiente físico) cadeirante, deficiente visual, deficiente auditivo, síndrome de down e síndrome do espectro autista. Confeccionados em tecido, feltro, malha, espuma, olhos em plástico rígido, boca em plástico pet, cadeira de rodas e bengala em MDF pintado.</w:t>
            </w:r>
          </w:p>
          <w:p w14:paraId="5573721C"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TEATRO DE FANTOCHES TEMÁTICO</w:t>
            </w:r>
            <w:r w:rsidRPr="00E87690">
              <w:rPr>
                <w:rFonts w:ascii="Times New Roman" w:hAnsi="Times New Roman" w:cs="Times New Roman"/>
                <w:sz w:val="18"/>
                <w:szCs w:val="18"/>
              </w:rPr>
              <w:t xml:space="preserve"> – medindo 1,70x 80cm, feito em tecido com impressão digital e bagum, cortinas em tecido e fita bebe para fixar as cortinas, palco fixado por tubo extensível.</w:t>
            </w:r>
          </w:p>
          <w:p w14:paraId="48ED7BB5" w14:textId="77777777" w:rsidR="005E20FD" w:rsidRPr="00E87690" w:rsidRDefault="005E20FD" w:rsidP="005E20FD">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SACOLA</w:t>
            </w:r>
            <w:r w:rsidRPr="00E87690">
              <w:rPr>
                <w:rFonts w:ascii="Times New Roman" w:hAnsi="Times New Roman" w:cs="Times New Roman"/>
                <w:sz w:val="18"/>
                <w:szCs w:val="18"/>
              </w:rPr>
              <w:t xml:space="preserve"> - confeccionada em bagum com símbolo em tecido e impressão digital, alças com bagum e fechamento com zíper. Medindo 1,12 X 1,12m.</w:t>
            </w:r>
          </w:p>
        </w:tc>
        <w:tc>
          <w:tcPr>
            <w:tcW w:w="756" w:type="dxa"/>
            <w:tcBorders>
              <w:top w:val="single" w:sz="4" w:space="0" w:color="000000"/>
              <w:left w:val="single" w:sz="4" w:space="0" w:color="000000"/>
              <w:bottom w:val="single" w:sz="4" w:space="0" w:color="000000"/>
              <w:right w:val="single" w:sz="4" w:space="0" w:color="000000"/>
            </w:tcBorders>
          </w:tcPr>
          <w:p w14:paraId="59AF98EF" w14:textId="77777777" w:rsidR="005E20FD" w:rsidRPr="00E87690" w:rsidRDefault="005E20FD" w:rsidP="005E20FD">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lastRenderedPageBreak/>
              <w:t>KIT</w:t>
            </w:r>
          </w:p>
        </w:tc>
        <w:tc>
          <w:tcPr>
            <w:tcW w:w="713" w:type="dxa"/>
            <w:tcBorders>
              <w:top w:val="single" w:sz="4" w:space="0" w:color="000000"/>
              <w:left w:val="single" w:sz="4" w:space="0" w:color="000000"/>
              <w:bottom w:val="single" w:sz="4" w:space="0" w:color="000000"/>
              <w:right w:val="single" w:sz="4" w:space="0" w:color="000000"/>
            </w:tcBorders>
          </w:tcPr>
          <w:p w14:paraId="408ADBEC" w14:textId="185B2CE3" w:rsidR="005E20FD" w:rsidRPr="00E87690" w:rsidRDefault="00C07096" w:rsidP="005E20FD">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05</w:t>
            </w:r>
          </w:p>
          <w:p w14:paraId="2A23B112" w14:textId="77777777" w:rsidR="005E20FD" w:rsidRPr="00E87690" w:rsidRDefault="005E20FD" w:rsidP="005E20FD">
            <w:pPr>
              <w:spacing w:after="0" w:line="240" w:lineRule="auto"/>
              <w:rPr>
                <w:rFonts w:ascii="Times New Roman" w:hAnsi="Times New Roman" w:cs="Times New Roman"/>
                <w:sz w:val="18"/>
                <w:szCs w:val="18"/>
              </w:rPr>
            </w:pPr>
          </w:p>
        </w:tc>
        <w:tc>
          <w:tcPr>
            <w:tcW w:w="1504" w:type="dxa"/>
            <w:tcBorders>
              <w:top w:val="single" w:sz="4" w:space="0" w:color="000000"/>
              <w:left w:val="single" w:sz="4" w:space="0" w:color="000000"/>
              <w:bottom w:val="single" w:sz="4" w:space="0" w:color="000000"/>
              <w:right w:val="single" w:sz="4" w:space="0" w:color="000000"/>
            </w:tcBorders>
          </w:tcPr>
          <w:p w14:paraId="364CCC31" w14:textId="50B7A83E" w:rsidR="005E20FD" w:rsidRPr="00E87690" w:rsidRDefault="00E87690" w:rsidP="005E20FD">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7.311,66</w:t>
            </w:r>
          </w:p>
          <w:p w14:paraId="3B4246AC" w14:textId="77777777" w:rsidR="005E20FD" w:rsidRPr="00E87690" w:rsidRDefault="005E20FD" w:rsidP="005E20FD">
            <w:pPr>
              <w:spacing w:after="0" w:line="240" w:lineRule="auto"/>
              <w:jc w:val="center"/>
              <w:rPr>
                <w:rFonts w:ascii="Times New Roman" w:hAnsi="Times New Roman" w:cs="Times New Roman"/>
                <w:sz w:val="18"/>
                <w:szCs w:val="18"/>
              </w:rPr>
            </w:pPr>
          </w:p>
        </w:tc>
        <w:tc>
          <w:tcPr>
            <w:tcW w:w="1504" w:type="dxa"/>
            <w:tcBorders>
              <w:top w:val="single" w:sz="4" w:space="0" w:color="000000"/>
              <w:left w:val="single" w:sz="4" w:space="0" w:color="000000"/>
              <w:bottom w:val="single" w:sz="4" w:space="0" w:color="000000"/>
              <w:right w:val="single" w:sz="4" w:space="0" w:color="000000"/>
            </w:tcBorders>
          </w:tcPr>
          <w:p w14:paraId="75E9E33A" w14:textId="1366AE64" w:rsidR="00C07096" w:rsidRPr="00E87690" w:rsidRDefault="00E87690" w:rsidP="00C07096">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36.558,33</w:t>
            </w:r>
          </w:p>
          <w:p w14:paraId="61FD1ECE" w14:textId="77777777" w:rsidR="005E20FD" w:rsidRPr="00E87690" w:rsidRDefault="005E20FD" w:rsidP="005E20FD">
            <w:pPr>
              <w:spacing w:after="0" w:line="240" w:lineRule="auto"/>
              <w:jc w:val="center"/>
              <w:rPr>
                <w:rFonts w:ascii="Times New Roman" w:hAnsi="Times New Roman" w:cs="Times New Roman"/>
                <w:sz w:val="18"/>
                <w:szCs w:val="18"/>
              </w:rPr>
            </w:pPr>
          </w:p>
        </w:tc>
      </w:tr>
    </w:tbl>
    <w:p w14:paraId="7030BDEC" w14:textId="77777777" w:rsidR="00645D3B" w:rsidRPr="005A78E7" w:rsidRDefault="00645D3B" w:rsidP="00645D3B">
      <w:pPr>
        <w:pStyle w:val="Default"/>
        <w:spacing w:before="100" w:beforeAutospacing="1" w:after="100" w:afterAutospacing="1"/>
        <w:jc w:val="both"/>
        <w:rPr>
          <w:sz w:val="23"/>
          <w:szCs w:val="23"/>
        </w:rPr>
      </w:pPr>
      <w:r w:rsidRPr="005A78E7">
        <w:rPr>
          <w:b/>
          <w:bCs/>
          <w:sz w:val="23"/>
          <w:szCs w:val="23"/>
        </w:rPr>
        <w:t xml:space="preserve">1.2.1. </w:t>
      </w:r>
      <w:r w:rsidRPr="005A78E7">
        <w:rPr>
          <w:sz w:val="23"/>
          <w:szCs w:val="23"/>
        </w:rPr>
        <w:t>Havendo mais de um item ou lote faculta-se ao fornecedor a participação em quantos forem de seu interesse. Entretanto, optando-se por participar de um lote, deve o fornecedor enviar proposta para todos os itens que o compõem.</w:t>
      </w:r>
    </w:p>
    <w:p w14:paraId="2DD1BBF2" w14:textId="2B081595" w:rsidR="005E20FD" w:rsidRPr="005A78E7" w:rsidRDefault="00645D3B" w:rsidP="00645D3B">
      <w:pPr>
        <w:pStyle w:val="Default"/>
        <w:spacing w:before="100" w:beforeAutospacing="1" w:after="100" w:afterAutospacing="1"/>
        <w:jc w:val="both"/>
        <w:rPr>
          <w:sz w:val="23"/>
          <w:szCs w:val="23"/>
        </w:rPr>
      </w:pPr>
      <w:r w:rsidRPr="005A78E7">
        <w:rPr>
          <w:b/>
          <w:bCs/>
          <w:sz w:val="23"/>
          <w:szCs w:val="23"/>
        </w:rPr>
        <w:t xml:space="preserve">1.3. </w:t>
      </w:r>
      <w:r w:rsidRPr="005A78E7">
        <w:rPr>
          <w:sz w:val="23"/>
          <w:szCs w:val="23"/>
        </w:rPr>
        <w:t>O critério de julgamento adotado será o menor preço, observadas as exigências contidas neste Aviso de Contratação Direta e seus Anexos quanto às especificações do objeto.</w:t>
      </w:r>
    </w:p>
    <w:p w14:paraId="2745B13F"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 PARTICIPAÇÃO NA DISPENSA ELETRÔNICA.</w:t>
      </w:r>
    </w:p>
    <w:p w14:paraId="3E2B0DEA" w14:textId="2BE8D7BF" w:rsidR="00645D3B" w:rsidRPr="005A78E7" w:rsidRDefault="00645D3B" w:rsidP="00645D3B">
      <w:pPr>
        <w:pStyle w:val="Default"/>
        <w:spacing w:before="100" w:beforeAutospacing="1" w:after="100" w:afterAutospacing="1"/>
        <w:jc w:val="both"/>
        <w:rPr>
          <w:sz w:val="23"/>
          <w:szCs w:val="23"/>
        </w:rPr>
      </w:pPr>
      <w:r w:rsidRPr="005A78E7">
        <w:rPr>
          <w:sz w:val="23"/>
          <w:szCs w:val="23"/>
        </w:rPr>
        <w:t xml:space="preserve">2.1. </w:t>
      </w:r>
      <w:r w:rsidR="00430927" w:rsidRPr="00023B6D">
        <w:rPr>
          <w:rFonts w:asciiTheme="minorHAnsi" w:hAnsiTheme="minorHAnsi" w:cstheme="minorHAnsi"/>
        </w:rPr>
        <w:t xml:space="preserve">A participação na presente dispensa eletrônica se dará mediante a utilização do Sistema BBMNET, disponível no </w:t>
      </w:r>
      <w:r w:rsidR="00430927" w:rsidRPr="00023B6D">
        <w:rPr>
          <w:rFonts w:asciiTheme="minorHAnsi" w:hAnsiTheme="minorHAnsi" w:cstheme="minorHAnsi"/>
          <w:bCs/>
        </w:rPr>
        <w:t xml:space="preserve">endereço eletrônico </w:t>
      </w:r>
      <w:hyperlink r:id="rId8" w:history="1">
        <w:r w:rsidR="00430927" w:rsidRPr="00023B6D">
          <w:rPr>
            <w:rStyle w:val="Hyperlink"/>
            <w:rFonts w:asciiTheme="minorHAnsi" w:hAnsiTheme="minorHAnsi" w:cstheme="minorHAnsi"/>
          </w:rPr>
          <w:t>www.novobbmnet.com.br</w:t>
        </w:r>
      </w:hyperlink>
      <w:r w:rsidR="00430927">
        <w:rPr>
          <w:sz w:val="23"/>
          <w:szCs w:val="23"/>
        </w:rPr>
        <w:t>.</w:t>
      </w:r>
    </w:p>
    <w:p w14:paraId="40C0EC5A"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2.1.1. Os fornecedores deverão atender aos procedimentos previstos no Manual do Sistema de Dispensa Eletrônica, disponível na plataforma ao sistema e operacionalização.</w:t>
      </w:r>
    </w:p>
    <w:p w14:paraId="27672F29"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lastRenderedPageBreak/>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76AD704"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2.2. Não poderão participar desta dispensa os fornecedores:</w:t>
      </w:r>
    </w:p>
    <w:p w14:paraId="713F5F54"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2.2.1. Que não atendam às condições deste Aviso de Contratação Direta e seu(s) anexo(s);</w:t>
      </w:r>
    </w:p>
    <w:p w14:paraId="7285F501" w14:textId="7DAD0255" w:rsidR="00645D3B" w:rsidRPr="005A78E7" w:rsidRDefault="00645D3B" w:rsidP="00645D3B">
      <w:pPr>
        <w:pStyle w:val="Default"/>
        <w:spacing w:before="100" w:beforeAutospacing="1" w:after="100" w:afterAutospacing="1"/>
        <w:jc w:val="both"/>
        <w:rPr>
          <w:sz w:val="23"/>
          <w:szCs w:val="23"/>
        </w:rPr>
      </w:pPr>
      <w:r w:rsidRPr="005A78E7">
        <w:rPr>
          <w:sz w:val="23"/>
          <w:szCs w:val="23"/>
        </w:rPr>
        <w:t>2.2.2. Estrangeiros que não tenham representação legal no Brasil com poderes expressos para receber citação e responder administrativa ou judicialmente;</w:t>
      </w:r>
    </w:p>
    <w:p w14:paraId="18152578"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2.2.3. Que se enquadrem nas seguintes vedações:</w:t>
      </w:r>
    </w:p>
    <w:p w14:paraId="7E4B3B0A"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a) Autor do anteprojeto, do projeto básico ou do projeto executivo, pessoa física ou jurídica, quando a contratação versar sobre obra, serviços ou fornecimento de bens a ele relacionados;</w:t>
      </w:r>
    </w:p>
    <w:p w14:paraId="2724F5A8"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FF0EDCB"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c) Pessoa física ou jurídica que se encontre, ao tempo da contratação, impossibilitada de contratar em decorrência de sanção que lhe foi imposta;</w:t>
      </w:r>
    </w:p>
    <w:p w14:paraId="68DF74B0"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8C6C03"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e) Empresas controladoras, controladas ou coligadas, nos termos da Lei nº 6.404, de 15 de dezembro de 1976, concorrendo entre si;</w:t>
      </w:r>
    </w:p>
    <w:p w14:paraId="29189465"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F01B059"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2.2.3.1. Equiparam-se aos autores do projeto as empresas integrantes do mesmo grupo econômico;</w:t>
      </w:r>
    </w:p>
    <w:p w14:paraId="6ED70F03"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B67C745"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lastRenderedPageBreak/>
        <w:t>2.2.4. Organizações da Sociedade Civil de Interesse Público - OSCIP, atuando nessa condição (Acórdão nº 746/2014-TCU-Plenário); e</w:t>
      </w:r>
    </w:p>
    <w:p w14:paraId="3B823328" w14:textId="67549288" w:rsidR="00645D3B" w:rsidRPr="005A78E7" w:rsidRDefault="00645D3B" w:rsidP="00645D3B">
      <w:pPr>
        <w:pStyle w:val="Default"/>
        <w:spacing w:before="100" w:beforeAutospacing="1" w:after="100" w:afterAutospacing="1"/>
        <w:jc w:val="both"/>
        <w:rPr>
          <w:sz w:val="23"/>
          <w:szCs w:val="23"/>
        </w:rPr>
      </w:pPr>
      <w:r w:rsidRPr="005A78E7">
        <w:rPr>
          <w:sz w:val="23"/>
          <w:szCs w:val="23"/>
        </w:rPr>
        <w:t>2.2.5. Sociedades cooperativas.</w:t>
      </w:r>
    </w:p>
    <w:p w14:paraId="50132DD6" w14:textId="1DFD6933" w:rsidR="00645D3B" w:rsidRPr="005A78E7" w:rsidRDefault="00645D3B" w:rsidP="00645D3B">
      <w:pPr>
        <w:pStyle w:val="Default"/>
        <w:spacing w:before="100" w:beforeAutospacing="1" w:after="100" w:afterAutospacing="1"/>
        <w:jc w:val="both"/>
        <w:rPr>
          <w:sz w:val="23"/>
          <w:szCs w:val="23"/>
        </w:rPr>
      </w:pPr>
      <w:r w:rsidRPr="005A78E7">
        <w:rPr>
          <w:sz w:val="23"/>
          <w:szCs w:val="23"/>
        </w:rPr>
        <w:t>3. INGRESSO NA DISPENSA ELETRÔNICA E CADASTRAMENTO DA PROPOSTA INICIAL</w:t>
      </w:r>
    </w:p>
    <w:p w14:paraId="661F16CD"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3.1. O ingresso do fornecedor na disputa da dispensa eletrônica se dará com o cadastramento de sua proposta inicial, na forma deste item.</w:t>
      </w:r>
    </w:p>
    <w:p w14:paraId="51BA915C"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D675CEC"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64B629"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3.3. Todas as especificações do objeto contidas na proposta, em especial o preço, vinculam a Contratada.</w:t>
      </w:r>
    </w:p>
    <w:p w14:paraId="0FACF014"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3.4. Nos valores propostos estarão inclusos todos os custos operacionais, encargos previdenciários, trabalhistas, tributários, comerciais e quaisquer outros que incidam direta ou indiretamente na prestação dos serviços;</w:t>
      </w:r>
    </w:p>
    <w:p w14:paraId="7882F70C"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3.4.1. Os preços ofertados, tanto na proposta inicial, quanto na etapa de lances, serão de exclusiva responsabilidade do fornecedor, não lhe assistindo o direito de pleitear qualquer alteração, sob alegação de erro, omissão ou qualquer outro pretexto.</w:t>
      </w:r>
    </w:p>
    <w:p w14:paraId="534C6D26"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3.5. Se o regime tributário da empresa implicar o recolhimento de tributos em percentuais variáveis, a cotação adequada será a que corresponde à média dos efetivos recolhimentos da empresa nos últimos doze meses.</w:t>
      </w:r>
    </w:p>
    <w:p w14:paraId="36042EAF"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3.6. Independentemente do percentual de tributo inserido na planilha, no pagamento serão retidos na fonte os percentuais estabelecidos na legislação vigente.</w:t>
      </w:r>
    </w:p>
    <w:p w14:paraId="597FCE48"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71990C7"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3.8. Uma vez enviada a proposta no sistema, os fornecedores NÃO poderão retirá-la, substituí-la ou modificá-la;</w:t>
      </w:r>
    </w:p>
    <w:p w14:paraId="4AD3D5FE"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lastRenderedPageBreak/>
        <w:t>3.9. No cadastramento da proposta inicial, o fornecedor deverá, também, assinalar “sim” ou “não” em campo próprio do sistema eletrônico, às seguintes declarações:</w:t>
      </w:r>
    </w:p>
    <w:p w14:paraId="3BC557DA"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3.9.1. Que inexistem fatos impeditivos para sua habilitação no certame, ciente da obrigatoriedade de declarar ocorrências posteriores;</w:t>
      </w:r>
    </w:p>
    <w:p w14:paraId="1CC81339"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3.9.2. Que cumpre os requisitos estabelecidos no artigo 3° da Lei Complementar nº 123, de 2006, estando apto a usufruir do tratamento favorecido estabelecido em seus arts. 42 a 49.</w:t>
      </w:r>
    </w:p>
    <w:p w14:paraId="70819B15" w14:textId="4296410E" w:rsidR="00645D3B" w:rsidRPr="005A78E7" w:rsidRDefault="00645D3B" w:rsidP="00645D3B">
      <w:pPr>
        <w:pStyle w:val="Default"/>
        <w:spacing w:before="100" w:beforeAutospacing="1" w:after="100" w:afterAutospacing="1"/>
        <w:jc w:val="both"/>
        <w:rPr>
          <w:sz w:val="23"/>
          <w:szCs w:val="23"/>
        </w:rPr>
      </w:pPr>
      <w:r w:rsidRPr="005A78E7">
        <w:rPr>
          <w:sz w:val="23"/>
          <w:szCs w:val="23"/>
        </w:rPr>
        <w:t>3.9.3. Que está ciente e concorda com as condições contidas no Aviso de Contratação Direta e seus anexos;</w:t>
      </w:r>
    </w:p>
    <w:p w14:paraId="7A29C644"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3.9.4. Que assume a responsabilidade pelas transações que forem efetuadas no sistema, assumindo como firmes e verdadeiras;</w:t>
      </w:r>
    </w:p>
    <w:p w14:paraId="2FA8255A"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3.9.5. Que cumpre as exigências de reserva de cargos para pessoa com deficiência e para reabilitado da Previdência Social, de que trata o art. 93 da Lei nº 8.213/91.</w:t>
      </w:r>
    </w:p>
    <w:p w14:paraId="60ADB0E8"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3.9.6. Que não emprega menor de 18 anos em trabalho noturno, perigoso ou insalubre e não emprega menor de 16 anos, salvo menor, a partir de 14 anos, na condição de aprendiz, nos termos do artigo 7°, XXXIII, da Constituição;</w:t>
      </w:r>
    </w:p>
    <w:p w14:paraId="02688B80"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3.10. Fica facultado ao fornecedor, ao cadastrar sua proposta inicial, a parametrização de valor final mínimo, com o registro do seu lance final aceitável (menor preço, conforme o caso).</w:t>
      </w:r>
    </w:p>
    <w:p w14:paraId="7FBC7175"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3.10.1. Feita essa opção os lances serão enviados automaticamente pelo sistema, respeitados os limites cadastrados pelo fornecedor e o intervalo mínimo entre lances previsto neste aviso.</w:t>
      </w:r>
    </w:p>
    <w:p w14:paraId="7B598C0A"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3.10.1.1. Sem prejuízo do disposto acima, os lances poderão ser enviados manualmente, na forma da seção respectiva deste Aviso de Contratação Direta;</w:t>
      </w:r>
    </w:p>
    <w:p w14:paraId="355E5A30" w14:textId="77777777" w:rsidR="00645D3B" w:rsidRPr="005A78E7" w:rsidRDefault="00645D3B" w:rsidP="00645D3B">
      <w:pPr>
        <w:pStyle w:val="Default"/>
        <w:spacing w:before="100" w:beforeAutospacing="1" w:after="100" w:afterAutospacing="1"/>
        <w:jc w:val="both"/>
        <w:rPr>
          <w:sz w:val="23"/>
          <w:szCs w:val="23"/>
        </w:rPr>
      </w:pPr>
      <w:r w:rsidRPr="005A78E7">
        <w:rPr>
          <w:sz w:val="23"/>
          <w:szCs w:val="23"/>
        </w:rPr>
        <w:t>3.10.2. O valor final mínimo poderá ser alterado pelo fornecedor durante a fase de disputa, desde que não assuma valor superior a lance já registrado por ele no sistema.</w:t>
      </w:r>
    </w:p>
    <w:p w14:paraId="5E8E511A" w14:textId="7FB6B555" w:rsidR="00645D3B" w:rsidRPr="005A78E7" w:rsidRDefault="00645D3B" w:rsidP="00645D3B">
      <w:pPr>
        <w:pStyle w:val="Default"/>
        <w:spacing w:before="100" w:beforeAutospacing="1" w:after="100" w:afterAutospacing="1"/>
        <w:jc w:val="both"/>
        <w:rPr>
          <w:sz w:val="23"/>
          <w:szCs w:val="23"/>
        </w:rPr>
      </w:pPr>
      <w:r w:rsidRPr="005A78E7">
        <w:rPr>
          <w:sz w:val="23"/>
          <w:szCs w:val="23"/>
        </w:rPr>
        <w:t>3.10.3. O valor mínimo parametrizado possui caráter sigiloso aos demais participantes do certame e para o órgão ou entidade contratante. Apenas os lances efetivamente enviados poderão ser conhecidos dos fornecedores na forma da seção seguinte deste Aviso.</w:t>
      </w:r>
    </w:p>
    <w:p w14:paraId="652A3536"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 FASE DE LANCES</w:t>
      </w:r>
    </w:p>
    <w:p w14:paraId="1F4847E3" w14:textId="5063D613" w:rsidR="00842935" w:rsidRPr="005A78E7" w:rsidRDefault="00842935" w:rsidP="00842935">
      <w:pPr>
        <w:pStyle w:val="Default"/>
        <w:spacing w:before="100" w:beforeAutospacing="1" w:after="100" w:afterAutospacing="1"/>
        <w:jc w:val="both"/>
        <w:rPr>
          <w:sz w:val="23"/>
          <w:szCs w:val="23"/>
        </w:rPr>
      </w:pPr>
      <w:r w:rsidRPr="005A78E7">
        <w:rPr>
          <w:sz w:val="23"/>
          <w:szCs w:val="23"/>
        </w:rPr>
        <w:t>4.1. A partir das 09hs00min.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2FA9F31"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lastRenderedPageBreak/>
        <w:t>4.2. Iniciada a etapa competitiva, os fornecedores deverão encaminhar lances exclusivamente por meio de sistema eletrônico, sendo imediatamente informados do seu recebimento e do valor consignado no registro.</w:t>
      </w:r>
    </w:p>
    <w:p w14:paraId="53B9D877"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4.2.1. O lance deverá ser ofertado pelo valor total do item.</w:t>
      </w:r>
    </w:p>
    <w:p w14:paraId="1BB239E1"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4.3. O fornecedor somente poderá oferecer valor inferior ou maior percentual de desconto em relação ao último lance por ele ofertado e registrado pelo sistema.</w:t>
      </w:r>
    </w:p>
    <w:p w14:paraId="1F632EC1"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B055690"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4.3.2. O intervalo mínimo de diferença de valores ou percentuais entre os lances, que incidirá tanto em relação aos lances intermediários quanto em relação ao que cobrir a melhor oferta é de R$ 10,00 (dez reais), podendo ser alterado na etapa de lances.</w:t>
      </w:r>
    </w:p>
    <w:p w14:paraId="56D6B1D8"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4.4. Havendo lances iguais ao menor já ofertado, prevalecerá aquele que for recebido e registrado primeiro no sistema.</w:t>
      </w:r>
    </w:p>
    <w:p w14:paraId="2CF78856" w14:textId="05719C04" w:rsidR="00645D3B" w:rsidRPr="005A78E7" w:rsidRDefault="00842935" w:rsidP="00842935">
      <w:pPr>
        <w:pStyle w:val="Default"/>
        <w:spacing w:before="100" w:beforeAutospacing="1" w:after="100" w:afterAutospacing="1"/>
        <w:jc w:val="both"/>
        <w:rPr>
          <w:sz w:val="23"/>
          <w:szCs w:val="23"/>
        </w:rPr>
      </w:pPr>
      <w:r w:rsidRPr="005A78E7">
        <w:rPr>
          <w:sz w:val="23"/>
          <w:szCs w:val="23"/>
        </w:rPr>
        <w:t>4.5. Caso o fornecedor não apresente lances, concorrerá com o valor de sua proposta.</w:t>
      </w:r>
    </w:p>
    <w:p w14:paraId="4C726770"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4.6. Durante o procedimento, os fornecedores serão informados, em tempo real, do valor do menor lance registrado, vedada a identificação do fornecedor.</w:t>
      </w:r>
    </w:p>
    <w:p w14:paraId="5BF7237B"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4.7. Imediatamente após o término do prazo estabelecido para a fase de lances, haverá o seu encerramento, com o ordenamento e divulgação dos lances, pelo sistema, em ordem crescente de classificação.</w:t>
      </w:r>
    </w:p>
    <w:p w14:paraId="3318FFD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4.7.1. O encerramento da fase de lances ocorrerá de forma automática pontualmente no horário indicado, sem qualquer possibilidade de prorrogação e não havendo tempo aleatório ou mecanismo similar.</w:t>
      </w:r>
    </w:p>
    <w:p w14:paraId="611B08D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 JULGAMENTO DAS PROPOSTAS DE PREÇO</w:t>
      </w:r>
    </w:p>
    <w:p w14:paraId="652EC2A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5.1. Encerrada a fase de lances, será verificada a conformidade da proposta classificada em primeiro lugar quanto à adequação do objeto e à compatibilidade do preço em relação ao estipulado para a contratação.</w:t>
      </w:r>
    </w:p>
    <w:p w14:paraId="4DEE2A07"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5.2. No caso de o preço da proposta vencedora estar acima do estimado pela Administração, poderá haver a negociação de condições mais vantajosas.</w:t>
      </w:r>
    </w:p>
    <w:p w14:paraId="44CF329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5.2.1. Neste caso, será encaminhada contraproposta ao fornecedor que tenha apresentado o melhor preço, para que seja obtida melhor proposta com preço compatível ao estimado pela Administração.</w:t>
      </w:r>
    </w:p>
    <w:p w14:paraId="5BD3F7AF"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lastRenderedPageBreak/>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DD1DCF2"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5.2.3. Em qualquer caso, concluída a negociação, o resultado será registrado na ata do procedimento da dispensa eletrônica.</w:t>
      </w:r>
    </w:p>
    <w:p w14:paraId="27163118"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5.3. Estando o preço compatível, será solicitado o envio da proposta e, se necessário, de documentos complementares, adequada ao último lance.</w:t>
      </w:r>
    </w:p>
    <w:p w14:paraId="19661EE4"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5.4. O prazo de validade da proposta não será inferior a 60 (sessenta) dias, a contar da data de sua apresentação.</w:t>
      </w:r>
    </w:p>
    <w:p w14:paraId="7DBBDB01"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 Será desclassificada a proposta vencedora que:</w:t>
      </w:r>
    </w:p>
    <w:p w14:paraId="2ACDAED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5.5.1. Contiver vícios insanáveis;</w:t>
      </w:r>
    </w:p>
    <w:p w14:paraId="2FB89910"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5.5.2. Não obedecer às especificações técnicas pormenorizadas neste aviso ou em seus anexos;</w:t>
      </w:r>
    </w:p>
    <w:p w14:paraId="57D4CE6E"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5.5.3. Apresentar preços inexequíveis ou permanecerem acima do preço máximo definido para a contratação;</w:t>
      </w:r>
    </w:p>
    <w:p w14:paraId="1A004714"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5.5.4. Não tiverem sua exequibilidade demonstrada, quando exigido pela Administração;</w:t>
      </w:r>
    </w:p>
    <w:p w14:paraId="17B37A1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5.5.5. Apresentar desconformidade com quaisquer outras exigências deste aviso ou seus anexos, desde que insanável.</w:t>
      </w:r>
    </w:p>
    <w:p w14:paraId="4A45134B" w14:textId="5B5EDA08" w:rsidR="00645D3B" w:rsidRPr="005A78E7" w:rsidRDefault="00842935" w:rsidP="00842935">
      <w:pPr>
        <w:pStyle w:val="Default"/>
        <w:spacing w:before="100" w:beforeAutospacing="1" w:after="100" w:afterAutospacing="1"/>
        <w:jc w:val="both"/>
        <w:rPr>
          <w:sz w:val="23"/>
          <w:szCs w:val="23"/>
        </w:rPr>
      </w:pPr>
      <w:r w:rsidRPr="005A78E7">
        <w:rPr>
          <w:sz w:val="23"/>
          <w:szCs w:val="23"/>
        </w:rPr>
        <w:t>5.6. Quando o fornecedor não conseguir comprovar que possui ou possuirá recursos suficientes para executar a contento o objeto, será considerada inexequível a proposta de preços ou menor lance que:</w:t>
      </w:r>
    </w:p>
    <w:p w14:paraId="0E6EF90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253F5A1"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5.6.2. Apresentar um ou mais valores da planilha de custo que sejam inferiores àqueles fixados em instrumentos de caráter normativo obrigatório, tais como leis, medidas provisórias e convenções coletivas de trabalho vigentes.</w:t>
      </w:r>
    </w:p>
    <w:p w14:paraId="7A02FFE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5.7. Se houver indícios de inexequibilidade da proposta de preço, ou em caso da necessidade de esclarecimentos complementares, poderão ser efetuadas diligências, para que a empresa comprove a exequibilidade da proposta.</w:t>
      </w:r>
    </w:p>
    <w:p w14:paraId="601FEF4C"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lastRenderedPageBreak/>
        <w:t>5.8. Erros no preenchimento da planilha não constituem motivo para a desclassificação da proposta. A planilha poderá́ ser ajustada pelo fornecedor, no prazo indicado pelo sistema, desde que não haja majoração do preço.</w:t>
      </w:r>
    </w:p>
    <w:p w14:paraId="442C213B"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5.8.1. O ajuste de que trata este dispositivo se limita a sanar erros ou falhas que não alterem a substância das propostas;</w:t>
      </w:r>
    </w:p>
    <w:p w14:paraId="6C03C07A"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5.8.2. Considera-se erro no preenchimento da planilha passível de correção a indicação de recolhimento de impostos e contribuições na forma do Simples Nacional, quando não cabível esse regime.</w:t>
      </w:r>
    </w:p>
    <w:p w14:paraId="66FC05AC"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5.9. Para fins de análise da proposta quanto ao cumprimento das especificações do objeto, poderá ser colhida a manifestação escrita do setor requisitante do serviço ou da área especializada no objeto.</w:t>
      </w:r>
    </w:p>
    <w:p w14:paraId="6D729357"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5.10. Se a proposta ou lance vencedor for desclassificado, será examinada a proposta ou lance subsequente, e, assim sucessivamente, na ordem de classificação.</w:t>
      </w:r>
    </w:p>
    <w:p w14:paraId="5F8B541C"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5.11. Havendo necessidade, a sessão será suspensa, informando-se no “chat” a nova data e horário para a sua continuidade.</w:t>
      </w:r>
    </w:p>
    <w:p w14:paraId="7F269866"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5.12. Encerrada a análise quanto à aceitação da proposta, se iniciará a fase de habilitação, observado o disposto neste Aviso de Contratação Direta.</w:t>
      </w:r>
    </w:p>
    <w:p w14:paraId="6CD5AD6B"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 HABILITAÇÃO</w:t>
      </w:r>
    </w:p>
    <w:p w14:paraId="5C6AC97F"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6.1. Os documentos a serem exigidos para fins de habilitação constam do ANEXO I – DOCUMENTAÇÃO EXIGIDA PARA HABILITAÇÃO deste aviso e serão solicitados do fornecedor mais bem classificado da fase de lances.</w:t>
      </w:r>
    </w:p>
    <w:p w14:paraId="07C0EF12"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55097E66" w14:textId="0FA04887" w:rsidR="00645D3B" w:rsidRPr="005A78E7" w:rsidRDefault="00842935" w:rsidP="00842935">
      <w:pPr>
        <w:pStyle w:val="Default"/>
        <w:spacing w:before="100" w:beforeAutospacing="1" w:after="100" w:afterAutospacing="1"/>
        <w:jc w:val="both"/>
        <w:rPr>
          <w:sz w:val="23"/>
          <w:szCs w:val="23"/>
        </w:rPr>
      </w:pPr>
      <w:r w:rsidRPr="005A78E7">
        <w:rPr>
          <w:sz w:val="23"/>
          <w:szCs w:val="23"/>
        </w:rPr>
        <w:t>a) SICAF;</w:t>
      </w:r>
    </w:p>
    <w:p w14:paraId="6CE983F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b) Cadastro Nacional de Empresas Inidôneas e Suspensas - CEIS, mantido pela Controladoria-Geral da União (www.portaldatransparencia.gov.br/ceis);</w:t>
      </w:r>
    </w:p>
    <w:p w14:paraId="5577FEA2"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c) Cadastro Nacional de Condenações Cíveis por Atos de Improbidade Administrativa, mantido pelo Conselho Nacional de Justiça (www.cnj.jus.br/improbidade_adm/consultar_requerido.php).</w:t>
      </w:r>
    </w:p>
    <w:p w14:paraId="7770794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d) Lista de Inidôneos mantida pelo Tribunal de Contas da União - TCU;</w:t>
      </w:r>
    </w:p>
    <w:p w14:paraId="30E945E7"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lastRenderedPageBreak/>
        <w:t>6.2.1. Para a consulta de fornecedores pessoa jurídica poderá haver a substituição das consultas das alíneas “b”, “c” e “d” acima pela Consulta Consolidada de Pessoa Jurídica do TCU (https://certidoesapf.apps.tcu.gov.br/)</w:t>
      </w:r>
    </w:p>
    <w:p w14:paraId="002B6FE3"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D6FF716"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6.2.2.1. Caso conste na Consulta de Situação do Fornecedor a existência de Ocorrências Impeditivas Indiretas, o gestor diligenciará para verificar se houve fraude por parte das empresas apontadas no Relatório de Ocorrências Impeditivas Indiretas.</w:t>
      </w:r>
    </w:p>
    <w:p w14:paraId="6B66D37E"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6.2.2.1.1. A tentativa de burla será verificada por meio dos vínculos societários, linhas de fornecimento similares, dentre outros.</w:t>
      </w:r>
    </w:p>
    <w:p w14:paraId="62CC8275"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6.2.2.1.2. O fornecedor será convocado para manifestação previamente à sua desclassificação.</w:t>
      </w:r>
    </w:p>
    <w:p w14:paraId="5AB59BBE"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6.2.3. Constatada a existência de sanção, o fornecedor será reputado inabilitado, por falta de condição de participação.</w:t>
      </w:r>
    </w:p>
    <w:p w14:paraId="0424AEAE"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6.3. Caso atendidas as condições de participação, a habilitação dos fornecedores será verificada por meio do SICAF, nos documentos por ele abrangidos.</w:t>
      </w:r>
    </w:p>
    <w:p w14:paraId="0E4DF6D8"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6.3.1. É dever do fornecedor atualizar previamente as comprovações constantes do SICAF para que estejam vigentes na data da abertura da sessão pública, ou encaminhar, quando solicitado, a respectiva documentação atualizada.</w:t>
      </w:r>
    </w:p>
    <w:p w14:paraId="600387B2"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6.3.2. O descumprimento do subitem acima implicará a inabilitação do fornecedor, exceto se a consulta aos sítios eletrônicos oficiais emissores de certidões lograr êxito em encontrar a(s) certidão(ões) válida(s).</w:t>
      </w:r>
    </w:p>
    <w:p w14:paraId="02799F98"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EEC3B3A" w14:textId="77777777" w:rsidR="00842935" w:rsidRPr="005A78E7" w:rsidRDefault="00842935" w:rsidP="00842935">
      <w:pPr>
        <w:pStyle w:val="Default"/>
        <w:spacing w:before="100" w:beforeAutospacing="1" w:after="100" w:afterAutospacing="1"/>
        <w:jc w:val="both"/>
        <w:rPr>
          <w:sz w:val="23"/>
          <w:szCs w:val="23"/>
        </w:rPr>
      </w:pPr>
      <w:r w:rsidRPr="005A78E7">
        <w:rPr>
          <w:sz w:val="23"/>
          <w:szCs w:val="23"/>
        </w:rPr>
        <w:t>6.5. Somente haverá a necessidade de comprovação do preenchimento de requisitos mediante apresentação dos documentos originais não-digitais quando houver dúvida em relação à integridade do documento digital.</w:t>
      </w:r>
    </w:p>
    <w:p w14:paraId="2DA4E462" w14:textId="17A8CB9C" w:rsidR="00842935" w:rsidRPr="005A78E7" w:rsidRDefault="00842935" w:rsidP="00842935">
      <w:pPr>
        <w:pStyle w:val="Default"/>
        <w:spacing w:before="100" w:beforeAutospacing="1" w:after="100" w:afterAutospacing="1"/>
        <w:jc w:val="both"/>
        <w:rPr>
          <w:sz w:val="23"/>
          <w:szCs w:val="23"/>
        </w:rPr>
      </w:pPr>
      <w:r w:rsidRPr="005A78E7">
        <w:rPr>
          <w:sz w:val="23"/>
          <w:szCs w:val="23"/>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05E4011"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6.7. Havendo necessidade de analisar minuciosamente os documentos exigidos, a sessão será suspensa, sendo informada a nova data e horário para a sua continuidade.</w:t>
      </w:r>
    </w:p>
    <w:p w14:paraId="2ACC9BD4"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6.8. Será inabilitado o fornecedor que não comprovar sua habilitação, seja por não apresentar quaisquer dos documentos exigidos, ou apresentá-los em desacordo com o estabelecido neste Aviso de Contratação Direta.</w:t>
      </w:r>
    </w:p>
    <w:p w14:paraId="0682CAB8"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2A798E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6.9. Constatado o atendimento às exigências de habilitação, o fornecedor será habilitado.</w:t>
      </w:r>
    </w:p>
    <w:p w14:paraId="52A0FE1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 CONTRATAÇÃO</w:t>
      </w:r>
    </w:p>
    <w:p w14:paraId="054109C9"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7.1. Após a homologação e adjudicação, caso se conclua pela contratação, será firmado Termo de Contrato ou emitido instrumento equivalente.</w:t>
      </w:r>
    </w:p>
    <w:p w14:paraId="2B210B6F"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7.2. O adjudicatário terá o prazo de até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2DC069A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05 (cinco) dias, a contar da data de seu recebimento.</w:t>
      </w:r>
    </w:p>
    <w:p w14:paraId="49A12A31"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7.2.2. O prazo previsto para assinatura do contrato ou aceitação da nota de empenho ou instrumento equivalente poderá ser prorrogado 01 (uma) vez, por igual período, por solicitação justificada do adjudicatário e aceita pela Administração.</w:t>
      </w:r>
    </w:p>
    <w:p w14:paraId="46DC786F"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7.3. O Aceite da Nota de Empenho ou do instrumento equivalente, emitida à empresa adjudicada, implica no reconhecimento de que:</w:t>
      </w:r>
    </w:p>
    <w:p w14:paraId="130523F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7.3.1. Referida Nota está substituindo o contrato, aplicando-se à relação de negócios ali estabelecida as disposições da Lei nº 14.133, de 2021;</w:t>
      </w:r>
    </w:p>
    <w:p w14:paraId="4741E5A4"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7.3.2. A contratada se vincula à sua proposta e às previsões contidas no Aviso de Contratação Direta e seus anexos;</w:t>
      </w:r>
    </w:p>
    <w:p w14:paraId="4613AAC8"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7.3.3. A contratada reconhece que as hipóteses de rescisão são aquelas previstas nos artigos 137 e 138 da Lei nº 14.133/21 e reconhece os direitos da Administração previstos nos artigos 137 a 139 da mesma Lei.</w:t>
      </w:r>
    </w:p>
    <w:p w14:paraId="7B8B8B33"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7.4. O prazo de vigência da contratação é de 03 (três) meses prorrogável conforme previsão nos anexos a este Aviso de Contratação Direta.</w:t>
      </w:r>
    </w:p>
    <w:p w14:paraId="694166A8" w14:textId="33682DD9" w:rsidR="00F96BB0" w:rsidRPr="005A78E7" w:rsidRDefault="00F96BB0" w:rsidP="00F96BB0">
      <w:pPr>
        <w:pStyle w:val="Default"/>
        <w:spacing w:before="100" w:beforeAutospacing="1" w:after="100" w:afterAutospacing="1"/>
        <w:jc w:val="both"/>
        <w:rPr>
          <w:sz w:val="23"/>
          <w:szCs w:val="23"/>
        </w:rPr>
      </w:pPr>
      <w:r w:rsidRPr="005A78E7">
        <w:rPr>
          <w:sz w:val="23"/>
          <w:szCs w:val="23"/>
        </w:rPr>
        <w:t>7.5. Na assinatura do contrato ou do instrumento equivalente será exigida a comprovação das condições de habilitação e contratação consignadas neste aviso, que deverão ser mantidas pelo fornecedor durante a vigência do contrato.</w:t>
      </w:r>
    </w:p>
    <w:p w14:paraId="57A9A421"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 SANÇÕES</w:t>
      </w:r>
    </w:p>
    <w:p w14:paraId="220A5D3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 Comete infração administrativa o fornecedor que cometer quaisquer das infrações previstas no art. 155 da Lei nº 14.133, de 2021, quais sejam:</w:t>
      </w:r>
    </w:p>
    <w:p w14:paraId="02A67E38"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 Dar causa à inexecução parcial do contrato;</w:t>
      </w:r>
    </w:p>
    <w:p w14:paraId="4844D427"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8.1.2. Dar causa à inexecução parcial do contrato que cause grave dano à administração, ao funcionamento dos serviços públicos ou ao interesse coletivo;</w:t>
      </w:r>
    </w:p>
    <w:p w14:paraId="138BC3A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8.1.3. Dar causa à inexecução total do contrato;</w:t>
      </w:r>
    </w:p>
    <w:p w14:paraId="73DD7BDC"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8.1.4. Deixar de entregar a documentação exigida para o certame;</w:t>
      </w:r>
    </w:p>
    <w:p w14:paraId="12E5AED8"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8.1.5. Não manter a proposta, salvo em decorrência de fato superveniente devidamente justificado;</w:t>
      </w:r>
    </w:p>
    <w:p w14:paraId="10715B21"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8.1.6. Não celebrar o contrato ou não entregar a documentação exigida para a contratação, quando convocado dentro do prazo de validade de sua proposta;</w:t>
      </w:r>
    </w:p>
    <w:p w14:paraId="67C1BF7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8.1.7. Ensejar o retardamento da execução ou da entrega do objeto da licitação sem motivo justificado;</w:t>
      </w:r>
    </w:p>
    <w:p w14:paraId="0EDB97E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8.1.8. Apresentar declaração ou documentação falsa exigida para o certame ou prestar declaração falsa durante a dispensa eletrônica ou a execução do contrato;</w:t>
      </w:r>
    </w:p>
    <w:p w14:paraId="195EE73D"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8.1.9. Fraudar a dispensa eletrônica ou praticar ato fraudulento na execução do contrato;</w:t>
      </w:r>
    </w:p>
    <w:p w14:paraId="68D9C7B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8.1.10. Comportar-se de modo inidôneo ou cometer fraude de qualquer natureza;</w:t>
      </w:r>
    </w:p>
    <w:p w14:paraId="05D03019"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D1D66C"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8.1.11. Praticar atos ilícitos com vistas a frustrar os objetivos deste certame.</w:t>
      </w:r>
    </w:p>
    <w:p w14:paraId="731BAE9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8.1.12 Praticar ato lesivo previsto no art. 5º da Lei nº 12.846, de 1º de agosto de 2013.</w:t>
      </w:r>
    </w:p>
    <w:p w14:paraId="0804FFDE"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8.2. O fornecedor que cometer qualquer das infrações discriminadas nos subitens anteriores ficará sujeito, sem prejuízo da responsabilidade civil e criminal, às seguintes sanções:</w:t>
      </w:r>
    </w:p>
    <w:p w14:paraId="42D89F9F"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a) Advertência pela falta do subitem 8.1.1 deste Aviso de Contratação Direta, quando não se justificar a imposição de penalidade mais grave;</w:t>
      </w:r>
    </w:p>
    <w:p w14:paraId="0B70648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b) Multa de 30% (trinta por cento) sobre o valor estimado do(s) item(s) prejudicado(s) pela conduta do fornecedor, por qualquer das infrações dos subitens 8.1.1 a 8.1.12;</w:t>
      </w:r>
    </w:p>
    <w:p w14:paraId="71CDCA70"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7EDC0F63"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5B474DF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8.3. Na aplicação das sanções serão considerados:</w:t>
      </w:r>
    </w:p>
    <w:p w14:paraId="5986C017"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8.3.1. A natureza e a gravidade da infração cometida;</w:t>
      </w:r>
    </w:p>
    <w:p w14:paraId="26EAB9C2" w14:textId="21841783" w:rsidR="00F96BB0" w:rsidRPr="005A78E7" w:rsidRDefault="00F96BB0" w:rsidP="00F96BB0">
      <w:pPr>
        <w:pStyle w:val="Default"/>
        <w:spacing w:before="100" w:beforeAutospacing="1" w:after="100" w:afterAutospacing="1"/>
        <w:jc w:val="both"/>
        <w:rPr>
          <w:sz w:val="23"/>
          <w:szCs w:val="23"/>
        </w:rPr>
      </w:pPr>
      <w:r w:rsidRPr="005A78E7">
        <w:rPr>
          <w:sz w:val="23"/>
          <w:szCs w:val="23"/>
        </w:rPr>
        <w:t>8.3.2. As peculiaridades do caso concreto;</w:t>
      </w:r>
    </w:p>
    <w:p w14:paraId="0941E63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8.3.3. As circunstâncias agravantes ou atenuantes;</w:t>
      </w:r>
    </w:p>
    <w:p w14:paraId="402A2B44"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8.3.4. Os danos que dela provierem para a Administração Pública;</w:t>
      </w:r>
    </w:p>
    <w:p w14:paraId="2CCAB4A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8.3.5. A implantação ou o aperfeiçoamento de programa de integridade, conforme normas e orientações dos órgãos de controle.</w:t>
      </w:r>
    </w:p>
    <w:p w14:paraId="7780780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168981D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8.5. A aplicação das sanções previstas neste Aviso de Contratação Direta, em hipótese alguma, a obrigação de reparação integral do dano causado à Administração Pública.</w:t>
      </w:r>
    </w:p>
    <w:p w14:paraId="3446816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8.6. A penalidade de multa pode ser aplicada cumulativamente com as demais sanções.</w:t>
      </w:r>
    </w:p>
    <w:p w14:paraId="0FDF08A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5C16B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9E0EDE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512CAF3"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D00899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8.11. As sanções por atos praticados no decorrer da contratação estão previstas nos anexos a este Aviso.</w:t>
      </w:r>
    </w:p>
    <w:p w14:paraId="58AA6FD8"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 DAS DISPOSIÇÕES GERAIS</w:t>
      </w:r>
    </w:p>
    <w:p w14:paraId="1D918817" w14:textId="33883536" w:rsidR="00F96BB0" w:rsidRPr="005A78E7" w:rsidRDefault="00F96BB0" w:rsidP="00F96BB0">
      <w:pPr>
        <w:pStyle w:val="Default"/>
        <w:spacing w:before="100" w:beforeAutospacing="1" w:after="100" w:afterAutospacing="1"/>
        <w:jc w:val="both"/>
        <w:rPr>
          <w:sz w:val="23"/>
          <w:szCs w:val="23"/>
        </w:rPr>
      </w:pPr>
      <w:r w:rsidRPr="005A78E7">
        <w:rPr>
          <w:sz w:val="23"/>
          <w:szCs w:val="23"/>
        </w:rPr>
        <w:t xml:space="preserve">9.1. O procedimento será divulgado no </w:t>
      </w:r>
      <w:hyperlink r:id="rId9" w:history="1">
        <w:r w:rsidR="00430927" w:rsidRPr="00430927">
          <w:rPr>
            <w:sz w:val="23"/>
            <w:szCs w:val="23"/>
          </w:rPr>
          <w:t>www.novobbmnet.com.br</w:t>
        </w:r>
      </w:hyperlink>
      <w:r w:rsidR="00430927">
        <w:rPr>
          <w:sz w:val="23"/>
          <w:szCs w:val="23"/>
        </w:rPr>
        <w:t xml:space="preserve">, no site institucional </w:t>
      </w:r>
      <w:hyperlink r:id="rId10" w:history="1">
        <w:r w:rsidR="00430927" w:rsidRPr="00124DAA">
          <w:rPr>
            <w:rStyle w:val="Hyperlink"/>
            <w:sz w:val="23"/>
            <w:szCs w:val="23"/>
          </w:rPr>
          <w:t>www.luisburgo.mg.gov.br</w:t>
        </w:r>
      </w:hyperlink>
      <w:r w:rsidR="00430927">
        <w:rPr>
          <w:sz w:val="23"/>
          <w:szCs w:val="23"/>
        </w:rPr>
        <w:t xml:space="preserve"> </w:t>
      </w:r>
      <w:r w:rsidRPr="005A78E7">
        <w:rPr>
          <w:sz w:val="23"/>
          <w:szCs w:val="23"/>
        </w:rPr>
        <w:t>e no Portal Nacional de Contratações Públicas - PNCP, e encaminhado automaticamente aos fornecedores registrados no Sistema de Registro Cadastral Unificado - SICAF, por mensagem eletrônica, na correspondente linha de fornecimento que pretende atender.</w:t>
      </w:r>
    </w:p>
    <w:p w14:paraId="731E8CEE"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9.2. No caso de todos os fornecedores restarem desclassificados ou inabilitados (procedimento fracassado), a Administração poderá:</w:t>
      </w:r>
    </w:p>
    <w:p w14:paraId="42597F9F" w14:textId="7611779A" w:rsidR="00F96BB0" w:rsidRPr="005A78E7" w:rsidRDefault="00F96BB0" w:rsidP="00F96BB0">
      <w:pPr>
        <w:pStyle w:val="Default"/>
        <w:spacing w:before="100" w:beforeAutospacing="1" w:after="100" w:afterAutospacing="1"/>
        <w:jc w:val="both"/>
        <w:rPr>
          <w:sz w:val="23"/>
          <w:szCs w:val="23"/>
        </w:rPr>
      </w:pPr>
      <w:r w:rsidRPr="005A78E7">
        <w:rPr>
          <w:sz w:val="23"/>
          <w:szCs w:val="23"/>
        </w:rPr>
        <w:t>9.2.1. Republicar o presente aviso com uma nova data;</w:t>
      </w:r>
    </w:p>
    <w:p w14:paraId="269D915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9.2.2. Valer-se, para a contratação, de proposta obtida na pesquisa de preços que serviu de base ao procedimento, se houver, privilegiando-se os menores preços, sempre que possível, e desde que atendidas às condições de habilitação exigidas.</w:t>
      </w:r>
    </w:p>
    <w:p w14:paraId="05DD469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9.2.2.1. No caso do subitem anterior, a contratação será operacionalizada fora deste procedimento.</w:t>
      </w:r>
    </w:p>
    <w:p w14:paraId="14E8F69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9.2.3. Fixar prazo para que possa haver adequação das propostas ou da documentação de habilitação, conforme o caso.</w:t>
      </w:r>
    </w:p>
    <w:p w14:paraId="48494830"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9.3. As providências dos subitens 9.2.1 e 9.2.2 acima poderão ser utilizadas se não houver o comparecimento de quaisquer fornecedores interessados (procedimento deserto).</w:t>
      </w:r>
    </w:p>
    <w:p w14:paraId="3E6335E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7F1797EF"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9.5. Caberá ao fornecedor acompanhar as operações, ficando responsável pelo ônus decorrente da perda do negócio diante da inobservância de quaisquer mensagens emitidas pela Administração ou de sua desconexão.</w:t>
      </w:r>
    </w:p>
    <w:p w14:paraId="472CB4C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920AB1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9.7. Os horários estabelecidos na divulgação deste procedimento e durante o envio de lances observarão o horário de Brasília-DF, inclusive para contagem de tempo e registro no Sistema e na documentação relativa ao procedimento.</w:t>
      </w:r>
    </w:p>
    <w:p w14:paraId="15502E9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017B776"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9.9.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estadual, municipal, social e trabalhista e, das pessoas físicas, a quitação com a Fazenda Federal, Estadual e Municipal.</w:t>
      </w:r>
    </w:p>
    <w:p w14:paraId="68E5FF9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9.10. As normas disciplinadoras deste Aviso de Contratação Diretas serão sempre interpretadas em favor da ampliação da disputa entre os interessados, desde que não comprometam o interesse da Administração, o princípio da isonomia, a finalidade e a segurança da contratação.</w:t>
      </w:r>
    </w:p>
    <w:p w14:paraId="103F28FE" w14:textId="5A8AEF8A" w:rsidR="00F96BB0" w:rsidRPr="005A78E7" w:rsidRDefault="00F96BB0" w:rsidP="00F96BB0">
      <w:pPr>
        <w:pStyle w:val="Default"/>
        <w:spacing w:before="100" w:beforeAutospacing="1" w:after="100" w:afterAutospacing="1"/>
        <w:jc w:val="both"/>
        <w:rPr>
          <w:sz w:val="23"/>
          <w:szCs w:val="23"/>
        </w:rPr>
      </w:pPr>
      <w:r w:rsidRPr="005A78E7">
        <w:rPr>
          <w:sz w:val="23"/>
          <w:szCs w:val="23"/>
        </w:rPr>
        <w:t>9.11. Os fornecedores assumem todos os custos de preparação e apresentação de suas propostas e a Administração não será, em nenhum caso, responsável por esses custos, independentemente da condução ou do resultado do processo de contratação.</w:t>
      </w:r>
    </w:p>
    <w:p w14:paraId="0881074C"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9.12. Em caso de divergência entre disposições deste Aviso de Contratação Direta e de seus anexos ou demais peças que compõem o processo, prevalecerá as deste Aviso.</w:t>
      </w:r>
    </w:p>
    <w:p w14:paraId="59019C17"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9.13. Da sessão pública será divulgada Ata no sistema eletrônico.</w:t>
      </w:r>
    </w:p>
    <w:p w14:paraId="2DCE0203"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9.14. Integram este Aviso de Contratação Direta, para todos os fins e efeitos, os seguintes anexos:</w:t>
      </w:r>
    </w:p>
    <w:p w14:paraId="532FF6E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9.14.1. ANEXO I – DOCUMENTAÇÃO EXIGIDA PARA HABILITAÇÃO;</w:t>
      </w:r>
    </w:p>
    <w:p w14:paraId="721F85CE"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9.14.2. ANEXO II - TERMO DE REFERÊNCIA;</w:t>
      </w:r>
    </w:p>
    <w:p w14:paraId="17E642EF" w14:textId="1AB0683F" w:rsidR="00F96BB0" w:rsidRPr="005A78E7" w:rsidRDefault="00F96BB0" w:rsidP="00F96BB0">
      <w:pPr>
        <w:pStyle w:val="Default"/>
        <w:spacing w:before="100" w:beforeAutospacing="1" w:after="100" w:afterAutospacing="1"/>
        <w:jc w:val="both"/>
        <w:rPr>
          <w:sz w:val="23"/>
          <w:szCs w:val="23"/>
        </w:rPr>
      </w:pPr>
      <w:r w:rsidRPr="005A78E7">
        <w:rPr>
          <w:sz w:val="23"/>
          <w:szCs w:val="23"/>
        </w:rPr>
        <w:t>9.14.</w:t>
      </w:r>
      <w:r w:rsidR="006A29DA">
        <w:rPr>
          <w:sz w:val="23"/>
          <w:szCs w:val="23"/>
        </w:rPr>
        <w:t>3</w:t>
      </w:r>
      <w:r w:rsidRPr="005A78E7">
        <w:rPr>
          <w:sz w:val="23"/>
          <w:szCs w:val="23"/>
        </w:rPr>
        <w:t>. ANEXO III – MINUTA DE TERMO DE CONTRATO;</w:t>
      </w:r>
    </w:p>
    <w:p w14:paraId="6A5A7AFB" w14:textId="08879244" w:rsidR="00F96BB0" w:rsidRPr="005A78E7" w:rsidRDefault="00F96BB0" w:rsidP="00F96BB0">
      <w:pPr>
        <w:pStyle w:val="Default"/>
        <w:spacing w:before="100" w:beforeAutospacing="1" w:after="100" w:afterAutospacing="1"/>
        <w:jc w:val="both"/>
        <w:rPr>
          <w:sz w:val="23"/>
          <w:szCs w:val="23"/>
        </w:rPr>
      </w:pPr>
      <w:r w:rsidRPr="005A78E7">
        <w:rPr>
          <w:sz w:val="23"/>
          <w:szCs w:val="23"/>
        </w:rPr>
        <w:lastRenderedPageBreak/>
        <w:t>9.14.</w:t>
      </w:r>
      <w:r w:rsidR="006A29DA">
        <w:rPr>
          <w:sz w:val="23"/>
          <w:szCs w:val="23"/>
        </w:rPr>
        <w:t>4</w:t>
      </w:r>
      <w:r w:rsidRPr="005A78E7">
        <w:rPr>
          <w:sz w:val="23"/>
          <w:szCs w:val="23"/>
        </w:rPr>
        <w:t>. ANEXO IV - PLANILHA DE CUSTOS E FORMAÇÃO DE PREÇOS;</w:t>
      </w:r>
    </w:p>
    <w:p w14:paraId="32BEC4B6" w14:textId="1137091E" w:rsidR="00F96BB0" w:rsidRPr="005A78E7" w:rsidRDefault="00F96BB0" w:rsidP="00F96BB0">
      <w:pPr>
        <w:pStyle w:val="Default"/>
        <w:spacing w:before="100" w:beforeAutospacing="1" w:after="100" w:afterAutospacing="1"/>
        <w:jc w:val="both"/>
        <w:rPr>
          <w:sz w:val="23"/>
          <w:szCs w:val="23"/>
        </w:rPr>
      </w:pPr>
      <w:r w:rsidRPr="005A78E7">
        <w:rPr>
          <w:sz w:val="23"/>
          <w:szCs w:val="23"/>
        </w:rPr>
        <w:t>Luisburgo, 19 de julho de 2023.</w:t>
      </w:r>
    </w:p>
    <w:p w14:paraId="5A3442D4" w14:textId="77777777" w:rsidR="00F96BB0" w:rsidRDefault="00F96BB0" w:rsidP="00F96BB0">
      <w:pPr>
        <w:pStyle w:val="Default"/>
        <w:spacing w:before="100" w:beforeAutospacing="1" w:after="100" w:afterAutospacing="1"/>
        <w:jc w:val="both"/>
        <w:rPr>
          <w:sz w:val="23"/>
          <w:szCs w:val="23"/>
        </w:rPr>
      </w:pPr>
    </w:p>
    <w:p w14:paraId="273F4EBC" w14:textId="77777777" w:rsidR="006A29DA" w:rsidRPr="005A78E7" w:rsidRDefault="006A29DA" w:rsidP="00F96BB0">
      <w:pPr>
        <w:pStyle w:val="Default"/>
        <w:spacing w:before="100" w:beforeAutospacing="1" w:after="100" w:afterAutospacing="1"/>
        <w:jc w:val="both"/>
        <w:rPr>
          <w:sz w:val="23"/>
          <w:szCs w:val="23"/>
        </w:rPr>
      </w:pPr>
    </w:p>
    <w:p w14:paraId="40757953" w14:textId="21924DDF" w:rsidR="00F96BB0" w:rsidRPr="005A78E7" w:rsidRDefault="00F96BB0" w:rsidP="00F96BB0">
      <w:pPr>
        <w:pStyle w:val="Default"/>
        <w:jc w:val="both"/>
        <w:rPr>
          <w:sz w:val="23"/>
          <w:szCs w:val="23"/>
        </w:rPr>
      </w:pPr>
      <w:r w:rsidRPr="005A78E7">
        <w:rPr>
          <w:sz w:val="23"/>
          <w:szCs w:val="23"/>
        </w:rPr>
        <w:t>G</w:t>
      </w:r>
      <w:r w:rsidR="006A29DA">
        <w:rPr>
          <w:sz w:val="23"/>
          <w:szCs w:val="23"/>
        </w:rPr>
        <w:t>EOVANE APARECIDA BOREL VARGAS</w:t>
      </w:r>
    </w:p>
    <w:p w14:paraId="25DB4050" w14:textId="203C4416" w:rsidR="00F96BB0" w:rsidRPr="005A78E7" w:rsidRDefault="00F96BB0" w:rsidP="00F96BB0">
      <w:pPr>
        <w:pStyle w:val="Default"/>
        <w:jc w:val="both"/>
        <w:rPr>
          <w:sz w:val="23"/>
          <w:szCs w:val="23"/>
        </w:rPr>
      </w:pPr>
      <w:r w:rsidRPr="005A78E7">
        <w:rPr>
          <w:sz w:val="23"/>
          <w:szCs w:val="23"/>
        </w:rPr>
        <w:t>Secretaria Municipal de Educação</w:t>
      </w:r>
    </w:p>
    <w:p w14:paraId="3FADB64B" w14:textId="77777777" w:rsidR="00F96BB0" w:rsidRPr="005A78E7" w:rsidRDefault="00F96BB0" w:rsidP="00842935">
      <w:pPr>
        <w:pStyle w:val="Default"/>
        <w:spacing w:before="100" w:beforeAutospacing="1" w:after="100" w:afterAutospacing="1"/>
        <w:jc w:val="both"/>
        <w:rPr>
          <w:sz w:val="23"/>
          <w:szCs w:val="23"/>
        </w:rPr>
      </w:pPr>
    </w:p>
    <w:p w14:paraId="76F77260" w14:textId="77777777" w:rsidR="00F96BB0" w:rsidRPr="005A78E7" w:rsidRDefault="00F96BB0" w:rsidP="00842935">
      <w:pPr>
        <w:pStyle w:val="Default"/>
        <w:spacing w:before="100" w:beforeAutospacing="1" w:after="100" w:afterAutospacing="1"/>
        <w:jc w:val="both"/>
        <w:rPr>
          <w:sz w:val="23"/>
          <w:szCs w:val="23"/>
        </w:rPr>
      </w:pPr>
    </w:p>
    <w:p w14:paraId="2824C117" w14:textId="77777777" w:rsidR="00F96BB0" w:rsidRPr="005A78E7" w:rsidRDefault="00F96BB0" w:rsidP="00842935">
      <w:pPr>
        <w:pStyle w:val="Default"/>
        <w:spacing w:before="100" w:beforeAutospacing="1" w:after="100" w:afterAutospacing="1"/>
        <w:jc w:val="both"/>
        <w:rPr>
          <w:sz w:val="23"/>
          <w:szCs w:val="23"/>
        </w:rPr>
      </w:pPr>
    </w:p>
    <w:p w14:paraId="7D1FC8B1" w14:textId="77777777" w:rsidR="00F96BB0" w:rsidRPr="005A78E7" w:rsidRDefault="00F96BB0" w:rsidP="00842935">
      <w:pPr>
        <w:pStyle w:val="Default"/>
        <w:spacing w:before="100" w:beforeAutospacing="1" w:after="100" w:afterAutospacing="1"/>
        <w:jc w:val="both"/>
        <w:rPr>
          <w:sz w:val="23"/>
          <w:szCs w:val="23"/>
        </w:rPr>
      </w:pPr>
    </w:p>
    <w:p w14:paraId="435AB844" w14:textId="77777777" w:rsidR="00F96BB0" w:rsidRPr="005A78E7" w:rsidRDefault="00F96BB0" w:rsidP="00842935">
      <w:pPr>
        <w:pStyle w:val="Default"/>
        <w:spacing w:before="100" w:beforeAutospacing="1" w:after="100" w:afterAutospacing="1"/>
        <w:jc w:val="both"/>
        <w:rPr>
          <w:sz w:val="23"/>
          <w:szCs w:val="23"/>
        </w:rPr>
      </w:pPr>
    </w:p>
    <w:p w14:paraId="049B42D1" w14:textId="77777777" w:rsidR="00F96BB0" w:rsidRPr="005A78E7" w:rsidRDefault="00F96BB0" w:rsidP="00842935">
      <w:pPr>
        <w:pStyle w:val="Default"/>
        <w:spacing w:before="100" w:beforeAutospacing="1" w:after="100" w:afterAutospacing="1"/>
        <w:jc w:val="both"/>
        <w:rPr>
          <w:sz w:val="23"/>
          <w:szCs w:val="23"/>
        </w:rPr>
      </w:pPr>
    </w:p>
    <w:p w14:paraId="7C315E57" w14:textId="77777777" w:rsidR="00F96BB0" w:rsidRPr="005A78E7" w:rsidRDefault="00F96BB0" w:rsidP="00842935">
      <w:pPr>
        <w:pStyle w:val="Default"/>
        <w:spacing w:before="100" w:beforeAutospacing="1" w:after="100" w:afterAutospacing="1"/>
        <w:jc w:val="both"/>
        <w:rPr>
          <w:sz w:val="23"/>
          <w:szCs w:val="23"/>
        </w:rPr>
      </w:pPr>
    </w:p>
    <w:p w14:paraId="66F21799" w14:textId="77777777" w:rsidR="00F96BB0" w:rsidRPr="005A78E7" w:rsidRDefault="00F96BB0" w:rsidP="00842935">
      <w:pPr>
        <w:pStyle w:val="Default"/>
        <w:spacing w:before="100" w:beforeAutospacing="1" w:after="100" w:afterAutospacing="1"/>
        <w:jc w:val="both"/>
        <w:rPr>
          <w:sz w:val="23"/>
          <w:szCs w:val="23"/>
        </w:rPr>
      </w:pPr>
    </w:p>
    <w:p w14:paraId="0255D123" w14:textId="77777777" w:rsidR="00F96BB0" w:rsidRPr="005A78E7" w:rsidRDefault="00F96BB0" w:rsidP="00842935">
      <w:pPr>
        <w:pStyle w:val="Default"/>
        <w:spacing w:before="100" w:beforeAutospacing="1" w:after="100" w:afterAutospacing="1"/>
        <w:jc w:val="both"/>
        <w:rPr>
          <w:sz w:val="23"/>
          <w:szCs w:val="23"/>
        </w:rPr>
      </w:pPr>
    </w:p>
    <w:p w14:paraId="3BE25914" w14:textId="77777777" w:rsidR="00F96BB0" w:rsidRPr="005A78E7" w:rsidRDefault="00F96BB0" w:rsidP="00842935">
      <w:pPr>
        <w:pStyle w:val="Default"/>
        <w:spacing w:before="100" w:beforeAutospacing="1" w:after="100" w:afterAutospacing="1"/>
        <w:jc w:val="both"/>
        <w:rPr>
          <w:sz w:val="23"/>
          <w:szCs w:val="23"/>
        </w:rPr>
      </w:pPr>
    </w:p>
    <w:p w14:paraId="4E705645" w14:textId="77777777" w:rsidR="00F96BB0" w:rsidRPr="005A78E7" w:rsidRDefault="00F96BB0" w:rsidP="00842935">
      <w:pPr>
        <w:pStyle w:val="Default"/>
        <w:spacing w:before="100" w:beforeAutospacing="1" w:after="100" w:afterAutospacing="1"/>
        <w:jc w:val="both"/>
        <w:rPr>
          <w:sz w:val="23"/>
          <w:szCs w:val="23"/>
        </w:rPr>
      </w:pPr>
    </w:p>
    <w:p w14:paraId="12C6D375" w14:textId="77777777" w:rsidR="00F96BB0" w:rsidRPr="005A78E7" w:rsidRDefault="00F96BB0" w:rsidP="00842935">
      <w:pPr>
        <w:pStyle w:val="Default"/>
        <w:spacing w:before="100" w:beforeAutospacing="1" w:after="100" w:afterAutospacing="1"/>
        <w:jc w:val="both"/>
        <w:rPr>
          <w:sz w:val="23"/>
          <w:szCs w:val="23"/>
        </w:rPr>
      </w:pPr>
    </w:p>
    <w:p w14:paraId="68147A5E" w14:textId="77777777" w:rsidR="00F96BB0" w:rsidRPr="005A78E7" w:rsidRDefault="00F96BB0" w:rsidP="00842935">
      <w:pPr>
        <w:pStyle w:val="Default"/>
        <w:spacing w:before="100" w:beforeAutospacing="1" w:after="100" w:afterAutospacing="1"/>
        <w:jc w:val="both"/>
        <w:rPr>
          <w:sz w:val="23"/>
          <w:szCs w:val="23"/>
        </w:rPr>
      </w:pPr>
    </w:p>
    <w:p w14:paraId="552198F4" w14:textId="77777777" w:rsidR="00F96BB0" w:rsidRPr="005A78E7" w:rsidRDefault="00F96BB0" w:rsidP="00842935">
      <w:pPr>
        <w:pStyle w:val="Default"/>
        <w:spacing w:before="100" w:beforeAutospacing="1" w:after="100" w:afterAutospacing="1"/>
        <w:jc w:val="both"/>
        <w:rPr>
          <w:sz w:val="23"/>
          <w:szCs w:val="23"/>
        </w:rPr>
      </w:pPr>
    </w:p>
    <w:p w14:paraId="5F36110B" w14:textId="77777777" w:rsidR="00F96BB0" w:rsidRPr="005A78E7" w:rsidRDefault="00F96BB0" w:rsidP="00842935">
      <w:pPr>
        <w:pStyle w:val="Default"/>
        <w:spacing w:before="100" w:beforeAutospacing="1" w:after="100" w:afterAutospacing="1"/>
        <w:jc w:val="both"/>
        <w:rPr>
          <w:sz w:val="23"/>
          <w:szCs w:val="23"/>
        </w:rPr>
      </w:pPr>
    </w:p>
    <w:p w14:paraId="72C10E99" w14:textId="77777777" w:rsidR="00F96BB0" w:rsidRPr="005A78E7" w:rsidRDefault="00F96BB0" w:rsidP="00842935">
      <w:pPr>
        <w:pStyle w:val="Default"/>
        <w:spacing w:before="100" w:beforeAutospacing="1" w:after="100" w:afterAutospacing="1"/>
        <w:jc w:val="both"/>
        <w:rPr>
          <w:sz w:val="23"/>
          <w:szCs w:val="23"/>
        </w:rPr>
      </w:pPr>
    </w:p>
    <w:p w14:paraId="5F728636" w14:textId="77777777" w:rsidR="00F96BB0" w:rsidRPr="005A78E7" w:rsidRDefault="00F96BB0" w:rsidP="00842935">
      <w:pPr>
        <w:pStyle w:val="Default"/>
        <w:spacing w:before="100" w:beforeAutospacing="1" w:after="100" w:afterAutospacing="1"/>
        <w:jc w:val="both"/>
        <w:rPr>
          <w:sz w:val="23"/>
          <w:szCs w:val="23"/>
        </w:rPr>
      </w:pPr>
    </w:p>
    <w:p w14:paraId="0A6C62B9" w14:textId="77777777" w:rsidR="00F96BB0" w:rsidRPr="005A78E7" w:rsidRDefault="00F96BB0" w:rsidP="00842935">
      <w:pPr>
        <w:pStyle w:val="Default"/>
        <w:spacing w:before="100" w:beforeAutospacing="1" w:after="100" w:afterAutospacing="1"/>
        <w:jc w:val="both"/>
        <w:rPr>
          <w:sz w:val="23"/>
          <w:szCs w:val="23"/>
        </w:rPr>
      </w:pPr>
    </w:p>
    <w:p w14:paraId="027A0427" w14:textId="77777777" w:rsidR="00F96BB0" w:rsidRPr="005A78E7" w:rsidRDefault="00F96BB0" w:rsidP="00F96BB0">
      <w:pPr>
        <w:pStyle w:val="Default"/>
        <w:spacing w:before="100" w:beforeAutospacing="1" w:after="100" w:afterAutospacing="1"/>
        <w:jc w:val="center"/>
        <w:rPr>
          <w:sz w:val="23"/>
          <w:szCs w:val="23"/>
        </w:rPr>
      </w:pPr>
      <w:r w:rsidRPr="005A78E7">
        <w:rPr>
          <w:sz w:val="23"/>
          <w:szCs w:val="23"/>
        </w:rPr>
        <w:lastRenderedPageBreak/>
        <w:t>ANEXO I – DOCUMENTAÇÃO EXIGIDA PARA HABILITAÇÃO</w:t>
      </w:r>
    </w:p>
    <w:p w14:paraId="1DFDF29C"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 Habilitação jurídica:</w:t>
      </w:r>
    </w:p>
    <w:p w14:paraId="3251051F"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1.1. No caso de empresário individual, inscrição no Registro Público de Empresas Mercantis, a cargo da Junta Comercial da respectiva sede;</w:t>
      </w:r>
    </w:p>
    <w:p w14:paraId="693E3473"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1.2. Em se tratando de Microempreendedor Individual – MEI: Certificado da Condição de Microempreendedor Individual - CCMEI, cuja aceitação ficará condicionada à verificação da autenticidade no sítio www.portaldoempreendedor.gov.br;</w:t>
      </w:r>
    </w:p>
    <w:p w14:paraId="126F16D7"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ACC01A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1.4. Inscrição no Registro Público de Empresas Mercantis onde opera, com averbação no Registro onde tem sede a matriz, no caso de ser o participante sucursal, filial ou agência;</w:t>
      </w:r>
    </w:p>
    <w:p w14:paraId="0F67814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1.5. No caso de sociedade simples: inscrição do ato constitutivo no Registro Civil das Pessoas Jurídicas do local de sua sede, acompanhada de prova da indicação dos seus administradores;</w:t>
      </w:r>
    </w:p>
    <w:p w14:paraId="10D7BAC5"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1.6. Decreto de autorização, em se tratando de sociedade empresária estrangeira em funcionamento no País;</w:t>
      </w:r>
    </w:p>
    <w:p w14:paraId="3F24C499"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1.7. Os documentos acima deverão estar acompanhados de todas as alterações ou da consolidação respectiva.</w:t>
      </w:r>
    </w:p>
    <w:p w14:paraId="009701CB"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2. Regularidade fiscal, social e trabalhista:</w:t>
      </w:r>
    </w:p>
    <w:p w14:paraId="3C2C84EA"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2.1. Prova de inscrição no Cadastro Nacional de Pessoas Jurídicas ou no Cadastro de Pessoas Físicas, conforme o caso;</w:t>
      </w:r>
    </w:p>
    <w:p w14:paraId="12F3D962"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FE73169" w14:textId="77777777" w:rsidR="00F96BB0" w:rsidRPr="005A78E7" w:rsidRDefault="00F96BB0" w:rsidP="00F96BB0">
      <w:pPr>
        <w:pStyle w:val="Default"/>
        <w:spacing w:before="100" w:beforeAutospacing="1" w:after="100" w:afterAutospacing="1"/>
        <w:jc w:val="both"/>
        <w:rPr>
          <w:sz w:val="23"/>
          <w:szCs w:val="23"/>
        </w:rPr>
      </w:pPr>
      <w:r w:rsidRPr="005A78E7">
        <w:rPr>
          <w:sz w:val="23"/>
          <w:szCs w:val="23"/>
        </w:rPr>
        <w:t>2.3. Prova de regularidade com o Fundo de Garantia do Tempo de Serviço (FGTS);</w:t>
      </w:r>
    </w:p>
    <w:p w14:paraId="7534A208" w14:textId="535F5472" w:rsidR="00F96BB0" w:rsidRPr="005A78E7" w:rsidRDefault="00F96BB0" w:rsidP="00F96BB0">
      <w:pPr>
        <w:pStyle w:val="Default"/>
        <w:spacing w:before="100" w:beforeAutospacing="1" w:after="100" w:afterAutospacing="1"/>
        <w:jc w:val="both"/>
        <w:rPr>
          <w:sz w:val="23"/>
          <w:szCs w:val="23"/>
        </w:rPr>
      </w:pPr>
      <w:r w:rsidRPr="005A78E7">
        <w:rPr>
          <w:sz w:val="23"/>
          <w:szCs w:val="23"/>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03B128"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lastRenderedPageBreak/>
        <w:t>2.5. Prova de inscrição no cadastro de contribuintes estadual e/ou municipal, relativo ao domicílio ou sede do fornecedor, pertinente ao seu ramo de atividade e compatível com o objeto contratual;</w:t>
      </w:r>
    </w:p>
    <w:p w14:paraId="5EB01C14"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2.6. Prova de regularidade com a Fazenda Estadual e/ou Municipal do domicílio ou sede do fornecedor, relativa à atividade em cujo exercício contrata ou concorre;</w:t>
      </w:r>
    </w:p>
    <w:p w14:paraId="25320F39"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2.7.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C7EBD06"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 Qualificação Econômico-Financeira:</w:t>
      </w:r>
    </w:p>
    <w:p w14:paraId="7526554F"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3.1. Certidão negativa de falência expedida pelo distribuidor da sede do fornecedor;</w:t>
      </w:r>
    </w:p>
    <w:p w14:paraId="5AA3B880" w14:textId="77777777" w:rsidR="005A78E7" w:rsidRPr="00E87690" w:rsidRDefault="005A78E7" w:rsidP="005A78E7">
      <w:pPr>
        <w:pStyle w:val="Default"/>
        <w:spacing w:before="100" w:beforeAutospacing="1" w:after="100" w:afterAutospacing="1"/>
        <w:jc w:val="both"/>
        <w:rPr>
          <w:sz w:val="23"/>
          <w:szCs w:val="23"/>
        </w:rPr>
      </w:pPr>
      <w:r w:rsidRPr="00E87690">
        <w:rPr>
          <w:sz w:val="23"/>
          <w:szCs w:val="23"/>
        </w:rPr>
        <w:t>3.2. Balanço patrimonial, demonstração de resultado de exercício e demais demonstrações contábeis dos 2 (dois) últimos exercícios sociais;</w:t>
      </w:r>
    </w:p>
    <w:p w14:paraId="55E9E9A1"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3.2.1. As empresas criadas no exercício financeiro da dispensa deverão atender a todas as exigências da habilitação e poderão substituir os demonstrativos contábeis pelo balanço de abertura.</w:t>
      </w:r>
    </w:p>
    <w:p w14:paraId="09B4AB3F"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3.2.2. Os documentos referidos acima limitar-se-ão ao último exercício no caso de a pessoa jurídica ter sido constituída há menos de 2 (dois) anos.</w:t>
      </w:r>
    </w:p>
    <w:p w14:paraId="6E39E4D6"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3.3. Comprovação da boa situação financeira da empresa mediante obtenção de índices de Liquidez Geral (LG), Solvência Geral (SG) e Liquidez Corrente (LC), superiores a 1 (um), obtidos pela aplicação das seguintes fórmulas:</w:t>
      </w:r>
    </w:p>
    <w:p w14:paraId="4E25D541" w14:textId="15CE9E22" w:rsidR="005A78E7" w:rsidRPr="005A78E7" w:rsidRDefault="005A78E7" w:rsidP="005A78E7">
      <w:pPr>
        <w:pStyle w:val="Default"/>
        <w:spacing w:before="100" w:beforeAutospacing="1" w:after="100" w:afterAutospacing="1"/>
        <w:jc w:val="both"/>
        <w:rPr>
          <w:sz w:val="23"/>
          <w:szCs w:val="23"/>
        </w:rPr>
      </w:pPr>
      <w:r w:rsidRPr="005A78E7">
        <w:rPr>
          <w:sz w:val="23"/>
          <w:szCs w:val="23"/>
        </w:rPr>
        <w:t>LG = Ativo Circulante + Realizável a Longo Prazo/Passivo Circulante + Passivo Não Circulante</w:t>
      </w:r>
    </w:p>
    <w:p w14:paraId="102FA5A7" w14:textId="23AB3869" w:rsidR="005A78E7" w:rsidRPr="005A78E7" w:rsidRDefault="005A78E7" w:rsidP="005A78E7">
      <w:pPr>
        <w:pStyle w:val="Default"/>
        <w:spacing w:before="100" w:beforeAutospacing="1" w:after="100" w:afterAutospacing="1"/>
        <w:jc w:val="both"/>
        <w:rPr>
          <w:sz w:val="23"/>
          <w:szCs w:val="23"/>
        </w:rPr>
      </w:pPr>
      <w:r w:rsidRPr="005A78E7">
        <w:rPr>
          <w:sz w:val="23"/>
          <w:szCs w:val="23"/>
        </w:rPr>
        <w:t>SG = Ativo Total/Passivo Circulante + Passivo Não Circulante</w:t>
      </w:r>
    </w:p>
    <w:p w14:paraId="26967950" w14:textId="59811535" w:rsidR="005A78E7" w:rsidRPr="005A78E7" w:rsidRDefault="005A78E7" w:rsidP="005A78E7">
      <w:pPr>
        <w:pStyle w:val="Default"/>
        <w:spacing w:before="100" w:beforeAutospacing="1" w:after="100" w:afterAutospacing="1"/>
        <w:jc w:val="both"/>
        <w:rPr>
          <w:sz w:val="23"/>
          <w:szCs w:val="23"/>
        </w:rPr>
      </w:pPr>
      <w:r w:rsidRPr="005A78E7">
        <w:rPr>
          <w:sz w:val="23"/>
          <w:szCs w:val="23"/>
        </w:rPr>
        <w:t>LC = Ativo Circulante/Passivo Circulante</w:t>
      </w:r>
    </w:p>
    <w:p w14:paraId="75B8AB14" w14:textId="438870C2" w:rsidR="005A78E7" w:rsidRPr="005A78E7" w:rsidRDefault="005A78E7" w:rsidP="005A78E7">
      <w:pPr>
        <w:pStyle w:val="Default"/>
        <w:spacing w:before="100" w:beforeAutospacing="1" w:after="100" w:afterAutospacing="1"/>
        <w:jc w:val="both"/>
        <w:rPr>
          <w:sz w:val="23"/>
          <w:szCs w:val="23"/>
        </w:rPr>
      </w:pPr>
      <w:r w:rsidRPr="005A78E7">
        <w:rPr>
          <w:sz w:val="23"/>
          <w:szCs w:val="23"/>
        </w:rPr>
        <w:t>3.3.1. As empresas, que apresentarem resultado inferior ou igual a 01 (um) em qualquer dos índices de Liquidez Geral (LG), Solvência Geral (SG) e Liquidez Corrente (LC), deverão comprovar capital ou patrimônio líquido mínimo de 5% (cinco por cento) do valor total estimado da contratação ou do item pertinente.</w:t>
      </w:r>
    </w:p>
    <w:p w14:paraId="4888273C" w14:textId="77777777" w:rsidR="005A78E7" w:rsidRPr="005A78E7" w:rsidRDefault="005A78E7" w:rsidP="005A78E7">
      <w:pPr>
        <w:pStyle w:val="Default"/>
        <w:spacing w:before="100" w:beforeAutospacing="1" w:after="100" w:afterAutospacing="1"/>
        <w:jc w:val="both"/>
        <w:rPr>
          <w:sz w:val="23"/>
          <w:szCs w:val="23"/>
        </w:rPr>
      </w:pPr>
      <w:r w:rsidRPr="005A78E7">
        <w:rPr>
          <w:sz w:val="23"/>
          <w:szCs w:val="23"/>
        </w:rPr>
        <w:t>3.3.2. O atendimento dos índices econômicos previstos neste item deverá ser atestado mediante declaração assinada por profissional habilitado da área contábil, apresentada pelo fornecedor.</w:t>
      </w:r>
    </w:p>
    <w:p w14:paraId="71CFC87A" w14:textId="2A560423" w:rsidR="005A78E7" w:rsidRPr="005A78E7" w:rsidRDefault="005A78E7" w:rsidP="005A78E7">
      <w:pPr>
        <w:pStyle w:val="Default"/>
        <w:spacing w:before="100" w:beforeAutospacing="1" w:after="100" w:afterAutospacing="1"/>
        <w:jc w:val="both"/>
        <w:rPr>
          <w:sz w:val="23"/>
          <w:szCs w:val="23"/>
        </w:rPr>
      </w:pPr>
      <w:r w:rsidRPr="005A78E7">
        <w:rPr>
          <w:sz w:val="23"/>
          <w:szCs w:val="23"/>
        </w:rPr>
        <w:t>3.3.3. De acordo com o Decreto Federal n° 8.538/2015, art. 3º, na habilitação em licitações para o fornecimento de bens para pronta entrega ou para a locação de materiais, não será exigida da microempresa ou da empresa de pequeno porte a apresentação de balanço patrimonial do último exercício social e dos Índices Financeiros.</w:t>
      </w:r>
    </w:p>
    <w:p w14:paraId="58B31D82" w14:textId="01B8FB23" w:rsidR="00D7767C" w:rsidRPr="005A78E7" w:rsidRDefault="00D7767C" w:rsidP="002B6C20">
      <w:pPr>
        <w:spacing w:before="100" w:beforeAutospacing="1" w:after="100" w:afterAutospacing="1" w:line="240" w:lineRule="auto"/>
        <w:jc w:val="center"/>
        <w:rPr>
          <w:rFonts w:ascii="Times New Roman" w:hAnsi="Times New Roman" w:cs="Times New Roman"/>
          <w:b/>
          <w:bCs/>
          <w:color w:val="000000"/>
          <w:sz w:val="40"/>
          <w:szCs w:val="40"/>
        </w:rPr>
      </w:pPr>
      <w:r w:rsidRPr="005A78E7">
        <w:rPr>
          <w:rFonts w:ascii="Times New Roman" w:hAnsi="Times New Roman" w:cs="Times New Roman"/>
          <w:b/>
          <w:bCs/>
          <w:color w:val="000000"/>
          <w:sz w:val="40"/>
          <w:szCs w:val="40"/>
        </w:rPr>
        <w:lastRenderedPageBreak/>
        <w:t>TERMO DE REFERÊNCIA – LEI 14.133/21</w:t>
      </w:r>
    </w:p>
    <w:p w14:paraId="6A7FEFF9" w14:textId="18AD729D" w:rsidR="00D7767C" w:rsidRPr="005A78E7" w:rsidRDefault="00D7767C" w:rsidP="002B6C20">
      <w:pPr>
        <w:spacing w:before="100" w:beforeAutospacing="1" w:after="100" w:afterAutospacing="1" w:line="240" w:lineRule="auto"/>
        <w:jc w:val="center"/>
        <w:rPr>
          <w:rFonts w:ascii="Times New Roman" w:hAnsi="Times New Roman" w:cs="Times New Roman"/>
          <w:b/>
          <w:bCs/>
          <w:iCs/>
          <w:color w:val="000000"/>
          <w:sz w:val="40"/>
          <w:szCs w:val="40"/>
        </w:rPr>
      </w:pPr>
      <w:r w:rsidRPr="005A78E7">
        <w:rPr>
          <w:rFonts w:ascii="Times New Roman" w:hAnsi="Times New Roman" w:cs="Times New Roman"/>
          <w:b/>
          <w:bCs/>
          <w:iCs/>
          <w:color w:val="000000"/>
          <w:sz w:val="40"/>
          <w:szCs w:val="40"/>
        </w:rPr>
        <w:t xml:space="preserve">COMPRAS – </w:t>
      </w:r>
      <w:r w:rsidR="00237541" w:rsidRPr="005A78E7">
        <w:rPr>
          <w:rFonts w:ascii="Times New Roman" w:hAnsi="Times New Roman" w:cs="Times New Roman"/>
          <w:b/>
          <w:bCs/>
          <w:iCs/>
          <w:color w:val="000000"/>
          <w:sz w:val="40"/>
          <w:szCs w:val="40"/>
        </w:rPr>
        <w:t>DISPENSA ELETRÔNICA</w:t>
      </w:r>
    </w:p>
    <w:p w14:paraId="1C55C0A7" w14:textId="3836D598" w:rsidR="00D7767C" w:rsidRPr="005A78E7" w:rsidRDefault="00D7767C"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w:t>
      </w:r>
      <w:r w:rsidR="00D93CCB" w:rsidRPr="005A78E7">
        <w:rPr>
          <w:rFonts w:ascii="Times New Roman" w:hAnsi="Times New Roman" w:cs="Times New Roman"/>
          <w:b/>
          <w:bCs/>
          <w:sz w:val="20"/>
          <w:szCs w:val="20"/>
        </w:rPr>
        <w:t xml:space="preserve"> </w:t>
      </w:r>
      <w:r w:rsidRPr="005A78E7">
        <w:rPr>
          <w:rFonts w:ascii="Times New Roman" w:hAnsi="Times New Roman" w:cs="Times New Roman"/>
          <w:b/>
          <w:bCs/>
          <w:sz w:val="20"/>
          <w:szCs w:val="20"/>
        </w:rPr>
        <w:t>DO OBJETO</w:t>
      </w:r>
    </w:p>
    <w:p w14:paraId="20CC8E87" w14:textId="32081C68" w:rsidR="00D7767C" w:rsidRPr="005A78E7" w:rsidRDefault="00D7767C"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1.1 A Prefeitura Municipal de </w:t>
      </w:r>
      <w:r w:rsidR="002B6C20" w:rsidRPr="005A78E7">
        <w:rPr>
          <w:rFonts w:ascii="Times New Roman" w:hAnsi="Times New Roman" w:cs="Times New Roman"/>
          <w:sz w:val="20"/>
          <w:szCs w:val="20"/>
        </w:rPr>
        <w:t>Luisburgo, Estado de Minas Gerais</w:t>
      </w:r>
      <w:r w:rsidRPr="005A78E7">
        <w:rPr>
          <w:rFonts w:ascii="Times New Roman" w:hAnsi="Times New Roman" w:cs="Times New Roman"/>
          <w:sz w:val="20"/>
          <w:szCs w:val="20"/>
        </w:rPr>
        <w:t xml:space="preserve"> manifesta o interesse em obter propostas de eventuais interessados na contração direta, com critério de julgamento menor preço, na hipótese do art. 75, inciso II, nos termos da Lei Federal nº 14.133, de 1º de abril de 2021.</w:t>
      </w:r>
    </w:p>
    <w:p w14:paraId="15C80F0E" w14:textId="2CEC192F" w:rsidR="00D7767C" w:rsidRPr="005A78E7" w:rsidRDefault="00D7767C"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1.2 Constitui objeto do presente Termo de Referência a aquisição de</w:t>
      </w:r>
      <w:r w:rsidR="000C7A6A" w:rsidRPr="005A78E7">
        <w:rPr>
          <w:rFonts w:ascii="Times New Roman" w:hAnsi="Times New Roman" w:cs="Times New Roman"/>
          <w:sz w:val="20"/>
          <w:szCs w:val="20"/>
        </w:rPr>
        <w:t xml:space="preserve"> </w:t>
      </w:r>
      <w:r w:rsidRPr="005A78E7">
        <w:rPr>
          <w:rFonts w:ascii="Times New Roman" w:hAnsi="Times New Roman" w:cs="Times New Roman"/>
          <w:sz w:val="20"/>
          <w:szCs w:val="20"/>
        </w:rPr>
        <w:t xml:space="preserve">material pedagógico </w:t>
      </w:r>
      <w:r w:rsidR="000C7A6A" w:rsidRPr="005A78E7">
        <w:rPr>
          <w:rFonts w:ascii="Times New Roman" w:hAnsi="Times New Roman" w:cs="Times New Roman"/>
          <w:sz w:val="20"/>
          <w:szCs w:val="20"/>
        </w:rPr>
        <w:t xml:space="preserve">Kit </w:t>
      </w:r>
      <w:r w:rsidRPr="005A78E7">
        <w:rPr>
          <w:rFonts w:ascii="Times New Roman" w:hAnsi="Times New Roman" w:cs="Times New Roman"/>
          <w:sz w:val="20"/>
          <w:szCs w:val="20"/>
        </w:rPr>
        <w:t>Inclusão Especial</w:t>
      </w:r>
      <w:r w:rsidR="006170FC" w:rsidRPr="005A78E7">
        <w:rPr>
          <w:rFonts w:ascii="Times New Roman" w:hAnsi="Times New Roman" w:cs="Times New Roman"/>
          <w:sz w:val="20"/>
          <w:szCs w:val="20"/>
        </w:rPr>
        <w:t xml:space="preserve">, </w:t>
      </w:r>
      <w:r w:rsidRPr="005A78E7">
        <w:rPr>
          <w:rFonts w:ascii="Times New Roman" w:hAnsi="Times New Roman" w:cs="Times New Roman"/>
          <w:sz w:val="20"/>
          <w:szCs w:val="20"/>
        </w:rPr>
        <w:t>nos termos da tabela abaixo, conforme condições e exigências estabelecidas neste instrumento.</w:t>
      </w:r>
    </w:p>
    <w:tbl>
      <w:tblPr>
        <w:tblW w:w="89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3755"/>
        <w:gridCol w:w="756"/>
        <w:gridCol w:w="713"/>
        <w:gridCol w:w="1504"/>
        <w:gridCol w:w="1504"/>
      </w:tblGrid>
      <w:tr w:rsidR="00D7767C" w:rsidRPr="005A78E7" w14:paraId="3D8CCEAF" w14:textId="77777777" w:rsidTr="00D93CCB">
        <w:trPr>
          <w:trHeight w:val="382"/>
        </w:trPr>
        <w:tc>
          <w:tcPr>
            <w:tcW w:w="760" w:type="dxa"/>
            <w:tcBorders>
              <w:top w:val="single" w:sz="4" w:space="0" w:color="000000"/>
              <w:left w:val="single" w:sz="4" w:space="0" w:color="000000"/>
              <w:bottom w:val="single" w:sz="4" w:space="0" w:color="000000"/>
              <w:right w:val="single" w:sz="4" w:space="0" w:color="000000"/>
            </w:tcBorders>
            <w:vAlign w:val="center"/>
          </w:tcPr>
          <w:p w14:paraId="21305AA2" w14:textId="77777777" w:rsidR="00D7767C" w:rsidRPr="005A78E7" w:rsidRDefault="00D7767C" w:rsidP="002B6C20">
            <w:pPr>
              <w:spacing w:before="100" w:beforeAutospacing="1" w:after="100" w:afterAutospacing="1" w:line="240" w:lineRule="auto"/>
              <w:jc w:val="center"/>
              <w:rPr>
                <w:rFonts w:ascii="Times New Roman" w:hAnsi="Times New Roman" w:cs="Times New Roman"/>
                <w:b/>
                <w:bCs/>
                <w:sz w:val="20"/>
                <w:szCs w:val="20"/>
              </w:rPr>
            </w:pPr>
            <w:r w:rsidRPr="005A78E7">
              <w:rPr>
                <w:rFonts w:ascii="Times New Roman" w:hAnsi="Times New Roman" w:cs="Times New Roman"/>
                <w:b/>
                <w:bCs/>
                <w:sz w:val="20"/>
                <w:szCs w:val="20"/>
              </w:rPr>
              <w:t>ITEM</w:t>
            </w:r>
          </w:p>
        </w:tc>
        <w:tc>
          <w:tcPr>
            <w:tcW w:w="3755" w:type="dxa"/>
            <w:tcBorders>
              <w:top w:val="single" w:sz="4" w:space="0" w:color="000000"/>
              <w:left w:val="single" w:sz="4" w:space="0" w:color="000000"/>
              <w:bottom w:val="single" w:sz="4" w:space="0" w:color="000000"/>
              <w:right w:val="single" w:sz="4" w:space="0" w:color="000000"/>
            </w:tcBorders>
            <w:vAlign w:val="center"/>
            <w:hideMark/>
          </w:tcPr>
          <w:p w14:paraId="5711AECD" w14:textId="77777777" w:rsidR="00D7767C" w:rsidRPr="005A78E7" w:rsidRDefault="00D7767C" w:rsidP="002B6C20">
            <w:pPr>
              <w:spacing w:before="100" w:beforeAutospacing="1" w:after="100" w:afterAutospacing="1" w:line="240" w:lineRule="auto"/>
              <w:jc w:val="center"/>
              <w:rPr>
                <w:rFonts w:ascii="Times New Roman" w:hAnsi="Times New Roman" w:cs="Times New Roman"/>
                <w:sz w:val="20"/>
                <w:szCs w:val="20"/>
              </w:rPr>
            </w:pPr>
            <w:r w:rsidRPr="005A78E7">
              <w:rPr>
                <w:rFonts w:ascii="Times New Roman" w:hAnsi="Times New Roman" w:cs="Times New Roman"/>
                <w:b/>
                <w:bCs/>
                <w:sz w:val="20"/>
                <w:szCs w:val="20"/>
              </w:rPr>
              <w:t>ESPECIFICAÇÃO</w:t>
            </w:r>
          </w:p>
        </w:tc>
        <w:tc>
          <w:tcPr>
            <w:tcW w:w="756" w:type="dxa"/>
            <w:tcBorders>
              <w:top w:val="single" w:sz="4" w:space="0" w:color="000000"/>
              <w:left w:val="single" w:sz="4" w:space="0" w:color="000000"/>
              <w:bottom w:val="single" w:sz="4" w:space="0" w:color="000000"/>
              <w:right w:val="single" w:sz="4" w:space="0" w:color="000000"/>
            </w:tcBorders>
            <w:vAlign w:val="center"/>
            <w:hideMark/>
          </w:tcPr>
          <w:p w14:paraId="5C6BBFEB" w14:textId="77777777" w:rsidR="00D7767C" w:rsidRPr="005A78E7" w:rsidRDefault="00D7767C" w:rsidP="002B6C20">
            <w:pPr>
              <w:spacing w:before="100" w:beforeAutospacing="1" w:after="100" w:afterAutospacing="1" w:line="240" w:lineRule="auto"/>
              <w:jc w:val="center"/>
              <w:rPr>
                <w:rFonts w:ascii="Times New Roman" w:hAnsi="Times New Roman" w:cs="Times New Roman"/>
                <w:sz w:val="20"/>
                <w:szCs w:val="20"/>
              </w:rPr>
            </w:pPr>
            <w:r w:rsidRPr="005A78E7">
              <w:rPr>
                <w:rFonts w:ascii="Times New Roman" w:hAnsi="Times New Roman" w:cs="Times New Roman"/>
                <w:b/>
                <w:bCs/>
                <w:sz w:val="20"/>
                <w:szCs w:val="20"/>
              </w:rPr>
              <w:t>UND</w:t>
            </w:r>
          </w:p>
        </w:tc>
        <w:tc>
          <w:tcPr>
            <w:tcW w:w="713" w:type="dxa"/>
            <w:tcBorders>
              <w:top w:val="single" w:sz="4" w:space="0" w:color="000000"/>
              <w:left w:val="single" w:sz="4" w:space="0" w:color="000000"/>
              <w:bottom w:val="single" w:sz="4" w:space="0" w:color="000000"/>
              <w:right w:val="single" w:sz="4" w:space="0" w:color="000000"/>
            </w:tcBorders>
            <w:vAlign w:val="center"/>
          </w:tcPr>
          <w:p w14:paraId="2CAE8538" w14:textId="77777777" w:rsidR="00D7767C" w:rsidRPr="00E87690" w:rsidRDefault="00D7767C" w:rsidP="002B6C20">
            <w:pPr>
              <w:spacing w:before="100" w:beforeAutospacing="1" w:after="100" w:afterAutospacing="1" w:line="240" w:lineRule="auto"/>
              <w:jc w:val="center"/>
              <w:rPr>
                <w:rFonts w:ascii="Times New Roman" w:hAnsi="Times New Roman" w:cs="Times New Roman"/>
                <w:b/>
                <w:bCs/>
                <w:sz w:val="20"/>
                <w:szCs w:val="20"/>
              </w:rPr>
            </w:pPr>
            <w:r w:rsidRPr="00E87690">
              <w:rPr>
                <w:rFonts w:ascii="Times New Roman" w:hAnsi="Times New Roman" w:cs="Times New Roman"/>
                <w:b/>
                <w:bCs/>
                <w:sz w:val="20"/>
                <w:szCs w:val="20"/>
              </w:rPr>
              <w:t>QTDE</w:t>
            </w:r>
          </w:p>
        </w:tc>
        <w:tc>
          <w:tcPr>
            <w:tcW w:w="1504" w:type="dxa"/>
            <w:tcBorders>
              <w:top w:val="single" w:sz="4" w:space="0" w:color="000000"/>
              <w:left w:val="single" w:sz="4" w:space="0" w:color="000000"/>
              <w:bottom w:val="single" w:sz="4" w:space="0" w:color="000000"/>
              <w:right w:val="single" w:sz="4" w:space="0" w:color="000000"/>
            </w:tcBorders>
            <w:vAlign w:val="center"/>
          </w:tcPr>
          <w:p w14:paraId="3E398FEF" w14:textId="77777777" w:rsidR="00D7767C" w:rsidRPr="00E87690" w:rsidRDefault="00D7767C" w:rsidP="002B6C20">
            <w:pPr>
              <w:spacing w:before="100" w:beforeAutospacing="1" w:after="100" w:afterAutospacing="1" w:line="240" w:lineRule="auto"/>
              <w:jc w:val="center"/>
              <w:rPr>
                <w:rFonts w:ascii="Times New Roman" w:hAnsi="Times New Roman" w:cs="Times New Roman"/>
                <w:b/>
                <w:bCs/>
                <w:sz w:val="20"/>
                <w:szCs w:val="20"/>
              </w:rPr>
            </w:pPr>
            <w:r w:rsidRPr="00E87690">
              <w:rPr>
                <w:rFonts w:ascii="Times New Roman" w:hAnsi="Times New Roman" w:cs="Times New Roman"/>
                <w:b/>
                <w:bCs/>
                <w:sz w:val="20"/>
                <w:szCs w:val="20"/>
              </w:rPr>
              <w:t>VLR UNIT</w:t>
            </w:r>
          </w:p>
        </w:tc>
        <w:tc>
          <w:tcPr>
            <w:tcW w:w="1504" w:type="dxa"/>
            <w:tcBorders>
              <w:top w:val="single" w:sz="4" w:space="0" w:color="000000"/>
              <w:left w:val="single" w:sz="4" w:space="0" w:color="000000"/>
              <w:bottom w:val="single" w:sz="4" w:space="0" w:color="000000"/>
              <w:right w:val="single" w:sz="4" w:space="0" w:color="000000"/>
            </w:tcBorders>
            <w:vAlign w:val="center"/>
          </w:tcPr>
          <w:p w14:paraId="41538E74" w14:textId="77777777" w:rsidR="00D7767C" w:rsidRPr="00E87690" w:rsidRDefault="00D7767C" w:rsidP="002B6C20">
            <w:pPr>
              <w:spacing w:before="100" w:beforeAutospacing="1" w:after="100" w:afterAutospacing="1" w:line="240" w:lineRule="auto"/>
              <w:jc w:val="center"/>
              <w:rPr>
                <w:rFonts w:ascii="Times New Roman" w:hAnsi="Times New Roman" w:cs="Times New Roman"/>
                <w:b/>
                <w:bCs/>
                <w:sz w:val="20"/>
                <w:szCs w:val="20"/>
              </w:rPr>
            </w:pPr>
            <w:r w:rsidRPr="00E87690">
              <w:rPr>
                <w:rFonts w:ascii="Times New Roman" w:hAnsi="Times New Roman" w:cs="Times New Roman"/>
                <w:b/>
                <w:bCs/>
                <w:sz w:val="20"/>
                <w:szCs w:val="20"/>
              </w:rPr>
              <w:t>VLR TOTAL</w:t>
            </w:r>
          </w:p>
        </w:tc>
      </w:tr>
      <w:tr w:rsidR="008A2232" w:rsidRPr="005A78E7" w14:paraId="1BE49523" w14:textId="77777777" w:rsidTr="00D93CCB">
        <w:tc>
          <w:tcPr>
            <w:tcW w:w="760" w:type="dxa"/>
            <w:tcBorders>
              <w:top w:val="single" w:sz="4" w:space="0" w:color="000000"/>
              <w:left w:val="single" w:sz="4" w:space="0" w:color="000000"/>
              <w:bottom w:val="single" w:sz="4" w:space="0" w:color="000000"/>
              <w:right w:val="single" w:sz="4" w:space="0" w:color="000000"/>
            </w:tcBorders>
            <w:hideMark/>
          </w:tcPr>
          <w:p w14:paraId="5DE1E18B" w14:textId="77777777" w:rsidR="008A2232" w:rsidRPr="005A78E7" w:rsidRDefault="008A2232" w:rsidP="008A2232">
            <w:pPr>
              <w:spacing w:before="100" w:beforeAutospacing="1" w:after="100" w:afterAutospacing="1" w:line="240" w:lineRule="auto"/>
              <w:jc w:val="center"/>
              <w:rPr>
                <w:rFonts w:ascii="Times New Roman" w:hAnsi="Times New Roman" w:cs="Times New Roman"/>
                <w:b/>
                <w:sz w:val="20"/>
                <w:szCs w:val="20"/>
              </w:rPr>
            </w:pPr>
            <w:r w:rsidRPr="005A78E7">
              <w:rPr>
                <w:rFonts w:ascii="Times New Roman" w:hAnsi="Times New Roman" w:cs="Times New Roman"/>
                <w:b/>
                <w:sz w:val="20"/>
                <w:szCs w:val="20"/>
              </w:rPr>
              <w:t>1</w:t>
            </w:r>
          </w:p>
        </w:tc>
        <w:tc>
          <w:tcPr>
            <w:tcW w:w="3755" w:type="dxa"/>
            <w:tcBorders>
              <w:top w:val="single" w:sz="4" w:space="0" w:color="000000"/>
              <w:left w:val="single" w:sz="4" w:space="0" w:color="000000"/>
              <w:bottom w:val="single" w:sz="4" w:space="0" w:color="000000"/>
              <w:right w:val="single" w:sz="4" w:space="0" w:color="000000"/>
            </w:tcBorders>
          </w:tcPr>
          <w:p w14:paraId="3D9686C2" w14:textId="77777777" w:rsidR="008A2232" w:rsidRPr="005A78E7" w:rsidRDefault="008A2232" w:rsidP="008A2232">
            <w:pPr>
              <w:spacing w:before="100" w:beforeAutospacing="1" w:after="100" w:afterAutospacing="1" w:line="240" w:lineRule="auto"/>
              <w:jc w:val="center"/>
              <w:rPr>
                <w:rFonts w:ascii="Times New Roman" w:hAnsi="Times New Roman" w:cs="Times New Roman"/>
                <w:b/>
                <w:bCs/>
                <w:sz w:val="20"/>
                <w:szCs w:val="20"/>
              </w:rPr>
            </w:pPr>
            <w:r w:rsidRPr="005A78E7">
              <w:rPr>
                <w:rFonts w:ascii="Times New Roman" w:hAnsi="Times New Roman" w:cs="Times New Roman"/>
                <w:b/>
                <w:bCs/>
                <w:sz w:val="20"/>
                <w:szCs w:val="20"/>
              </w:rPr>
              <w:t>KIT INCLUSÃO ESPECIAL</w:t>
            </w:r>
          </w:p>
          <w:p w14:paraId="20A3B252" w14:textId="38D62A31"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TAPETE SENSORIAL</w:t>
            </w:r>
            <w:r w:rsidRPr="005A78E7">
              <w:rPr>
                <w:rFonts w:ascii="Times New Roman" w:hAnsi="Times New Roman" w:cs="Times New Roman"/>
                <w:sz w:val="20"/>
                <w:szCs w:val="20"/>
              </w:rPr>
              <w:t xml:space="preserve"> - 1 und. de Tapete de imagens e texturas medindo 180cm x 1metro confeccionado em tecido, possui trilha de pés e mãos, contendo grama sintética, pele sintética, velcro, paetê, isomanta e tapete passadeira.</w:t>
            </w:r>
          </w:p>
          <w:p w14:paraId="71A3EDA2" w14:textId="0B1D7D29"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CUBO DE ATIVIDADES PSICOMOTORAS</w:t>
            </w:r>
            <w:r w:rsidRPr="005A78E7">
              <w:rPr>
                <w:rFonts w:ascii="Times New Roman" w:hAnsi="Times New Roman" w:cs="Times New Roman"/>
                <w:sz w:val="20"/>
                <w:szCs w:val="20"/>
              </w:rPr>
              <w:t xml:space="preserve"> – 1 unidade de cubo medindo 20 x 20 x 20 cm, confeccionado em bagum contendo zíper, botões, fivelas, elástico, velcro, cadarço, argola, botão de pressão.</w:t>
            </w:r>
          </w:p>
          <w:p w14:paraId="0E3CFF9A" w14:textId="05573BD4"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CADERNO DE COMUNICAÇÃO ESPECIAL</w:t>
            </w:r>
            <w:r w:rsidRPr="005A78E7">
              <w:rPr>
                <w:rFonts w:ascii="Times New Roman" w:hAnsi="Times New Roman" w:cs="Times New Roman"/>
                <w:sz w:val="20"/>
                <w:szCs w:val="20"/>
              </w:rPr>
              <w:t xml:space="preserve"> – 1 unidade de caderno medindo 35 x 30 cm feito em bagum, capa em tecido com impressão, 12 figuras medindo 12 x 12 cm em lona com impressão digital.</w:t>
            </w:r>
          </w:p>
          <w:p w14:paraId="1DF07BAD" w14:textId="7E9EF4C0"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GUIA DE TAREFAS DIÁRIAS</w:t>
            </w:r>
            <w:r w:rsidRPr="005A78E7">
              <w:rPr>
                <w:rFonts w:ascii="Times New Roman" w:hAnsi="Times New Roman" w:cs="Times New Roman"/>
                <w:sz w:val="20"/>
                <w:szCs w:val="20"/>
              </w:rPr>
              <w:t xml:space="preserve"> – O jogo é o composto por 10 figuras em lona com impressão digital medindo 20 x 15 cm e 10 figuras em lona com impressão digital medindo 15 x 15 cm. Um painel medindo 85 x 50 cm de bagum e lona com impressão digital.</w:t>
            </w:r>
          </w:p>
          <w:p w14:paraId="46C95F82" w14:textId="3320678E"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TAPETE PAREAMENTO DE SOMBRAS</w:t>
            </w:r>
            <w:r w:rsidRPr="005A78E7">
              <w:rPr>
                <w:rFonts w:ascii="Times New Roman" w:hAnsi="Times New Roman" w:cs="Times New Roman"/>
                <w:sz w:val="20"/>
                <w:szCs w:val="20"/>
              </w:rPr>
              <w:t xml:space="preserve"> – o jogo é composto por 1 unidade de Tapete em tecido com impressão medindo 1,20 x 1,20 metros e imagens medindo 25 x 25 cm em tecido com </w:t>
            </w:r>
            <w:r w:rsidRPr="005A78E7">
              <w:rPr>
                <w:rFonts w:ascii="Times New Roman" w:hAnsi="Times New Roman" w:cs="Times New Roman"/>
                <w:sz w:val="20"/>
                <w:szCs w:val="20"/>
              </w:rPr>
              <w:lastRenderedPageBreak/>
              <w:t>impressão e bagum preenchido de espuma 25 x 25 x 3 cm.</w:t>
            </w:r>
          </w:p>
          <w:p w14:paraId="61158815" w14:textId="7D318B86"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ALFABETO LIBRAS E BRAILLE</w:t>
            </w:r>
            <w:r w:rsidRPr="005A78E7">
              <w:rPr>
                <w:rFonts w:ascii="Times New Roman" w:hAnsi="Times New Roman" w:cs="Times New Roman"/>
                <w:sz w:val="20"/>
                <w:szCs w:val="20"/>
              </w:rPr>
              <w:t xml:space="preserve"> – composto por 26 cartelas de tecido com impressão e fundo em bagum preenchido de isomanta, cartelas medindo 22 x 18 cm com ilhós para fixar.</w:t>
            </w:r>
          </w:p>
          <w:p w14:paraId="67DE8F57" w14:textId="70C284D2"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QUEBRA-CABEÇA DE ANIMAIS</w:t>
            </w:r>
            <w:r w:rsidRPr="005A78E7">
              <w:rPr>
                <w:rFonts w:ascii="Times New Roman" w:hAnsi="Times New Roman" w:cs="Times New Roman"/>
                <w:sz w:val="20"/>
                <w:szCs w:val="20"/>
              </w:rPr>
              <w:t xml:space="preserve"> - O jogo é composto por 18 peças, feitas em tecido com impressão e fundo em bagum preenchidas com espuma, todas medindo 15 x 15 x 3 cm.</w:t>
            </w:r>
          </w:p>
          <w:p w14:paraId="5CD89EEF" w14:textId="716E50EA"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FANTASIA DE PALHAÇO</w:t>
            </w:r>
            <w:r w:rsidRPr="005A78E7">
              <w:rPr>
                <w:rFonts w:ascii="Times New Roman" w:hAnsi="Times New Roman" w:cs="Times New Roman"/>
                <w:sz w:val="20"/>
                <w:szCs w:val="20"/>
              </w:rPr>
              <w:t xml:space="preserve"> – tamanho adulto, fabricada em malha e cetim coloridos; chapéu em lantejoulas e espuma e sapatos em bagum.</w:t>
            </w:r>
          </w:p>
          <w:p w14:paraId="6B81E7A4" w14:textId="30231F1D"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FANTASIA BONECA EMÍLIA</w:t>
            </w:r>
            <w:r w:rsidRPr="005A78E7">
              <w:rPr>
                <w:rFonts w:ascii="Times New Roman" w:hAnsi="Times New Roman" w:cs="Times New Roman"/>
                <w:sz w:val="20"/>
                <w:szCs w:val="20"/>
              </w:rPr>
              <w:t xml:space="preserve"> – tamanho adulto, fabricada em tecido e feltro com peruca em lã.</w:t>
            </w:r>
          </w:p>
          <w:p w14:paraId="329D2DE4" w14:textId="07781AB6"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VENTRÍLO</w:t>
            </w:r>
            <w:r>
              <w:rPr>
                <w:rFonts w:ascii="Times New Roman" w:hAnsi="Times New Roman" w:cs="Times New Roman"/>
                <w:b/>
                <w:bCs/>
                <w:sz w:val="20"/>
                <w:szCs w:val="20"/>
              </w:rPr>
              <w:t>QU</w:t>
            </w:r>
            <w:r w:rsidRPr="005A78E7">
              <w:rPr>
                <w:rFonts w:ascii="Times New Roman" w:hAnsi="Times New Roman" w:cs="Times New Roman"/>
                <w:b/>
                <w:bCs/>
                <w:sz w:val="20"/>
                <w:szCs w:val="20"/>
              </w:rPr>
              <w:t>O COMBATE AO ABUSO SEXUAL INFANTIL -MENINO</w:t>
            </w:r>
            <w:r w:rsidRPr="005A78E7">
              <w:rPr>
                <w:rFonts w:ascii="Times New Roman" w:hAnsi="Times New Roman" w:cs="Times New Roman"/>
                <w:sz w:val="20"/>
                <w:szCs w:val="20"/>
              </w:rPr>
              <w:t xml:space="preserve"> - medindo 92cm x 60 cm, cabeça feita em espuma revestida de malha, corpo em tecido e malha preenchido de fibra, seu traje possui uma camisa e calça de tecido, sapatos de bagum; há pontos espalhados para colagem de círculos em EVA e velcro nas cores verde, amarelo e vermelho.</w:t>
            </w:r>
          </w:p>
          <w:p w14:paraId="4E85D109" w14:textId="21423554"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VENTRÍLO</w:t>
            </w:r>
            <w:r>
              <w:rPr>
                <w:rFonts w:ascii="Times New Roman" w:hAnsi="Times New Roman" w:cs="Times New Roman"/>
                <w:b/>
                <w:bCs/>
                <w:sz w:val="20"/>
                <w:szCs w:val="20"/>
              </w:rPr>
              <w:t>QU</w:t>
            </w:r>
            <w:r w:rsidRPr="005A78E7">
              <w:rPr>
                <w:rFonts w:ascii="Times New Roman" w:hAnsi="Times New Roman" w:cs="Times New Roman"/>
                <w:b/>
                <w:bCs/>
                <w:sz w:val="20"/>
                <w:szCs w:val="20"/>
              </w:rPr>
              <w:t>O COMBATE AO ABUSO SEXUAL INFANTIL - MENINA</w:t>
            </w:r>
            <w:r w:rsidRPr="005A78E7">
              <w:rPr>
                <w:rFonts w:ascii="Times New Roman" w:hAnsi="Times New Roman" w:cs="Times New Roman"/>
                <w:sz w:val="20"/>
                <w:szCs w:val="20"/>
              </w:rPr>
              <w:t xml:space="preserve"> - medindo 92cm x 60 cm, cabeça feita em espuma revestida de malha, corpo em tecido e malha preenchido de fibra, seu traje possui vestido rosa de tecido, sapatos de bagum; há pontos espalhados para colagem de círculos em EVA e velcro nas cores verde, amarelo e vermelho.</w:t>
            </w:r>
          </w:p>
          <w:p w14:paraId="6ED5C510" w14:textId="323EB5DF"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FANTOCHES INCLUSÃO SOCIAL</w:t>
            </w:r>
            <w:r w:rsidRPr="005A78E7">
              <w:rPr>
                <w:rFonts w:ascii="Times New Roman" w:hAnsi="Times New Roman" w:cs="Times New Roman"/>
                <w:sz w:val="20"/>
                <w:szCs w:val="20"/>
              </w:rPr>
              <w:t xml:space="preserve"> – 5 unidades de fantoches representando os personagens de (deficiente físico) cadeirante, deficiente visual, deficiente auditivo, síndrome de down e síndrome do espectro autista. Confeccionados em tecido, feltro, malha, espuma, olhos em plástico rígido, boca em plástico pet, cadeira de rodas e bengala em MDF pintado.</w:t>
            </w:r>
          </w:p>
          <w:p w14:paraId="08BF4C7C" w14:textId="2AD3E7A8"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lastRenderedPageBreak/>
              <w:t>TEATRO DE FANTOCHES TEMÁTICO</w:t>
            </w:r>
            <w:r w:rsidRPr="005A78E7">
              <w:rPr>
                <w:rFonts w:ascii="Times New Roman" w:hAnsi="Times New Roman" w:cs="Times New Roman"/>
                <w:sz w:val="20"/>
                <w:szCs w:val="20"/>
              </w:rPr>
              <w:t xml:space="preserve"> – medindo 1,70x 80cm, feito em tecido com impressão digital e bagum, cortinas em tecido e fita bebe para fixar as cortinas, palco fixado por tubo extensível.</w:t>
            </w:r>
          </w:p>
          <w:p w14:paraId="33A255C2" w14:textId="1AB5A09D" w:rsidR="008A2232" w:rsidRPr="005A78E7" w:rsidRDefault="008A2232" w:rsidP="008A2232">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SACOLA</w:t>
            </w:r>
            <w:r w:rsidRPr="005A78E7">
              <w:rPr>
                <w:rFonts w:ascii="Times New Roman" w:hAnsi="Times New Roman" w:cs="Times New Roman"/>
                <w:sz w:val="20"/>
                <w:szCs w:val="20"/>
              </w:rPr>
              <w:t xml:space="preserve"> - confeccionada em bagum com símbolo em tecido e impressão digital, alças com bagum e fechamento com zíper. Medindo 1,12 X 1,12m.</w:t>
            </w:r>
          </w:p>
        </w:tc>
        <w:tc>
          <w:tcPr>
            <w:tcW w:w="756" w:type="dxa"/>
            <w:tcBorders>
              <w:top w:val="single" w:sz="4" w:space="0" w:color="000000"/>
              <w:left w:val="single" w:sz="4" w:space="0" w:color="000000"/>
              <w:bottom w:val="single" w:sz="4" w:space="0" w:color="000000"/>
              <w:right w:val="single" w:sz="4" w:space="0" w:color="000000"/>
            </w:tcBorders>
          </w:tcPr>
          <w:p w14:paraId="75C0C5AC" w14:textId="77777777" w:rsidR="008A2232" w:rsidRPr="005A78E7" w:rsidRDefault="008A2232" w:rsidP="008A2232">
            <w:pPr>
              <w:spacing w:before="100" w:beforeAutospacing="1" w:after="100" w:afterAutospacing="1" w:line="240" w:lineRule="auto"/>
              <w:jc w:val="center"/>
              <w:rPr>
                <w:rFonts w:ascii="Times New Roman" w:hAnsi="Times New Roman" w:cs="Times New Roman"/>
                <w:sz w:val="20"/>
                <w:szCs w:val="20"/>
              </w:rPr>
            </w:pPr>
            <w:r w:rsidRPr="005A78E7">
              <w:rPr>
                <w:rFonts w:ascii="Times New Roman" w:hAnsi="Times New Roman" w:cs="Times New Roman"/>
                <w:sz w:val="20"/>
                <w:szCs w:val="20"/>
              </w:rPr>
              <w:lastRenderedPageBreak/>
              <w:t>KIT</w:t>
            </w:r>
          </w:p>
        </w:tc>
        <w:tc>
          <w:tcPr>
            <w:tcW w:w="713" w:type="dxa"/>
            <w:tcBorders>
              <w:top w:val="single" w:sz="4" w:space="0" w:color="000000"/>
              <w:left w:val="single" w:sz="4" w:space="0" w:color="000000"/>
              <w:bottom w:val="single" w:sz="4" w:space="0" w:color="000000"/>
              <w:right w:val="single" w:sz="4" w:space="0" w:color="000000"/>
            </w:tcBorders>
          </w:tcPr>
          <w:p w14:paraId="21E7C9BD" w14:textId="3B5FEFF3" w:rsidR="008A2232" w:rsidRPr="00E87690" w:rsidRDefault="008A2232" w:rsidP="008A2232">
            <w:pPr>
              <w:spacing w:before="100" w:beforeAutospacing="1" w:after="100" w:afterAutospacing="1" w:line="240" w:lineRule="auto"/>
              <w:jc w:val="center"/>
              <w:rPr>
                <w:rFonts w:ascii="Times New Roman" w:hAnsi="Times New Roman" w:cs="Times New Roman"/>
                <w:sz w:val="20"/>
                <w:szCs w:val="20"/>
              </w:rPr>
            </w:pPr>
            <w:r w:rsidRPr="00E87690">
              <w:rPr>
                <w:rFonts w:ascii="Times New Roman" w:hAnsi="Times New Roman" w:cs="Times New Roman"/>
                <w:sz w:val="20"/>
                <w:szCs w:val="20"/>
              </w:rPr>
              <w:t>05</w:t>
            </w:r>
          </w:p>
          <w:p w14:paraId="7F6C3B49" w14:textId="725D55AD" w:rsidR="008A2232" w:rsidRPr="00E87690" w:rsidRDefault="008A2232" w:rsidP="008A2232">
            <w:pPr>
              <w:spacing w:before="100" w:beforeAutospacing="1" w:after="100" w:afterAutospacing="1" w:line="240" w:lineRule="auto"/>
              <w:rPr>
                <w:rFonts w:ascii="Times New Roman" w:hAnsi="Times New Roman" w:cs="Times New Roman"/>
                <w:sz w:val="20"/>
                <w:szCs w:val="20"/>
              </w:rPr>
            </w:pPr>
          </w:p>
        </w:tc>
        <w:tc>
          <w:tcPr>
            <w:tcW w:w="1504" w:type="dxa"/>
            <w:tcBorders>
              <w:top w:val="single" w:sz="4" w:space="0" w:color="000000"/>
              <w:left w:val="single" w:sz="4" w:space="0" w:color="000000"/>
              <w:bottom w:val="single" w:sz="4" w:space="0" w:color="000000"/>
              <w:right w:val="single" w:sz="4" w:space="0" w:color="000000"/>
            </w:tcBorders>
          </w:tcPr>
          <w:p w14:paraId="149E260C" w14:textId="3517563E" w:rsidR="008A2232" w:rsidRPr="00E87690" w:rsidRDefault="00E87690"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7.311,66</w:t>
            </w:r>
          </w:p>
          <w:p w14:paraId="762B5D9F" w14:textId="20C77530" w:rsidR="008A2232" w:rsidRPr="00E87690" w:rsidRDefault="008A2232" w:rsidP="008A2232">
            <w:pPr>
              <w:spacing w:before="100" w:beforeAutospacing="1" w:after="100" w:afterAutospacing="1" w:line="240" w:lineRule="auto"/>
              <w:jc w:val="center"/>
              <w:rPr>
                <w:rFonts w:ascii="Times New Roman" w:hAnsi="Times New Roman" w:cs="Times New Roman"/>
                <w:sz w:val="20"/>
                <w:szCs w:val="20"/>
              </w:rPr>
            </w:pPr>
          </w:p>
        </w:tc>
        <w:tc>
          <w:tcPr>
            <w:tcW w:w="1504" w:type="dxa"/>
            <w:tcBorders>
              <w:top w:val="single" w:sz="4" w:space="0" w:color="000000"/>
              <w:left w:val="single" w:sz="4" w:space="0" w:color="000000"/>
              <w:bottom w:val="single" w:sz="4" w:space="0" w:color="000000"/>
              <w:right w:val="single" w:sz="4" w:space="0" w:color="000000"/>
            </w:tcBorders>
          </w:tcPr>
          <w:p w14:paraId="1226479F" w14:textId="64EFD146" w:rsidR="008A2232" w:rsidRPr="00E87690" w:rsidRDefault="00E87690"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36.558,33</w:t>
            </w:r>
          </w:p>
          <w:p w14:paraId="78B39192" w14:textId="11248908" w:rsidR="008A2232" w:rsidRPr="00E87690" w:rsidRDefault="008A2232" w:rsidP="008A2232">
            <w:pPr>
              <w:spacing w:before="100" w:beforeAutospacing="1" w:after="100" w:afterAutospacing="1" w:line="240" w:lineRule="auto"/>
              <w:jc w:val="center"/>
              <w:rPr>
                <w:rFonts w:ascii="Times New Roman" w:hAnsi="Times New Roman" w:cs="Times New Roman"/>
                <w:sz w:val="20"/>
                <w:szCs w:val="20"/>
              </w:rPr>
            </w:pPr>
          </w:p>
        </w:tc>
      </w:tr>
    </w:tbl>
    <w:p w14:paraId="7B6288D4" w14:textId="77777777" w:rsidR="005A78E7" w:rsidRPr="005A78E7" w:rsidRDefault="005A78E7" w:rsidP="005A78E7">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1.3. Os bens citados não são bens de luxo, conforme contido na Legislação Municipal.</w:t>
      </w:r>
    </w:p>
    <w:p w14:paraId="30E78A7E" w14:textId="48177708" w:rsidR="006170FC" w:rsidRPr="005A78E7" w:rsidRDefault="006170FC" w:rsidP="00D93CCB">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b/>
          <w:bCs/>
          <w:sz w:val="20"/>
          <w:szCs w:val="20"/>
        </w:rPr>
        <w:t>2.</w:t>
      </w:r>
      <w:r w:rsidR="00D93CCB" w:rsidRPr="005A78E7">
        <w:rPr>
          <w:rFonts w:ascii="Times New Roman" w:hAnsi="Times New Roman" w:cs="Times New Roman"/>
          <w:b/>
          <w:bCs/>
          <w:sz w:val="20"/>
          <w:szCs w:val="20"/>
        </w:rPr>
        <w:t xml:space="preserve"> </w:t>
      </w:r>
      <w:r w:rsidR="00A41A63" w:rsidRPr="005A78E7">
        <w:rPr>
          <w:rFonts w:ascii="Times New Roman" w:hAnsi="Times New Roman" w:cs="Times New Roman"/>
          <w:b/>
          <w:bCs/>
          <w:sz w:val="20"/>
          <w:szCs w:val="20"/>
        </w:rPr>
        <w:t xml:space="preserve">DA </w:t>
      </w:r>
      <w:r w:rsidRPr="005A78E7">
        <w:rPr>
          <w:rFonts w:ascii="Times New Roman" w:hAnsi="Times New Roman" w:cs="Times New Roman"/>
          <w:b/>
          <w:bCs/>
          <w:sz w:val="20"/>
          <w:szCs w:val="20"/>
        </w:rPr>
        <w:t>JUSTIFICATIVA</w:t>
      </w:r>
    </w:p>
    <w:p w14:paraId="74767F79" w14:textId="308A9563"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u w:val="single"/>
        </w:rPr>
      </w:pPr>
      <w:r w:rsidRPr="005A78E7">
        <w:rPr>
          <w:rFonts w:ascii="Times New Roman" w:hAnsi="Times New Roman" w:cs="Times New Roman"/>
          <w:sz w:val="20"/>
          <w:szCs w:val="20"/>
        </w:rPr>
        <w:t>2.1 O material a ser adquirido foi oferecido presencialmente por meio de representante comercial</w:t>
      </w:r>
      <w:r w:rsidR="00D93CCB" w:rsidRPr="005A78E7">
        <w:rPr>
          <w:rFonts w:ascii="Times New Roman" w:hAnsi="Times New Roman" w:cs="Times New Roman"/>
          <w:sz w:val="20"/>
          <w:szCs w:val="20"/>
        </w:rPr>
        <w:t>, apresentando todos os bens</w:t>
      </w:r>
      <w:r w:rsidRPr="005A78E7">
        <w:rPr>
          <w:rFonts w:ascii="Times New Roman" w:hAnsi="Times New Roman" w:cs="Times New Roman"/>
          <w:sz w:val="20"/>
          <w:szCs w:val="20"/>
        </w:rPr>
        <w:t>. Os kits são produzidos artesanalmente, com peças grandes, coloridas, que não machucam e são higienizáveis. Considerando que o material não era de conhecimento prévio desta secretaria, justifica-se a dispensa a ser realizada no período deste Termo de Referência.</w:t>
      </w:r>
    </w:p>
    <w:p w14:paraId="010539ED"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2.2 A presente aquisição dos Kits destina-se ao atendimento das demandas das unidades escolares e das Salas de Recursos Multifuncionais, que são os mais difundidos espaços para a realização do Atendimento Educacional Especializado (AEE). A utilização do material pedagógico é imprescindível ao desenvolvimento das aulas, sendo que através dele podemos dinamizar a nossa prática, facilitando a compreensão dos conteúdos pelos alunos, além de tornar as nossas aulas mais interessantes e eficazes.</w:t>
      </w:r>
    </w:p>
    <w:p w14:paraId="408BDB0A"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2.3 A Política Nacional de Educação Especial na Perspectiva da Educação Inclusiva tem como objetivos, a oferta do atendimento educacional especializado, a formação dos professores, a participação da família e da comunidade e a articulação intersetorial das políticas públicas, para a garantia do acesso dos estudantes com deficiência, transtornos globais do desenvolvimento, no ensino regular. Os estudantes público-alvo do AEE são definidos da seguinte forma:</w:t>
      </w:r>
    </w:p>
    <w:p w14:paraId="505EF356"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2.3.1 Estudantes com deficiência - aqueles que têm impedimentos de longo prazo de natureza física, intelectual, mental ou sensorial, os quais, em interação com diversas barreiras, podem ter obstruída sua participação plena e efetiva na escola e na sociedade.</w:t>
      </w:r>
    </w:p>
    <w:p w14:paraId="65AA1457"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2.3.2 Estudantes com transtornos globais do desenvolvimento - aqueles que apresentam quadro de alterações no desenvolvimento neuropsicomotor, comprometimento nas relações sociais, na comunicação e/ou estereotipias motoras. Fazem parte dessa definição estudantes com autismo infantil, síndrome de Asperger, síndrome de Rett, transtorno desintegrativo da infância, Transtorno Opositivo Desafiador e Transtorno de Déficit de Atenção e Hiperatividade.</w:t>
      </w:r>
    </w:p>
    <w:p w14:paraId="48DB2F3D"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2.4 Tendo em vista a real necessidade somada com diversidade de demanda, justifica-se a aquisição do Kit Inclusão Especial, que, vale ressaltar, será de grande importância no processo de desenvolvimento das crianças, pois sua utilização promoverá a inclusão dentro de sala, melhoria na comunicação e interação social, como também o desenvolvimento da parte cognitiva e psicomotora.</w:t>
      </w:r>
    </w:p>
    <w:p w14:paraId="1BB004A3" w14:textId="77777777" w:rsidR="00751F42" w:rsidRPr="005A78E7" w:rsidRDefault="00751F42"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2.5 Por fim, junto com as condições ambientais, os materiais pedagógicos são, segundo pesquisadores de vários países, componentes fundamentais para o desenvolvimento de uma educação infantil de qualidade. Sua utilização parece influenciar a maneira como adultos e crianças sentem, pensam e interagem com o mundo, estabelecendo formas diversas de socialização e apropriação da cultura.</w:t>
      </w:r>
    </w:p>
    <w:p w14:paraId="52C6BB50" w14:textId="63DDB1E6" w:rsidR="00E70A66" w:rsidRPr="005A78E7" w:rsidRDefault="00E70A66"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3. </w:t>
      </w:r>
      <w:r w:rsidR="00A41A63" w:rsidRPr="005A78E7">
        <w:rPr>
          <w:rFonts w:ascii="Times New Roman" w:hAnsi="Times New Roman" w:cs="Times New Roman"/>
          <w:b/>
          <w:bCs/>
          <w:sz w:val="20"/>
          <w:szCs w:val="20"/>
        </w:rPr>
        <w:t xml:space="preserve">DOS </w:t>
      </w:r>
      <w:r w:rsidRPr="005A78E7">
        <w:rPr>
          <w:rFonts w:ascii="Times New Roman" w:hAnsi="Times New Roman" w:cs="Times New Roman"/>
          <w:b/>
          <w:bCs/>
          <w:sz w:val="20"/>
          <w:szCs w:val="20"/>
        </w:rPr>
        <w:t xml:space="preserve">REQUISITOS DA CONTRATAÇÃO </w:t>
      </w:r>
    </w:p>
    <w:p w14:paraId="60B76211" w14:textId="48C281C6"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3.1 A contratação deverá observar os seguintes requisitos:</w:t>
      </w:r>
    </w:p>
    <w:p w14:paraId="2DC880F7" w14:textId="133C772F"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3.1.1 Da exigência de amostra:</w:t>
      </w:r>
    </w:p>
    <w:p w14:paraId="5BCC7DC7" w14:textId="0DB8ECB1"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3.1.1.1 Havendo o aceite da proposta quanto ao valor, o interessado classificado em primeiro lugar deverá apresentar amostra no prazo limite de 5 dias úteis, na </w:t>
      </w:r>
      <w:r w:rsidR="00D93CCB" w:rsidRPr="005A78E7">
        <w:rPr>
          <w:rFonts w:ascii="Times New Roman" w:hAnsi="Times New Roman" w:cs="Times New Roman"/>
          <w:sz w:val="20"/>
          <w:szCs w:val="20"/>
        </w:rPr>
        <w:t>S</w:t>
      </w:r>
      <w:r w:rsidRPr="005A78E7">
        <w:rPr>
          <w:rFonts w:ascii="Times New Roman" w:hAnsi="Times New Roman" w:cs="Times New Roman"/>
          <w:sz w:val="20"/>
          <w:szCs w:val="20"/>
        </w:rPr>
        <w:t xml:space="preserve">ecretaria </w:t>
      </w:r>
      <w:r w:rsidR="00D93CCB" w:rsidRPr="005A78E7">
        <w:rPr>
          <w:rFonts w:ascii="Times New Roman" w:hAnsi="Times New Roman" w:cs="Times New Roman"/>
          <w:sz w:val="20"/>
          <w:szCs w:val="20"/>
        </w:rPr>
        <w:t>M</w:t>
      </w:r>
      <w:r w:rsidRPr="005A78E7">
        <w:rPr>
          <w:rFonts w:ascii="Times New Roman" w:hAnsi="Times New Roman" w:cs="Times New Roman"/>
          <w:sz w:val="20"/>
          <w:szCs w:val="20"/>
        </w:rPr>
        <w:t xml:space="preserve">unicipal de </w:t>
      </w:r>
      <w:r w:rsidR="00D93CCB" w:rsidRPr="005A78E7">
        <w:rPr>
          <w:rFonts w:ascii="Times New Roman" w:hAnsi="Times New Roman" w:cs="Times New Roman"/>
          <w:sz w:val="20"/>
          <w:szCs w:val="20"/>
        </w:rPr>
        <w:t>E</w:t>
      </w:r>
      <w:r w:rsidRPr="005A78E7">
        <w:rPr>
          <w:rFonts w:ascii="Times New Roman" w:hAnsi="Times New Roman" w:cs="Times New Roman"/>
          <w:sz w:val="20"/>
          <w:szCs w:val="20"/>
        </w:rPr>
        <w:t>ducação deste município, sendo que a empresa assume total responsabilidade pelo envio e por eventual atraso na entrega.</w:t>
      </w:r>
    </w:p>
    <w:p w14:paraId="220229D9" w14:textId="45570E52"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3.1.1.2 No caso de não haver entrega da amostra ou ocorrer atraso na entrega, sem justificativa aceita, ou havendo entrega de amostra fora das especificações previstas, a proposta será recusada.</w:t>
      </w:r>
    </w:p>
    <w:p w14:paraId="14B8E6C5" w14:textId="30E8521C"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3.1.1.3 Se a amostra apresentada pelo primeiro classificado não for aceita, será analisada a aceitabilidade da proposta ou lance ofertado pelo segundo classificado. Seguir-se-á com a verificação da amostra e, assim, sucessivamente, até a verificação de uma que atenda às especificações constantes neste Termo de Referência.</w:t>
      </w:r>
    </w:p>
    <w:p w14:paraId="465008F7" w14:textId="37CD3908"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3.2 Não haverá exigência da garantia da contratação dos arts. 96 e seguintes da Lei nº 14.133/21.</w:t>
      </w:r>
    </w:p>
    <w:p w14:paraId="64430130" w14:textId="52B36A06" w:rsidR="00A41A63" w:rsidRPr="005A78E7" w:rsidRDefault="00A41A63"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4. DO PRAZO E DA VIGÊNCIA</w:t>
      </w:r>
    </w:p>
    <w:p w14:paraId="79918A5E" w14:textId="6BFAEBFD"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4.1 O prazo máximo de entrega do objeto da contratação, que admite prorrogação nas condições e hipóteses previstas na Lei 14.133/21, está abaixo indicado e será considerado da emissão do Pedido de Compra:</w:t>
      </w:r>
    </w:p>
    <w:p w14:paraId="5F76229F" w14:textId="21F1F178"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4.2 Entrega: 05 (cinco) dias úteis.</w:t>
      </w:r>
    </w:p>
    <w:p w14:paraId="521B0BF2" w14:textId="4B68407D"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4.3 O local de entrega dos produtos será no endereço</w:t>
      </w:r>
      <w:r w:rsidR="006B4D03" w:rsidRPr="005A78E7">
        <w:rPr>
          <w:rFonts w:ascii="Times New Roman" w:hAnsi="Times New Roman" w:cs="Times New Roman"/>
          <w:sz w:val="20"/>
          <w:szCs w:val="20"/>
        </w:rPr>
        <w:t xml:space="preserve"> sede da Prefeitura Municipal de Luisburgo.</w:t>
      </w:r>
    </w:p>
    <w:p w14:paraId="72A6291D" w14:textId="6485D0BA"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4.4 Será de responsabilidade da empresa vencedora, a entrega do produto no local determinado pela Secretaria Municipal </w:t>
      </w:r>
      <w:r w:rsidR="006B4D03" w:rsidRPr="005A78E7">
        <w:rPr>
          <w:rFonts w:ascii="Times New Roman" w:hAnsi="Times New Roman" w:cs="Times New Roman"/>
          <w:sz w:val="20"/>
          <w:szCs w:val="20"/>
        </w:rPr>
        <w:t>de Educação</w:t>
      </w:r>
      <w:r w:rsidRPr="005A78E7">
        <w:rPr>
          <w:rFonts w:ascii="Times New Roman" w:hAnsi="Times New Roman" w:cs="Times New Roman"/>
          <w:sz w:val="20"/>
          <w:szCs w:val="20"/>
        </w:rPr>
        <w:t>, com o uso de recursos “próprios” e suas respectivas despesas, tanto com combustível ou outras.</w:t>
      </w:r>
    </w:p>
    <w:p w14:paraId="667286A8" w14:textId="056C651B"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4.5 A vigência da presente contratação será determinada: até o final do exercício financeiro de 2023, considerada da data de assinatura do respectivo instrumento de ajuste.</w:t>
      </w:r>
    </w:p>
    <w:p w14:paraId="5821021B" w14:textId="75968949" w:rsidR="00E70A66" w:rsidRPr="005A78E7" w:rsidRDefault="00E70A66"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5. MODELO DE GESTÃO DO CONTRATO </w:t>
      </w:r>
    </w:p>
    <w:p w14:paraId="055A98FC" w14:textId="5711A832"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5.1 O contrato deverá ser executado fielmente pelas partes, de acordo com as cláusulas avençadas e as normas da Lei nº 14.133, de 2021, e cada parte responderá pelas consequências de sua inexecução total ou parcial (Lei nº 14.133/2021, art. 115, caput).</w:t>
      </w:r>
    </w:p>
    <w:p w14:paraId="7FABA07C" w14:textId="5B6E5A28"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5.2 Em caso de impedimento, ordem de paralisação ou suspensão do contrato, o cronograma de execução será prorrogado automaticamente pelo tempo correspondente, anotadas tais circunstâncias mediante simples apostila (Lei nº 14.133/2021, art. 115, §5º).</w:t>
      </w:r>
    </w:p>
    <w:p w14:paraId="7638A3F0" w14:textId="3385A220"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5.3 A execução do contrato deverá ser acompanhada e fiscalizada pelo(s) fiscal(is) do contrato, ou pelos respectivos substitutos (Lei nº 14.133/2021, art. 117, caput).</w:t>
      </w:r>
    </w:p>
    <w:p w14:paraId="75F627CB" w14:textId="28A96730"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F618F74" w14:textId="3457AC7D"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w:t>
      </w:r>
      <w:r w:rsidR="0031544D" w:rsidRPr="005A78E7">
        <w:rPr>
          <w:rFonts w:ascii="Times New Roman" w:hAnsi="Times New Roman" w:cs="Times New Roman"/>
          <w:sz w:val="20"/>
          <w:szCs w:val="20"/>
        </w:rPr>
        <w:t xml:space="preserve">5 </w:t>
      </w:r>
      <w:r w:rsidRPr="005A78E7">
        <w:rPr>
          <w:rFonts w:ascii="Times New Roman" w:hAnsi="Times New Roman" w:cs="Times New Roman"/>
          <w:sz w:val="20"/>
          <w:szCs w:val="20"/>
        </w:rPr>
        <w:t xml:space="preserve">Somente o contratado será responsável pelos encargos trabalhistas, previdenciários, fiscais e comerciais resultantes da execução do contrato (Lei nº 14.133/2021, art. 121, caput); A inadimplência do contratado em </w:t>
      </w:r>
      <w:r w:rsidRPr="005A78E7">
        <w:rPr>
          <w:rFonts w:ascii="Times New Roman" w:hAnsi="Times New Roman" w:cs="Times New Roman"/>
          <w:sz w:val="20"/>
          <w:szCs w:val="20"/>
        </w:rPr>
        <w:lastRenderedPageBreak/>
        <w:t>relação aos encargos trabalhistas, fiscais e comerciais não transferirá à Administração a responsabilidade pelo seu pagamento e não poderá onerar o objeto do contrato (Lei nº 14.133/2021, art. 121, §1º).</w:t>
      </w:r>
    </w:p>
    <w:p w14:paraId="5CC946F5" w14:textId="2280F8F9"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5.6 O órgão ou entidade poderá convocar representante da empresa para adoção de providências que devam ser cumpridas de imediato (IN 5/2017, art. 44, 31º).</w:t>
      </w:r>
    </w:p>
    <w:p w14:paraId="30B3FB8C" w14:textId="48DC3FD3"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5.7 Após a assinatura do contrato ou instrumento equivalente, a prefeitura convocará o representante da empresa contratada para que seja feita a emissão da nota fiscal eletrônica, referente ao material adquirido.</w:t>
      </w:r>
    </w:p>
    <w:p w14:paraId="7C3BC369" w14:textId="77777777" w:rsidR="00847E27"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5.8 Antes do pagamento da nota fiscal ou da fatura, deverá ser consultada a situação da empresa. Serão exigidos a Certidão Negativa de Débito (CND) relativa a Créditos Tributários Federais e à Dívida Ativa da União, o Certificado de Regularidade do FGTS (CRF) e a Certidão Negativa de Débitos Trabalhistas (CNDT).</w:t>
      </w:r>
    </w:p>
    <w:p w14:paraId="6CE6F1E9" w14:textId="14D2F633" w:rsidR="00A41A63" w:rsidRPr="005A78E7" w:rsidRDefault="00E70A66"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6. FORMA E CRITÉRIOS DE SELEÇÃO DO FORNECEDOR MEDIANTE O USO DO SISTEMA DE DISPENSA ELETRÔNICA</w:t>
      </w:r>
    </w:p>
    <w:p w14:paraId="3A5828B8" w14:textId="52E5F2A3" w:rsidR="00E70A66"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6.1. O fornecedor será selecionado por meio da realização de procedimento de dispensa de licitação, na forma eletrônica, com fundamento na hipótese do art. 75, inciso II. da Lei n.º 14.133/2021, que culminará com a seleção da proposta de menor preço por item</w:t>
      </w:r>
      <w:r w:rsidR="00847E27" w:rsidRPr="005A78E7">
        <w:rPr>
          <w:rFonts w:ascii="Times New Roman" w:hAnsi="Times New Roman" w:cs="Times New Roman"/>
          <w:sz w:val="20"/>
          <w:szCs w:val="20"/>
        </w:rPr>
        <w:t>, nos termos citado.</w:t>
      </w:r>
    </w:p>
    <w:p w14:paraId="6A52A0FF" w14:textId="7F9AAD5E" w:rsidR="00847E27" w:rsidRPr="005A78E7" w:rsidRDefault="00847E27"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6.1.1. O item, lote, é composto dos demais componentes, tendo em vista a necessidade de comporem em único um item.</w:t>
      </w:r>
    </w:p>
    <w:p w14:paraId="216F4B0B" w14:textId="77777777" w:rsidR="00847E27" w:rsidRPr="005A78E7" w:rsidRDefault="00E70A66"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6.2</w:t>
      </w:r>
      <w:r w:rsidR="00847E27" w:rsidRPr="005A78E7">
        <w:rPr>
          <w:rFonts w:ascii="Times New Roman" w:hAnsi="Times New Roman" w:cs="Times New Roman"/>
          <w:sz w:val="20"/>
          <w:szCs w:val="20"/>
        </w:rPr>
        <w:t xml:space="preserve">. </w:t>
      </w:r>
      <w:r w:rsidRPr="005A78E7">
        <w:rPr>
          <w:rFonts w:ascii="Times New Roman" w:hAnsi="Times New Roman" w:cs="Times New Roman"/>
          <w:sz w:val="20"/>
          <w:szCs w:val="20"/>
        </w:rPr>
        <w:t>As exigências de habilitação jurídica, fiscal, social e trabalhista são as usuais para a generalidade dos objetos.</w:t>
      </w:r>
    </w:p>
    <w:p w14:paraId="16970892" w14:textId="4E1F4A39" w:rsidR="00A41A63" w:rsidRPr="005A78E7" w:rsidRDefault="00A41A63"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7. DO TRATAMENTO DIFERENCIADO PARA ME/EPP</w:t>
      </w:r>
    </w:p>
    <w:p w14:paraId="3B308B5A" w14:textId="56BDF556"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7.1 Salienta-se que na referida contratação, não será concedido o tratamento diferenciado e simplificado para as Microempresas e Empresas de Pequeno Porte, nos termos das disposições contidas nos Arts. 47 e 48, da Lei Complementar nº 123/2006, visto estarem presentes, isolada ou simultaneamente, as situações previstas nos incisos II e III, do Art. 49, do mesmo diploma legal.</w:t>
      </w:r>
    </w:p>
    <w:p w14:paraId="76C1B522" w14:textId="77777777" w:rsidR="00847E27"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7.2 A participação no certame, portanto, deverá ser aberta a quaisquer interessados, inclusive as Microempresas, Empresas de Pequeno Porte e Equiparados, nos termos da legislação vigente.</w:t>
      </w:r>
    </w:p>
    <w:p w14:paraId="0DDFC4FA" w14:textId="67BDC880" w:rsidR="00A41A63" w:rsidRPr="005A78E7" w:rsidRDefault="00A41A63"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8.  DAS OBRIGAÇÕES DO CONTRATANTE</w:t>
      </w:r>
    </w:p>
    <w:p w14:paraId="5C945AA0" w14:textId="58467229"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8.1 Efetuar o pagamento relativo ao objeto contratado efetivamente realizado, de acordo com as cláusulas do respectivo contrato ou outros instrumentos hábeis.</w:t>
      </w:r>
    </w:p>
    <w:p w14:paraId="4265819E" w14:textId="2DB6ADD5"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8.2 Proporcionar ao Contratado todos os meios necessários para a fiel execução do objeto da presente contratação, nos termos do correspondente instrumento de ajuste.</w:t>
      </w:r>
    </w:p>
    <w:p w14:paraId="4B2A6DE7" w14:textId="438D4C2D"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8.3 Notificar o Contratado sobre qualquer irregularidade encontrada quanto à qualidade dos produtos ou serviços, exercendo a mais ampla e completa fiscalização, o que não exime o Contratado de suas responsabilidades pactuadas e preceitos legais.</w:t>
      </w:r>
    </w:p>
    <w:p w14:paraId="209F5B23" w14:textId="77777777" w:rsidR="00847E27"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8.4 Observar, em compatibilidade com o objeto da contração, as disposições dos Arts. 115 a 123 da Lei 14.133/21.</w:t>
      </w:r>
    </w:p>
    <w:p w14:paraId="321CA5AA" w14:textId="658B0082" w:rsidR="00A41A63" w:rsidRPr="005A78E7" w:rsidRDefault="00A41A63"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9. DAS OBRIGAÇÕES DO CONTRATADO</w:t>
      </w:r>
    </w:p>
    <w:p w14:paraId="100C42F4" w14:textId="3A5B75D4"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9.1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1713619" w14:textId="36827A28"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F354469" w14:textId="698A380B"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9.3 Não transferir a outrem, no todo ou em parte, o objeto da contratação, salvo mediante prévia e expressa autorização do Contratante.</w:t>
      </w:r>
    </w:p>
    <w:p w14:paraId="298E3621" w14:textId="4B8956E6"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4FBF5C7D" w14:textId="7990EFA2"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9.5 Emitir Nota Fiscal correspondente à sede ou filial da empresa que efetivamente apresentou a documentação de regularidade e qualificação exigidas quando da instrução do referido processo de contratação direta.</w:t>
      </w:r>
    </w:p>
    <w:p w14:paraId="7B4C12B4" w14:textId="7C0DDE0B" w:rsidR="00A41A63"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9.6 Executar todas as obrigações assumidas sempre com observância a melhor técnica vigente, enquadrando-se, rigorosamente, dentro dos preceitos legais, normas e especificações técnicas correspondentes.</w:t>
      </w:r>
    </w:p>
    <w:p w14:paraId="3926BD77" w14:textId="77777777" w:rsidR="00847E27" w:rsidRPr="005A78E7" w:rsidRDefault="00A41A63"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9.7 Observar, em compatibilidade com o objeto da contração, as disposições dos Arts. 115 a 123 da Lei 14.133/21.</w:t>
      </w:r>
    </w:p>
    <w:p w14:paraId="7D42ADBA" w14:textId="67E78D5B" w:rsidR="00507DB8" w:rsidRPr="005A78E7" w:rsidRDefault="00507DB8"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10. DO PAGAMENTO</w:t>
      </w:r>
    </w:p>
    <w:p w14:paraId="7EF7CA15" w14:textId="1E3F5D2B" w:rsidR="00A15A04" w:rsidRPr="005A78E7" w:rsidRDefault="00507DB8"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10.1 O pagamento será realizado mediante processo regular e em observância às normas e procedimentos adotados, bem como as disposições dos Arts. 141 a 146 da Lei 14.133/21; da seguinte maneira: após a emissão de nota fiscal devidamente atestada pelo funcionário responsável da Secretaria Municipal de Educação, juntamente com as certidões negativas: FGTS, Federal da Fazenda, Regularidade Fiscal, Trabalhista e Tributos Municipais</w:t>
      </w:r>
      <w:r w:rsidR="00A15A04" w:rsidRPr="005A78E7">
        <w:rPr>
          <w:rFonts w:ascii="Times New Roman" w:hAnsi="Times New Roman" w:cs="Times New Roman"/>
          <w:sz w:val="20"/>
          <w:szCs w:val="20"/>
        </w:rPr>
        <w:t>.</w:t>
      </w:r>
    </w:p>
    <w:p w14:paraId="2C0F032A" w14:textId="0E9889C6"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11. DO CRITÉRIO DE ACEITAÇÃO DO OBJETO</w:t>
      </w:r>
    </w:p>
    <w:p w14:paraId="56F9295D" w14:textId="6AFE7CC7"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2FB4C897" w14:textId="5053DFD8"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12. DOS PROCEDIMENTOS DE FISCALIZAÇÃO E GERENCIAMENTO</w:t>
      </w:r>
    </w:p>
    <w:p w14:paraId="738B64A4" w14:textId="77777777" w:rsidR="00524C75"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5B4AABAD" w14:textId="431ABB2C"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13. DAS SANÇÕES ADMINISTRATIVAS</w:t>
      </w:r>
    </w:p>
    <w:p w14:paraId="55AAD1EF" w14:textId="77777777" w:rsidR="00524C75"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w:t>
      </w:r>
      <w:r w:rsidRPr="005A78E7">
        <w:rPr>
          <w:rFonts w:ascii="Times New Roman" w:hAnsi="Times New Roman" w:cs="Times New Roman"/>
          <w:sz w:val="20"/>
          <w:szCs w:val="20"/>
        </w:rPr>
        <w:lastRenderedPageBreak/>
        <w:t>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0269895" w14:textId="4933720A"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3B84288" w14:textId="63D92457"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14. DA COMPENSAÇÃO FINANCEIRA</w:t>
      </w:r>
    </w:p>
    <w:p w14:paraId="4EDD09F0" w14:textId="34F8E2A1"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10D30E50" w14:textId="64D9FADF"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15</w:t>
      </w:r>
      <w:r w:rsidR="00396B41" w:rsidRPr="005A78E7">
        <w:rPr>
          <w:rFonts w:ascii="Times New Roman" w:hAnsi="Times New Roman" w:cs="Times New Roman"/>
          <w:b/>
          <w:bCs/>
          <w:sz w:val="20"/>
          <w:szCs w:val="20"/>
        </w:rPr>
        <w:t>.</w:t>
      </w:r>
      <w:r w:rsidRPr="005A78E7">
        <w:rPr>
          <w:rFonts w:ascii="Times New Roman" w:hAnsi="Times New Roman" w:cs="Times New Roman"/>
          <w:b/>
          <w:bCs/>
          <w:sz w:val="20"/>
          <w:szCs w:val="20"/>
        </w:rPr>
        <w:t xml:space="preserve"> PARTICIPAÇÃO NA DISPENSA ELETRÔNICA.</w:t>
      </w:r>
    </w:p>
    <w:p w14:paraId="5EE39887" w14:textId="77777777" w:rsidR="006A29DA"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15.1 A participação na presente dispensa eletrônica se dará mediante Sistema de Dispensa Eletrônica integrante do </w:t>
      </w:r>
      <w:r w:rsidR="006A29DA">
        <w:rPr>
          <w:rFonts w:ascii="Times New Roman" w:hAnsi="Times New Roman" w:cs="Times New Roman"/>
          <w:sz w:val="20"/>
          <w:szCs w:val="20"/>
        </w:rPr>
        <w:t>S</w:t>
      </w:r>
      <w:r w:rsidR="006A29DA" w:rsidRPr="006A29DA">
        <w:rPr>
          <w:rFonts w:ascii="Times New Roman" w:hAnsi="Times New Roman" w:cs="Times New Roman"/>
          <w:sz w:val="20"/>
          <w:szCs w:val="20"/>
        </w:rPr>
        <w:t xml:space="preserve">istema BBMNET, disponível no endereço eletrônico </w:t>
      </w:r>
      <w:hyperlink r:id="rId11" w:history="1">
        <w:r w:rsidR="006A29DA" w:rsidRPr="006A29DA">
          <w:rPr>
            <w:rFonts w:ascii="Times New Roman" w:hAnsi="Times New Roman" w:cs="Times New Roman"/>
            <w:sz w:val="20"/>
            <w:szCs w:val="20"/>
          </w:rPr>
          <w:t>www.novobbmnet.com.br</w:t>
        </w:r>
      </w:hyperlink>
      <w:r w:rsidR="006A29DA">
        <w:rPr>
          <w:rFonts w:ascii="Times New Roman" w:hAnsi="Times New Roman" w:cs="Times New Roman"/>
          <w:sz w:val="20"/>
          <w:szCs w:val="20"/>
        </w:rPr>
        <w:t>.</w:t>
      </w:r>
    </w:p>
    <w:p w14:paraId="16B868A2" w14:textId="201E4CD9"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15.2 Os fornecedores deverão atender aos procedimentos previstos no Manual do Sistema de Dispensa Eletrônica, disponível no </w:t>
      </w:r>
      <w:r w:rsidRPr="006A29DA">
        <w:rPr>
          <w:rFonts w:ascii="Times New Roman" w:hAnsi="Times New Roman" w:cs="Times New Roman"/>
          <w:sz w:val="20"/>
          <w:szCs w:val="20"/>
        </w:rPr>
        <w:t xml:space="preserve">Portal </w:t>
      </w:r>
      <w:hyperlink r:id="rId12" w:history="1">
        <w:r w:rsidR="006A29DA" w:rsidRPr="006A29DA">
          <w:rPr>
            <w:rFonts w:ascii="Times New Roman" w:hAnsi="Times New Roman" w:cs="Times New Roman"/>
            <w:sz w:val="20"/>
            <w:szCs w:val="20"/>
          </w:rPr>
          <w:t>www.novobbmnet.com.br</w:t>
        </w:r>
      </w:hyperlink>
      <w:r w:rsidRPr="005A78E7">
        <w:rPr>
          <w:rFonts w:ascii="Times New Roman" w:hAnsi="Times New Roman" w:cs="Times New Roman"/>
          <w:sz w:val="20"/>
          <w:szCs w:val="20"/>
        </w:rPr>
        <w:t>, para acesso ao sistema e operacionalização.</w:t>
      </w:r>
    </w:p>
    <w:p w14:paraId="3B92DCDA" w14:textId="124DFF12"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15.3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C2F7469" w14:textId="77777777" w:rsidR="00A15A04" w:rsidRPr="005A78E7" w:rsidRDefault="00A15A04"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16. INGRESSO NA DISPENSA ELETRÔNICA E CADASTRAMENTO DA PROPOSTA INICIAL</w:t>
      </w:r>
    </w:p>
    <w:p w14:paraId="13919220" w14:textId="553F1D8C"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16.1 O ingresso do fornecedor na disputa da dispensa eletrônica se dará com o cadastramento de sua proposta inicial, na forma deste item.</w:t>
      </w:r>
    </w:p>
    <w:p w14:paraId="5A9475A9" w14:textId="3E564FF8"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16.2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30941B2" w14:textId="207672C7" w:rsidR="00A15A04" w:rsidRPr="005A78E7" w:rsidRDefault="000C7196"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lastRenderedPageBreak/>
        <w:t>17</w:t>
      </w:r>
      <w:r w:rsidR="00A15A04" w:rsidRPr="005A78E7">
        <w:rPr>
          <w:rFonts w:ascii="Times New Roman" w:hAnsi="Times New Roman" w:cs="Times New Roman"/>
          <w:b/>
          <w:bCs/>
          <w:sz w:val="20"/>
          <w:szCs w:val="20"/>
        </w:rPr>
        <w:t>. JULGAMENTO DAS PROPOSTAS DE PREÇO</w:t>
      </w:r>
    </w:p>
    <w:p w14:paraId="552A2021" w14:textId="257B1A47"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w:t>
      </w:r>
      <w:r w:rsidRPr="005A78E7">
        <w:rPr>
          <w:rFonts w:ascii="Times New Roman" w:hAnsi="Times New Roman" w:cs="Times New Roman"/>
          <w:sz w:val="20"/>
          <w:szCs w:val="20"/>
        </w:rPr>
        <w:t>.1 Encerrada a fase de lances, será verificada a conformidade da proposta classificada em primeiro lugar quanto à adequação do objeto e à compatibilidade do preço em relação ao estipulado para a contratação.</w:t>
      </w:r>
    </w:p>
    <w:p w14:paraId="4C1F835B" w14:textId="7EABE8BC"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w:t>
      </w:r>
      <w:r w:rsidRPr="005A78E7">
        <w:rPr>
          <w:rFonts w:ascii="Times New Roman" w:hAnsi="Times New Roman" w:cs="Times New Roman"/>
          <w:sz w:val="20"/>
          <w:szCs w:val="20"/>
        </w:rPr>
        <w:t>.2 No caso de o preço da proposta vencedora estar acima do estimado pela Administração, poderá haver a negociação de condições mais vantajosas.</w:t>
      </w:r>
    </w:p>
    <w:p w14:paraId="6FFF0D14" w14:textId="240C776C"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7.2</w:t>
      </w:r>
      <w:r w:rsidRPr="005A78E7">
        <w:rPr>
          <w:rFonts w:ascii="Times New Roman" w:hAnsi="Times New Roman" w:cs="Times New Roman"/>
          <w:sz w:val="20"/>
          <w:szCs w:val="20"/>
        </w:rPr>
        <w:t>.1 Neste caso, será encaminhada contraproposta ao fornecedor que tenha apresentado o melhor preço, para que seja obtida melhor proposta com preço compatível ao estimado pela Administração.</w:t>
      </w:r>
    </w:p>
    <w:p w14:paraId="26A59BFF" w14:textId="0D4E3F48"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w:t>
      </w:r>
      <w:r w:rsidRPr="005A78E7">
        <w:rPr>
          <w:rFonts w:ascii="Times New Roman" w:hAnsi="Times New Roman" w:cs="Times New Roman"/>
          <w:sz w:val="20"/>
          <w:szCs w:val="20"/>
        </w:rPr>
        <w:t>.2.2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A5E567C" w14:textId="0DDE66DB"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w:t>
      </w:r>
      <w:r w:rsidRPr="005A78E7">
        <w:rPr>
          <w:rFonts w:ascii="Times New Roman" w:hAnsi="Times New Roman" w:cs="Times New Roman"/>
          <w:sz w:val="20"/>
          <w:szCs w:val="20"/>
        </w:rPr>
        <w:t>.2.3 Em qualquer caso, concluída a negociação, o resultado será registrado na ata do procedimento da dispensa eletrônica.</w:t>
      </w:r>
    </w:p>
    <w:p w14:paraId="5028AC83" w14:textId="281C8DCB" w:rsidR="00A15A04" w:rsidRPr="005A78E7" w:rsidRDefault="00A15A04"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w:t>
      </w:r>
      <w:r w:rsidR="000C7196" w:rsidRPr="005A78E7">
        <w:rPr>
          <w:rFonts w:ascii="Times New Roman" w:hAnsi="Times New Roman" w:cs="Times New Roman"/>
          <w:sz w:val="20"/>
          <w:szCs w:val="20"/>
        </w:rPr>
        <w:t>7</w:t>
      </w:r>
      <w:r w:rsidRPr="005A78E7">
        <w:rPr>
          <w:rFonts w:ascii="Times New Roman" w:hAnsi="Times New Roman" w:cs="Times New Roman"/>
          <w:sz w:val="20"/>
          <w:szCs w:val="20"/>
        </w:rPr>
        <w:t>.3 Estando o preço compatível, será solicitado o envio da proposta e, se necessário, de documentos complementares, adequada ao último lance.</w:t>
      </w:r>
    </w:p>
    <w:p w14:paraId="436EF2C9" w14:textId="14E1CA95" w:rsidR="00A15A04"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18</w:t>
      </w:r>
      <w:r w:rsidR="00A15A04" w:rsidRPr="005A78E7">
        <w:rPr>
          <w:rFonts w:ascii="Times New Roman" w:hAnsi="Times New Roman" w:cs="Times New Roman"/>
          <w:b/>
          <w:bCs/>
          <w:sz w:val="20"/>
          <w:szCs w:val="20"/>
        </w:rPr>
        <w:t>. HABILITAÇÃO</w:t>
      </w:r>
    </w:p>
    <w:p w14:paraId="1264D0A7" w14:textId="7F95322B"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w:t>
      </w:r>
      <w:r w:rsidR="00A15A04" w:rsidRPr="005A78E7">
        <w:rPr>
          <w:rFonts w:ascii="Times New Roman" w:hAnsi="Times New Roman" w:cs="Times New Roman"/>
          <w:sz w:val="20"/>
          <w:szCs w:val="20"/>
        </w:rPr>
        <w:t>.1 Os documentos a serem exigidos para fins de habilitação</w:t>
      </w:r>
      <w:r w:rsidRPr="005A78E7">
        <w:rPr>
          <w:rFonts w:ascii="Times New Roman" w:hAnsi="Times New Roman" w:cs="Times New Roman"/>
          <w:sz w:val="20"/>
          <w:szCs w:val="20"/>
        </w:rPr>
        <w:t xml:space="preserve"> </w:t>
      </w:r>
      <w:r w:rsidR="00A15A04" w:rsidRPr="005A78E7">
        <w:rPr>
          <w:rFonts w:ascii="Times New Roman" w:hAnsi="Times New Roman" w:cs="Times New Roman"/>
          <w:sz w:val="20"/>
          <w:szCs w:val="20"/>
        </w:rPr>
        <w:t xml:space="preserve">serão solicitados </w:t>
      </w:r>
      <w:r w:rsidRPr="005A78E7">
        <w:rPr>
          <w:rFonts w:ascii="Times New Roman" w:hAnsi="Times New Roman" w:cs="Times New Roman"/>
          <w:sz w:val="20"/>
          <w:szCs w:val="20"/>
        </w:rPr>
        <w:t>a</w:t>
      </w:r>
      <w:r w:rsidR="00A15A04" w:rsidRPr="005A78E7">
        <w:rPr>
          <w:rFonts w:ascii="Times New Roman" w:hAnsi="Times New Roman" w:cs="Times New Roman"/>
          <w:sz w:val="20"/>
          <w:szCs w:val="20"/>
        </w:rPr>
        <w:t xml:space="preserve">o fornecedor </w:t>
      </w:r>
      <w:r w:rsidRPr="005A78E7">
        <w:rPr>
          <w:rFonts w:ascii="Times New Roman" w:hAnsi="Times New Roman" w:cs="Times New Roman"/>
          <w:sz w:val="20"/>
          <w:szCs w:val="20"/>
        </w:rPr>
        <w:t xml:space="preserve">vencedor </w:t>
      </w:r>
      <w:r w:rsidR="00A15A04" w:rsidRPr="005A78E7">
        <w:rPr>
          <w:rFonts w:ascii="Times New Roman" w:hAnsi="Times New Roman" w:cs="Times New Roman"/>
          <w:sz w:val="20"/>
          <w:szCs w:val="20"/>
        </w:rPr>
        <w:t>da fase de lances</w:t>
      </w:r>
      <w:r w:rsidRPr="005A78E7">
        <w:rPr>
          <w:rFonts w:ascii="Times New Roman" w:hAnsi="Times New Roman" w:cs="Times New Roman"/>
          <w:sz w:val="20"/>
          <w:szCs w:val="20"/>
        </w:rPr>
        <w:t>, os quais são:</w:t>
      </w:r>
    </w:p>
    <w:p w14:paraId="56871DDB" w14:textId="178D6FCE" w:rsidR="008147F5"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18.2. </w:t>
      </w:r>
      <w:r w:rsidR="000C7A6A" w:rsidRPr="005A78E7">
        <w:rPr>
          <w:rFonts w:ascii="Times New Roman" w:hAnsi="Times New Roman" w:cs="Times New Roman"/>
          <w:b/>
          <w:bCs/>
          <w:sz w:val="20"/>
          <w:szCs w:val="20"/>
        </w:rPr>
        <w:t>Habilitação Jurídica</w:t>
      </w:r>
      <w:r w:rsidRPr="005A78E7">
        <w:rPr>
          <w:rFonts w:ascii="Times New Roman" w:hAnsi="Times New Roman" w:cs="Times New Roman"/>
          <w:b/>
          <w:bCs/>
          <w:sz w:val="20"/>
          <w:szCs w:val="20"/>
        </w:rPr>
        <w:t>:</w:t>
      </w:r>
    </w:p>
    <w:p w14:paraId="18912D22" w14:textId="6ECAC28C"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18.2.1 No caso de empresário individual: inscrição no Registro Público de Empresas Mercantis, a cargo da Junta Comercial da respectiva sede;</w:t>
      </w:r>
    </w:p>
    <w:p w14:paraId="147D2B46" w14:textId="2C41334A"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18.2.2 Em se tratando de microempreendedor individual – MEI: Certificado da Condição de Microempreendedor Individual - CCMEI, cuja aceitação ficará condicionada à verificação da autenticidade no sítio www.portaldoempreendedor.gov.br;</w:t>
      </w:r>
    </w:p>
    <w:p w14:paraId="20F1DF91" w14:textId="65B8EF38"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A1A8DEC" w14:textId="25358ED6"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18.2.4 Inscrição no Registro Público de Empresas Mercantis onde opera, com averbação no Registro onde tem sede a matriz, no caso de ser o participante sucursal, filial ou agência;</w:t>
      </w:r>
    </w:p>
    <w:p w14:paraId="67C3852D" w14:textId="7746023D"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18.2.5 No caso de sociedade simples: inscrição do ato constitutivo no Registro Civil das Pessoas Jurídicas do local de sua sede, acompanhada de prova da indicação dos seus administradores;</w:t>
      </w:r>
    </w:p>
    <w:p w14:paraId="52D905A9" w14:textId="217B8ADB"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ABAF6F7" w14:textId="26662B18"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18.2.7 No caso de empresa ou sociedade estrangeira em funcionamento no País: decreto de autorização;</w:t>
      </w:r>
    </w:p>
    <w:p w14:paraId="21A14204" w14:textId="1184A365"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18.2.8 Os documentos acima deverão estar acompanhados de todas as alterações ou da consolidação respectiva;</w:t>
      </w:r>
    </w:p>
    <w:p w14:paraId="426E5697" w14:textId="104F000A"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18.2.9 Cópia da(s) Cédula(s) de Identidade e CPF do(s) sócio(s) ou titulares da empresa</w:t>
      </w:r>
    </w:p>
    <w:p w14:paraId="1DFCAF1B" w14:textId="7BDD8731" w:rsidR="008147F5"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18.3 </w:t>
      </w:r>
      <w:r w:rsidR="000C7A6A" w:rsidRPr="005A78E7">
        <w:rPr>
          <w:rFonts w:ascii="Times New Roman" w:hAnsi="Times New Roman" w:cs="Times New Roman"/>
          <w:b/>
          <w:bCs/>
          <w:sz w:val="20"/>
          <w:szCs w:val="20"/>
        </w:rPr>
        <w:t>Regularidade Fiscal e Trabalhista</w:t>
      </w:r>
      <w:r w:rsidRPr="005A78E7">
        <w:rPr>
          <w:rFonts w:ascii="Times New Roman" w:hAnsi="Times New Roman" w:cs="Times New Roman"/>
          <w:b/>
          <w:bCs/>
          <w:sz w:val="20"/>
          <w:szCs w:val="20"/>
        </w:rPr>
        <w:t>:</w:t>
      </w:r>
    </w:p>
    <w:p w14:paraId="01D666E5" w14:textId="340884B7"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18.3.1 Prova de inscrição no Cadastro Nacional de Pessoa Jurídica – CNPJ;</w:t>
      </w:r>
    </w:p>
    <w:p w14:paraId="193608A1" w14:textId="2E03D0E8"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18.3.2 Prova de regularidade fiscal perante a Fazenda, mediante apresentação de certidão expedida conjuntamente pela Secretaria da Receita Federal do Brasil (RFB) e pela Procuradoria-Geral da Fazenda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w:t>
      </w:r>
    </w:p>
    <w:p w14:paraId="48F5CD20" w14:textId="2B46EC0E"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18.3.3 Prova de regularidade junto à Fazenda Estadual, através da Certidão Negativa conjunta junto aos Tributos Estaduais, emitida pela Secretaria da Fazenda Estadual onde a empresa for sediada</w:t>
      </w:r>
    </w:p>
    <w:p w14:paraId="18CB1DCB" w14:textId="3ED4ECF4"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18.3.4 Prova de regularidade junto à Fazenda Municipal, através da Certidão Negativa junto aos Tributos Municipais, emitida pela Secretaria da Fazenda Municipal onde a empresa for sediada</w:t>
      </w:r>
    </w:p>
    <w:p w14:paraId="4342AE11" w14:textId="12393BFC"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18.3.5 Prova de regularidade com o Fundo de Garantia do Tempo de Serviço (FGTS);</w:t>
      </w:r>
    </w:p>
    <w:p w14:paraId="701C9A4A" w14:textId="003B8A76"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18.3.6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42A33A" w14:textId="0B44AA89" w:rsidR="008147F5"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18.4 </w:t>
      </w:r>
      <w:r w:rsidR="000C7A6A" w:rsidRPr="005A78E7">
        <w:rPr>
          <w:rFonts w:ascii="Times New Roman" w:hAnsi="Times New Roman" w:cs="Times New Roman"/>
          <w:b/>
          <w:bCs/>
          <w:sz w:val="20"/>
          <w:szCs w:val="20"/>
        </w:rPr>
        <w:t>Qualificação Técnica</w:t>
      </w:r>
      <w:r w:rsidRPr="005A78E7">
        <w:rPr>
          <w:rFonts w:ascii="Times New Roman" w:hAnsi="Times New Roman" w:cs="Times New Roman"/>
          <w:b/>
          <w:bCs/>
          <w:sz w:val="20"/>
          <w:szCs w:val="20"/>
        </w:rPr>
        <w:t xml:space="preserve">: </w:t>
      </w:r>
    </w:p>
    <w:p w14:paraId="1457FA1A" w14:textId="699EF338"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18.4.1 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p>
    <w:p w14:paraId="0E227C9C" w14:textId="0DAAD67A"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18.4.2 Em caso de dúvidas sobre a autenticidade dos atestados, a administração poderá diligenciar junto aos órgãos e/ou entidades emitentes do mesmo.</w:t>
      </w:r>
    </w:p>
    <w:p w14:paraId="5C1312E2" w14:textId="3224C51D" w:rsidR="008147F5"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 xml:space="preserve">18.5 </w:t>
      </w:r>
      <w:r w:rsidR="000C7A6A" w:rsidRPr="005A78E7">
        <w:rPr>
          <w:rFonts w:ascii="Times New Roman" w:hAnsi="Times New Roman" w:cs="Times New Roman"/>
          <w:b/>
          <w:bCs/>
          <w:sz w:val="20"/>
          <w:szCs w:val="20"/>
        </w:rPr>
        <w:t>Qualificação Econômico-Financeira</w:t>
      </w:r>
      <w:r w:rsidRPr="005A78E7">
        <w:rPr>
          <w:rFonts w:ascii="Times New Roman" w:hAnsi="Times New Roman" w:cs="Times New Roman"/>
          <w:b/>
          <w:bCs/>
          <w:sz w:val="20"/>
          <w:szCs w:val="20"/>
        </w:rPr>
        <w:t>:</w:t>
      </w:r>
    </w:p>
    <w:p w14:paraId="62C85A5E" w14:textId="1CC18C3C"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18.5.1 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3B3FA210" w14:textId="31ECE6C5"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18.5.2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391875" w14:textId="08EEBD14"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18.5.3 No caso de fornecimento de bens para pronta entrega, não será exigido da licitante qualificada como microempresa ou empresa de pequeno porte, a apresentação de balanço patrimonial do último exercício financeiro. (Art. 3º do Decreto nº 8.538, de 2015);</w:t>
      </w:r>
    </w:p>
    <w:p w14:paraId="359F01F8" w14:textId="6A785AFE"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18.5.4 No caso de empresa constituída no exercício social vigente, admite-se a apresentação de balanço patrimonial e demonstrações contábeis referentes ao período de existência da sociedade</w:t>
      </w:r>
    </w:p>
    <w:p w14:paraId="40A56305" w14:textId="4A2A1F5B"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18.6</w:t>
      </w:r>
      <w:r w:rsidR="00A15A04" w:rsidRPr="005A78E7">
        <w:rPr>
          <w:rFonts w:ascii="Times New Roman" w:hAnsi="Times New Roman" w:cs="Times New Roman"/>
          <w:sz w:val="20"/>
          <w:szCs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D4942E" w14:textId="2D489F4E"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18.7 </w:t>
      </w:r>
      <w:r w:rsidR="00A15A04" w:rsidRPr="005A78E7">
        <w:rPr>
          <w:rFonts w:ascii="Times New Roman" w:hAnsi="Times New Roman" w:cs="Times New Roman"/>
          <w:sz w:val="20"/>
          <w:szCs w:val="20"/>
        </w:rPr>
        <w:t>Cadastro de Empresas Inidôneas e Suspensas – CEIS e o e o Cadastro de Empresas Punidas – CNEP (</w:t>
      </w:r>
      <w:hyperlink r:id="rId13" w:history="1">
        <w:r w:rsidRPr="005A78E7">
          <w:rPr>
            <w:rStyle w:val="Hyperlink"/>
            <w:rFonts w:ascii="Times New Roman" w:hAnsi="Times New Roman" w:cs="Times New Roman"/>
            <w:sz w:val="20"/>
            <w:szCs w:val="20"/>
          </w:rPr>
          <w:t>www.portaldatransparencia.gov.br</w:t>
        </w:r>
      </w:hyperlink>
      <w:r w:rsidR="00A15A04" w:rsidRPr="005A78E7">
        <w:rPr>
          <w:rFonts w:ascii="Times New Roman" w:hAnsi="Times New Roman" w:cs="Times New Roman"/>
          <w:sz w:val="20"/>
          <w:szCs w:val="20"/>
        </w:rPr>
        <w:t>);</w:t>
      </w:r>
    </w:p>
    <w:p w14:paraId="792B7752" w14:textId="7E6E083E" w:rsidR="008147F5"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18.8 </w:t>
      </w:r>
      <w:r w:rsidR="00A15A04" w:rsidRPr="005A78E7">
        <w:rPr>
          <w:rFonts w:ascii="Times New Roman" w:hAnsi="Times New Roman" w:cs="Times New Roman"/>
          <w:sz w:val="20"/>
          <w:szCs w:val="20"/>
        </w:rPr>
        <w:t>Cadastro de Condenações Cíveis por Atos de Improbidade Administrativa, mantido pelo Conselho de Justiça (</w:t>
      </w:r>
      <w:hyperlink r:id="rId14" w:history="1">
        <w:r w:rsidRPr="005A78E7">
          <w:rPr>
            <w:rStyle w:val="Hyperlink"/>
            <w:rFonts w:ascii="Times New Roman" w:hAnsi="Times New Roman" w:cs="Times New Roman"/>
            <w:sz w:val="20"/>
            <w:szCs w:val="20"/>
          </w:rPr>
          <w:t>www.cnj.jus.br/improbidade_adm/consultar_requerido.php</w:t>
        </w:r>
      </w:hyperlink>
      <w:r w:rsidR="00A15A04" w:rsidRPr="005A78E7">
        <w:rPr>
          <w:rFonts w:ascii="Times New Roman" w:hAnsi="Times New Roman" w:cs="Times New Roman"/>
          <w:sz w:val="20"/>
          <w:szCs w:val="20"/>
        </w:rPr>
        <w:t>);</w:t>
      </w:r>
    </w:p>
    <w:p w14:paraId="5ACB99A4" w14:textId="4FC7791F"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18.9 </w:t>
      </w:r>
      <w:r w:rsidR="00A15A04" w:rsidRPr="005A78E7">
        <w:rPr>
          <w:rFonts w:ascii="Times New Roman" w:hAnsi="Times New Roman" w:cs="Times New Roman"/>
          <w:sz w:val="20"/>
          <w:szCs w:val="20"/>
        </w:rPr>
        <w:t>Lista de Inidôneos, mantida pelo Tribunal de Contas da União – TCU https://contas.tcu.gov.br/ords/f?p=1660:3:0 e/ou Certidões Consolidada da Administração Pública Federal (</w:t>
      </w:r>
      <w:hyperlink r:id="rId15" w:history="1">
        <w:r w:rsidRPr="005A78E7">
          <w:rPr>
            <w:rStyle w:val="Hyperlink"/>
            <w:rFonts w:ascii="Times New Roman" w:hAnsi="Times New Roman" w:cs="Times New Roman"/>
            <w:sz w:val="20"/>
            <w:szCs w:val="20"/>
          </w:rPr>
          <w:t>https://certidoes-apf.apps.tcu.gov.br</w:t>
        </w:r>
      </w:hyperlink>
      <w:r w:rsidR="00A15A04" w:rsidRPr="005A78E7">
        <w:rPr>
          <w:rFonts w:ascii="Times New Roman" w:hAnsi="Times New Roman" w:cs="Times New Roman"/>
          <w:sz w:val="20"/>
          <w:szCs w:val="20"/>
        </w:rPr>
        <w:t>);</w:t>
      </w:r>
    </w:p>
    <w:p w14:paraId="4FD20869" w14:textId="40624263"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18.10 </w:t>
      </w:r>
      <w:r w:rsidR="00A15A04" w:rsidRPr="005A78E7">
        <w:rPr>
          <w:rFonts w:ascii="Times New Roman" w:hAnsi="Times New Roman" w:cs="Times New Roman"/>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47998A32" w14:textId="1B982677" w:rsidR="00A15A04" w:rsidRPr="005A78E7" w:rsidRDefault="008147F5"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19</w:t>
      </w:r>
      <w:r w:rsidR="00A15A04" w:rsidRPr="005A78E7">
        <w:rPr>
          <w:rFonts w:ascii="Times New Roman" w:hAnsi="Times New Roman" w:cs="Times New Roman"/>
          <w:b/>
          <w:bCs/>
          <w:sz w:val="20"/>
          <w:szCs w:val="20"/>
        </w:rPr>
        <w:t>. DAS DISPOSIÇÕES GERAIS</w:t>
      </w:r>
    </w:p>
    <w:p w14:paraId="68578923" w14:textId="43309376"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.1</w:t>
      </w:r>
      <w:r w:rsidRPr="005A78E7">
        <w:rPr>
          <w:rFonts w:ascii="Times New Roman" w:hAnsi="Times New Roman" w:cs="Times New Roman"/>
          <w:sz w:val="20"/>
          <w:szCs w:val="20"/>
        </w:rPr>
        <w:t xml:space="preserve"> </w:t>
      </w:r>
      <w:r w:rsidR="00A15A04" w:rsidRPr="005A78E7">
        <w:rPr>
          <w:rFonts w:ascii="Times New Roman" w:hAnsi="Times New Roman" w:cs="Times New Roman"/>
          <w:sz w:val="20"/>
          <w:szCs w:val="20"/>
        </w:rPr>
        <w:t>O procedimento será divulgado no portal de compras públicas e no Portal Nacional de Contratações Públicas - PNCP.</w:t>
      </w:r>
    </w:p>
    <w:p w14:paraId="0134EFEA" w14:textId="72CA4EE3"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.2 No caso de todos os fornecedores restarem desclassificados ou inabilitados (procedimento fracassado), a Administração poderá:</w:t>
      </w:r>
    </w:p>
    <w:p w14:paraId="66E4A292" w14:textId="6D014D5F"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.2.1 republicar o presente aviso com uma nova data;</w:t>
      </w:r>
    </w:p>
    <w:p w14:paraId="6C3DAE94" w14:textId="4A0C2C1E"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.2.2 valer-se, para a contratação, de proposta obtida na pesquisa de preços que serviu de base ao procedimento, se houver, privilegiando-se os menores preços, sempre que possível, e desde que atendidas às condições de habilitação exigidas.</w:t>
      </w:r>
    </w:p>
    <w:p w14:paraId="155F4C85" w14:textId="37DA136F"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.2.3 fixar prazo para que possa haver adequação das propostas ou da documentação de habilitação, conforme o caso.</w:t>
      </w:r>
    </w:p>
    <w:p w14:paraId="04073B66" w14:textId="0200A9EF"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.3 Havendo a necessidade de realização de ato de qualquer natureza pelos fornecedores, cujo prazo não conste deste Aviso de Contratação Direta, deverá ser atendido o prazo indicado pelo agente competente da Administração na respectiva notificação.</w:t>
      </w:r>
    </w:p>
    <w:p w14:paraId="247E6A8F" w14:textId="3A8E5932"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.4 Caberá ao fornecedor acompanhar as operações, ficando responsável pelo ônus decorrente da perda do negócio diante da inobservância de quaisquer mensagens emitidas pela Administração ou de sua desconexão.</w:t>
      </w:r>
    </w:p>
    <w:p w14:paraId="20CAB3C3" w14:textId="38FF7092"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5F0214" w14:textId="3ED62969"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.6 Os horários estabelecidos na divulgação deste procedimento e durante o envio de lances observarão o horário de Brasília-DF, inclusive para contagem de tempo e registro no Sistema e na documentação relativa ao procedimento.</w:t>
      </w:r>
    </w:p>
    <w:p w14:paraId="26DF829F" w14:textId="2FC1F4B9"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lastRenderedPageBreak/>
        <w:t>19</w:t>
      </w:r>
      <w:r w:rsidR="00A15A04" w:rsidRPr="005A78E7">
        <w:rPr>
          <w:rFonts w:ascii="Times New Roman" w:hAnsi="Times New Roman" w:cs="Times New Roman"/>
          <w:sz w:val="20"/>
          <w:szCs w:val="20"/>
        </w:rPr>
        <w:t>.7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A2E0EE" w14:textId="09342026" w:rsidR="00A15A04"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78E2A25" w14:textId="77777777" w:rsidR="0031544D" w:rsidRPr="005A78E7" w:rsidRDefault="008147F5"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 xml:space="preserve">.9 Os fornecedores assumem todos os custos de preparação e apresentação de suas propostas e a Administração não será, em nenhum caso, responsável por esses custos, independentemente da condução ou do resultado do processo de contratação. </w:t>
      </w:r>
    </w:p>
    <w:p w14:paraId="6E9BFC20" w14:textId="6E83F656" w:rsidR="00A15A04" w:rsidRPr="005A78E7" w:rsidRDefault="0031544D"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10 Em caso de divergência entre disposições deste Aviso de Contratação Direta e de seus anexos ou demais peças que compõem o processo, prevalecerá as deste Aviso.</w:t>
      </w:r>
    </w:p>
    <w:p w14:paraId="71244684" w14:textId="59777576" w:rsidR="00A15A04" w:rsidRPr="005A78E7" w:rsidRDefault="0031544D"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19</w:t>
      </w:r>
      <w:r w:rsidR="00A15A04" w:rsidRPr="005A78E7">
        <w:rPr>
          <w:rFonts w:ascii="Times New Roman" w:hAnsi="Times New Roman" w:cs="Times New Roman"/>
          <w:sz w:val="20"/>
          <w:szCs w:val="20"/>
        </w:rPr>
        <w:t>.11. Da sessão pública será divulgada Ata no sistema eletrônico.</w:t>
      </w:r>
    </w:p>
    <w:p w14:paraId="4C36ADC9" w14:textId="092B7F76" w:rsidR="0031544D" w:rsidRPr="005A78E7" w:rsidRDefault="0031544D"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20. ESTIMATIVA DE CUSTOS</w:t>
      </w:r>
    </w:p>
    <w:p w14:paraId="68B5D65A" w14:textId="4FEEE25B" w:rsidR="0031544D" w:rsidRPr="00E87690" w:rsidRDefault="0031544D" w:rsidP="002B6C20">
      <w:pPr>
        <w:spacing w:before="100" w:beforeAutospacing="1" w:after="100" w:afterAutospacing="1" w:line="240" w:lineRule="auto"/>
        <w:jc w:val="both"/>
        <w:rPr>
          <w:rFonts w:ascii="Times New Roman" w:hAnsi="Times New Roman" w:cs="Times New Roman"/>
          <w:sz w:val="20"/>
          <w:szCs w:val="20"/>
        </w:rPr>
      </w:pPr>
      <w:r w:rsidRPr="00E87690">
        <w:rPr>
          <w:rFonts w:ascii="Times New Roman" w:hAnsi="Times New Roman" w:cs="Times New Roman"/>
          <w:sz w:val="20"/>
          <w:szCs w:val="20"/>
        </w:rPr>
        <w:t xml:space="preserve">20.1. O valor máximo global estimado é de </w:t>
      </w:r>
      <w:r w:rsidR="008D08E9" w:rsidRPr="00E87690">
        <w:rPr>
          <w:rFonts w:ascii="Times New Roman" w:hAnsi="Times New Roman" w:cs="Times New Roman"/>
          <w:sz w:val="20"/>
          <w:szCs w:val="20"/>
        </w:rPr>
        <w:t>R$ 34.500,00 (Trinta e quatro mil e quinhentos reais)</w:t>
      </w:r>
      <w:r w:rsidRPr="00E87690">
        <w:rPr>
          <w:rFonts w:ascii="Times New Roman" w:hAnsi="Times New Roman" w:cs="Times New Roman"/>
          <w:sz w:val="20"/>
          <w:szCs w:val="20"/>
        </w:rPr>
        <w:t xml:space="preserve"> conforme as pesquisas de preços.</w:t>
      </w:r>
    </w:p>
    <w:p w14:paraId="22ED2ED6" w14:textId="128E1EAA" w:rsidR="0031544D" w:rsidRPr="005A78E7" w:rsidRDefault="0031544D" w:rsidP="002B6C20">
      <w:pPr>
        <w:spacing w:before="100" w:beforeAutospacing="1" w:after="100" w:afterAutospacing="1" w:line="240" w:lineRule="auto"/>
        <w:jc w:val="both"/>
        <w:rPr>
          <w:rFonts w:ascii="Times New Roman" w:hAnsi="Times New Roman" w:cs="Times New Roman"/>
          <w:b/>
          <w:bCs/>
          <w:sz w:val="20"/>
          <w:szCs w:val="20"/>
        </w:rPr>
      </w:pPr>
      <w:r w:rsidRPr="005A78E7">
        <w:rPr>
          <w:rFonts w:ascii="Times New Roman" w:hAnsi="Times New Roman" w:cs="Times New Roman"/>
          <w:b/>
          <w:bCs/>
          <w:sz w:val="20"/>
          <w:szCs w:val="20"/>
        </w:rPr>
        <w:t>21. DOTAÇÃO ORÇAMENTÁRIA</w:t>
      </w:r>
    </w:p>
    <w:p w14:paraId="002A900D" w14:textId="30EC5EDD" w:rsidR="0031544D" w:rsidRDefault="0031544D" w:rsidP="002B6C20">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21.1. As obrigações financeiras assumidas correrão por conta dos recursos constantes da seguinte dotação orçamentária:</w:t>
      </w:r>
    </w:p>
    <w:p w14:paraId="0F19F0BF" w14:textId="48C5E326" w:rsidR="00FB433C" w:rsidRDefault="00FB433C" w:rsidP="002B6C20">
      <w:pPr>
        <w:spacing w:before="100" w:beforeAutospacing="1" w:after="100" w:afterAutospacing="1"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w:t>
      </w:r>
    </w:p>
    <w:p w14:paraId="4CE449CF" w14:textId="77777777" w:rsidR="00FB433C" w:rsidRDefault="00FB433C" w:rsidP="002B6C20">
      <w:pPr>
        <w:spacing w:before="100" w:beforeAutospacing="1" w:after="100" w:afterAutospacing="1" w:line="240" w:lineRule="auto"/>
        <w:jc w:val="both"/>
        <w:rPr>
          <w:rFonts w:ascii="Times New Roman" w:hAnsi="Times New Roman" w:cs="Times New Roman"/>
          <w:sz w:val="20"/>
          <w:szCs w:val="20"/>
        </w:rPr>
      </w:pPr>
    </w:p>
    <w:p w14:paraId="40CE259C" w14:textId="57E82DE1" w:rsidR="00FB433C" w:rsidRDefault="00FB433C" w:rsidP="002B6C20">
      <w:pPr>
        <w:spacing w:before="100" w:beforeAutospacing="1" w:after="100" w:afterAutospacing="1" w:line="240" w:lineRule="auto"/>
        <w:jc w:val="both"/>
        <w:rPr>
          <w:rFonts w:ascii="Times New Roman" w:hAnsi="Times New Roman" w:cs="Times New Roman"/>
          <w:sz w:val="20"/>
          <w:szCs w:val="20"/>
        </w:rPr>
      </w:pPr>
      <w:r>
        <w:rPr>
          <w:rFonts w:ascii="Times New Roman" w:hAnsi="Times New Roman" w:cs="Times New Roman"/>
          <w:sz w:val="20"/>
          <w:szCs w:val="20"/>
        </w:rPr>
        <w:t>Luisburgo, 01 de julho de 2023.</w:t>
      </w:r>
    </w:p>
    <w:p w14:paraId="72802C3E" w14:textId="77777777" w:rsidR="00FB433C" w:rsidRDefault="00FB433C" w:rsidP="002B6C20">
      <w:pPr>
        <w:spacing w:before="100" w:beforeAutospacing="1" w:after="100" w:afterAutospacing="1" w:line="240" w:lineRule="auto"/>
        <w:jc w:val="both"/>
        <w:rPr>
          <w:rFonts w:ascii="Times New Roman" w:hAnsi="Times New Roman" w:cs="Times New Roman"/>
          <w:sz w:val="20"/>
          <w:szCs w:val="20"/>
        </w:rPr>
      </w:pPr>
    </w:p>
    <w:p w14:paraId="42F15B26" w14:textId="77777777" w:rsidR="00FB433C" w:rsidRPr="00FB433C" w:rsidRDefault="00FB433C" w:rsidP="00FB433C">
      <w:pPr>
        <w:spacing w:after="0" w:line="240" w:lineRule="auto"/>
        <w:jc w:val="center"/>
        <w:rPr>
          <w:rFonts w:ascii="Times New Roman" w:hAnsi="Times New Roman" w:cs="Times New Roman"/>
          <w:sz w:val="20"/>
          <w:szCs w:val="20"/>
        </w:rPr>
      </w:pPr>
      <w:r w:rsidRPr="00FB433C">
        <w:rPr>
          <w:rFonts w:ascii="Times New Roman" w:hAnsi="Times New Roman" w:cs="Times New Roman"/>
          <w:sz w:val="20"/>
          <w:szCs w:val="20"/>
        </w:rPr>
        <w:t>GEOVANE APARECIDA BOREL VARGAS</w:t>
      </w:r>
    </w:p>
    <w:p w14:paraId="404298C5" w14:textId="77777777" w:rsidR="00FB433C" w:rsidRPr="00FB433C" w:rsidRDefault="00FB433C" w:rsidP="00FB433C">
      <w:pPr>
        <w:spacing w:after="0" w:line="240" w:lineRule="auto"/>
        <w:jc w:val="center"/>
        <w:rPr>
          <w:rFonts w:ascii="Times New Roman" w:hAnsi="Times New Roman" w:cs="Times New Roman"/>
          <w:sz w:val="20"/>
          <w:szCs w:val="20"/>
        </w:rPr>
      </w:pPr>
      <w:r w:rsidRPr="00FB433C">
        <w:rPr>
          <w:rFonts w:ascii="Times New Roman" w:hAnsi="Times New Roman" w:cs="Times New Roman"/>
          <w:sz w:val="20"/>
          <w:szCs w:val="20"/>
        </w:rPr>
        <w:t>Secretaria Municipal de Educação</w:t>
      </w:r>
    </w:p>
    <w:p w14:paraId="7FA6E189" w14:textId="40272F51" w:rsidR="00A15A04" w:rsidRDefault="00A15A04" w:rsidP="002B6C20">
      <w:pPr>
        <w:spacing w:before="100" w:beforeAutospacing="1" w:after="100" w:afterAutospacing="1" w:line="240" w:lineRule="auto"/>
        <w:jc w:val="center"/>
        <w:rPr>
          <w:rFonts w:ascii="Times New Roman" w:hAnsi="Times New Roman" w:cs="Times New Roman"/>
          <w:sz w:val="20"/>
          <w:szCs w:val="20"/>
        </w:rPr>
      </w:pPr>
    </w:p>
    <w:p w14:paraId="1D11373F" w14:textId="77777777" w:rsidR="00FB433C" w:rsidRDefault="00FB433C" w:rsidP="002B6C20">
      <w:pPr>
        <w:spacing w:before="100" w:beforeAutospacing="1" w:after="100" w:afterAutospacing="1" w:line="240" w:lineRule="auto"/>
        <w:jc w:val="center"/>
        <w:rPr>
          <w:rFonts w:ascii="Times New Roman" w:hAnsi="Times New Roman" w:cs="Times New Roman"/>
          <w:sz w:val="20"/>
          <w:szCs w:val="20"/>
        </w:rPr>
      </w:pPr>
    </w:p>
    <w:p w14:paraId="4FF87DCA" w14:textId="77777777" w:rsidR="00FB433C" w:rsidRDefault="00FB433C" w:rsidP="002B6C20">
      <w:pPr>
        <w:spacing w:before="100" w:beforeAutospacing="1" w:after="100" w:afterAutospacing="1" w:line="240" w:lineRule="auto"/>
        <w:jc w:val="center"/>
        <w:rPr>
          <w:rFonts w:ascii="Times New Roman" w:hAnsi="Times New Roman" w:cs="Times New Roman"/>
          <w:sz w:val="20"/>
          <w:szCs w:val="20"/>
        </w:rPr>
      </w:pPr>
    </w:p>
    <w:p w14:paraId="60FC2D0B" w14:textId="77777777" w:rsidR="00FB433C" w:rsidRDefault="00FB433C" w:rsidP="002B6C20">
      <w:pPr>
        <w:spacing w:before="100" w:beforeAutospacing="1" w:after="100" w:afterAutospacing="1" w:line="240" w:lineRule="auto"/>
        <w:jc w:val="center"/>
        <w:rPr>
          <w:rFonts w:ascii="Times New Roman" w:hAnsi="Times New Roman" w:cs="Times New Roman"/>
          <w:sz w:val="20"/>
          <w:szCs w:val="20"/>
        </w:rPr>
      </w:pPr>
    </w:p>
    <w:p w14:paraId="7D946F20" w14:textId="77777777" w:rsidR="00FB433C" w:rsidRDefault="00FB433C" w:rsidP="002B6C20">
      <w:pPr>
        <w:spacing w:before="100" w:beforeAutospacing="1" w:after="100" w:afterAutospacing="1" w:line="240" w:lineRule="auto"/>
        <w:jc w:val="center"/>
        <w:rPr>
          <w:rFonts w:ascii="Times New Roman" w:hAnsi="Times New Roman" w:cs="Times New Roman"/>
          <w:sz w:val="20"/>
          <w:szCs w:val="20"/>
        </w:rPr>
      </w:pPr>
    </w:p>
    <w:p w14:paraId="14046B0C" w14:textId="77777777" w:rsidR="00FB433C" w:rsidRDefault="00FB433C" w:rsidP="002B6C20">
      <w:pPr>
        <w:spacing w:before="100" w:beforeAutospacing="1" w:after="100" w:afterAutospacing="1" w:line="240" w:lineRule="auto"/>
        <w:jc w:val="center"/>
        <w:rPr>
          <w:rFonts w:ascii="Times New Roman" w:hAnsi="Times New Roman" w:cs="Times New Roman"/>
          <w:sz w:val="20"/>
          <w:szCs w:val="20"/>
        </w:rPr>
      </w:pPr>
    </w:p>
    <w:p w14:paraId="6540AF3B" w14:textId="77777777" w:rsidR="00FB433C" w:rsidRPr="005A78E7" w:rsidRDefault="00FB433C" w:rsidP="002B6C20">
      <w:pPr>
        <w:spacing w:before="100" w:beforeAutospacing="1" w:after="100" w:afterAutospacing="1" w:line="240" w:lineRule="auto"/>
        <w:jc w:val="center"/>
        <w:rPr>
          <w:rFonts w:ascii="Times New Roman" w:hAnsi="Times New Roman" w:cs="Times New Roman"/>
          <w:sz w:val="20"/>
          <w:szCs w:val="20"/>
        </w:rPr>
      </w:pPr>
    </w:p>
    <w:p w14:paraId="4974E40A" w14:textId="3A91CEDE" w:rsidR="00E0474A" w:rsidRDefault="00E0474A" w:rsidP="00E0474A">
      <w:pPr>
        <w:spacing w:before="100" w:beforeAutospacing="1" w:after="100" w:afterAutospacing="1" w:line="240" w:lineRule="auto"/>
        <w:jc w:val="center"/>
        <w:rPr>
          <w:rFonts w:ascii="Times New Roman" w:hAnsi="Times New Roman" w:cs="Times New Roman"/>
          <w:sz w:val="23"/>
          <w:szCs w:val="23"/>
        </w:rPr>
      </w:pPr>
      <w:r w:rsidRPr="00E0474A">
        <w:rPr>
          <w:rFonts w:ascii="Times New Roman" w:hAnsi="Times New Roman" w:cs="Times New Roman"/>
          <w:sz w:val="23"/>
          <w:szCs w:val="23"/>
        </w:rPr>
        <w:lastRenderedPageBreak/>
        <w:t>ANEXO III – MINUTA DO TERMO DE CONTRATO</w:t>
      </w:r>
    </w:p>
    <w:p w14:paraId="6ACE1047" w14:textId="0B8D5EA7" w:rsidR="00E0474A" w:rsidRPr="00E0474A" w:rsidRDefault="00E0474A" w:rsidP="00E0474A">
      <w:pPr>
        <w:spacing w:before="100" w:beforeAutospacing="1" w:after="100" w:afterAutospacing="1" w:line="240" w:lineRule="auto"/>
        <w:jc w:val="center"/>
        <w:rPr>
          <w:rFonts w:ascii="Times New Roman" w:hAnsi="Times New Roman" w:cs="Times New Roman"/>
          <w:sz w:val="23"/>
          <w:szCs w:val="23"/>
        </w:rPr>
      </w:pPr>
      <w:r w:rsidRPr="00E0474A">
        <w:rPr>
          <w:rFonts w:ascii="Times New Roman" w:hAnsi="Times New Roman" w:cs="Times New Roman"/>
          <w:sz w:val="23"/>
          <w:szCs w:val="23"/>
        </w:rPr>
        <w:t>CONTRATAÇÃO DIRETA (LEI Nº 14.133/21)</w:t>
      </w:r>
    </w:p>
    <w:p w14:paraId="0E7464C0" w14:textId="6ECB6277" w:rsidR="00E0474A" w:rsidRPr="00E0474A" w:rsidRDefault="00E0474A" w:rsidP="00E0474A">
      <w:pPr>
        <w:spacing w:before="100" w:beforeAutospacing="1" w:after="100" w:afterAutospacing="1" w:line="240" w:lineRule="auto"/>
        <w:ind w:left="3402"/>
        <w:jc w:val="both"/>
        <w:rPr>
          <w:rFonts w:ascii="Times New Roman" w:hAnsi="Times New Roman" w:cs="Times New Roman"/>
          <w:sz w:val="18"/>
          <w:szCs w:val="18"/>
        </w:rPr>
      </w:pPr>
      <w:r w:rsidRPr="00E0474A">
        <w:rPr>
          <w:rFonts w:ascii="Times New Roman" w:hAnsi="Times New Roman" w:cs="Times New Roman"/>
          <w:sz w:val="18"/>
          <w:szCs w:val="18"/>
        </w:rPr>
        <w:t>CONTRATO ADMINISTRATIVO Nº ......../2023, QUE FAZEM ENTRE SI A PREFEITURA</w:t>
      </w:r>
      <w:r>
        <w:rPr>
          <w:rFonts w:ascii="Times New Roman" w:hAnsi="Times New Roman" w:cs="Times New Roman"/>
          <w:sz w:val="18"/>
          <w:szCs w:val="18"/>
        </w:rPr>
        <w:t xml:space="preserve"> MUNICIPAL DE LUISBURGO</w:t>
      </w:r>
      <w:r w:rsidRPr="00E0474A">
        <w:rPr>
          <w:rFonts w:ascii="Times New Roman" w:hAnsi="Times New Roman" w:cs="Times New Roman"/>
          <w:sz w:val="18"/>
          <w:szCs w:val="18"/>
        </w:rPr>
        <w:t>, POR INTERMÉDIO D</w:t>
      </w:r>
      <w:r>
        <w:rPr>
          <w:rFonts w:ascii="Times New Roman" w:hAnsi="Times New Roman" w:cs="Times New Roman"/>
          <w:sz w:val="18"/>
          <w:szCs w:val="18"/>
        </w:rPr>
        <w:t>A SECRETÁRIA MUNICIPAL DE EDUCAÇÃO</w:t>
      </w:r>
      <w:r w:rsidRPr="00E0474A">
        <w:rPr>
          <w:rFonts w:ascii="Times New Roman" w:hAnsi="Times New Roman" w:cs="Times New Roman"/>
          <w:sz w:val="18"/>
          <w:szCs w:val="18"/>
        </w:rPr>
        <w:t xml:space="preserve"> E A EMPRESA .............................................................</w:t>
      </w:r>
    </w:p>
    <w:p w14:paraId="164073AF" w14:textId="193CAD7B" w:rsidR="00E0474A" w:rsidRDefault="00E0474A" w:rsidP="00E0474A">
      <w:pPr>
        <w:spacing w:before="100" w:beforeAutospacing="1" w:after="100" w:afterAutospacing="1" w:line="240" w:lineRule="auto"/>
        <w:jc w:val="both"/>
        <w:rPr>
          <w:rFonts w:ascii="Times New Roman" w:hAnsi="Times New Roman" w:cs="Times New Roman"/>
          <w:sz w:val="23"/>
          <w:szCs w:val="23"/>
        </w:rPr>
      </w:pPr>
      <w:r w:rsidRPr="00E0474A">
        <w:rPr>
          <w:rFonts w:ascii="Times New Roman" w:hAnsi="Times New Roman" w:cs="Times New Roman"/>
          <w:sz w:val="23"/>
          <w:szCs w:val="23"/>
        </w:rPr>
        <w:t>Pelo presente instrumento de Contrato Administrativo, por um lado, o MUNICÍPIO DE</w:t>
      </w:r>
      <w:r>
        <w:rPr>
          <w:rFonts w:ascii="Times New Roman" w:hAnsi="Times New Roman" w:cs="Times New Roman"/>
          <w:sz w:val="23"/>
          <w:szCs w:val="23"/>
        </w:rPr>
        <w:t xml:space="preserve"> </w:t>
      </w:r>
      <w:r w:rsidRPr="00E0474A">
        <w:rPr>
          <w:rFonts w:ascii="Times New Roman" w:hAnsi="Times New Roman" w:cs="Times New Roman"/>
          <w:sz w:val="23"/>
          <w:szCs w:val="23"/>
        </w:rPr>
        <w:t>LUISBURGO, pessoa jurídica de direito público, por seu órgão PREFEITURA MUNICIPAL, com sede</w:t>
      </w:r>
      <w:r>
        <w:rPr>
          <w:rFonts w:ascii="Times New Roman" w:hAnsi="Times New Roman" w:cs="Times New Roman"/>
          <w:sz w:val="23"/>
          <w:szCs w:val="23"/>
        </w:rPr>
        <w:t xml:space="preserve"> </w:t>
      </w:r>
      <w:r w:rsidRPr="00E0474A">
        <w:rPr>
          <w:rFonts w:ascii="Times New Roman" w:hAnsi="Times New Roman" w:cs="Times New Roman"/>
          <w:sz w:val="23"/>
          <w:szCs w:val="23"/>
        </w:rPr>
        <w:t>na Rua Orlando Muniz de Carvalho, n.º 59, Centro - CEP:36923-000, nesta cidade de</w:t>
      </w:r>
      <w:r>
        <w:rPr>
          <w:rFonts w:ascii="Times New Roman" w:hAnsi="Times New Roman" w:cs="Times New Roman"/>
          <w:sz w:val="23"/>
          <w:szCs w:val="23"/>
        </w:rPr>
        <w:t xml:space="preserve"> </w:t>
      </w:r>
      <w:r w:rsidRPr="00E0474A">
        <w:rPr>
          <w:rFonts w:ascii="Times New Roman" w:hAnsi="Times New Roman" w:cs="Times New Roman"/>
          <w:sz w:val="23"/>
          <w:szCs w:val="23"/>
        </w:rPr>
        <w:t>LUISBURGO, Estado de Minas Gerais, inscrita no Cadastro Nacional de Pessoa Jurídica sob o nº</w:t>
      </w:r>
      <w:r>
        <w:rPr>
          <w:rFonts w:ascii="Times New Roman" w:hAnsi="Times New Roman" w:cs="Times New Roman"/>
          <w:sz w:val="23"/>
          <w:szCs w:val="23"/>
        </w:rPr>
        <w:t xml:space="preserve"> </w:t>
      </w:r>
      <w:r w:rsidRPr="00E0474A">
        <w:rPr>
          <w:rFonts w:ascii="Times New Roman" w:hAnsi="Times New Roman" w:cs="Times New Roman"/>
          <w:sz w:val="23"/>
          <w:szCs w:val="23"/>
        </w:rPr>
        <w:t xml:space="preserve">01.615.423/0001-89, neste ato representado pelo Secretário Municipal, </w:t>
      </w:r>
      <w:r>
        <w:rPr>
          <w:rFonts w:ascii="Times New Roman" w:hAnsi="Times New Roman" w:cs="Times New Roman"/>
          <w:sz w:val="23"/>
          <w:szCs w:val="23"/>
        </w:rPr>
        <w:t>________</w:t>
      </w:r>
      <w:r w:rsidRPr="00E0474A">
        <w:rPr>
          <w:rFonts w:ascii="Times New Roman" w:hAnsi="Times New Roman" w:cs="Times New Roman"/>
          <w:sz w:val="23"/>
          <w:szCs w:val="23"/>
        </w:rPr>
        <w:t>, doravante denominada simplesmente de CONTRATANTE, e de</w:t>
      </w:r>
      <w:r>
        <w:rPr>
          <w:rFonts w:ascii="Times New Roman" w:hAnsi="Times New Roman" w:cs="Times New Roman"/>
          <w:sz w:val="23"/>
          <w:szCs w:val="23"/>
        </w:rPr>
        <w:t xml:space="preserve"> </w:t>
      </w:r>
      <w:r w:rsidRPr="00E0474A">
        <w:rPr>
          <w:rFonts w:ascii="Times New Roman" w:hAnsi="Times New Roman" w:cs="Times New Roman"/>
          <w:sz w:val="23"/>
          <w:szCs w:val="23"/>
        </w:rPr>
        <w:t xml:space="preserve">outro lado, </w:t>
      </w:r>
      <w:r>
        <w:rPr>
          <w:rFonts w:ascii="Times New Roman" w:hAnsi="Times New Roman" w:cs="Times New Roman"/>
          <w:sz w:val="23"/>
          <w:szCs w:val="23"/>
        </w:rPr>
        <w:t>_________________________________________________________________________________________________________________________________________</w:t>
      </w:r>
      <w:r w:rsidRPr="00E0474A">
        <w:rPr>
          <w:rFonts w:ascii="Times New Roman" w:hAnsi="Times New Roman" w:cs="Times New Roman"/>
          <w:sz w:val="23"/>
          <w:szCs w:val="23"/>
        </w:rPr>
        <w:t>, inscrito no Cadastro Nacional de Pessoa Jurídica sob o nº</w:t>
      </w:r>
      <w:r>
        <w:rPr>
          <w:rFonts w:ascii="Times New Roman" w:hAnsi="Times New Roman" w:cs="Times New Roman"/>
          <w:sz w:val="23"/>
          <w:szCs w:val="23"/>
        </w:rPr>
        <w:t xml:space="preserve"> _______________</w:t>
      </w:r>
      <w:r w:rsidRPr="00E0474A">
        <w:rPr>
          <w:rFonts w:ascii="Times New Roman" w:hAnsi="Times New Roman" w:cs="Times New Roman"/>
          <w:sz w:val="23"/>
          <w:szCs w:val="23"/>
        </w:rPr>
        <w:t>, representada</w:t>
      </w:r>
      <w:r>
        <w:rPr>
          <w:rFonts w:ascii="Times New Roman" w:hAnsi="Times New Roman" w:cs="Times New Roman"/>
          <w:sz w:val="23"/>
          <w:szCs w:val="23"/>
        </w:rPr>
        <w:t xml:space="preserve"> _____</w:t>
      </w:r>
      <w:r w:rsidRPr="00E0474A">
        <w:rPr>
          <w:rFonts w:ascii="Times New Roman" w:hAnsi="Times New Roman" w:cs="Times New Roman"/>
          <w:sz w:val="23"/>
          <w:szCs w:val="23"/>
        </w:rPr>
        <w:t>, doravante denominado simplesmente CONTRATADO, têm entre si justo e</w:t>
      </w:r>
      <w:r>
        <w:rPr>
          <w:rFonts w:ascii="Times New Roman" w:hAnsi="Times New Roman" w:cs="Times New Roman"/>
          <w:sz w:val="23"/>
          <w:szCs w:val="23"/>
        </w:rPr>
        <w:t xml:space="preserve"> </w:t>
      </w:r>
      <w:r w:rsidRPr="00E0474A">
        <w:rPr>
          <w:rFonts w:ascii="Times New Roman" w:hAnsi="Times New Roman" w:cs="Times New Roman"/>
          <w:sz w:val="23"/>
          <w:szCs w:val="23"/>
        </w:rPr>
        <w:t>avençado o presente instrumento particular de Contrato Administrativo, vinculado ao</w:t>
      </w:r>
      <w:r>
        <w:rPr>
          <w:rFonts w:ascii="Times New Roman" w:hAnsi="Times New Roman" w:cs="Times New Roman"/>
          <w:sz w:val="23"/>
          <w:szCs w:val="23"/>
        </w:rPr>
        <w:t xml:space="preserve"> </w:t>
      </w:r>
      <w:r w:rsidRPr="00E0474A">
        <w:rPr>
          <w:rFonts w:ascii="Times New Roman" w:hAnsi="Times New Roman" w:cs="Times New Roman"/>
          <w:sz w:val="23"/>
          <w:szCs w:val="23"/>
        </w:rPr>
        <w:t xml:space="preserve">PROCESSO DE LICITAÇÃO Nº </w:t>
      </w:r>
      <w:r>
        <w:rPr>
          <w:rFonts w:ascii="Times New Roman" w:hAnsi="Times New Roman" w:cs="Times New Roman"/>
          <w:sz w:val="23"/>
          <w:szCs w:val="23"/>
        </w:rPr>
        <w:t>_______</w:t>
      </w:r>
      <w:r w:rsidRPr="00E0474A">
        <w:rPr>
          <w:rFonts w:ascii="Times New Roman" w:hAnsi="Times New Roman" w:cs="Times New Roman"/>
          <w:sz w:val="23"/>
          <w:szCs w:val="23"/>
        </w:rPr>
        <w:t>/</w:t>
      </w:r>
      <w:r>
        <w:rPr>
          <w:rFonts w:ascii="Times New Roman" w:hAnsi="Times New Roman" w:cs="Times New Roman"/>
          <w:sz w:val="23"/>
          <w:szCs w:val="23"/>
        </w:rPr>
        <w:t>__________</w:t>
      </w:r>
      <w:r w:rsidRPr="00E0474A">
        <w:rPr>
          <w:rFonts w:ascii="Times New Roman" w:hAnsi="Times New Roman" w:cs="Times New Roman"/>
          <w:sz w:val="23"/>
          <w:szCs w:val="23"/>
        </w:rPr>
        <w:t>,mediante as cláusulas e</w:t>
      </w:r>
      <w:r>
        <w:rPr>
          <w:rFonts w:ascii="Times New Roman" w:hAnsi="Times New Roman" w:cs="Times New Roman"/>
          <w:sz w:val="23"/>
          <w:szCs w:val="23"/>
        </w:rPr>
        <w:t xml:space="preserve"> </w:t>
      </w:r>
      <w:r w:rsidRPr="00E0474A">
        <w:rPr>
          <w:rFonts w:ascii="Times New Roman" w:hAnsi="Times New Roman" w:cs="Times New Roman"/>
          <w:sz w:val="23"/>
          <w:szCs w:val="23"/>
        </w:rPr>
        <w:t>condições seguintes:</w:t>
      </w:r>
    </w:p>
    <w:p w14:paraId="2AC83972"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 CLÁUSULA PRIMEIRA - DO OBJETO:</w:t>
      </w:r>
    </w:p>
    <w:p w14:paraId="2EB06EBF" w14:textId="77777777" w:rsid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1.1. O objeto do presente instrumento é a “</w:t>
      </w:r>
      <w:r>
        <w:rPr>
          <w:rFonts w:ascii="Times New Roman" w:hAnsi="Times New Roman" w:cs="Times New Roman"/>
          <w:sz w:val="23"/>
          <w:szCs w:val="23"/>
        </w:rPr>
        <w:t>____________</w:t>
      </w:r>
      <w:r w:rsidRPr="00EE0F66">
        <w:rPr>
          <w:rFonts w:ascii="Times New Roman" w:hAnsi="Times New Roman" w:cs="Times New Roman"/>
          <w:sz w:val="23"/>
          <w:szCs w:val="23"/>
        </w:rPr>
        <w:t>", nas condições estabelecidas no Termo de Referência.</w:t>
      </w:r>
    </w:p>
    <w:p w14:paraId="4865B08B" w14:textId="3B8D16CC" w:rsidR="00E0474A"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1.2. Objeto da contratação:</w:t>
      </w:r>
    </w:p>
    <w:p w14:paraId="19779CAC" w14:textId="4544AEDA" w:rsidR="00EE0F66" w:rsidRDefault="00EE0F66" w:rsidP="00EE0F66">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______________________</w:t>
      </w:r>
    </w:p>
    <w:p w14:paraId="4FD9E51A"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1.3. São anexos a este instrumento e vinculam esta contratação, independentemente de transcrição:</w:t>
      </w:r>
    </w:p>
    <w:p w14:paraId="7536EC9C"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1.3.1. O Termo de Referência que embasou a contratação;</w:t>
      </w:r>
    </w:p>
    <w:p w14:paraId="57201887"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1.3.2. O Aviso de Dispensa Eletrônica;</w:t>
      </w:r>
    </w:p>
    <w:p w14:paraId="0559D6A0"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1.3.3. A Proposta do Contratado;</w:t>
      </w:r>
    </w:p>
    <w:p w14:paraId="628B7AF6"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1.3.4. Eventuais anexos dos documentos supracitados.</w:t>
      </w:r>
    </w:p>
    <w:p w14:paraId="1BF90A1C"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2. CLÁUSULA SEGUNDA – VIGÊNCIA E PRORROGAÇÃO</w:t>
      </w:r>
    </w:p>
    <w:p w14:paraId="3C058660"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2.1. O prazo de vigência da contratação é de 03 (três) meses contados da assinatura do termo, na forma do artigo 105 da Lei n° 14.133/2021, podendo ser prorrogado a critério da Administração.</w:t>
      </w:r>
    </w:p>
    <w:p w14:paraId="3B00DF2D"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lastRenderedPageBreak/>
        <w:t>3. CLÁUSULA TERCEIRA – MODELOS DE EXECUÇÃO E GESTÃO CONTRATUAIS (art. 92, IV, VII e XVIII)</w:t>
      </w:r>
    </w:p>
    <w:p w14:paraId="2B7E9412"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3.1. O regime de execução contratual, o modelo de gestão, assim como os prazos e condições de conclusão, entrega, observação e recebimento definitivo constam no Termo de Referência, anexo a este Contrato.</w:t>
      </w:r>
    </w:p>
    <w:p w14:paraId="32033E65"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4. CLÁUSULA QUARTA – SUBCONTRATAÇÃO</w:t>
      </w:r>
    </w:p>
    <w:p w14:paraId="417D89F3"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4.1. Não será admitida a subcontratação do objeto contratual.</w:t>
      </w:r>
    </w:p>
    <w:p w14:paraId="08220047"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 CLÁUSULA QUINTA – PAGAMENTO</w:t>
      </w:r>
    </w:p>
    <w:p w14:paraId="1B7164D5"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5.1. PREÇO</w:t>
      </w:r>
    </w:p>
    <w:p w14:paraId="68360C54"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5.1.1. O valor mensal da contratação é de R$ .......... (.....), perfazendo o valor total de R$ ....... (....).</w:t>
      </w:r>
    </w:p>
    <w:p w14:paraId="7C83E142"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658CA5"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5.2. FORMA DE PAGAMENTO</w:t>
      </w:r>
    </w:p>
    <w:p w14:paraId="54D196E4"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5.2.1. O pagamento será realizado através de ordem bancária, para crédito em banco, agência e conta corrente indicados pelo contratado, na Conta Corrente nº. _______ de titularidade da (s) empresa (s) vencedora (s).</w:t>
      </w:r>
    </w:p>
    <w:p w14:paraId="079699D3"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5.2.2. Será considerada data do pagamento o dia em que constar como emitida a ordem bancária para pagamento.</w:t>
      </w:r>
    </w:p>
    <w:p w14:paraId="3797E3D5"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5.2.2.1. Para todos os fins, o recibo de depósito será considerado como prova de quitação.</w:t>
      </w:r>
    </w:p>
    <w:p w14:paraId="590C3459" w14:textId="77777777" w:rsidR="00EE0F66" w:rsidRP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5.3. PRAZO DE PAGAMENTO</w:t>
      </w:r>
    </w:p>
    <w:p w14:paraId="2408ED58" w14:textId="44412F98" w:rsidR="00EE0F66" w:rsidRDefault="00EE0F66" w:rsidP="00EE0F66">
      <w:pPr>
        <w:spacing w:before="100" w:beforeAutospacing="1" w:after="100" w:afterAutospacing="1" w:line="240" w:lineRule="auto"/>
        <w:jc w:val="both"/>
        <w:rPr>
          <w:rFonts w:ascii="Times New Roman" w:hAnsi="Times New Roman" w:cs="Times New Roman"/>
          <w:sz w:val="23"/>
          <w:szCs w:val="23"/>
        </w:rPr>
      </w:pPr>
      <w:r w:rsidRPr="00EE0F66">
        <w:rPr>
          <w:rFonts w:ascii="Times New Roman" w:hAnsi="Times New Roman" w:cs="Times New Roman"/>
          <w:sz w:val="23"/>
          <w:szCs w:val="23"/>
        </w:rPr>
        <w:t>5.3.1. O pagamento será efetuado no prazo máximo de até 30 (trinta) dias, contados do recebimento da Nota Fiscal/Fatura.</w:t>
      </w:r>
    </w:p>
    <w:p w14:paraId="7B9F0EFB"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5.3.2. Considera-se ocorrido o recebimento da nota fiscal ou fatura quando o órgão contratante atestar a execução do objeto do contrato.</w:t>
      </w:r>
    </w:p>
    <w:p w14:paraId="200EAC32"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5.3.3. Nos casos de eventuais atrasos de pagamento, desde que a licitante vencedora não tenha concorrido de alguma forma para tanto, fica convencionado que os encargos moratórios devidos pela Prefeitura Municipal de Fernandópolis, entre data base constante da cláusula 5.3.1 e ao correspondente efetivo adimplemento da parcela, serão calculados pelo IPCA-E, índice este fornecido pelo Tribunal de Justiça do Estado de São Paulo no período de inadimplência.</w:t>
      </w:r>
    </w:p>
    <w:p w14:paraId="6DF0BB20"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lastRenderedPageBreak/>
        <w:t>5.3.3.1. O critério de atualização financeira dos valores a serem pagos, desde a data final do período de adimplemento de cada parcela até a data do efetivo pagamento serão calculados com base no IPCA-E.</w:t>
      </w:r>
    </w:p>
    <w:p w14:paraId="39187913" w14:textId="4747A6F9" w:rsid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5.3.4. Não se aplicará a regra prevista na cláusula 5.3.3, quando se tratar de pagamento que dependa de autorização por agente financeiro (convênios), situação em que o prazo constante na cláusula 5.3.1 terá início a partir da solicitação do pagamento junto à Instituição.</w:t>
      </w:r>
    </w:p>
    <w:p w14:paraId="0746492B"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 CONDIÇÕES DE PAGAMENTO</w:t>
      </w:r>
    </w:p>
    <w:p w14:paraId="2E71A4A1"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5.4.1. A emissão da Nota Fiscal/Fatura será precedida do recebimento definitivo do objeto da contratação, conforme disposto neste instrumento e/ou no Termo de Referência.</w:t>
      </w:r>
    </w:p>
    <w:p w14:paraId="58C57C32"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5.4.2. Quando houver glosa parcial do objeto, o contratante deverá comunicar a empresa para que emita a nota fiscal ou fatura com o valor exato dimensionado.</w:t>
      </w:r>
    </w:p>
    <w:p w14:paraId="2B3A5D7C"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5.4.3. O setor competente para proceder o pagamento deve verificar se a Nota Fiscal ou Fatura apresentada expressa os elementos necessários e essenciais do documento, tais como:</w:t>
      </w:r>
    </w:p>
    <w:p w14:paraId="79213749"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a) o prazo de validade;</w:t>
      </w:r>
    </w:p>
    <w:p w14:paraId="0A52D22D"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b) a data da emissão;</w:t>
      </w:r>
    </w:p>
    <w:p w14:paraId="2655B621"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c) os dados do contrato e do órgão contratante;</w:t>
      </w:r>
    </w:p>
    <w:p w14:paraId="4138E927"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d) o período respectivo de execução do contrato;</w:t>
      </w:r>
    </w:p>
    <w:p w14:paraId="3F555CDA"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e) o valor a pagar; e</w:t>
      </w:r>
    </w:p>
    <w:p w14:paraId="48D7EF50"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f) eventual destaque do valor de retenções tributárias cabíveis.</w:t>
      </w:r>
    </w:p>
    <w:p w14:paraId="1F049AEB"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425020B"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ACC38A3"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5.4.6. Previamente à emissão de nota de empenho e a cada pagamento, a Administração deverá realizar consulta ao SICAF para:</w:t>
      </w:r>
    </w:p>
    <w:p w14:paraId="47A59A7C"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a) verificar a manutenção das condições de habilitação exigidas no edital;</w:t>
      </w:r>
    </w:p>
    <w:p w14:paraId="372455A6" w14:textId="77777777" w:rsidR="00923E06" w:rsidRPr="00923E06"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lastRenderedPageBreak/>
        <w:t>b) identificar possível razão que impeça a participação em licitação, no âmbito do órgão ou entidade, proibição de contratar com o Poder Público, bem como ocorrências impeditivas indiretas.</w:t>
      </w:r>
    </w:p>
    <w:p w14:paraId="6432ADD3" w14:textId="07F6898A" w:rsidR="00E0474A" w:rsidRDefault="00923E06" w:rsidP="00923E06">
      <w:pPr>
        <w:spacing w:before="100" w:beforeAutospacing="1" w:after="100" w:afterAutospacing="1" w:line="240" w:lineRule="auto"/>
        <w:jc w:val="both"/>
        <w:rPr>
          <w:rFonts w:ascii="Times New Roman" w:hAnsi="Times New Roman" w:cs="Times New Roman"/>
          <w:sz w:val="23"/>
          <w:szCs w:val="23"/>
        </w:rPr>
      </w:pPr>
      <w:r w:rsidRPr="00923E06">
        <w:rPr>
          <w:rFonts w:ascii="Times New Roman" w:hAnsi="Times New Roman" w:cs="Times New Roman"/>
          <w:sz w:val="23"/>
          <w:szCs w:val="23"/>
        </w:rPr>
        <w:t>5.4.7. Constatando-se, junto ao SICAF, a situação de irregularidade do contratado, será providenciada sua notificação, por escrito, para que, no prazo de 5 (cinco) dias úteis,</w:t>
      </w:r>
    </w:p>
    <w:p w14:paraId="6BF0994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regularize sua situação ou, no mesmo prazo, apresente sua defesa. O prazo poderá ser prorrogado uma vez, por igual período, a critério do contratante.</w:t>
      </w:r>
    </w:p>
    <w:p w14:paraId="0835FDB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51ECD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5.4.9. Persistindo a irregularidade, o contratante deverá adotar as medidas necessárias à rescisão contratual nos autos do processo administrativo correspondente, assegurada ao contratado a ampla defesa.</w:t>
      </w:r>
    </w:p>
    <w:p w14:paraId="53F75B1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5.4.10. Havendo a efetiva execução do objeto, os pagamentos serão realizados normalmente, até que se decida pela rescisão do contrato, caso o contratado não regularize sua situação junto ao SICAF.</w:t>
      </w:r>
    </w:p>
    <w:p w14:paraId="536DF4D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5.4.11. Quando do pagamento, será efetuada a retenção tributária prevista na legislação aplicável.</w:t>
      </w:r>
    </w:p>
    <w:p w14:paraId="3C56CF7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5.4.11.1. Independentemente do percentual de tributo inserido na planilha, no pagamento serão retidos na fonte os percentuais estabelecidos na legislação vigente.</w:t>
      </w:r>
    </w:p>
    <w:p w14:paraId="69630A7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961E9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5.5. ANTECIPAÇÃO DE PAGAMENTO</w:t>
      </w:r>
    </w:p>
    <w:p w14:paraId="7520AE7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5.5.1. Não será concedido antecipação de pagamento.</w:t>
      </w:r>
    </w:p>
    <w:p w14:paraId="01D2181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5.6. CESSÃO DE CRÉDITO</w:t>
      </w:r>
    </w:p>
    <w:p w14:paraId="73F33D2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5.6.1. É admitida a cessão fiduciária de direitos creditícios com instituição financeira, nos termos e de acordo com os procedimentos previstos na Instrução Normativa SEGES/ME nº 53, de 8 de julho de 2020, conforme as regras deste presente tópico.</w:t>
      </w:r>
    </w:p>
    <w:p w14:paraId="557D618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5.6.1.1. As cessões de crédito não fiduciárias dependerão de prévia aprovação do contratante.</w:t>
      </w:r>
    </w:p>
    <w:p w14:paraId="4614361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5.6.2. 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106CD2D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5.6.3. 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39E1A04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 CLÁUSULA SEXTA – REAJUSTE</w:t>
      </w:r>
    </w:p>
    <w:p w14:paraId="405195A4" w14:textId="1FCEAEA5" w:rsidR="00E0474A"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6.1. Os preços inicialmente contratados são fixos e irreajustáveis no prazo de um ano contado da data do orçamento estimado, em __/__/__ (DD/MM/AAAA).</w:t>
      </w:r>
    </w:p>
    <w:p w14:paraId="67CA550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6.2. Após o interregno de um ano, e independentemente de pedido do Contratado, os preços iniciais serão reajustados, mediante a aplicação, pelo Contratante, do índice IPCA-E, exclusivamente para as obrigações iniciadas e concluídas após a ocorrência da anualidade.</w:t>
      </w:r>
    </w:p>
    <w:p w14:paraId="582C876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6.3. Nos reajustes subsequentes ao primeiro, o interregno mínimo de um ano será contado a partir dos efeitos financeiros do último reajuste.</w:t>
      </w:r>
    </w:p>
    <w:p w14:paraId="3F52FAB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6.4. No caso de atraso ou não divulgação do(s) índice (s) de reajustamento, o Contratante pagará ao Contratado a importância calculada pela última variação conhecida, liquidando a diferença correspondente tão logo seja(m) divulgado(s) o(s) índice(s) definitivo(s).</w:t>
      </w:r>
    </w:p>
    <w:p w14:paraId="6D69343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6.5. Nas aferições finais, o(s) índice(s) utilizado(s) para reajuste será(ão), obrigatoriamente, o(s) definitivo(s).</w:t>
      </w:r>
    </w:p>
    <w:p w14:paraId="7804235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6.6. Caso o(s) índice(s) estabelecido(s) para reajustamento venha(m) a ser extinto(s) ou de qualquer forma não possa(m) mais ser utilizado(s), será(ão) adotado(s), em substituição, o(s) que vier(em) a ser determinado(s) pela legislação então em vigor.</w:t>
      </w:r>
    </w:p>
    <w:p w14:paraId="51CD0EB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6.7. Na ausência de previsão legal quanto ao índice substituto, as partes elegerão novo índice oficial, para reajustamento do preço do valor remanescente, por meio de termo aditivo.</w:t>
      </w:r>
    </w:p>
    <w:p w14:paraId="42BB107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6.8. O reajuste será realizado por apostilamento.</w:t>
      </w:r>
    </w:p>
    <w:p w14:paraId="1D72D09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 CLÁUSULA SÉTIMA: REEQUILÍBRIO ECONÔMICO-FINANCEIRO</w:t>
      </w:r>
    </w:p>
    <w:p w14:paraId="58B7F46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7.1. A concessão de reequilíbrio econômico-financeiro através da revisão é condicionada à exaustiva e analítica demonstração, pelas fornecedoras, da ocorrência de álea econômica extraordinária e extracontratual decorrente da superveniência de fatos imprevisíveis, ou previsíveis, porém de consequências incalculáveis, retardadores ou impeditivos da execução do ajustado, ou, ainda, em caso de força maior, caso fortuito ou fato do príncipe, na forma do art. 124, "d", da Lei 14.133/21.</w:t>
      </w:r>
    </w:p>
    <w:p w14:paraId="242840A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7.2. Nos pedidos de revisão de preços, é obrigação da contratada demonstrar que no valor resultante da revisão foi considerada a diferença percentual entre o preço de referência fixado pela Administração e a proposta por ela ofertada, sendo dever do gestor do contrato certificar e atestar, em parecer técnico de natureza econômico-financeira, a observância da providência pela primeira, bem como:</w:t>
      </w:r>
    </w:p>
    <w:p w14:paraId="37451EB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7.2.1. Atestar a ocorrência, superveniência, origem e imprevisibilidade dos fatos, eventos e efeitos ensejadores do alegado desequilíbrio;</w:t>
      </w:r>
    </w:p>
    <w:p w14:paraId="71B7F00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7.2.2. Dimensionar e estimar da forma mais analítica e robusta possível a dimensão do impacto dos fatos alegados sobre as obrigações fixadas no contrato, categorizando de forma conclusiva no sentido da extraordinariedade da variação de preços alegado pela contratada.</w:t>
      </w:r>
    </w:p>
    <w:p w14:paraId="67BCD03F" w14:textId="387F1F92"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7.3. Os pedidos de revisão não poderão superar, no seu conjunto, 10% (dez por cento) do valor total do contrato, nem o valor da segunda proposta melhor classificada.</w:t>
      </w:r>
    </w:p>
    <w:p w14:paraId="179EC0B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7.4. Os pedidos de reequilíbrio econômico-financeiro não suspendem a execução dos contratos, e, eventual recomposição de valores em favor das contratadas devem, preferencialmente, ser pagos a título indenizatório, após análise e aprovação do Prefeito Municipal.</w:t>
      </w:r>
    </w:p>
    <w:p w14:paraId="4052E69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7.4.1. A suspensão ou interrupção da execução dos contratos, durante a análise dos pedidos de revisão, sem expressa concordância do gestor do contrato, ensejará a aplicação das sanções previstas no instrumento convocatório e no contrato.</w:t>
      </w:r>
    </w:p>
    <w:p w14:paraId="47653A1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 CLÁUSULA OITAVA – OBRIGAÇÕES DO CONTRATANTE</w:t>
      </w:r>
    </w:p>
    <w:p w14:paraId="1171B11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 São obrigações do Contratante:</w:t>
      </w:r>
    </w:p>
    <w:p w14:paraId="51A4609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8.1.1. Exigir o cumprimento de todas as obrigações assumidas pelo Contratado, de acordo com o contrato e seus anexos;</w:t>
      </w:r>
    </w:p>
    <w:p w14:paraId="2A19ECB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8.1.2. Receber o objeto no prazo e condições estabelecidas no Termo de Referência;</w:t>
      </w:r>
    </w:p>
    <w:p w14:paraId="3F9A6E3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8.1.3. Notificar o Contratado, por escrito, sobre vícios, defeitos ou incorreções verificadas no objeto fornecido, para que seja por ele substituído, reparado ou corrigido, no total ou em parte, às suas expensas;</w:t>
      </w:r>
    </w:p>
    <w:p w14:paraId="2281F52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8.1.4. Acompanhar e fiscalizar a execução do contrato e o cumprimento das obrigações pelo Contratado;</w:t>
      </w:r>
    </w:p>
    <w:p w14:paraId="6EA6276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8.1.5. Efetuar o pagamento ao Contratado do valor correspondente ao fornecimento do objeto, no prazo, forma e condições estabelecidos no presente Contrato;</w:t>
      </w:r>
    </w:p>
    <w:p w14:paraId="7742F65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8.1.6. Aplicar ao Contratado sanções motivadas pela inexecução total ou parcial do Contrato;</w:t>
      </w:r>
    </w:p>
    <w:p w14:paraId="5EF0F93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8.1.7. Cientificar o órgão de representação administrativo do Município de Fernandópolis para adoção das medidas cabíveis quando do descumprimento de obrigações pelo Contratado;</w:t>
      </w:r>
    </w:p>
    <w:p w14:paraId="5D9580D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7C3AA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8.1.8.1. Concluída a instrução do requerimento, a Administração terá o prazo de um mês para decidir, admitida a prorrogação motivada por igual período.</w:t>
      </w:r>
    </w:p>
    <w:p w14:paraId="77E2F93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8.1.9. Notificar os emitentes das garantias quanto ao início de processo administrativo para apuração de descumprimento de cláusulas contratuais.</w:t>
      </w:r>
    </w:p>
    <w:p w14:paraId="5980EB4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CE291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 CLÁUSULA NONA – OBRIGAÇÕES DO CONTRATADO</w:t>
      </w:r>
    </w:p>
    <w:p w14:paraId="1D0BBA6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6163A65" w14:textId="65FA500A" w:rsidR="00E0474A"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 Entregar o objeto acompanhado do manual do usuário, com uma versão em português, e da relação da rede de assistência técnica autorizada;</w:t>
      </w:r>
    </w:p>
    <w:p w14:paraId="3DC1ADD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9.1.2. Responsabilizar-se pelos vícios e danos decorrentes do objeto, de acordo com os artigos 12, 13 e 17 a 27, do Código de Defesa do Consumidor (Lei nº 8.078, de 1990);</w:t>
      </w:r>
    </w:p>
    <w:p w14:paraId="4A35CAE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9.1.3. Comunicar ao Contratante, no prazo máximo de 24 (vinte e quatro) horas que antecede a data da entrega, os motivos que impossibilitem o cumprimento do prazo previsto, com a devida comprovação;</w:t>
      </w:r>
    </w:p>
    <w:p w14:paraId="0CB688B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9.1.4. Atender às determinações regulares emitidas pelo fiscal ou gestor do contrato ou autoridade superior (art. 137, II) e prestar todo esclarecimento ou informação por eles solicitados;</w:t>
      </w:r>
    </w:p>
    <w:p w14:paraId="51A7AB2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285E96E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CF95D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 xml:space="preserve">9.1.7. Quando não for possível a verificação da regularidade no Sistema de Cadastro de Fornecedores – SICAF, a empresa contratada deverá entregar ao setor responsável pela </w:t>
      </w:r>
      <w:r w:rsidRPr="0086679C">
        <w:rPr>
          <w:rFonts w:ascii="Times New Roman" w:hAnsi="Times New Roman" w:cs="Times New Roman"/>
          <w:sz w:val="23"/>
          <w:szCs w:val="23"/>
        </w:rPr>
        <w:lastRenderedPageBreak/>
        <w:t>fiscalização do contrato, junto com a Nota Fiscal para fins de pagamento, os seguintes documentos:</w:t>
      </w:r>
    </w:p>
    <w:p w14:paraId="69B48AA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a) prova de regularidade relativa à Seguridade Social;</w:t>
      </w:r>
    </w:p>
    <w:p w14:paraId="4E39482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b) certidão conjunta relativa aos tributos federais e à Dívida Ativa da União;</w:t>
      </w:r>
    </w:p>
    <w:p w14:paraId="069194D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c) certidões que comprovem a regularidade perante a Fazenda Estadual ou Distrital do domicílio ou sede do contratado;</w:t>
      </w:r>
    </w:p>
    <w:p w14:paraId="1A0827C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 Certidão de Regularidade do FGTS – CRF; e</w:t>
      </w:r>
    </w:p>
    <w:p w14:paraId="45EA695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e) Certidão Negativa de Débitos Trabalhistas – CNDT;</w:t>
      </w:r>
    </w:p>
    <w:p w14:paraId="4CD8E27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77596C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9.1.9. Comunicar ao Fiscal do contrato, no prazo de 24 (vinte e quatro) horas, qualquer ocorrência anormal ou acidente que se verifique no local da execução do objeto contratual.</w:t>
      </w:r>
    </w:p>
    <w:p w14:paraId="3525063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9.1.10. Paralisar, por determinação do Contratante, qualquer atividade que não esteja sendo executada de acordo com a boa técnica ou que ponha em risco a segurança de pessoas ou bens de terceiros.</w:t>
      </w:r>
    </w:p>
    <w:p w14:paraId="686C23E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9.1.11. Manter durante toda a vigência do contrato, em compatibilidade com as obrigações assumidas, todas as condições exigidas para habilitação na licitação, ou para qualificação, na contratação direta;</w:t>
      </w:r>
    </w:p>
    <w:p w14:paraId="17A9358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9.1.12. Cumprir, durante todo o período de execução do contrato, a reserva de cargos prevista em lei para pessoa com deficiência, para reabilitado da Previdência Social ou para aprendiz, bem como as reservas de cargos previstas na legislação (art. 116);</w:t>
      </w:r>
    </w:p>
    <w:p w14:paraId="5178084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9.1.13. Comprovar a reserva de cargos a que se refere à cláusula acima, no prazo fixado pelo fiscal do contrato, com a indicação dos empregados que preencheram as referidas vagas (art. 116, parágrafo único);</w:t>
      </w:r>
    </w:p>
    <w:p w14:paraId="30611B72" w14:textId="04E2BCDA" w:rsidR="00E0474A"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9.1.14. Guardar sigilo sobre todas as informações obtidas em decorrência do cumprimento do contrato;</w:t>
      </w:r>
    </w:p>
    <w:p w14:paraId="33098F9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0D5C7A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9.1.16. Cumprir, além dos postulados legais vigentes de âmbito federal, estadual ou municipal, as normas de segurança do Contratante;</w:t>
      </w:r>
    </w:p>
    <w:p w14:paraId="745935E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D7679E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9.1.18. Orientar e treinar seus empregados sobre os deveres previstos na Lei nº 13.709, de 14 de agosto de 2018, adotando medidas eficazes para proteção de dados pessoais a que tenha acesso por força da execução deste contrato;</w:t>
      </w:r>
    </w:p>
    <w:p w14:paraId="65302ED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9.1.19. Conduzir os trabalhos com estrita observância às normas da legislação pertinente, cumprindo as determinações dos Poderes Públicos, mantendo sempre limpo o local dos serviços e nas melhores condições de segurança, higiene e disciplina.</w:t>
      </w:r>
    </w:p>
    <w:p w14:paraId="0481113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9.1.20. Submeter previamente, por escrito, ao Contratante, para análise e aprovação, quaisquer mudanças nos métodos executivos que fujam às especificações do memorial descritivo ou instrumento congênere.</w:t>
      </w:r>
    </w:p>
    <w:p w14:paraId="667D7C0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9.1.21. Não permitir a utilização de qualquer trabalho do menor de dezesseis anos, exceto na condição de aprendiz para os maiores de quatorze anos, nem permitir a utilização do trabalho do menor de dezoito anos em trabalho noturno, perigoso ou insalubre.</w:t>
      </w:r>
    </w:p>
    <w:p w14:paraId="770B588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10. CLÁUSULA DÉCIMA – GARANTIA DE EXECUÇÃO</w:t>
      </w:r>
    </w:p>
    <w:p w14:paraId="095114C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10.1. Não haverá exigência de garantia contratual da execução.</w:t>
      </w:r>
    </w:p>
    <w:p w14:paraId="0697045E"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 CLÁUSULA DÉCIMA PRIMEIRA – INFRAÇÕES E SANÇÕES ADMINISTRATIVAS</w:t>
      </w:r>
    </w:p>
    <w:p w14:paraId="6A8F371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11.1. Comete infração administrativa o fornecedor que cometer quaisquer das infrações previstas no art. 155 da Lei nº 14.133, de 2021, quais sejam:</w:t>
      </w:r>
    </w:p>
    <w:p w14:paraId="1341E00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a) Dar causa à inexecução parcial do contrato;</w:t>
      </w:r>
    </w:p>
    <w:p w14:paraId="613D1302"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b) Dar causa à inexecução parcial do contrato que cause grave dano à Administração, ao funcionamento dos serviços públicos ou ao interesse coletivo;</w:t>
      </w:r>
    </w:p>
    <w:p w14:paraId="7F0F2E1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c) Dar causa à inexecução total do contrato;</w:t>
      </w:r>
    </w:p>
    <w:p w14:paraId="0467CD3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 Deixar de entregar a documentação exigida para o certame;</w:t>
      </w:r>
    </w:p>
    <w:p w14:paraId="1D38C54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e) Não manter a proposta, salvo em decorrência de fato superveniente devidamente justificado;</w:t>
      </w:r>
    </w:p>
    <w:p w14:paraId="25F4BF6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f) Não celebrar o contrato ou não entregar a documentação exigida para a contratação, quando convocado dentro do prazo de validade de sua proposta;</w:t>
      </w:r>
    </w:p>
    <w:p w14:paraId="3960D73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g) Ensejar o retardamento da execução ou da entrega do objeto da licitação sem motivo justificado;</w:t>
      </w:r>
    </w:p>
    <w:p w14:paraId="36A66BCD" w14:textId="532D6DA3"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h) Apresentar declaração ou documentação falsa exigida para o certame ou prestar declaração falsa durante a dispensa eletrônica ou a execução do contrato;</w:t>
      </w:r>
    </w:p>
    <w:p w14:paraId="194878C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i) Fraudar a dispensa eletrônica ou praticar ato fraudulento na execução do contrato;</w:t>
      </w:r>
    </w:p>
    <w:p w14:paraId="0C4DCB8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j) Comportar-se de modo inidôneo ou cometer fraude de qualquer natureza;</w:t>
      </w:r>
    </w:p>
    <w:p w14:paraId="1F84AE3E"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k) Praticar atos ilícitos com vistas a frustrar os objetivos deste certame.</w:t>
      </w:r>
    </w:p>
    <w:p w14:paraId="401D319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l) Praticar ato lesivo previsto no art. 5º da Lei nº 12.846, de 1º de agosto de 2013.</w:t>
      </w:r>
    </w:p>
    <w:p w14:paraId="3B04B9D0"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11.2. Serão aplicadas ao responsável pelas infrações administrativas acima descritas as seguintes sanções:</w:t>
      </w:r>
    </w:p>
    <w:p w14:paraId="3F59245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a) Advertência, quando o Contratado der causa à inexecução parcial do contrato, sempre que não se justificar a imposição de penalidade mais grave (art. 156, §2º, da Lei);</w:t>
      </w:r>
    </w:p>
    <w:p w14:paraId="59D5391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b) Impedimento de licitar e contratar, quando praticadas as condutas descritas nas alíneas b, c, d, e, f e g do subitem acima deste Contrato, sempre que não se justificar a imposição de penalidade mais grave (art. 156, §4º, da Lei);</w:t>
      </w:r>
    </w:p>
    <w:p w14:paraId="63FCD6E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c)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75CCBBF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 Multa:</w:t>
      </w:r>
    </w:p>
    <w:p w14:paraId="4A55174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d.1. Moratória de 1 % (um por cento) por dia de atraso injustificado sobre o valor da parcela inadimplida, até o limite de 30 (trinta) dias;</w:t>
      </w:r>
    </w:p>
    <w:p w14:paraId="3D6BD3F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d.2. Moratória de 1% (um por cento) por dia de atraso injustificado sobre o valor total do contrato, até o máximo de 30% (trinta por cento) pela inobservância do prazo fixado para apresentação, suplementação ou reposição da garantia.</w:t>
      </w:r>
    </w:p>
    <w:p w14:paraId="6CAE9EC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d.2.1. O atraso superior a 45 (quarenta e cinco) dias autoriza a Administração a promover a rescisão do contrato por descumprimento ou cumprimento irregular de suas cláusulas, conforme dispõe o inciso I do art. 137 da Lei n. 14.133, de 2021.</w:t>
      </w:r>
    </w:p>
    <w:p w14:paraId="020D935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d.3. Compensatória de 30% (trinta por cento) sobre o valor total do contrato, no caso de inexecução total do objeto;</w:t>
      </w:r>
    </w:p>
    <w:p w14:paraId="5DDACEE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11.3. A aplicação das sanções previstas neste Contrato não exclui, em hipótese alguma, a obrigação de reparação integral do dano causado ao Contratante (art. 156, §9º).</w:t>
      </w:r>
    </w:p>
    <w:p w14:paraId="2E40E47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11.4. Todas as sanções previstas neste Contrato poderão ser aplicadas cumulativamente com a multa (art. 156, §7º).</w:t>
      </w:r>
    </w:p>
    <w:p w14:paraId="0A88901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11.4.1. Antes da aplicação da multa será facultada a defesa do interessado no prazo de 15 (quinze) dias úteis, contado da data de sua intimação (art. 157)</w:t>
      </w:r>
    </w:p>
    <w:p w14:paraId="340C1E9E"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FFF549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11.4.3. Previamente ao encaminhamento à cobrança judicial, a multa poderá ser recolhida administrativamente no prazo máximo de 30 (trinta) dias, a contar da data do recebimento da comunicação enviada pela autoridade competente.</w:t>
      </w:r>
    </w:p>
    <w:p w14:paraId="34424777" w14:textId="115CD962" w:rsidR="00E0474A"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7646CBF"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11.6. Na aplicação das sanções serão considerados (art. 156, §1º):</w:t>
      </w:r>
    </w:p>
    <w:p w14:paraId="42ACD21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a) A natureza e a gravidade da infração cometida;</w:t>
      </w:r>
    </w:p>
    <w:p w14:paraId="7B03F1F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b) As peculiaridades do caso concreto;</w:t>
      </w:r>
    </w:p>
    <w:p w14:paraId="6165E95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c) As circunstâncias agravantes ou atenuantes;</w:t>
      </w:r>
    </w:p>
    <w:p w14:paraId="1DB4B3F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d) Os danos que dela provierem para o Contratante;</w:t>
      </w:r>
    </w:p>
    <w:p w14:paraId="38683DD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e) A implantação ou o aperfeiçoamento de programa de integridade, conforme normas e orientações dos órgãos de controle.</w:t>
      </w:r>
    </w:p>
    <w:p w14:paraId="1219C67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1DF76C9"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4DCAF4B"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 xml:space="preserve">11.9. O Contratante deverá, no prazo máximo 15 (quinze) dias úteis, contado da data de aplicação da sanção, informar e manter atualizados os dados relativos às sanções por ela aplicadas, para </w:t>
      </w:r>
      <w:r w:rsidRPr="0086679C">
        <w:rPr>
          <w:rFonts w:ascii="Times New Roman" w:hAnsi="Times New Roman" w:cs="Times New Roman"/>
          <w:sz w:val="23"/>
          <w:szCs w:val="23"/>
        </w:rPr>
        <w:lastRenderedPageBreak/>
        <w:t>fins de publicidade no Cadastro Nacional de Empresas Inidôneas e Suspensas (Ceis) e no Cadastro Nacional de Empresas Punidas (Cnep), instituídos no âmbito do Poder Executivo Federal. (Art. 161).</w:t>
      </w:r>
    </w:p>
    <w:p w14:paraId="513DCBE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11.10. As sanções de impedimento de licitar e contratar e declaração de inidoneidade para licitar ou contratar são passíveis de reabilitação na forma do art. 163 da Lei nº 14.133/21.</w:t>
      </w:r>
    </w:p>
    <w:p w14:paraId="4AC35C6A"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 CLÁUSULA DÉCIMA SEGUNDA – DA EXTINÇÃO CONTRATUAL</w:t>
      </w:r>
    </w:p>
    <w:p w14:paraId="43BD3B01"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12.1. O contrato se extingue quando cumpridas as obrigações de ambas as partes, ainda que isso ocorra antes do prazo estipulado para tanto.</w:t>
      </w:r>
    </w:p>
    <w:p w14:paraId="4D8D6FC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12.2. Se as obrigações não forem cumpridas no prazo estipulado, a vigência ficará prorrogada até a conclusão do objeto, caso em que deverá a Administração providenciar a readequação do cronograma fixado para o contrato.</w:t>
      </w:r>
    </w:p>
    <w:p w14:paraId="37A725B6"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12.2.1. Quando a não conclusão do contrato referida no item anterior decorrer de culpa do contratado:</w:t>
      </w:r>
    </w:p>
    <w:p w14:paraId="12F98FD5" w14:textId="13802F66"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a) Ficará ele constituído em mora, sendo-lhe aplicáveis as respectivas sanções administrativas; e</w:t>
      </w:r>
    </w:p>
    <w:p w14:paraId="70BB2C32" w14:textId="0B0F893E" w:rsidR="00E0474A"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b) Poderá a Administração optar pela extinção do contrato e, nesse caso, adotará as medidas admitidas em lei para a continuidade da execução contratual.</w:t>
      </w:r>
    </w:p>
    <w:p w14:paraId="2D8928B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12.3. O contrato pode ser extinto antes de cumpridas as obrigações nele estipuladas, ou antes do prazo nele fixado, por algum dos motivos previstos no artigo 137 da Lei nº 14.133/21, bem como amigavelmente, assegurados o contraditório e a ampla defesa.</w:t>
      </w:r>
    </w:p>
    <w:p w14:paraId="01EC979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12.3.1. Nesta hipótese, aplicam-se também os artigos 138 e 139 da mesma Lei.</w:t>
      </w:r>
    </w:p>
    <w:p w14:paraId="6C7FD61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12.3.2. A alteração social ou a modificação da finalidade ou da estrutura da empresa não ensejará a rescisão se não restringir sua capacidade de concluir o contrato.</w:t>
      </w:r>
    </w:p>
    <w:p w14:paraId="7F451B9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12.3.2.1. Se a operação implicar mudança da pessoa jurídica contratada, deverá ser formalizado termo aditivo para alteração subjetiva.</w:t>
      </w:r>
    </w:p>
    <w:p w14:paraId="193FEAD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12.4. O termo de rescisão, sempre que possível, será precedido:</w:t>
      </w:r>
    </w:p>
    <w:p w14:paraId="4420E72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12.4.1. Balanço dos eventos contratuais já cumpridos ou parcialmente cumpridos;</w:t>
      </w:r>
    </w:p>
    <w:p w14:paraId="3D5009E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12.4.2. Relação dos pagamentos já efetuados e ainda devidos;</w:t>
      </w:r>
    </w:p>
    <w:p w14:paraId="42998544"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12.4.3. Indenizações e multas.</w:t>
      </w:r>
    </w:p>
    <w:p w14:paraId="169A561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13. CLÁUSULA DÉCIMA TERCEIRA – DOTAÇÃO ORÇAMENTÁRIA</w:t>
      </w:r>
    </w:p>
    <w:p w14:paraId="1E59964B" w14:textId="39E4DE9C"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13.1. As despesas decorrentes da presente contratação correrão à conta de recursos específicos consignados no Orçamento Geral da Prefeitura de Fernandópolis deste exercício, na dotação abaixo discriminada:</w:t>
      </w:r>
    </w:p>
    <w:p w14:paraId="6583BE83" w14:textId="15F41B6C"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________</w:t>
      </w:r>
    </w:p>
    <w:p w14:paraId="4BB8789C"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13.2. A dotação relativa aos exercícios financeiros subsequentes será indicada após aprovação da Lei Orçamentária respectiva e liberação dos créditos correspondentes, mediante apostilamento.</w:t>
      </w:r>
    </w:p>
    <w:p w14:paraId="7EF7DA2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14. CLAUSULA DÉCIMA QUARTA - DA ASSINATURA DO CONTRATO</w:t>
      </w:r>
    </w:p>
    <w:p w14:paraId="0578F01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14.1. O prazo para assinatura deste Termo de Contrato será(ão) de até 05 (cinco) dias úteis, a contar do recebimento da notificação expedida pelo Município de Fernandópolis.</w:t>
      </w:r>
    </w:p>
    <w:p w14:paraId="0B9EBD9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14.1.1. O presente prazo poderá ser prorrogado a critério da Administração, com a devida justificativa da futura Contratada.</w:t>
      </w:r>
    </w:p>
    <w:p w14:paraId="63DBA4D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14.2. Conforme o Art. 2º das Instruções nº 01/2020 - CadTCESP: o preposto deverá enviar junto com o Contrato Administrativo a declaração de autorização cadastral junto ao Tribunal de Contas do Estado de São Paulo.</w:t>
      </w:r>
    </w:p>
    <w:p w14:paraId="7C4FB048"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15. CLÁUSULA DÉCIMA QUINTA – DOS CASOS OMISSOS</w:t>
      </w:r>
    </w:p>
    <w:p w14:paraId="182AB4BE"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AA763CF" w14:textId="396496CB"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16. CLÁUSULA DÉCIMA SEXTA – ALTERAÇÕES</w:t>
      </w:r>
    </w:p>
    <w:p w14:paraId="64B51085"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16.1. Eventuais alterações contratuais reger-se-ão pela disciplina dos arts. 124 e seguintes da Lei nº 14.133, de 2021.</w:t>
      </w:r>
    </w:p>
    <w:p w14:paraId="1147A1E7"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16.2. O Contratado é obrigado a aceitar, nas mesmas condições contratuais, os acréscimos ou supressões que se fizerem necessários, até o limite de 25% (vinte e cinco por cento) do valor inicial atualizado do contrato.</w:t>
      </w:r>
    </w:p>
    <w:p w14:paraId="041ACE66"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16.3. Registros que não caracterizam alteração do contrato podem ser realizados por simples apostila, dispensada a celebração de termo aditivo, na forma do art. 136 da Lei nº 14.133, de 2021.</w:t>
      </w:r>
    </w:p>
    <w:p w14:paraId="136CCA5E"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17. CLÁUSULA DÉCIMA SÉTIMA – PUBLICAÇÃO</w:t>
      </w:r>
    </w:p>
    <w:p w14:paraId="4F9C2B2D"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17.1. Incumbirá ao Contratante providenciar a publicação deste instrumento nos termos e condições previstas na Lei nº 14.133/21.</w:t>
      </w:r>
    </w:p>
    <w:p w14:paraId="35312B93" w14:textId="77777777" w:rsidR="0086679C" w:rsidRP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lastRenderedPageBreak/>
        <w:t>18. CLÁUSULA DÉCIMA OITAVA – FORO</w:t>
      </w:r>
    </w:p>
    <w:p w14:paraId="03CDB486" w14:textId="3D9E9993" w:rsidR="0086679C" w:rsidRDefault="0086679C" w:rsidP="0086679C">
      <w:pPr>
        <w:spacing w:before="100" w:beforeAutospacing="1" w:after="100" w:afterAutospacing="1" w:line="240" w:lineRule="auto"/>
        <w:jc w:val="both"/>
        <w:rPr>
          <w:rFonts w:ascii="Times New Roman" w:hAnsi="Times New Roman" w:cs="Times New Roman"/>
          <w:sz w:val="23"/>
          <w:szCs w:val="23"/>
        </w:rPr>
      </w:pPr>
      <w:r w:rsidRPr="0086679C">
        <w:rPr>
          <w:rFonts w:ascii="Times New Roman" w:hAnsi="Times New Roman" w:cs="Times New Roman"/>
          <w:sz w:val="23"/>
          <w:szCs w:val="23"/>
        </w:rPr>
        <w:t xml:space="preserve">18.1. É eleito o Fórum da Comarca de </w:t>
      </w:r>
      <w:r>
        <w:rPr>
          <w:rFonts w:ascii="Times New Roman" w:hAnsi="Times New Roman" w:cs="Times New Roman"/>
          <w:sz w:val="23"/>
          <w:szCs w:val="23"/>
        </w:rPr>
        <w:t>Manhuaçu</w:t>
      </w:r>
      <w:r w:rsidRPr="0086679C">
        <w:rPr>
          <w:rFonts w:ascii="Times New Roman" w:hAnsi="Times New Roman" w:cs="Times New Roman"/>
          <w:sz w:val="23"/>
          <w:szCs w:val="23"/>
        </w:rPr>
        <w:t>, para dirimir os litígios que decorrerem da execução deste Termo de Contrato que não possam ser compostos pela conciliação, conforme art. 92, §1º da Lei nº 14.133/21.</w:t>
      </w:r>
    </w:p>
    <w:p w14:paraId="40785EAA" w14:textId="7287FCD4"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Luisburgo, _______de_________________ de ___________</w:t>
      </w:r>
    </w:p>
    <w:p w14:paraId="65F0B9F3" w14:textId="48E8F888"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______________________                                   ____________________</w:t>
      </w:r>
    </w:p>
    <w:p w14:paraId="2CF89206"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374518BC" w14:textId="49039A3C"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TESTEMUNHA:</w:t>
      </w:r>
    </w:p>
    <w:p w14:paraId="155B832C" w14:textId="4EFFDCF4"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___________________</w:t>
      </w:r>
    </w:p>
    <w:p w14:paraId="6554995E" w14:textId="6C41A850" w:rsidR="0086679C" w:rsidRDefault="0086679C" w:rsidP="0086679C">
      <w:pPr>
        <w:spacing w:before="100" w:beforeAutospacing="1" w:after="100" w:afterAutospacing="1" w:line="240" w:lineRule="auto"/>
        <w:jc w:val="both"/>
        <w:rPr>
          <w:rFonts w:ascii="Times New Roman" w:hAnsi="Times New Roman" w:cs="Times New Roman"/>
          <w:sz w:val="23"/>
          <w:szCs w:val="23"/>
        </w:rPr>
      </w:pPr>
      <w:r>
        <w:rPr>
          <w:rFonts w:ascii="Times New Roman" w:hAnsi="Times New Roman" w:cs="Times New Roman"/>
          <w:sz w:val="23"/>
          <w:szCs w:val="23"/>
        </w:rPr>
        <w:t>___________________</w:t>
      </w:r>
    </w:p>
    <w:p w14:paraId="196B1A1F"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76907301"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684F6E7E"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4A53AAF0"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2F9535A4"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130BC8FD"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6061055E"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7B399CBE"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4D41D6B7"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6373F0F0"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7CB610CB"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2F373B10"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0E0AAFF8"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5D3167E2"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69CBF657" w14:textId="77777777" w:rsidR="0086679C" w:rsidRDefault="0086679C" w:rsidP="0086679C">
      <w:pPr>
        <w:spacing w:before="100" w:beforeAutospacing="1" w:after="100" w:afterAutospacing="1" w:line="240" w:lineRule="auto"/>
        <w:jc w:val="both"/>
        <w:rPr>
          <w:rFonts w:ascii="Times New Roman" w:hAnsi="Times New Roman" w:cs="Times New Roman"/>
          <w:sz w:val="23"/>
          <w:szCs w:val="23"/>
        </w:rPr>
      </w:pPr>
    </w:p>
    <w:p w14:paraId="1429EF9E" w14:textId="4595F6F5" w:rsidR="005A78E7" w:rsidRPr="005A78E7" w:rsidRDefault="005A78E7" w:rsidP="005A78E7">
      <w:pPr>
        <w:spacing w:before="100" w:beforeAutospacing="1" w:after="100" w:afterAutospacing="1" w:line="240" w:lineRule="auto"/>
        <w:jc w:val="center"/>
        <w:rPr>
          <w:rFonts w:ascii="Times New Roman" w:hAnsi="Times New Roman" w:cs="Times New Roman"/>
          <w:sz w:val="23"/>
          <w:szCs w:val="23"/>
        </w:rPr>
      </w:pPr>
      <w:r w:rsidRPr="005A78E7">
        <w:rPr>
          <w:rFonts w:ascii="Times New Roman" w:hAnsi="Times New Roman" w:cs="Times New Roman"/>
          <w:sz w:val="23"/>
          <w:szCs w:val="23"/>
        </w:rPr>
        <w:lastRenderedPageBreak/>
        <w:t>ANEXO IV – PLANILHA DE CUSTOS E FORMAÇÃO DE PREÇOS</w:t>
      </w:r>
    </w:p>
    <w:p w14:paraId="27DA4DCD" w14:textId="260BC563" w:rsidR="005A78E7" w:rsidRPr="005A78E7" w:rsidRDefault="005A78E7" w:rsidP="005A78E7">
      <w:pPr>
        <w:spacing w:before="100" w:beforeAutospacing="1" w:after="100" w:afterAutospacing="1" w:line="240" w:lineRule="auto"/>
        <w:jc w:val="both"/>
        <w:rPr>
          <w:rFonts w:ascii="Times New Roman" w:hAnsi="Times New Roman" w:cs="Times New Roman"/>
          <w:sz w:val="23"/>
          <w:szCs w:val="23"/>
        </w:rPr>
      </w:pPr>
      <w:r w:rsidRPr="005A78E7">
        <w:rPr>
          <w:rFonts w:ascii="Times New Roman" w:hAnsi="Times New Roman" w:cs="Times New Roman"/>
          <w:sz w:val="23"/>
          <w:szCs w:val="23"/>
        </w:rPr>
        <w:t>PESQUISA DE PREÇOS PARA OBTENÇÃO DO PREÇO ESTIMADO, CONFORME LEGISLAÇÃO MUNICIPAL</w:t>
      </w:r>
    </w:p>
    <w:p w14:paraId="259C596E" w14:textId="1F17F31A" w:rsidR="005A78E7" w:rsidRDefault="005A78E7" w:rsidP="005A78E7">
      <w:pPr>
        <w:spacing w:before="100" w:beforeAutospacing="1" w:after="100" w:afterAutospacing="1" w:line="240" w:lineRule="auto"/>
        <w:jc w:val="both"/>
        <w:rPr>
          <w:rFonts w:ascii="Times New Roman" w:hAnsi="Times New Roman" w:cs="Times New Roman"/>
          <w:sz w:val="23"/>
          <w:szCs w:val="23"/>
        </w:rPr>
      </w:pPr>
      <w:r w:rsidRPr="005A78E7">
        <w:rPr>
          <w:rFonts w:ascii="Times New Roman" w:hAnsi="Times New Roman" w:cs="Times New Roman"/>
          <w:sz w:val="23"/>
          <w:szCs w:val="23"/>
        </w:rPr>
        <w:t>OBJETO: Aquisição de material pedagógico Kit Inclusão Especial, conforme especificado:</w:t>
      </w:r>
    </w:p>
    <w:tbl>
      <w:tblPr>
        <w:tblW w:w="87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7"/>
        <w:gridCol w:w="3755"/>
        <w:gridCol w:w="756"/>
        <w:gridCol w:w="817"/>
        <w:gridCol w:w="1273"/>
        <w:gridCol w:w="1362"/>
      </w:tblGrid>
      <w:tr w:rsidR="00E87690" w:rsidRPr="00E87690" w14:paraId="19B58597" w14:textId="77777777" w:rsidTr="006A29DA">
        <w:tc>
          <w:tcPr>
            <w:tcW w:w="787" w:type="dxa"/>
            <w:tcBorders>
              <w:top w:val="single" w:sz="4" w:space="0" w:color="000000"/>
              <w:left w:val="single" w:sz="4" w:space="0" w:color="000000"/>
              <w:bottom w:val="single" w:sz="4" w:space="0" w:color="000000"/>
              <w:right w:val="single" w:sz="4" w:space="0" w:color="000000"/>
            </w:tcBorders>
            <w:vAlign w:val="center"/>
          </w:tcPr>
          <w:p w14:paraId="7352F750" w14:textId="77777777" w:rsidR="005A78E7" w:rsidRPr="00E87690" w:rsidRDefault="005A78E7" w:rsidP="008C6E60">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ITEM</w:t>
            </w:r>
          </w:p>
        </w:tc>
        <w:tc>
          <w:tcPr>
            <w:tcW w:w="3755" w:type="dxa"/>
            <w:tcBorders>
              <w:top w:val="single" w:sz="4" w:space="0" w:color="000000"/>
              <w:left w:val="single" w:sz="4" w:space="0" w:color="000000"/>
              <w:bottom w:val="single" w:sz="4" w:space="0" w:color="000000"/>
              <w:right w:val="single" w:sz="4" w:space="0" w:color="000000"/>
            </w:tcBorders>
            <w:vAlign w:val="center"/>
            <w:hideMark/>
          </w:tcPr>
          <w:p w14:paraId="50E69FFD" w14:textId="77777777" w:rsidR="005A78E7" w:rsidRPr="00E87690" w:rsidRDefault="005A78E7" w:rsidP="008C6E60">
            <w:pPr>
              <w:spacing w:after="0" w:line="240" w:lineRule="auto"/>
              <w:jc w:val="center"/>
              <w:rPr>
                <w:rFonts w:ascii="Times New Roman" w:hAnsi="Times New Roman" w:cs="Times New Roman"/>
                <w:sz w:val="18"/>
                <w:szCs w:val="18"/>
              </w:rPr>
            </w:pPr>
            <w:r w:rsidRPr="00E87690">
              <w:rPr>
                <w:rFonts w:ascii="Times New Roman" w:hAnsi="Times New Roman" w:cs="Times New Roman"/>
                <w:b/>
                <w:bCs/>
                <w:sz w:val="18"/>
                <w:szCs w:val="18"/>
              </w:rPr>
              <w:t>ESPECIFICAÇÃO</w:t>
            </w:r>
          </w:p>
        </w:tc>
        <w:tc>
          <w:tcPr>
            <w:tcW w:w="756" w:type="dxa"/>
            <w:tcBorders>
              <w:top w:val="single" w:sz="4" w:space="0" w:color="000000"/>
              <w:left w:val="single" w:sz="4" w:space="0" w:color="000000"/>
              <w:bottom w:val="single" w:sz="4" w:space="0" w:color="000000"/>
              <w:right w:val="single" w:sz="4" w:space="0" w:color="000000"/>
            </w:tcBorders>
            <w:vAlign w:val="center"/>
            <w:hideMark/>
          </w:tcPr>
          <w:p w14:paraId="3A94845A" w14:textId="77777777" w:rsidR="005A78E7" w:rsidRPr="00E87690" w:rsidRDefault="005A78E7" w:rsidP="008C6E60">
            <w:pPr>
              <w:spacing w:after="0" w:line="240" w:lineRule="auto"/>
              <w:jc w:val="center"/>
              <w:rPr>
                <w:rFonts w:ascii="Times New Roman" w:hAnsi="Times New Roman" w:cs="Times New Roman"/>
                <w:sz w:val="18"/>
                <w:szCs w:val="18"/>
              </w:rPr>
            </w:pPr>
            <w:r w:rsidRPr="00E87690">
              <w:rPr>
                <w:rFonts w:ascii="Times New Roman" w:hAnsi="Times New Roman" w:cs="Times New Roman"/>
                <w:b/>
                <w:bCs/>
                <w:sz w:val="18"/>
                <w:szCs w:val="18"/>
              </w:rPr>
              <w:t>UND</w:t>
            </w:r>
          </w:p>
        </w:tc>
        <w:tc>
          <w:tcPr>
            <w:tcW w:w="817" w:type="dxa"/>
            <w:tcBorders>
              <w:top w:val="single" w:sz="4" w:space="0" w:color="000000"/>
              <w:left w:val="single" w:sz="4" w:space="0" w:color="000000"/>
              <w:bottom w:val="single" w:sz="4" w:space="0" w:color="000000"/>
              <w:right w:val="single" w:sz="4" w:space="0" w:color="000000"/>
            </w:tcBorders>
            <w:vAlign w:val="center"/>
          </w:tcPr>
          <w:p w14:paraId="6EA6498F" w14:textId="77777777" w:rsidR="005A78E7" w:rsidRPr="00E87690" w:rsidRDefault="005A78E7" w:rsidP="008C6E60">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QTDE</w:t>
            </w:r>
          </w:p>
        </w:tc>
        <w:tc>
          <w:tcPr>
            <w:tcW w:w="1273" w:type="dxa"/>
            <w:tcBorders>
              <w:top w:val="single" w:sz="4" w:space="0" w:color="000000"/>
              <w:left w:val="single" w:sz="4" w:space="0" w:color="000000"/>
              <w:bottom w:val="single" w:sz="4" w:space="0" w:color="000000"/>
              <w:right w:val="single" w:sz="4" w:space="0" w:color="000000"/>
            </w:tcBorders>
            <w:vAlign w:val="center"/>
          </w:tcPr>
          <w:p w14:paraId="7C60DD1F" w14:textId="77777777" w:rsidR="005A78E7" w:rsidRPr="00E87690" w:rsidRDefault="005A78E7" w:rsidP="008C6E60">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VLR UNIT</w:t>
            </w:r>
          </w:p>
        </w:tc>
        <w:tc>
          <w:tcPr>
            <w:tcW w:w="1362" w:type="dxa"/>
            <w:tcBorders>
              <w:top w:val="single" w:sz="4" w:space="0" w:color="000000"/>
              <w:left w:val="single" w:sz="4" w:space="0" w:color="000000"/>
              <w:bottom w:val="single" w:sz="4" w:space="0" w:color="000000"/>
              <w:right w:val="single" w:sz="4" w:space="0" w:color="000000"/>
            </w:tcBorders>
            <w:vAlign w:val="center"/>
          </w:tcPr>
          <w:p w14:paraId="2B0FD6F0" w14:textId="77777777" w:rsidR="005A78E7" w:rsidRPr="00E87690" w:rsidRDefault="005A78E7" w:rsidP="008C6E60">
            <w:pPr>
              <w:spacing w:after="0" w:line="240" w:lineRule="auto"/>
              <w:jc w:val="center"/>
              <w:rPr>
                <w:rFonts w:ascii="Times New Roman" w:hAnsi="Times New Roman" w:cs="Times New Roman"/>
                <w:b/>
                <w:bCs/>
                <w:sz w:val="18"/>
                <w:szCs w:val="18"/>
              </w:rPr>
            </w:pPr>
            <w:r w:rsidRPr="00E87690">
              <w:rPr>
                <w:rFonts w:ascii="Times New Roman" w:hAnsi="Times New Roman" w:cs="Times New Roman"/>
                <w:b/>
                <w:bCs/>
                <w:sz w:val="18"/>
                <w:szCs w:val="18"/>
              </w:rPr>
              <w:t>VLR TOTAL</w:t>
            </w:r>
          </w:p>
        </w:tc>
      </w:tr>
      <w:tr w:rsidR="00E87690" w:rsidRPr="00E87690" w14:paraId="6E0A429D" w14:textId="77777777" w:rsidTr="006A29DA">
        <w:tc>
          <w:tcPr>
            <w:tcW w:w="787" w:type="dxa"/>
            <w:tcBorders>
              <w:top w:val="single" w:sz="4" w:space="0" w:color="000000"/>
              <w:left w:val="single" w:sz="4" w:space="0" w:color="000000"/>
              <w:bottom w:val="single" w:sz="4" w:space="0" w:color="000000"/>
              <w:right w:val="single" w:sz="4" w:space="0" w:color="000000"/>
            </w:tcBorders>
            <w:hideMark/>
          </w:tcPr>
          <w:p w14:paraId="63D2A182" w14:textId="77777777" w:rsidR="008A2232" w:rsidRPr="00E87690" w:rsidRDefault="008A2232" w:rsidP="008A2232">
            <w:pPr>
              <w:spacing w:after="0" w:line="240" w:lineRule="auto"/>
              <w:jc w:val="center"/>
              <w:rPr>
                <w:rFonts w:ascii="Times New Roman" w:hAnsi="Times New Roman" w:cs="Times New Roman"/>
                <w:b/>
                <w:sz w:val="18"/>
                <w:szCs w:val="18"/>
              </w:rPr>
            </w:pPr>
            <w:r w:rsidRPr="00E87690">
              <w:rPr>
                <w:rFonts w:ascii="Times New Roman" w:hAnsi="Times New Roman" w:cs="Times New Roman"/>
                <w:b/>
                <w:sz w:val="18"/>
                <w:szCs w:val="18"/>
              </w:rPr>
              <w:t>1</w:t>
            </w:r>
          </w:p>
        </w:tc>
        <w:tc>
          <w:tcPr>
            <w:tcW w:w="3755" w:type="dxa"/>
            <w:tcBorders>
              <w:top w:val="single" w:sz="4" w:space="0" w:color="000000"/>
              <w:left w:val="single" w:sz="4" w:space="0" w:color="000000"/>
              <w:bottom w:val="single" w:sz="4" w:space="0" w:color="000000"/>
              <w:right w:val="single" w:sz="4" w:space="0" w:color="000000"/>
            </w:tcBorders>
          </w:tcPr>
          <w:p w14:paraId="228AE626" w14:textId="77777777" w:rsidR="008A2232" w:rsidRPr="00E87690" w:rsidRDefault="008A2232" w:rsidP="008A2232">
            <w:pPr>
              <w:spacing w:after="0" w:line="240" w:lineRule="auto"/>
              <w:rPr>
                <w:rFonts w:ascii="Times New Roman" w:hAnsi="Times New Roman" w:cs="Times New Roman"/>
                <w:b/>
                <w:bCs/>
                <w:sz w:val="18"/>
                <w:szCs w:val="18"/>
              </w:rPr>
            </w:pPr>
            <w:r w:rsidRPr="00E87690">
              <w:rPr>
                <w:rFonts w:ascii="Times New Roman" w:hAnsi="Times New Roman" w:cs="Times New Roman"/>
                <w:b/>
                <w:bCs/>
                <w:sz w:val="18"/>
                <w:szCs w:val="18"/>
              </w:rPr>
              <w:t>KIT INCLUSÃO ESPECIAL, COMPOSTO COM OS SEGUINTES ITENS:</w:t>
            </w:r>
          </w:p>
          <w:p w14:paraId="45AC0530"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TAPETE SENSORIAL</w:t>
            </w:r>
            <w:r w:rsidRPr="00E87690">
              <w:rPr>
                <w:rFonts w:ascii="Times New Roman" w:hAnsi="Times New Roman" w:cs="Times New Roman"/>
                <w:sz w:val="18"/>
                <w:szCs w:val="18"/>
              </w:rPr>
              <w:t xml:space="preserve"> - 1 und. de Tapete de imagens e texturas medindo 180cm x 1metro confeccionado em tecido, possui trilha de pés e mãos, contendo grama sintética, pele sintética, velcro, paetê, isomanta e tapete passadeira.</w:t>
            </w:r>
          </w:p>
          <w:p w14:paraId="734FE3EB"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CUBO DE ATIVIDADES PSICOMOTORAS</w:t>
            </w:r>
            <w:r w:rsidRPr="00E87690">
              <w:rPr>
                <w:rFonts w:ascii="Times New Roman" w:hAnsi="Times New Roman" w:cs="Times New Roman"/>
                <w:sz w:val="18"/>
                <w:szCs w:val="18"/>
              </w:rPr>
              <w:t xml:space="preserve"> – 1 unidade de cubo medindo 20 x 20 x 20 cm, confeccionado em bagum contendo zíper, botões, fivelas, elástico, velcro, cadarço, argola, botão de pressão.</w:t>
            </w:r>
          </w:p>
          <w:p w14:paraId="5AE79446"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CADERNO DE COMUNICAÇÃO ESPECIAL</w:t>
            </w:r>
            <w:r w:rsidRPr="00E87690">
              <w:rPr>
                <w:rFonts w:ascii="Times New Roman" w:hAnsi="Times New Roman" w:cs="Times New Roman"/>
                <w:sz w:val="18"/>
                <w:szCs w:val="18"/>
              </w:rPr>
              <w:t xml:space="preserve"> – 1 unidade de caderno medindo 35 x 30 cm feito em bagum, capa em tecido com impressão, 12 figuras medindo 12 x 12 cm em lona com impressão digital.</w:t>
            </w:r>
          </w:p>
          <w:p w14:paraId="01301C79"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GUIA DE TAREFAS DIÁRIAS</w:t>
            </w:r>
            <w:r w:rsidRPr="00E87690">
              <w:rPr>
                <w:rFonts w:ascii="Times New Roman" w:hAnsi="Times New Roman" w:cs="Times New Roman"/>
                <w:sz w:val="18"/>
                <w:szCs w:val="18"/>
              </w:rPr>
              <w:t xml:space="preserve"> – O jogo é o composto por 10 figuras em lona com impressão digital medindo 20 x 15 cm e 10 figuras em lona com impressão digital medindo 15 x 15 cm. Um painel medindo 85 x 50 cm de bagum e lona com impressão digital.</w:t>
            </w:r>
          </w:p>
          <w:p w14:paraId="2DC0F5AC"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TAPETE PAREAMENTO DE SOMBRAS</w:t>
            </w:r>
            <w:r w:rsidRPr="00E87690">
              <w:rPr>
                <w:rFonts w:ascii="Times New Roman" w:hAnsi="Times New Roman" w:cs="Times New Roman"/>
                <w:sz w:val="18"/>
                <w:szCs w:val="18"/>
              </w:rPr>
              <w:t xml:space="preserve"> – o jogo é composto por 1 unidade de Tapete em tecido com impressão medindo 1,20 x 1,20 metros e imagens medindo 25 x 25 cm em tecido com impressão e bagum preenchido de espuma 25 x 25 x 3 cm.</w:t>
            </w:r>
          </w:p>
          <w:p w14:paraId="5E9D854D"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ALFABETO LIBRAS E BRAILLE</w:t>
            </w:r>
            <w:r w:rsidRPr="00E87690">
              <w:rPr>
                <w:rFonts w:ascii="Times New Roman" w:hAnsi="Times New Roman" w:cs="Times New Roman"/>
                <w:sz w:val="18"/>
                <w:szCs w:val="18"/>
              </w:rPr>
              <w:t xml:space="preserve"> – composto por 26 cartelas de tecido com impressão e fundo em bagum preenchido de isomanta, cartelas medindo 22 x 18 cm com ilhós para fixar.</w:t>
            </w:r>
          </w:p>
          <w:p w14:paraId="5C0FBAB1"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QUEBRA-CABEÇA DE ANIMAIS</w:t>
            </w:r>
            <w:r w:rsidRPr="00E87690">
              <w:rPr>
                <w:rFonts w:ascii="Times New Roman" w:hAnsi="Times New Roman" w:cs="Times New Roman"/>
                <w:sz w:val="18"/>
                <w:szCs w:val="18"/>
              </w:rPr>
              <w:t xml:space="preserve"> - O jogo é composto por 18 peças, feitas em tecido com impressão e fundo em bagum preenchidas com espuma, todas medindo 15 x 15 x 3 cm.</w:t>
            </w:r>
          </w:p>
          <w:p w14:paraId="627A070B"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FANTASIA DE PALHAÇO</w:t>
            </w:r>
            <w:r w:rsidRPr="00E87690">
              <w:rPr>
                <w:rFonts w:ascii="Times New Roman" w:hAnsi="Times New Roman" w:cs="Times New Roman"/>
                <w:sz w:val="18"/>
                <w:szCs w:val="18"/>
              </w:rPr>
              <w:t xml:space="preserve"> – tamanho adulto, fabricada em malha e cetim coloridos; chapéu em lantejoulas e espuma e sapatos em bagum.</w:t>
            </w:r>
          </w:p>
          <w:p w14:paraId="7E6D1CAA"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FANTASIA BONECA EMÍLIA</w:t>
            </w:r>
            <w:r w:rsidRPr="00E87690">
              <w:rPr>
                <w:rFonts w:ascii="Times New Roman" w:hAnsi="Times New Roman" w:cs="Times New Roman"/>
                <w:sz w:val="18"/>
                <w:szCs w:val="18"/>
              </w:rPr>
              <w:t xml:space="preserve"> – tamanho adulto, fabricada em tecido e feltro com peruca em lã.</w:t>
            </w:r>
          </w:p>
          <w:p w14:paraId="3AF1A6A3"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VENTRÍLOCO COMBATE AO ABUSO SEXUAL INFANTIL -MENINO</w:t>
            </w:r>
            <w:r w:rsidRPr="00E87690">
              <w:rPr>
                <w:rFonts w:ascii="Times New Roman" w:hAnsi="Times New Roman" w:cs="Times New Roman"/>
                <w:sz w:val="18"/>
                <w:szCs w:val="18"/>
              </w:rPr>
              <w:t xml:space="preserve"> - medindo 92cm x 60 cm, cabeça feita em espuma revestida de malha, corpo em tecido e malha preenchido de fibra, seu traje possui uma camisa e calça de tecido, sapatos de bagum; há pontos espalhados </w:t>
            </w:r>
            <w:r w:rsidRPr="00E87690">
              <w:rPr>
                <w:rFonts w:ascii="Times New Roman" w:hAnsi="Times New Roman" w:cs="Times New Roman"/>
                <w:sz w:val="18"/>
                <w:szCs w:val="18"/>
              </w:rPr>
              <w:lastRenderedPageBreak/>
              <w:t>para colagem de círculos em EVA e velcro nas cores verde, amarelo e vermelho.</w:t>
            </w:r>
          </w:p>
          <w:p w14:paraId="63927EE0"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VENTRÍLOCO COMBATE AO ABUSO SEXUAL INFANTIL - MENINA</w:t>
            </w:r>
            <w:r w:rsidRPr="00E87690">
              <w:rPr>
                <w:rFonts w:ascii="Times New Roman" w:hAnsi="Times New Roman" w:cs="Times New Roman"/>
                <w:sz w:val="18"/>
                <w:szCs w:val="18"/>
              </w:rPr>
              <w:t xml:space="preserve"> - medindo 92cm x 60 cm, cabeça feita em espuma revestida de malha, corpo em tecido e malha preenchido de fibra, seu traje possui vestido rosa de tecido, sapatos de bagum; há pontos espalhados para colagem de círculos em EVA e velcro nas cores verde, amarelo e vermelho.</w:t>
            </w:r>
          </w:p>
          <w:p w14:paraId="061A320B"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FANTOCHES INCLUSÃO SOCIAL</w:t>
            </w:r>
            <w:r w:rsidRPr="00E87690">
              <w:rPr>
                <w:rFonts w:ascii="Times New Roman" w:hAnsi="Times New Roman" w:cs="Times New Roman"/>
                <w:sz w:val="18"/>
                <w:szCs w:val="18"/>
              </w:rPr>
              <w:t xml:space="preserve"> – 5 unidades de fantoches representando os personagens de (deficiente físico) cadeirante, deficiente visual, deficiente auditivo, síndrome de down e síndrome do espectro autista. Confeccionados em tecido, feltro, malha, espuma, olhos em plástico rígido, boca em plástico pet, cadeira de rodas e bengala em MDF pintado.</w:t>
            </w:r>
          </w:p>
          <w:p w14:paraId="35FE7B3B"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TEATRO DE FANTOCHES TEMÁTICO</w:t>
            </w:r>
            <w:r w:rsidRPr="00E87690">
              <w:rPr>
                <w:rFonts w:ascii="Times New Roman" w:hAnsi="Times New Roman" w:cs="Times New Roman"/>
                <w:sz w:val="18"/>
                <w:szCs w:val="18"/>
              </w:rPr>
              <w:t xml:space="preserve"> – medindo 1,70x 80cm, feito em tecido com impressão digital e bagum, cortinas em tecido e fita bebe para fixar as cortinas, palco fixado por tubo extensível.</w:t>
            </w:r>
          </w:p>
          <w:p w14:paraId="7ECA58DA" w14:textId="77777777" w:rsidR="008A2232" w:rsidRPr="00E87690" w:rsidRDefault="008A2232" w:rsidP="008A2232">
            <w:pPr>
              <w:spacing w:after="0" w:line="240" w:lineRule="auto"/>
              <w:jc w:val="both"/>
              <w:rPr>
                <w:rFonts w:ascii="Times New Roman" w:hAnsi="Times New Roman" w:cs="Times New Roman"/>
                <w:sz w:val="18"/>
                <w:szCs w:val="18"/>
              </w:rPr>
            </w:pPr>
            <w:r w:rsidRPr="00E87690">
              <w:rPr>
                <w:rFonts w:ascii="Times New Roman" w:hAnsi="Times New Roman" w:cs="Times New Roman"/>
                <w:b/>
                <w:bCs/>
                <w:sz w:val="18"/>
                <w:szCs w:val="18"/>
              </w:rPr>
              <w:t>SACOLA</w:t>
            </w:r>
            <w:r w:rsidRPr="00E87690">
              <w:rPr>
                <w:rFonts w:ascii="Times New Roman" w:hAnsi="Times New Roman" w:cs="Times New Roman"/>
                <w:sz w:val="18"/>
                <w:szCs w:val="18"/>
              </w:rPr>
              <w:t xml:space="preserve"> - confeccionada em bagum com símbolo em tecido e impressão digital, alças com bagum e fechamento com zíper. Medindo 1,12 X 1,12m.</w:t>
            </w:r>
          </w:p>
        </w:tc>
        <w:tc>
          <w:tcPr>
            <w:tcW w:w="756" w:type="dxa"/>
            <w:tcBorders>
              <w:top w:val="single" w:sz="4" w:space="0" w:color="000000"/>
              <w:left w:val="single" w:sz="4" w:space="0" w:color="000000"/>
              <w:bottom w:val="single" w:sz="4" w:space="0" w:color="000000"/>
              <w:right w:val="single" w:sz="4" w:space="0" w:color="000000"/>
            </w:tcBorders>
          </w:tcPr>
          <w:p w14:paraId="33BF9BE8" w14:textId="77777777" w:rsidR="008A2232" w:rsidRPr="00E87690" w:rsidRDefault="008A2232"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lastRenderedPageBreak/>
              <w:t>KIT</w:t>
            </w:r>
          </w:p>
        </w:tc>
        <w:tc>
          <w:tcPr>
            <w:tcW w:w="817" w:type="dxa"/>
            <w:tcBorders>
              <w:top w:val="single" w:sz="4" w:space="0" w:color="000000"/>
              <w:left w:val="single" w:sz="4" w:space="0" w:color="000000"/>
              <w:bottom w:val="single" w:sz="4" w:space="0" w:color="000000"/>
              <w:right w:val="single" w:sz="4" w:space="0" w:color="000000"/>
            </w:tcBorders>
          </w:tcPr>
          <w:p w14:paraId="58CCDEBC" w14:textId="5D5C9BD9" w:rsidR="008A2232" w:rsidRPr="00E87690" w:rsidRDefault="008A2232"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05</w:t>
            </w:r>
          </w:p>
          <w:p w14:paraId="4689A8C4" w14:textId="77777777" w:rsidR="008A2232" w:rsidRPr="00E87690" w:rsidRDefault="008A2232" w:rsidP="008A2232">
            <w:pPr>
              <w:spacing w:after="0" w:line="240" w:lineRule="auto"/>
              <w:rPr>
                <w:rFonts w:ascii="Times New Roman" w:hAnsi="Times New Roman" w:cs="Times New Roman"/>
                <w:sz w:val="18"/>
                <w:szCs w:val="18"/>
              </w:rPr>
            </w:pPr>
          </w:p>
        </w:tc>
        <w:tc>
          <w:tcPr>
            <w:tcW w:w="1273" w:type="dxa"/>
            <w:tcBorders>
              <w:top w:val="single" w:sz="4" w:space="0" w:color="000000"/>
              <w:left w:val="single" w:sz="4" w:space="0" w:color="000000"/>
              <w:bottom w:val="single" w:sz="4" w:space="0" w:color="000000"/>
              <w:right w:val="single" w:sz="4" w:space="0" w:color="000000"/>
            </w:tcBorders>
          </w:tcPr>
          <w:p w14:paraId="50566593" w14:textId="30F024CA" w:rsidR="008A2232" w:rsidRPr="00E87690" w:rsidRDefault="00E87690"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7.311,66</w:t>
            </w:r>
          </w:p>
          <w:p w14:paraId="16BEEE47" w14:textId="77777777" w:rsidR="008A2232" w:rsidRPr="00E87690" w:rsidRDefault="008A2232" w:rsidP="008A2232">
            <w:pPr>
              <w:spacing w:after="0" w:line="240" w:lineRule="auto"/>
              <w:jc w:val="center"/>
              <w:rPr>
                <w:rFonts w:ascii="Times New Roman" w:hAnsi="Times New Roman" w:cs="Times New Roman"/>
                <w:sz w:val="18"/>
                <w:szCs w:val="18"/>
              </w:rPr>
            </w:pPr>
          </w:p>
        </w:tc>
        <w:tc>
          <w:tcPr>
            <w:tcW w:w="1362" w:type="dxa"/>
            <w:tcBorders>
              <w:top w:val="single" w:sz="4" w:space="0" w:color="000000"/>
              <w:left w:val="single" w:sz="4" w:space="0" w:color="000000"/>
              <w:bottom w:val="single" w:sz="4" w:space="0" w:color="000000"/>
              <w:right w:val="single" w:sz="4" w:space="0" w:color="000000"/>
            </w:tcBorders>
          </w:tcPr>
          <w:p w14:paraId="1D83AB58" w14:textId="18C00892" w:rsidR="008A2232" w:rsidRPr="00E87690" w:rsidRDefault="00E87690" w:rsidP="008A2232">
            <w:pPr>
              <w:spacing w:after="0" w:line="240" w:lineRule="auto"/>
              <w:jc w:val="center"/>
              <w:rPr>
                <w:rFonts w:ascii="Times New Roman" w:hAnsi="Times New Roman" w:cs="Times New Roman"/>
                <w:sz w:val="18"/>
                <w:szCs w:val="18"/>
              </w:rPr>
            </w:pPr>
            <w:r w:rsidRPr="00E87690">
              <w:rPr>
                <w:rFonts w:ascii="Times New Roman" w:hAnsi="Times New Roman" w:cs="Times New Roman"/>
                <w:sz w:val="18"/>
                <w:szCs w:val="18"/>
              </w:rPr>
              <w:t>36.558,33</w:t>
            </w:r>
          </w:p>
          <w:p w14:paraId="4E9610AB" w14:textId="77777777" w:rsidR="008A2232" w:rsidRPr="00E87690" w:rsidRDefault="008A2232" w:rsidP="008A2232">
            <w:pPr>
              <w:spacing w:after="0" w:line="240" w:lineRule="auto"/>
              <w:jc w:val="center"/>
              <w:rPr>
                <w:rFonts w:ascii="Times New Roman" w:hAnsi="Times New Roman" w:cs="Times New Roman"/>
                <w:sz w:val="18"/>
                <w:szCs w:val="18"/>
              </w:rPr>
            </w:pPr>
          </w:p>
        </w:tc>
      </w:tr>
    </w:tbl>
    <w:p w14:paraId="57BEC5EB" w14:textId="77777777" w:rsidR="005A78E7" w:rsidRPr="005A78E7" w:rsidRDefault="005A78E7" w:rsidP="005A78E7">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IDENTIFICAÇÃO DO(S) AGENTE(S) RESPONSÁVEL(IS) PELA PESQUISA: Ricardo Antônio de Souza Silva.</w:t>
      </w:r>
    </w:p>
    <w:p w14:paraId="4CBBA535" w14:textId="75F67ABC" w:rsidR="005A78E7" w:rsidRPr="005A78E7" w:rsidRDefault="005A78E7" w:rsidP="005A78E7">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 xml:space="preserve">FONTES CONSULTADAS: Pesquisa Direta com os Fornecedores: </w:t>
      </w:r>
      <w:r w:rsidR="006C2B0A">
        <w:rPr>
          <w:rFonts w:ascii="Times New Roman" w:hAnsi="Times New Roman" w:cs="Times New Roman"/>
          <w:sz w:val="20"/>
          <w:szCs w:val="20"/>
        </w:rPr>
        <w:t>Brink Comercio de Materiais Pedagogicos Ltda, inscrita no CNPJ nº 48.527.314/0001-73; Wall</w:t>
      </w:r>
      <w:r w:rsidR="008A2232">
        <w:rPr>
          <w:rFonts w:ascii="Times New Roman" w:hAnsi="Times New Roman" w:cs="Times New Roman"/>
          <w:sz w:val="20"/>
          <w:szCs w:val="20"/>
        </w:rPr>
        <w:t>y</w:t>
      </w:r>
      <w:r w:rsidR="006C2B0A">
        <w:rPr>
          <w:rFonts w:ascii="Times New Roman" w:hAnsi="Times New Roman" w:cs="Times New Roman"/>
          <w:sz w:val="20"/>
          <w:szCs w:val="20"/>
        </w:rPr>
        <w:t xml:space="preserve"> Gertrudes Hoepe</w:t>
      </w:r>
      <w:r w:rsidR="008A2232">
        <w:rPr>
          <w:rFonts w:ascii="Times New Roman" w:hAnsi="Times New Roman" w:cs="Times New Roman"/>
          <w:sz w:val="20"/>
          <w:szCs w:val="20"/>
        </w:rPr>
        <w:t>r</w:t>
      </w:r>
      <w:r w:rsidR="006C2B0A">
        <w:rPr>
          <w:rFonts w:ascii="Times New Roman" w:hAnsi="Times New Roman" w:cs="Times New Roman"/>
          <w:sz w:val="20"/>
          <w:szCs w:val="20"/>
        </w:rPr>
        <w:t>s- ME, inscrita no CNPJ nº 00.733.566/0001-22 e Fernando Rosendo Peres Junior – ME, inscrita no CNPJ nº 14.290.921/0001-40</w:t>
      </w:r>
      <w:r w:rsidRPr="005A78E7">
        <w:rPr>
          <w:rFonts w:ascii="Times New Roman" w:hAnsi="Times New Roman" w:cs="Times New Roman"/>
          <w:sz w:val="20"/>
          <w:szCs w:val="20"/>
        </w:rPr>
        <w:t>.</w:t>
      </w:r>
    </w:p>
    <w:p w14:paraId="0D07AF14" w14:textId="55BDBE1D" w:rsidR="000C7196" w:rsidRDefault="005A78E7" w:rsidP="005A78E7">
      <w:pPr>
        <w:spacing w:before="100" w:beforeAutospacing="1" w:after="100" w:afterAutospacing="1" w:line="240" w:lineRule="auto"/>
        <w:jc w:val="both"/>
        <w:rPr>
          <w:rFonts w:ascii="Times New Roman" w:hAnsi="Times New Roman" w:cs="Times New Roman"/>
          <w:sz w:val="20"/>
          <w:szCs w:val="20"/>
        </w:rPr>
      </w:pPr>
      <w:r w:rsidRPr="005A78E7">
        <w:rPr>
          <w:rFonts w:ascii="Times New Roman" w:hAnsi="Times New Roman" w:cs="Times New Roman"/>
          <w:sz w:val="20"/>
          <w:szCs w:val="20"/>
        </w:rPr>
        <w:t>SÉRIE DE PREÇOS COLETADOS/ MEMÓRIA DE CÁLCULO DO VALOR ESTIMADO E DOCUMENTOS QUE LHE DÃO SUPORTE:</w:t>
      </w:r>
    </w:p>
    <w:tbl>
      <w:tblPr>
        <w:tblStyle w:val="Tabelacomgrade"/>
        <w:tblW w:w="8890" w:type="dxa"/>
        <w:tblLook w:val="04A0" w:firstRow="1" w:lastRow="0" w:firstColumn="1" w:lastColumn="0" w:noHBand="0" w:noVBand="1"/>
      </w:tblPr>
      <w:tblGrid>
        <w:gridCol w:w="823"/>
        <w:gridCol w:w="2480"/>
        <w:gridCol w:w="1005"/>
        <w:gridCol w:w="865"/>
        <w:gridCol w:w="1239"/>
        <w:gridCol w:w="1239"/>
        <w:gridCol w:w="1239"/>
      </w:tblGrid>
      <w:tr w:rsidR="001E698A" w14:paraId="0FE250C4" w14:textId="77777777" w:rsidTr="001E698A">
        <w:tc>
          <w:tcPr>
            <w:tcW w:w="823" w:type="dxa"/>
          </w:tcPr>
          <w:p w14:paraId="0C612DE3" w14:textId="0A60A3BA"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ITEM</w:t>
            </w:r>
          </w:p>
        </w:tc>
        <w:tc>
          <w:tcPr>
            <w:tcW w:w="2480" w:type="dxa"/>
          </w:tcPr>
          <w:p w14:paraId="072A1404" w14:textId="5156F854"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DESCRIMINAÇÃO</w:t>
            </w:r>
          </w:p>
        </w:tc>
        <w:tc>
          <w:tcPr>
            <w:tcW w:w="1005" w:type="dxa"/>
          </w:tcPr>
          <w:p w14:paraId="744E99EB" w14:textId="305A8B66"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QUANT.</w:t>
            </w:r>
          </w:p>
        </w:tc>
        <w:tc>
          <w:tcPr>
            <w:tcW w:w="865" w:type="dxa"/>
          </w:tcPr>
          <w:p w14:paraId="0673BC9E" w14:textId="6B07BE35"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UNID.</w:t>
            </w:r>
          </w:p>
        </w:tc>
        <w:tc>
          <w:tcPr>
            <w:tcW w:w="1239" w:type="dxa"/>
          </w:tcPr>
          <w:p w14:paraId="2117B0C6" w14:textId="60F8999E"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EMPRESA1</w:t>
            </w:r>
          </w:p>
        </w:tc>
        <w:tc>
          <w:tcPr>
            <w:tcW w:w="1239" w:type="dxa"/>
          </w:tcPr>
          <w:p w14:paraId="24E55853" w14:textId="1F6484C0"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EMPRESA2</w:t>
            </w:r>
          </w:p>
        </w:tc>
        <w:tc>
          <w:tcPr>
            <w:tcW w:w="1239" w:type="dxa"/>
          </w:tcPr>
          <w:p w14:paraId="0D7A2B11" w14:textId="59BFE930"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EMPRESA3</w:t>
            </w:r>
          </w:p>
        </w:tc>
      </w:tr>
      <w:tr w:rsidR="001E698A" w14:paraId="40CC7E68" w14:textId="77777777" w:rsidTr="001E698A">
        <w:tc>
          <w:tcPr>
            <w:tcW w:w="823" w:type="dxa"/>
          </w:tcPr>
          <w:p w14:paraId="78411783" w14:textId="49A230D3"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001</w:t>
            </w:r>
          </w:p>
        </w:tc>
        <w:tc>
          <w:tcPr>
            <w:tcW w:w="2480" w:type="dxa"/>
          </w:tcPr>
          <w:p w14:paraId="742FF226" w14:textId="7294134C" w:rsidR="001E698A" w:rsidRDefault="001E698A" w:rsidP="005A78E7">
            <w:pPr>
              <w:spacing w:before="100" w:beforeAutospacing="1" w:after="100" w:afterAutospacing="1"/>
              <w:jc w:val="both"/>
              <w:rPr>
                <w:rFonts w:ascii="Times New Roman" w:hAnsi="Times New Roman" w:cs="Times New Roman"/>
                <w:sz w:val="20"/>
                <w:szCs w:val="20"/>
              </w:rPr>
            </w:pPr>
            <w:r w:rsidRPr="005A78E7">
              <w:rPr>
                <w:rFonts w:ascii="Times New Roman" w:hAnsi="Times New Roman" w:cs="Times New Roman"/>
                <w:b/>
                <w:bCs/>
                <w:sz w:val="18"/>
                <w:szCs w:val="18"/>
              </w:rPr>
              <w:t>KIT INCLUSÃO ESPECIAL</w:t>
            </w:r>
          </w:p>
        </w:tc>
        <w:tc>
          <w:tcPr>
            <w:tcW w:w="1005" w:type="dxa"/>
          </w:tcPr>
          <w:p w14:paraId="6E699BDB" w14:textId="31856E36" w:rsidR="001E698A" w:rsidRDefault="001E698A" w:rsidP="00E87690">
            <w:pPr>
              <w:spacing w:before="100" w:beforeAutospacing="1" w:after="100" w:afterAutospacing="1"/>
              <w:jc w:val="center"/>
              <w:rPr>
                <w:rFonts w:ascii="Times New Roman" w:hAnsi="Times New Roman" w:cs="Times New Roman"/>
                <w:sz w:val="20"/>
                <w:szCs w:val="20"/>
              </w:rPr>
            </w:pPr>
            <w:r w:rsidRPr="00E87690">
              <w:rPr>
                <w:rFonts w:ascii="Times New Roman" w:hAnsi="Times New Roman" w:cs="Times New Roman"/>
                <w:sz w:val="20"/>
                <w:szCs w:val="20"/>
              </w:rPr>
              <w:t>00</w:t>
            </w:r>
            <w:r w:rsidR="008A2232" w:rsidRPr="00E87690">
              <w:rPr>
                <w:rFonts w:ascii="Times New Roman" w:hAnsi="Times New Roman" w:cs="Times New Roman"/>
                <w:sz w:val="20"/>
                <w:szCs w:val="20"/>
              </w:rPr>
              <w:t>5</w:t>
            </w:r>
          </w:p>
        </w:tc>
        <w:tc>
          <w:tcPr>
            <w:tcW w:w="865" w:type="dxa"/>
          </w:tcPr>
          <w:p w14:paraId="648D0ABB" w14:textId="5D9A4278"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KIT</w:t>
            </w:r>
          </w:p>
        </w:tc>
        <w:tc>
          <w:tcPr>
            <w:tcW w:w="1239" w:type="dxa"/>
          </w:tcPr>
          <w:p w14:paraId="11E1909D" w14:textId="542E3184" w:rsidR="001E698A" w:rsidRDefault="001E698A" w:rsidP="001E698A">
            <w:pPr>
              <w:spacing w:before="100" w:beforeAutospacing="1" w:after="100" w:afterAutospacing="1"/>
              <w:jc w:val="right"/>
              <w:rPr>
                <w:rFonts w:ascii="Times New Roman" w:hAnsi="Times New Roman" w:cs="Times New Roman"/>
                <w:sz w:val="20"/>
                <w:szCs w:val="20"/>
              </w:rPr>
            </w:pPr>
            <w:r>
              <w:rPr>
                <w:rFonts w:ascii="Times New Roman" w:hAnsi="Times New Roman" w:cs="Times New Roman"/>
                <w:sz w:val="20"/>
                <w:szCs w:val="20"/>
              </w:rPr>
              <w:t>34.500,00</w:t>
            </w:r>
          </w:p>
        </w:tc>
        <w:tc>
          <w:tcPr>
            <w:tcW w:w="1239" w:type="dxa"/>
          </w:tcPr>
          <w:p w14:paraId="157580FF" w14:textId="1CD99565" w:rsidR="001E698A" w:rsidRDefault="001E698A" w:rsidP="001E698A">
            <w:pPr>
              <w:spacing w:before="100" w:beforeAutospacing="1" w:after="100" w:afterAutospacing="1"/>
              <w:jc w:val="right"/>
              <w:rPr>
                <w:rFonts w:ascii="Times New Roman" w:hAnsi="Times New Roman" w:cs="Times New Roman"/>
                <w:sz w:val="20"/>
                <w:szCs w:val="20"/>
              </w:rPr>
            </w:pPr>
            <w:r>
              <w:rPr>
                <w:rFonts w:ascii="Times New Roman" w:hAnsi="Times New Roman" w:cs="Times New Roman"/>
                <w:sz w:val="20"/>
                <w:szCs w:val="20"/>
              </w:rPr>
              <w:t>38.200,00</w:t>
            </w:r>
          </w:p>
        </w:tc>
        <w:tc>
          <w:tcPr>
            <w:tcW w:w="1239" w:type="dxa"/>
          </w:tcPr>
          <w:p w14:paraId="57E285AF" w14:textId="24A4345B" w:rsidR="001E698A" w:rsidRDefault="001E698A" w:rsidP="001E698A">
            <w:pPr>
              <w:spacing w:before="100" w:beforeAutospacing="1" w:after="100" w:afterAutospacing="1"/>
              <w:jc w:val="right"/>
              <w:rPr>
                <w:rFonts w:ascii="Times New Roman" w:hAnsi="Times New Roman" w:cs="Times New Roman"/>
                <w:sz w:val="20"/>
                <w:szCs w:val="20"/>
              </w:rPr>
            </w:pPr>
            <w:r>
              <w:rPr>
                <w:rFonts w:ascii="Times New Roman" w:hAnsi="Times New Roman" w:cs="Times New Roman"/>
                <w:sz w:val="20"/>
                <w:szCs w:val="20"/>
              </w:rPr>
              <w:t>36.975,00</w:t>
            </w:r>
          </w:p>
        </w:tc>
      </w:tr>
      <w:tr w:rsidR="001E698A" w14:paraId="753D0DFD" w14:textId="77777777" w:rsidTr="001E698A">
        <w:tc>
          <w:tcPr>
            <w:tcW w:w="3303" w:type="dxa"/>
            <w:gridSpan w:val="2"/>
          </w:tcPr>
          <w:p w14:paraId="0A34332B" w14:textId="7DCFB8E2"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 1</w:t>
            </w:r>
          </w:p>
        </w:tc>
        <w:tc>
          <w:tcPr>
            <w:tcW w:w="5587" w:type="dxa"/>
            <w:gridSpan w:val="5"/>
          </w:tcPr>
          <w:p w14:paraId="633F25DD" w14:textId="6F846A1C"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Brink Comercio de Materiais Pedagogicos Ltda</w:t>
            </w:r>
          </w:p>
        </w:tc>
      </w:tr>
      <w:tr w:rsidR="001E698A" w14:paraId="0036B2FE" w14:textId="77777777" w:rsidTr="001E698A">
        <w:tc>
          <w:tcPr>
            <w:tcW w:w="3303" w:type="dxa"/>
            <w:gridSpan w:val="2"/>
          </w:tcPr>
          <w:p w14:paraId="7C4D6B48" w14:textId="3D0D7F52"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 2</w:t>
            </w:r>
          </w:p>
        </w:tc>
        <w:tc>
          <w:tcPr>
            <w:tcW w:w="5587" w:type="dxa"/>
            <w:gridSpan w:val="5"/>
          </w:tcPr>
          <w:p w14:paraId="373826D6" w14:textId="42E56418"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Wall</w:t>
            </w:r>
            <w:r w:rsidR="008A2232">
              <w:rPr>
                <w:rFonts w:ascii="Times New Roman" w:hAnsi="Times New Roman" w:cs="Times New Roman"/>
                <w:sz w:val="20"/>
                <w:szCs w:val="20"/>
              </w:rPr>
              <w:t>y</w:t>
            </w:r>
            <w:r>
              <w:rPr>
                <w:rFonts w:ascii="Times New Roman" w:hAnsi="Times New Roman" w:cs="Times New Roman"/>
                <w:sz w:val="20"/>
                <w:szCs w:val="20"/>
              </w:rPr>
              <w:t xml:space="preserve"> Gertrudes Hoepe</w:t>
            </w:r>
            <w:r w:rsidR="008A2232">
              <w:rPr>
                <w:rFonts w:ascii="Times New Roman" w:hAnsi="Times New Roman" w:cs="Times New Roman"/>
                <w:sz w:val="20"/>
                <w:szCs w:val="20"/>
              </w:rPr>
              <w:t>r</w:t>
            </w:r>
            <w:r>
              <w:rPr>
                <w:rFonts w:ascii="Times New Roman" w:hAnsi="Times New Roman" w:cs="Times New Roman"/>
                <w:sz w:val="20"/>
                <w:szCs w:val="20"/>
              </w:rPr>
              <w:t>s- ME</w:t>
            </w:r>
          </w:p>
        </w:tc>
      </w:tr>
      <w:tr w:rsidR="001E698A" w14:paraId="2AC50CA0" w14:textId="77777777" w:rsidTr="001E698A">
        <w:tc>
          <w:tcPr>
            <w:tcW w:w="3303" w:type="dxa"/>
            <w:gridSpan w:val="2"/>
          </w:tcPr>
          <w:p w14:paraId="1C4C4C7C" w14:textId="78775122"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EMPRESA 3</w:t>
            </w:r>
          </w:p>
        </w:tc>
        <w:tc>
          <w:tcPr>
            <w:tcW w:w="5587" w:type="dxa"/>
            <w:gridSpan w:val="5"/>
          </w:tcPr>
          <w:p w14:paraId="66E999FA" w14:textId="2630F306" w:rsidR="001E698A" w:rsidRDefault="001E698A" w:rsidP="005A78E7">
            <w:pPr>
              <w:spacing w:before="100" w:beforeAutospacing="1" w:after="100" w:afterAutospacing="1"/>
              <w:jc w:val="both"/>
              <w:rPr>
                <w:rFonts w:ascii="Times New Roman" w:hAnsi="Times New Roman" w:cs="Times New Roman"/>
                <w:sz w:val="20"/>
                <w:szCs w:val="20"/>
              </w:rPr>
            </w:pPr>
            <w:r>
              <w:rPr>
                <w:rFonts w:ascii="Times New Roman" w:hAnsi="Times New Roman" w:cs="Times New Roman"/>
                <w:sz w:val="20"/>
                <w:szCs w:val="20"/>
              </w:rPr>
              <w:t>Fernando Rosendo Peres Junior – ME</w:t>
            </w:r>
          </w:p>
        </w:tc>
      </w:tr>
    </w:tbl>
    <w:p w14:paraId="3AFADD57" w14:textId="77777777" w:rsidR="001E698A" w:rsidRPr="001E698A" w:rsidRDefault="001E698A" w:rsidP="001E698A">
      <w:pPr>
        <w:spacing w:before="100" w:beforeAutospacing="1" w:after="100" w:afterAutospacing="1" w:line="240" w:lineRule="auto"/>
        <w:jc w:val="both"/>
        <w:rPr>
          <w:rFonts w:ascii="Times New Roman" w:hAnsi="Times New Roman" w:cs="Times New Roman"/>
          <w:sz w:val="20"/>
          <w:szCs w:val="20"/>
        </w:rPr>
      </w:pPr>
      <w:r w:rsidRPr="001E698A">
        <w:rPr>
          <w:rFonts w:ascii="Times New Roman" w:hAnsi="Times New Roman" w:cs="Times New Roman"/>
          <w:sz w:val="20"/>
          <w:szCs w:val="20"/>
        </w:rPr>
        <w:t>MÉTODO ESTATÍSTICO APLICADO PARA A DEFINIÇÃO DO VALOR ESTIMADO: Menor dos valores obtidos na pesquisa de preços.</w:t>
      </w:r>
    </w:p>
    <w:p w14:paraId="450A306A" w14:textId="77777777" w:rsidR="001E698A" w:rsidRPr="001E698A" w:rsidRDefault="001E698A" w:rsidP="001E698A">
      <w:pPr>
        <w:spacing w:before="100" w:beforeAutospacing="1" w:after="100" w:afterAutospacing="1" w:line="240" w:lineRule="auto"/>
        <w:jc w:val="both"/>
        <w:rPr>
          <w:rFonts w:ascii="Times New Roman" w:hAnsi="Times New Roman" w:cs="Times New Roman"/>
          <w:sz w:val="20"/>
          <w:szCs w:val="20"/>
        </w:rPr>
      </w:pPr>
      <w:r w:rsidRPr="001E698A">
        <w:rPr>
          <w:rFonts w:ascii="Times New Roman" w:hAnsi="Times New Roman" w:cs="Times New Roman"/>
          <w:sz w:val="20"/>
          <w:szCs w:val="20"/>
        </w:rPr>
        <w:t>JUSTIFICATIVAS PARA A METODOLOGIA UTILIZADA, EM ESPECIAL PARA A DESCONSIDERAÇÃO DE VALORES INCONSISTENTES, INEXEQUÍVEIS OU EXCESSIVAMENTE ELEVADOS, SE APLICÁVEL:</w:t>
      </w:r>
    </w:p>
    <w:p w14:paraId="32F03C3C" w14:textId="77777777" w:rsidR="001E698A" w:rsidRPr="001E698A" w:rsidRDefault="001E698A" w:rsidP="001E698A">
      <w:pPr>
        <w:spacing w:before="100" w:beforeAutospacing="1" w:after="100" w:afterAutospacing="1" w:line="240" w:lineRule="auto"/>
        <w:jc w:val="both"/>
        <w:rPr>
          <w:rFonts w:ascii="Times New Roman" w:hAnsi="Times New Roman" w:cs="Times New Roman"/>
          <w:sz w:val="20"/>
          <w:szCs w:val="20"/>
        </w:rPr>
      </w:pPr>
      <w:r w:rsidRPr="001E698A">
        <w:rPr>
          <w:rFonts w:ascii="Times New Roman" w:hAnsi="Times New Roman" w:cs="Times New Roman"/>
          <w:sz w:val="20"/>
          <w:szCs w:val="20"/>
        </w:rPr>
        <w:t> Não se aplica, uma vez que não foram excluídos da pesquisa nenhum valor.</w:t>
      </w:r>
    </w:p>
    <w:p w14:paraId="45438896" w14:textId="103F73F8" w:rsidR="001E698A" w:rsidRPr="001E698A" w:rsidRDefault="001E698A" w:rsidP="001E698A">
      <w:pPr>
        <w:spacing w:before="100" w:beforeAutospacing="1" w:after="100" w:afterAutospacing="1" w:line="240" w:lineRule="auto"/>
        <w:jc w:val="both"/>
        <w:rPr>
          <w:rFonts w:ascii="Times New Roman" w:hAnsi="Times New Roman" w:cs="Times New Roman"/>
          <w:sz w:val="20"/>
          <w:szCs w:val="20"/>
        </w:rPr>
      </w:pPr>
      <w:r w:rsidRPr="001E698A">
        <w:rPr>
          <w:rFonts w:ascii="Times New Roman" w:hAnsi="Times New Roman" w:cs="Times New Roman"/>
          <w:sz w:val="20"/>
          <w:szCs w:val="20"/>
        </w:rPr>
        <w:t xml:space="preserve">JUSTIFICATIVA DA ESCOLHA DOS FORNECEDORES, NO CASO DA PESQUISA DIRETA DE QUE DISPÕE </w:t>
      </w:r>
      <w:r>
        <w:rPr>
          <w:rFonts w:ascii="Times New Roman" w:hAnsi="Times New Roman" w:cs="Times New Roman"/>
          <w:sz w:val="20"/>
          <w:szCs w:val="20"/>
        </w:rPr>
        <w:t>A LEGISLALAÇÃO MUNICIPAL</w:t>
      </w:r>
      <w:r w:rsidRPr="001E698A">
        <w:rPr>
          <w:rFonts w:ascii="Times New Roman" w:hAnsi="Times New Roman" w:cs="Times New Roman"/>
          <w:sz w:val="20"/>
          <w:szCs w:val="20"/>
        </w:rPr>
        <w:t>:</w:t>
      </w:r>
    </w:p>
    <w:p w14:paraId="790341B1" w14:textId="15A62220" w:rsidR="001E698A" w:rsidRPr="005A78E7" w:rsidRDefault="001E698A" w:rsidP="005A78E7">
      <w:pPr>
        <w:spacing w:before="100" w:beforeAutospacing="1" w:after="100" w:afterAutospacing="1" w:line="240" w:lineRule="auto"/>
        <w:jc w:val="both"/>
        <w:rPr>
          <w:rFonts w:ascii="Times New Roman" w:hAnsi="Times New Roman" w:cs="Times New Roman"/>
          <w:sz w:val="20"/>
          <w:szCs w:val="20"/>
        </w:rPr>
      </w:pPr>
      <w:r w:rsidRPr="001E698A">
        <w:rPr>
          <w:rFonts w:ascii="Times New Roman" w:hAnsi="Times New Roman" w:cs="Times New Roman"/>
          <w:sz w:val="20"/>
          <w:szCs w:val="20"/>
        </w:rPr>
        <w:lastRenderedPageBreak/>
        <w:t xml:space="preserve"> Foi realizado a pesquisa de preços, seguindo as orientações implementadas pela </w:t>
      </w:r>
      <w:r>
        <w:rPr>
          <w:rFonts w:ascii="Times New Roman" w:hAnsi="Times New Roman" w:cs="Times New Roman"/>
          <w:sz w:val="20"/>
          <w:szCs w:val="20"/>
        </w:rPr>
        <w:t>legislação municipal</w:t>
      </w:r>
      <w:r w:rsidRPr="001E698A">
        <w:rPr>
          <w:rFonts w:ascii="Times New Roman" w:hAnsi="Times New Roman" w:cs="Times New Roman"/>
          <w:sz w:val="20"/>
          <w:szCs w:val="20"/>
        </w:rPr>
        <w:t xml:space="preserve">, para aquisição </w:t>
      </w:r>
      <w:r>
        <w:rPr>
          <w:rFonts w:ascii="Times New Roman" w:hAnsi="Times New Roman" w:cs="Times New Roman"/>
          <w:sz w:val="20"/>
          <w:szCs w:val="20"/>
        </w:rPr>
        <w:t xml:space="preserve">do kit inclusão especial, </w:t>
      </w:r>
      <w:r w:rsidRPr="001E698A">
        <w:rPr>
          <w:rFonts w:ascii="Times New Roman" w:hAnsi="Times New Roman" w:cs="Times New Roman"/>
          <w:sz w:val="20"/>
          <w:szCs w:val="20"/>
        </w:rPr>
        <w:t>nos portais eletrônicos: painel de preços</w:t>
      </w:r>
      <w:r>
        <w:rPr>
          <w:rFonts w:ascii="Times New Roman" w:hAnsi="Times New Roman" w:cs="Times New Roman"/>
          <w:sz w:val="20"/>
          <w:szCs w:val="20"/>
        </w:rPr>
        <w:t xml:space="preserve"> </w:t>
      </w:r>
      <w:r w:rsidRPr="001E698A">
        <w:rPr>
          <w:rFonts w:ascii="Times New Roman" w:hAnsi="Times New Roman" w:cs="Times New Roman"/>
          <w:sz w:val="20"/>
          <w:szCs w:val="20"/>
        </w:rPr>
        <w:t>e portal de compras públicas, pesquisas realizadas em prefeituras municipais</w:t>
      </w:r>
      <w:r>
        <w:rPr>
          <w:rFonts w:ascii="Times New Roman" w:hAnsi="Times New Roman" w:cs="Times New Roman"/>
          <w:sz w:val="20"/>
          <w:szCs w:val="20"/>
        </w:rPr>
        <w:t xml:space="preserve">, </w:t>
      </w:r>
      <w:r w:rsidRPr="001E698A">
        <w:rPr>
          <w:rFonts w:ascii="Times New Roman" w:hAnsi="Times New Roman" w:cs="Times New Roman"/>
          <w:sz w:val="20"/>
          <w:szCs w:val="20"/>
        </w:rPr>
        <w:t>onde até o momento</w:t>
      </w:r>
      <w:r>
        <w:rPr>
          <w:rFonts w:ascii="Times New Roman" w:hAnsi="Times New Roman" w:cs="Times New Roman"/>
          <w:sz w:val="20"/>
          <w:szCs w:val="20"/>
        </w:rPr>
        <w:t xml:space="preserve"> </w:t>
      </w:r>
      <w:r w:rsidRPr="001E698A">
        <w:rPr>
          <w:rFonts w:ascii="Times New Roman" w:hAnsi="Times New Roman" w:cs="Times New Roman"/>
          <w:sz w:val="20"/>
          <w:szCs w:val="20"/>
        </w:rPr>
        <w:t>não houve resposta, não foram encontrados dados de pesquisas de preços publicadas em mídias especializadas, o painel de preços não forneceu cotações suficientes, e com o prazo acima dos últimos 6 meses, portanto sendo inviável a utilização de apenas tal parâmetro como técnica de comparação de preços, sendo assim, foi utilizado na composição de tal solicitação o orçamento direto.</w:t>
      </w:r>
    </w:p>
    <w:sectPr w:rsidR="001E698A" w:rsidRPr="005A78E7" w:rsidSect="00D93CCB">
      <w:headerReference w:type="default" r:id="rId16"/>
      <w:pgSz w:w="11906" w:h="16838"/>
      <w:pgMar w:top="1418"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B9216" w14:textId="77777777" w:rsidR="003C221F" w:rsidRDefault="003C221F" w:rsidP="002B6C20">
      <w:pPr>
        <w:spacing w:after="0" w:line="240" w:lineRule="auto"/>
      </w:pPr>
      <w:r>
        <w:separator/>
      </w:r>
    </w:p>
  </w:endnote>
  <w:endnote w:type="continuationSeparator" w:id="0">
    <w:p w14:paraId="1610EC0B" w14:textId="77777777" w:rsidR="003C221F" w:rsidRDefault="003C221F" w:rsidP="002B6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C9F34" w14:textId="77777777" w:rsidR="003C221F" w:rsidRDefault="003C221F" w:rsidP="002B6C20">
      <w:pPr>
        <w:spacing w:after="0" w:line="240" w:lineRule="auto"/>
      </w:pPr>
      <w:r>
        <w:separator/>
      </w:r>
    </w:p>
  </w:footnote>
  <w:footnote w:type="continuationSeparator" w:id="0">
    <w:p w14:paraId="23F0066E" w14:textId="77777777" w:rsidR="003C221F" w:rsidRDefault="003C221F" w:rsidP="002B6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1282"/>
      <w:gridCol w:w="5720"/>
      <w:gridCol w:w="1566"/>
    </w:tblGrid>
    <w:tr w:rsidR="002B6C20" w14:paraId="44141371" w14:textId="77777777" w:rsidTr="002B5110">
      <w:trPr>
        <w:trHeight w:val="1261"/>
      </w:trPr>
      <w:tc>
        <w:tcPr>
          <w:tcW w:w="1282" w:type="dxa"/>
          <w:shd w:val="clear" w:color="auto" w:fill="auto"/>
        </w:tcPr>
        <w:p w14:paraId="560B7B45" w14:textId="23EB237C" w:rsidR="002B6C20" w:rsidRPr="00F02C83" w:rsidRDefault="002B6C20" w:rsidP="002B6C20">
          <w:pPr>
            <w:pStyle w:val="Cabealho"/>
            <w:tabs>
              <w:tab w:val="clear" w:pos="4252"/>
              <w:tab w:val="clear" w:pos="8504"/>
            </w:tabs>
            <w:jc w:val="center"/>
          </w:pPr>
          <w:bookmarkStart w:id="0" w:name="_Hlk102461040"/>
          <w:r w:rsidRPr="00F02C83">
            <w:rPr>
              <w:noProof/>
            </w:rPr>
            <w:drawing>
              <wp:anchor distT="0" distB="0" distL="114300" distR="114300" simplePos="0" relativeHeight="251659264" behindDoc="1" locked="0" layoutInCell="1" allowOverlap="1" wp14:anchorId="120B0263" wp14:editId="46FE46B3">
                <wp:simplePos x="0" y="0"/>
                <wp:positionH relativeFrom="column">
                  <wp:posOffset>3810</wp:posOffset>
                </wp:positionH>
                <wp:positionV relativeFrom="paragraph">
                  <wp:posOffset>130175</wp:posOffset>
                </wp:positionV>
                <wp:extent cx="609600" cy="739140"/>
                <wp:effectExtent l="0" t="0" r="0" b="3810"/>
                <wp:wrapTight wrapText="bothSides">
                  <wp:wrapPolygon edited="0">
                    <wp:start x="0" y="0"/>
                    <wp:lineTo x="0" y="21155"/>
                    <wp:lineTo x="20925" y="21155"/>
                    <wp:lineTo x="20925" y="0"/>
                    <wp:lineTo x="0" y="0"/>
                  </wp:wrapPolygon>
                </wp:wrapTight>
                <wp:docPr id="249074258"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39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20" w:type="dxa"/>
          <w:shd w:val="clear" w:color="auto" w:fill="auto"/>
        </w:tcPr>
        <w:p w14:paraId="1184ED8C" w14:textId="77777777" w:rsidR="002B6C20" w:rsidRPr="00F02C83" w:rsidRDefault="002B6C20" w:rsidP="002B6C20">
          <w:pPr>
            <w:spacing w:after="0" w:line="240" w:lineRule="auto"/>
            <w:ind w:left="76"/>
            <w:jc w:val="center"/>
            <w:rPr>
              <w:b/>
              <w:sz w:val="24"/>
              <w:szCs w:val="24"/>
            </w:rPr>
          </w:pPr>
        </w:p>
        <w:p w14:paraId="3399C16B" w14:textId="77777777" w:rsidR="002B6C20" w:rsidRPr="00F02C83" w:rsidRDefault="002B6C20" w:rsidP="002B6C20">
          <w:pPr>
            <w:spacing w:after="0" w:line="240" w:lineRule="auto"/>
            <w:ind w:left="76"/>
            <w:jc w:val="center"/>
            <w:rPr>
              <w:rFonts w:ascii="Arial" w:hAnsi="Arial" w:cs="Arial"/>
              <w:bCs/>
              <w:sz w:val="27"/>
              <w:szCs w:val="27"/>
            </w:rPr>
          </w:pPr>
          <w:r w:rsidRPr="00F02C83">
            <w:rPr>
              <w:rFonts w:ascii="Arial" w:hAnsi="Arial" w:cs="Arial"/>
              <w:bCs/>
              <w:sz w:val="27"/>
              <w:szCs w:val="27"/>
            </w:rPr>
            <w:t>PREFEITURA MUNICIPAL DE LUISBURGO</w:t>
          </w:r>
        </w:p>
        <w:p w14:paraId="2C9DEA22" w14:textId="77777777" w:rsidR="002B6C20" w:rsidRPr="00F02C83" w:rsidRDefault="002B6C20" w:rsidP="002B6C20">
          <w:pPr>
            <w:widowControl w:val="0"/>
            <w:autoSpaceDE w:val="0"/>
            <w:autoSpaceDN w:val="0"/>
            <w:spacing w:after="0" w:line="240" w:lineRule="auto"/>
            <w:ind w:left="20" w:right="76"/>
            <w:jc w:val="center"/>
            <w:rPr>
              <w:rFonts w:ascii="Arial" w:eastAsia="Arial MT" w:hAnsi="Arial" w:cs="Arial"/>
              <w:bCs/>
              <w:sz w:val="16"/>
              <w:szCs w:val="16"/>
              <w:lang w:val="pt-PT"/>
            </w:rPr>
          </w:pPr>
          <w:r w:rsidRPr="00F02C83">
            <w:rPr>
              <w:rFonts w:ascii="Arial" w:eastAsia="Arial MT" w:hAnsi="Arial" w:cs="Arial"/>
              <w:bCs/>
              <w:sz w:val="19"/>
              <w:szCs w:val="19"/>
              <w:lang w:val="pt-PT"/>
            </w:rPr>
            <w:t xml:space="preserve">Rua Orlando Muniz de Carvalho, n.º 59, Centro - </w:t>
          </w:r>
          <w:r w:rsidRPr="00F02C83">
            <w:rPr>
              <w:rFonts w:ascii="Arial" w:eastAsia="Arial MT" w:hAnsi="Arial" w:cs="Arial"/>
              <w:bCs/>
              <w:sz w:val="16"/>
              <w:szCs w:val="16"/>
              <w:lang w:val="pt-PT"/>
            </w:rPr>
            <w:t>CEP:36923-000</w:t>
          </w:r>
        </w:p>
        <w:p w14:paraId="412BE009" w14:textId="77777777" w:rsidR="002B6C20" w:rsidRPr="00F02C83" w:rsidRDefault="002B6C20" w:rsidP="002B6C20">
          <w:pPr>
            <w:widowControl w:val="0"/>
            <w:autoSpaceDE w:val="0"/>
            <w:autoSpaceDN w:val="0"/>
            <w:spacing w:after="0" w:line="240" w:lineRule="auto"/>
            <w:ind w:left="20" w:right="76"/>
            <w:jc w:val="center"/>
            <w:rPr>
              <w:rFonts w:ascii="Arial" w:eastAsia="Arial MT" w:hAnsi="Arial" w:cs="Arial"/>
              <w:bCs/>
              <w:sz w:val="24"/>
              <w:szCs w:val="24"/>
              <w:lang w:val="pt-PT"/>
            </w:rPr>
          </w:pPr>
          <w:r w:rsidRPr="00F02C83">
            <w:rPr>
              <w:rFonts w:ascii="Arial" w:eastAsia="Arial MT" w:hAnsi="Arial" w:cs="Arial"/>
              <w:bCs/>
              <w:sz w:val="24"/>
              <w:szCs w:val="24"/>
              <w:lang w:val="pt-PT"/>
            </w:rPr>
            <w:t>LUISBURGO – MINAS GERAIS</w:t>
          </w:r>
        </w:p>
        <w:p w14:paraId="4B3E9043" w14:textId="77777777" w:rsidR="002B6C20" w:rsidRPr="00F02C83" w:rsidRDefault="002B6C20" w:rsidP="002B6C20">
          <w:pPr>
            <w:widowControl w:val="0"/>
            <w:autoSpaceDE w:val="0"/>
            <w:autoSpaceDN w:val="0"/>
            <w:spacing w:after="0" w:line="240" w:lineRule="auto"/>
            <w:ind w:left="20" w:right="76"/>
            <w:jc w:val="center"/>
            <w:rPr>
              <w:rFonts w:ascii="Arial" w:eastAsia="Arial MT" w:hAnsi="Arial" w:cs="Arial"/>
              <w:bCs/>
              <w:lang w:val="pt-PT"/>
            </w:rPr>
          </w:pPr>
          <w:r w:rsidRPr="00F02C83">
            <w:rPr>
              <w:rFonts w:ascii="Arial" w:eastAsia="Arial MT" w:hAnsi="Arial" w:cs="Arial"/>
              <w:bCs/>
              <w:lang w:val="pt-PT"/>
            </w:rPr>
            <w:t xml:space="preserve">Tel: 33 33787000 - </w:t>
          </w:r>
          <w:r w:rsidRPr="00F02C83">
            <w:rPr>
              <w:rFonts w:ascii="Arial" w:hAnsi="Arial" w:cs="Arial"/>
              <w:bCs/>
            </w:rPr>
            <w:t>CNPJ 01615423/0001-89</w:t>
          </w:r>
        </w:p>
        <w:p w14:paraId="3A312FC2" w14:textId="77777777" w:rsidR="002B6C20" w:rsidRPr="00F02C83" w:rsidRDefault="002B6C20" w:rsidP="002B6C20">
          <w:pPr>
            <w:spacing w:after="0" w:line="240" w:lineRule="auto"/>
            <w:jc w:val="center"/>
            <w:rPr>
              <w:sz w:val="30"/>
              <w:szCs w:val="30"/>
            </w:rPr>
          </w:pPr>
        </w:p>
      </w:tc>
      <w:tc>
        <w:tcPr>
          <w:tcW w:w="1566" w:type="dxa"/>
          <w:shd w:val="clear" w:color="auto" w:fill="auto"/>
        </w:tcPr>
        <w:p w14:paraId="0C020204" w14:textId="3C986993" w:rsidR="002B6C20" w:rsidRPr="00F02C83" w:rsidRDefault="002B6C20" w:rsidP="002B6C20">
          <w:pPr>
            <w:pStyle w:val="Cabealho"/>
            <w:tabs>
              <w:tab w:val="clear" w:pos="4252"/>
              <w:tab w:val="clear" w:pos="8504"/>
            </w:tabs>
          </w:pPr>
          <w:r w:rsidRPr="00F02C83">
            <w:rPr>
              <w:noProof/>
            </w:rPr>
            <w:drawing>
              <wp:anchor distT="0" distB="0" distL="114300" distR="114300" simplePos="0" relativeHeight="251660288" behindDoc="1" locked="0" layoutInCell="1" allowOverlap="1" wp14:anchorId="4B6753ED" wp14:editId="09A290C4">
                <wp:simplePos x="0" y="0"/>
                <wp:positionH relativeFrom="column">
                  <wp:posOffset>57150</wp:posOffset>
                </wp:positionH>
                <wp:positionV relativeFrom="paragraph">
                  <wp:posOffset>138430</wp:posOffset>
                </wp:positionV>
                <wp:extent cx="802005" cy="707390"/>
                <wp:effectExtent l="0" t="0" r="0" b="0"/>
                <wp:wrapNone/>
                <wp:docPr id="10283393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2005" cy="707390"/>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0"/>
  </w:tbl>
  <w:p w14:paraId="364C2313" w14:textId="77777777" w:rsidR="002B6C20" w:rsidRDefault="002B6C20" w:rsidP="002B6C20">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9F40F99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15225199">
    <w:abstractNumId w:val="0"/>
  </w:num>
  <w:num w:numId="2" w16cid:durableId="1369530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ED"/>
    <w:rsid w:val="000328D5"/>
    <w:rsid w:val="00095677"/>
    <w:rsid w:val="000C7196"/>
    <w:rsid w:val="000C7A6A"/>
    <w:rsid w:val="00187E3C"/>
    <w:rsid w:val="001C1CED"/>
    <w:rsid w:val="001E698A"/>
    <w:rsid w:val="00204444"/>
    <w:rsid w:val="00237541"/>
    <w:rsid w:val="002B6C20"/>
    <w:rsid w:val="002F4FC5"/>
    <w:rsid w:val="0031544D"/>
    <w:rsid w:val="00351854"/>
    <w:rsid w:val="00396B41"/>
    <w:rsid w:val="003C221F"/>
    <w:rsid w:val="00430927"/>
    <w:rsid w:val="00496D9E"/>
    <w:rsid w:val="004D7F2B"/>
    <w:rsid w:val="00507DB8"/>
    <w:rsid w:val="00524C75"/>
    <w:rsid w:val="005402E6"/>
    <w:rsid w:val="005A78E7"/>
    <w:rsid w:val="005E20FD"/>
    <w:rsid w:val="006170FC"/>
    <w:rsid w:val="00645D3B"/>
    <w:rsid w:val="0068540D"/>
    <w:rsid w:val="006A19EB"/>
    <w:rsid w:val="006A29DA"/>
    <w:rsid w:val="006B4D03"/>
    <w:rsid w:val="006C2B0A"/>
    <w:rsid w:val="00751F42"/>
    <w:rsid w:val="007C4845"/>
    <w:rsid w:val="008147F5"/>
    <w:rsid w:val="00842935"/>
    <w:rsid w:val="00847E27"/>
    <w:rsid w:val="0086679C"/>
    <w:rsid w:val="008A2232"/>
    <w:rsid w:val="008D08E9"/>
    <w:rsid w:val="008F6AA5"/>
    <w:rsid w:val="00923E06"/>
    <w:rsid w:val="00970C78"/>
    <w:rsid w:val="00A15A04"/>
    <w:rsid w:val="00A41A63"/>
    <w:rsid w:val="00BD2681"/>
    <w:rsid w:val="00C07096"/>
    <w:rsid w:val="00D7767C"/>
    <w:rsid w:val="00D93CCB"/>
    <w:rsid w:val="00E0474A"/>
    <w:rsid w:val="00E70A66"/>
    <w:rsid w:val="00E87690"/>
    <w:rsid w:val="00E9471F"/>
    <w:rsid w:val="00EE0F66"/>
    <w:rsid w:val="00F67645"/>
    <w:rsid w:val="00F96BB0"/>
    <w:rsid w:val="00FB433C"/>
    <w:rsid w:val="00FB5419"/>
    <w:rsid w:val="00FB5654"/>
    <w:rsid w:val="00FD28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F46D4"/>
  <w15:chartTrackingRefBased/>
  <w15:docId w15:val="{1D6995AD-594C-4342-B7CC-834A091C4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776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1">
    <w:name w:val="Nivel1"/>
    <w:basedOn w:val="Ttulo1"/>
    <w:next w:val="Normal"/>
    <w:qFormat/>
    <w:rsid w:val="00D7767C"/>
    <w:pPr>
      <w:numPr>
        <w:numId w:val="1"/>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D7767C"/>
    <w:rPr>
      <w:rFonts w:asciiTheme="majorHAnsi" w:eastAsiaTheme="majorEastAsia" w:hAnsiTheme="majorHAnsi" w:cstheme="majorBidi"/>
      <w:color w:val="2F5496" w:themeColor="accent1" w:themeShade="BF"/>
      <w:sz w:val="32"/>
      <w:szCs w:val="32"/>
    </w:rPr>
  </w:style>
  <w:style w:type="character" w:styleId="Hyperlink">
    <w:name w:val="Hyperlink"/>
    <w:basedOn w:val="Fontepargpadro"/>
    <w:uiPriority w:val="99"/>
    <w:unhideWhenUsed/>
    <w:rsid w:val="000C7196"/>
    <w:rPr>
      <w:color w:val="0563C1" w:themeColor="hyperlink"/>
      <w:u w:val="single"/>
    </w:rPr>
  </w:style>
  <w:style w:type="character" w:styleId="MenoPendente">
    <w:name w:val="Unresolved Mention"/>
    <w:basedOn w:val="Fontepargpadro"/>
    <w:uiPriority w:val="99"/>
    <w:semiHidden/>
    <w:unhideWhenUsed/>
    <w:rsid w:val="000C7196"/>
    <w:rPr>
      <w:color w:val="605E5C"/>
      <w:shd w:val="clear" w:color="auto" w:fill="E1DFDD"/>
    </w:rPr>
  </w:style>
  <w:style w:type="paragraph" w:styleId="Cabealho">
    <w:name w:val="header"/>
    <w:basedOn w:val="Normal"/>
    <w:link w:val="CabealhoChar"/>
    <w:uiPriority w:val="99"/>
    <w:unhideWhenUsed/>
    <w:rsid w:val="002B6C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B6C20"/>
  </w:style>
  <w:style w:type="paragraph" w:styleId="Rodap">
    <w:name w:val="footer"/>
    <w:basedOn w:val="Normal"/>
    <w:link w:val="RodapChar"/>
    <w:uiPriority w:val="99"/>
    <w:unhideWhenUsed/>
    <w:rsid w:val="002B6C20"/>
    <w:pPr>
      <w:tabs>
        <w:tab w:val="center" w:pos="4252"/>
        <w:tab w:val="right" w:pos="8504"/>
      </w:tabs>
      <w:spacing w:after="0" w:line="240" w:lineRule="auto"/>
    </w:pPr>
  </w:style>
  <w:style w:type="character" w:customStyle="1" w:styleId="RodapChar">
    <w:name w:val="Rodapé Char"/>
    <w:basedOn w:val="Fontepargpadro"/>
    <w:link w:val="Rodap"/>
    <w:uiPriority w:val="99"/>
    <w:rsid w:val="002B6C20"/>
  </w:style>
  <w:style w:type="paragraph" w:customStyle="1" w:styleId="Default">
    <w:name w:val="Default"/>
    <w:rsid w:val="00E9471F"/>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39"/>
    <w:rsid w:val="001E6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524935">
      <w:bodyDiv w:val="1"/>
      <w:marLeft w:val="0"/>
      <w:marRight w:val="0"/>
      <w:marTop w:val="0"/>
      <w:marBottom w:val="0"/>
      <w:divBdr>
        <w:top w:val="none" w:sz="0" w:space="0" w:color="auto"/>
        <w:left w:val="none" w:sz="0" w:space="0" w:color="auto"/>
        <w:bottom w:val="none" w:sz="0" w:space="0" w:color="auto"/>
        <w:right w:val="none" w:sz="0" w:space="0" w:color="auto"/>
      </w:divBdr>
    </w:div>
    <w:div w:id="126479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portaldatransparencia.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ovobbmnet.com.br" TargetMode="External"/><Relationship Id="rId12" Type="http://schemas.openxmlformats.org/officeDocument/2006/relationships/hyperlink" Target="http://www.novobbmnet.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www.luisburgo.mg.gov.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46</Pages>
  <Words>16839</Words>
  <Characters>90935</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Pref Luisburgo</cp:lastModifiedBy>
  <cp:revision>4</cp:revision>
  <dcterms:created xsi:type="dcterms:W3CDTF">2023-07-28T13:21:00Z</dcterms:created>
  <dcterms:modified xsi:type="dcterms:W3CDTF">2023-07-28T15:27:00Z</dcterms:modified>
</cp:coreProperties>
</file>