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03F9FB" w14:textId="77777777" w:rsidR="00CA74B2" w:rsidRPr="00647B0C" w:rsidRDefault="00CA74B2" w:rsidP="00CA74B2">
      <w:pPr>
        <w:jc w:val="both"/>
        <w:rPr>
          <w:rFonts w:ascii="Arial" w:hAnsi="Arial" w:cs="Arial"/>
          <w:sz w:val="24"/>
        </w:rPr>
      </w:pPr>
    </w:p>
    <w:p w14:paraId="66CA9DD5" w14:textId="77777777" w:rsidR="00CA74B2" w:rsidRPr="006002E4" w:rsidRDefault="00CA74B2" w:rsidP="00CA74B2">
      <w:pPr>
        <w:autoSpaceDE w:val="0"/>
        <w:autoSpaceDN w:val="0"/>
        <w:adjustRightInd w:val="0"/>
        <w:ind w:left="-284" w:right="-708"/>
        <w:rPr>
          <w:rFonts w:ascii="Arial" w:hAnsi="Arial" w:cs="Arial"/>
          <w:b/>
          <w:sz w:val="24"/>
          <w:szCs w:val="24"/>
        </w:rPr>
      </w:pPr>
      <w:r w:rsidRPr="006002E4">
        <w:rPr>
          <w:rFonts w:ascii="Arial" w:hAnsi="Arial" w:cs="Arial"/>
          <w:b/>
          <w:sz w:val="24"/>
          <w:szCs w:val="24"/>
        </w:rPr>
        <w:t>Processo Licitatório 00</w:t>
      </w:r>
      <w:r>
        <w:rPr>
          <w:rFonts w:ascii="Arial" w:hAnsi="Arial" w:cs="Arial"/>
          <w:b/>
          <w:sz w:val="24"/>
          <w:szCs w:val="24"/>
        </w:rPr>
        <w:t>5</w:t>
      </w:r>
      <w:r w:rsidRPr="006002E4">
        <w:rPr>
          <w:rFonts w:ascii="Arial" w:hAnsi="Arial" w:cs="Arial"/>
          <w:b/>
          <w:sz w:val="24"/>
          <w:szCs w:val="24"/>
        </w:rPr>
        <w:t>/2023</w:t>
      </w:r>
    </w:p>
    <w:p w14:paraId="0615F26A" w14:textId="77777777" w:rsidR="00CA74B2" w:rsidRPr="006002E4" w:rsidRDefault="00CA74B2" w:rsidP="00CA74B2">
      <w:pPr>
        <w:autoSpaceDE w:val="0"/>
        <w:autoSpaceDN w:val="0"/>
        <w:adjustRightInd w:val="0"/>
        <w:ind w:left="-284" w:right="-708"/>
        <w:rPr>
          <w:rFonts w:ascii="Arial" w:hAnsi="Arial" w:cs="Arial"/>
          <w:b/>
          <w:sz w:val="24"/>
          <w:szCs w:val="24"/>
        </w:rPr>
      </w:pPr>
      <w:r w:rsidRPr="006002E4">
        <w:rPr>
          <w:rFonts w:ascii="Arial" w:hAnsi="Arial" w:cs="Arial"/>
          <w:b/>
          <w:sz w:val="24"/>
          <w:szCs w:val="24"/>
        </w:rPr>
        <w:t>Dispensa Eletrônica 00</w:t>
      </w:r>
      <w:r>
        <w:rPr>
          <w:rFonts w:ascii="Arial" w:hAnsi="Arial" w:cs="Arial"/>
          <w:b/>
          <w:sz w:val="24"/>
          <w:szCs w:val="24"/>
        </w:rPr>
        <w:t>5</w:t>
      </w:r>
      <w:r w:rsidRPr="006002E4">
        <w:rPr>
          <w:rFonts w:ascii="Arial" w:hAnsi="Arial" w:cs="Arial"/>
          <w:b/>
          <w:sz w:val="24"/>
          <w:szCs w:val="24"/>
        </w:rPr>
        <w:t>/2023</w:t>
      </w:r>
    </w:p>
    <w:p w14:paraId="38D49809" w14:textId="77777777" w:rsidR="00CA74B2" w:rsidRPr="00CC5D4C" w:rsidRDefault="00CA74B2" w:rsidP="00CA74B2">
      <w:pPr>
        <w:spacing w:after="0" w:line="240" w:lineRule="auto"/>
        <w:jc w:val="both"/>
        <w:rPr>
          <w:rFonts w:ascii="Arial" w:hAnsi="Arial" w:cs="Arial"/>
          <w:b/>
          <w:bCs/>
          <w:sz w:val="24"/>
          <w:szCs w:val="24"/>
        </w:rPr>
      </w:pPr>
      <w:bookmarkStart w:id="0" w:name="_Hlk130889351"/>
    </w:p>
    <w:p w14:paraId="4ED954A1" w14:textId="77777777" w:rsidR="00CA74B2" w:rsidRPr="00CC5D4C" w:rsidRDefault="00CA74B2" w:rsidP="00CA74B2">
      <w:pPr>
        <w:spacing w:after="0" w:line="240" w:lineRule="auto"/>
        <w:jc w:val="both"/>
        <w:rPr>
          <w:rFonts w:ascii="Arial" w:hAnsi="Arial" w:cs="Arial"/>
          <w:b/>
          <w:bCs/>
          <w:sz w:val="24"/>
          <w:szCs w:val="24"/>
        </w:rPr>
      </w:pPr>
    </w:p>
    <w:p w14:paraId="029089A5" w14:textId="77777777" w:rsidR="00CA74B2" w:rsidRPr="00652342" w:rsidRDefault="00CA74B2" w:rsidP="00CA74B2">
      <w:pPr>
        <w:pStyle w:val="Corpodetexto3"/>
        <w:spacing w:line="276" w:lineRule="auto"/>
        <w:jc w:val="center"/>
        <w:rPr>
          <w:rFonts w:ascii="Arial" w:hAnsi="Arial" w:cs="Arial"/>
          <w:b/>
          <w:sz w:val="24"/>
          <w:szCs w:val="24"/>
          <w:u w:val="single"/>
        </w:rPr>
      </w:pPr>
      <w:bookmarkStart w:id="1" w:name="_Hlk130983910"/>
      <w:r w:rsidRPr="00652342">
        <w:rPr>
          <w:rFonts w:ascii="Arial" w:hAnsi="Arial" w:cs="Arial"/>
          <w:b/>
          <w:sz w:val="24"/>
          <w:szCs w:val="24"/>
          <w:u w:val="single"/>
        </w:rPr>
        <w:t>TERMO REFERÊNCIA</w:t>
      </w:r>
    </w:p>
    <w:p w14:paraId="7DFD3AA8" w14:textId="77777777" w:rsidR="00CA74B2" w:rsidRPr="00652342" w:rsidRDefault="00CA74B2" w:rsidP="00CA74B2">
      <w:pPr>
        <w:pStyle w:val="Corpodetexto3"/>
        <w:spacing w:line="276" w:lineRule="auto"/>
        <w:jc w:val="left"/>
        <w:rPr>
          <w:rFonts w:ascii="Arial" w:hAnsi="Arial" w:cs="Arial"/>
          <w:b/>
          <w:sz w:val="24"/>
          <w:szCs w:val="24"/>
          <w:u w:val="single"/>
          <w:lang w:val="x-none"/>
        </w:rPr>
      </w:pPr>
    </w:p>
    <w:p w14:paraId="76C03651" w14:textId="77777777" w:rsidR="00CA74B2" w:rsidRPr="00652342" w:rsidRDefault="00CA74B2">
      <w:pPr>
        <w:pStyle w:val="PargrafodaLista"/>
        <w:numPr>
          <w:ilvl w:val="0"/>
          <w:numId w:val="2"/>
        </w:numPr>
        <w:spacing w:after="0"/>
        <w:ind w:left="0" w:firstLine="0"/>
        <w:rPr>
          <w:rFonts w:ascii="Arial" w:hAnsi="Arial" w:cs="Arial"/>
          <w:sz w:val="24"/>
          <w:szCs w:val="24"/>
        </w:rPr>
      </w:pPr>
      <w:r w:rsidRPr="00652342">
        <w:rPr>
          <w:rFonts w:ascii="Arial" w:hAnsi="Arial" w:cs="Arial"/>
          <w:b/>
          <w:sz w:val="24"/>
          <w:szCs w:val="24"/>
        </w:rPr>
        <w:t>DO OBJETO</w:t>
      </w:r>
    </w:p>
    <w:p w14:paraId="46F0B8F0" w14:textId="1603DEA9" w:rsidR="00CA74B2" w:rsidRPr="00652342" w:rsidRDefault="00CA74B2">
      <w:pPr>
        <w:pStyle w:val="PargrafodaLista"/>
        <w:numPr>
          <w:ilvl w:val="1"/>
          <w:numId w:val="3"/>
        </w:numPr>
        <w:spacing w:after="0" w:line="360" w:lineRule="auto"/>
        <w:jc w:val="both"/>
        <w:rPr>
          <w:rFonts w:ascii="Arial" w:hAnsi="Arial" w:cs="Arial"/>
          <w:sz w:val="24"/>
          <w:szCs w:val="24"/>
        </w:rPr>
      </w:pPr>
      <w:r w:rsidRPr="00652342">
        <w:rPr>
          <w:rFonts w:ascii="Arial" w:hAnsi="Arial" w:cs="Arial"/>
          <w:sz w:val="24"/>
          <w:szCs w:val="24"/>
        </w:rPr>
        <w:t xml:space="preserve">O objeto da Dispensa destina-se a: </w:t>
      </w:r>
      <w:r w:rsidR="005C6217">
        <w:rPr>
          <w:rFonts w:ascii="Arial" w:hAnsi="Arial" w:cs="Arial"/>
          <w:sz w:val="24"/>
          <w:szCs w:val="24"/>
        </w:rPr>
        <w:t xml:space="preserve">contratação de </w:t>
      </w:r>
      <w:r w:rsidRPr="00652342">
        <w:rPr>
          <w:rStyle w:val="markedcontent"/>
          <w:rFonts w:ascii="Arial" w:hAnsi="Arial" w:cs="Arial"/>
          <w:sz w:val="24"/>
          <w:szCs w:val="24"/>
        </w:rPr>
        <w:t>empresa para licenciamento de uso de sistemas de tecnologia</w:t>
      </w:r>
      <w:r w:rsidRPr="00652342">
        <w:rPr>
          <w:rFonts w:ascii="Arial" w:hAnsi="Arial" w:cs="Arial"/>
          <w:sz w:val="24"/>
          <w:szCs w:val="24"/>
        </w:rPr>
        <w:t xml:space="preserve"> </w:t>
      </w:r>
      <w:r w:rsidRPr="00652342">
        <w:rPr>
          <w:rStyle w:val="markedcontent"/>
          <w:rFonts w:ascii="Arial" w:hAnsi="Arial" w:cs="Arial"/>
          <w:sz w:val="24"/>
          <w:szCs w:val="24"/>
        </w:rPr>
        <w:t xml:space="preserve">integrados para a gestão pública versão desktop, a fim de atender as demandas da Câmara Municipal de </w:t>
      </w:r>
      <w:r>
        <w:rPr>
          <w:rStyle w:val="markedcontent"/>
          <w:rFonts w:ascii="Arial" w:hAnsi="Arial" w:cs="Arial"/>
          <w:sz w:val="24"/>
          <w:szCs w:val="24"/>
        </w:rPr>
        <w:t>Raul Soares</w:t>
      </w:r>
      <w:r w:rsidRPr="00652342">
        <w:rPr>
          <w:rStyle w:val="markedcontent"/>
          <w:rFonts w:ascii="Arial" w:hAnsi="Arial" w:cs="Arial"/>
          <w:sz w:val="24"/>
          <w:szCs w:val="24"/>
        </w:rPr>
        <w:t>, englobando cessão do direito de uso; instalação;</w:t>
      </w:r>
      <w:r w:rsidRPr="00652342">
        <w:rPr>
          <w:rFonts w:ascii="Arial" w:hAnsi="Arial" w:cs="Arial"/>
          <w:sz w:val="24"/>
          <w:szCs w:val="24"/>
        </w:rPr>
        <w:t xml:space="preserve"> </w:t>
      </w:r>
      <w:r w:rsidRPr="00652342">
        <w:rPr>
          <w:rStyle w:val="markedcontent"/>
          <w:rFonts w:ascii="Arial" w:hAnsi="Arial" w:cs="Arial"/>
          <w:sz w:val="24"/>
          <w:szCs w:val="24"/>
        </w:rPr>
        <w:t>implantação; treinamento; customização; migração de dados pré-existentes; adequação;</w:t>
      </w:r>
      <w:r w:rsidRPr="00652342">
        <w:rPr>
          <w:rFonts w:ascii="Arial" w:hAnsi="Arial" w:cs="Arial"/>
          <w:sz w:val="24"/>
          <w:szCs w:val="24"/>
        </w:rPr>
        <w:t xml:space="preserve"> </w:t>
      </w:r>
      <w:r w:rsidRPr="00652342">
        <w:rPr>
          <w:rStyle w:val="markedcontent"/>
          <w:rFonts w:ascii="Arial" w:hAnsi="Arial" w:cs="Arial"/>
          <w:sz w:val="24"/>
          <w:szCs w:val="24"/>
        </w:rPr>
        <w:t>suporte técnico; conversão de dados; atualização tecnológica; disponibilidade dos módulos de contabilidade, tesouraria, e-social, recursos humanos, folha de pagamento, licitação nas leis 10.520/02 – 8666/93 – 14133/21, compras, contratos, almoxarifado e patrimônio, visando a melhoria da</w:t>
      </w:r>
      <w:r w:rsidRPr="00652342">
        <w:rPr>
          <w:rFonts w:ascii="Arial" w:hAnsi="Arial" w:cs="Arial"/>
          <w:sz w:val="24"/>
          <w:szCs w:val="24"/>
        </w:rPr>
        <w:t xml:space="preserve"> </w:t>
      </w:r>
      <w:r w:rsidRPr="00652342">
        <w:rPr>
          <w:rStyle w:val="markedcontent"/>
          <w:rFonts w:ascii="Arial" w:hAnsi="Arial" w:cs="Arial"/>
          <w:sz w:val="24"/>
          <w:szCs w:val="24"/>
        </w:rPr>
        <w:t>eficiência, eficácia e efetividade no desempenho de todas as atividades dos resultados</w:t>
      </w:r>
      <w:r w:rsidRPr="00652342">
        <w:rPr>
          <w:rFonts w:ascii="Arial" w:hAnsi="Arial" w:cs="Arial"/>
          <w:sz w:val="24"/>
          <w:szCs w:val="24"/>
        </w:rPr>
        <w:t xml:space="preserve"> </w:t>
      </w:r>
      <w:r w:rsidRPr="00652342">
        <w:rPr>
          <w:rStyle w:val="markedcontent"/>
          <w:rFonts w:ascii="Arial" w:hAnsi="Arial" w:cs="Arial"/>
          <w:sz w:val="24"/>
          <w:szCs w:val="24"/>
        </w:rPr>
        <w:t>planejados, e que atendam aos requisitos do SIAFIC, SICONFI</w:t>
      </w:r>
      <w:r w:rsidRPr="00652342">
        <w:rPr>
          <w:rFonts w:ascii="Arial" w:hAnsi="Arial" w:cs="Arial"/>
          <w:sz w:val="24"/>
          <w:szCs w:val="24"/>
        </w:rPr>
        <w:t xml:space="preserve"> e SICOM.</w:t>
      </w:r>
    </w:p>
    <w:p w14:paraId="1BF39E3D" w14:textId="77777777" w:rsidR="00CA74B2" w:rsidRPr="00652342" w:rsidRDefault="00CA74B2" w:rsidP="00CA74B2">
      <w:pPr>
        <w:jc w:val="both"/>
        <w:rPr>
          <w:rFonts w:ascii="Arial" w:hAnsi="Arial" w:cs="Arial"/>
          <w:sz w:val="24"/>
          <w:szCs w:val="24"/>
        </w:rPr>
      </w:pPr>
    </w:p>
    <w:p w14:paraId="6C0A55D6" w14:textId="77777777" w:rsidR="00CA74B2" w:rsidRPr="00652342" w:rsidRDefault="00CA74B2">
      <w:pPr>
        <w:pStyle w:val="PargrafodaLista"/>
        <w:numPr>
          <w:ilvl w:val="0"/>
          <w:numId w:val="2"/>
        </w:numPr>
        <w:spacing w:after="0"/>
        <w:ind w:left="0" w:firstLine="0"/>
        <w:rPr>
          <w:rFonts w:ascii="Arial" w:hAnsi="Arial" w:cs="Arial"/>
          <w:sz w:val="24"/>
          <w:szCs w:val="24"/>
        </w:rPr>
      </w:pPr>
      <w:r w:rsidRPr="00652342">
        <w:rPr>
          <w:rFonts w:ascii="Arial" w:hAnsi="Arial" w:cs="Arial"/>
          <w:b/>
          <w:sz w:val="24"/>
          <w:szCs w:val="24"/>
        </w:rPr>
        <w:t>DAS ESPECIFICAÇÕES DO SERVIÇO</w:t>
      </w:r>
    </w:p>
    <w:p w14:paraId="638BDE1D" w14:textId="77777777" w:rsidR="00CA74B2" w:rsidRPr="00652342" w:rsidRDefault="00CA74B2" w:rsidP="00CA74B2">
      <w:pPr>
        <w:jc w:val="both"/>
        <w:rPr>
          <w:rFonts w:ascii="Arial" w:hAnsi="Arial" w:cs="Arial"/>
          <w:sz w:val="24"/>
          <w:szCs w:val="24"/>
        </w:rPr>
      </w:pPr>
      <w:r w:rsidRPr="00652342">
        <w:rPr>
          <w:rFonts w:ascii="Arial" w:hAnsi="Arial" w:cs="Arial"/>
          <w:sz w:val="24"/>
          <w:szCs w:val="24"/>
        </w:rPr>
        <w:t xml:space="preserve">2.1.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1114"/>
        <w:gridCol w:w="1237"/>
        <w:gridCol w:w="2851"/>
        <w:gridCol w:w="1559"/>
        <w:gridCol w:w="1724"/>
      </w:tblGrid>
      <w:tr w:rsidR="00CA74B2" w:rsidRPr="00652342" w14:paraId="11467E7A" w14:textId="77777777" w:rsidTr="005728C4">
        <w:trPr>
          <w:trHeight w:val="632"/>
        </w:trPr>
        <w:tc>
          <w:tcPr>
            <w:tcW w:w="804" w:type="dxa"/>
            <w:tcBorders>
              <w:top w:val="single" w:sz="4" w:space="0" w:color="auto"/>
              <w:left w:val="single" w:sz="4" w:space="0" w:color="auto"/>
              <w:bottom w:val="single" w:sz="4" w:space="0" w:color="auto"/>
              <w:right w:val="single" w:sz="4" w:space="0" w:color="auto"/>
            </w:tcBorders>
          </w:tcPr>
          <w:p w14:paraId="07D4E39E" w14:textId="77777777" w:rsidR="00CA74B2" w:rsidRPr="00652342" w:rsidRDefault="00CA74B2" w:rsidP="005728C4">
            <w:pPr>
              <w:jc w:val="center"/>
              <w:rPr>
                <w:rFonts w:ascii="Arial" w:hAnsi="Arial" w:cs="Arial"/>
                <w:b/>
                <w:sz w:val="24"/>
                <w:szCs w:val="24"/>
              </w:rPr>
            </w:pPr>
            <w:r w:rsidRPr="00652342">
              <w:rPr>
                <w:rFonts w:ascii="Arial" w:hAnsi="Arial" w:cs="Arial"/>
                <w:b/>
                <w:sz w:val="24"/>
                <w:szCs w:val="24"/>
              </w:rPr>
              <w:t>ITEM</w:t>
            </w:r>
          </w:p>
          <w:p w14:paraId="0D2CD927" w14:textId="77777777" w:rsidR="00CA74B2" w:rsidRPr="00652342" w:rsidRDefault="00CA74B2" w:rsidP="005728C4">
            <w:pPr>
              <w:jc w:val="center"/>
              <w:rPr>
                <w:rFonts w:ascii="Arial" w:hAnsi="Arial" w:cs="Arial"/>
                <w:b/>
                <w:sz w:val="24"/>
                <w:szCs w:val="24"/>
              </w:rPr>
            </w:pPr>
          </w:p>
        </w:tc>
        <w:tc>
          <w:tcPr>
            <w:tcW w:w="1121" w:type="dxa"/>
            <w:tcBorders>
              <w:top w:val="single" w:sz="4" w:space="0" w:color="auto"/>
              <w:left w:val="single" w:sz="4" w:space="0" w:color="auto"/>
              <w:bottom w:val="single" w:sz="4" w:space="0" w:color="auto"/>
              <w:right w:val="single" w:sz="4" w:space="0" w:color="auto"/>
            </w:tcBorders>
            <w:hideMark/>
          </w:tcPr>
          <w:p w14:paraId="0C935BDA" w14:textId="77777777" w:rsidR="00CA74B2" w:rsidRPr="00652342" w:rsidRDefault="00CA74B2" w:rsidP="005728C4">
            <w:pPr>
              <w:jc w:val="center"/>
              <w:rPr>
                <w:rFonts w:ascii="Arial" w:hAnsi="Arial" w:cs="Arial"/>
                <w:b/>
                <w:sz w:val="24"/>
                <w:szCs w:val="24"/>
              </w:rPr>
            </w:pPr>
            <w:r w:rsidRPr="00652342">
              <w:rPr>
                <w:rFonts w:ascii="Arial" w:hAnsi="Arial" w:cs="Arial"/>
                <w:b/>
                <w:sz w:val="24"/>
                <w:szCs w:val="24"/>
              </w:rPr>
              <w:t>UNID</w:t>
            </w:r>
          </w:p>
        </w:tc>
        <w:tc>
          <w:tcPr>
            <w:tcW w:w="1238" w:type="dxa"/>
            <w:tcBorders>
              <w:top w:val="single" w:sz="4" w:space="0" w:color="auto"/>
              <w:left w:val="single" w:sz="4" w:space="0" w:color="auto"/>
              <w:bottom w:val="single" w:sz="4" w:space="0" w:color="auto"/>
              <w:right w:val="single" w:sz="4" w:space="0" w:color="auto"/>
            </w:tcBorders>
            <w:hideMark/>
          </w:tcPr>
          <w:p w14:paraId="0C3773E5" w14:textId="77777777" w:rsidR="00CA74B2" w:rsidRPr="00652342" w:rsidRDefault="00CA74B2" w:rsidP="005728C4">
            <w:pPr>
              <w:rPr>
                <w:rFonts w:ascii="Arial" w:hAnsi="Arial" w:cs="Arial"/>
                <w:b/>
                <w:sz w:val="24"/>
                <w:szCs w:val="24"/>
              </w:rPr>
            </w:pPr>
            <w:r w:rsidRPr="00652342">
              <w:rPr>
                <w:rFonts w:ascii="Arial" w:hAnsi="Arial" w:cs="Arial"/>
                <w:b/>
                <w:sz w:val="24"/>
                <w:szCs w:val="24"/>
              </w:rPr>
              <w:t>QTDADE</w:t>
            </w:r>
          </w:p>
        </w:tc>
        <w:tc>
          <w:tcPr>
            <w:tcW w:w="2981" w:type="dxa"/>
            <w:tcBorders>
              <w:top w:val="single" w:sz="4" w:space="0" w:color="auto"/>
              <w:left w:val="single" w:sz="4" w:space="0" w:color="auto"/>
              <w:bottom w:val="single" w:sz="4" w:space="0" w:color="auto"/>
              <w:right w:val="single" w:sz="4" w:space="0" w:color="auto"/>
            </w:tcBorders>
            <w:hideMark/>
          </w:tcPr>
          <w:p w14:paraId="4665C66C" w14:textId="77777777" w:rsidR="00CA74B2" w:rsidRPr="00652342" w:rsidRDefault="00CA74B2" w:rsidP="005728C4">
            <w:pPr>
              <w:ind w:left="-6274" w:firstLine="6237"/>
              <w:jc w:val="center"/>
              <w:rPr>
                <w:rFonts w:ascii="Arial" w:hAnsi="Arial" w:cs="Arial"/>
                <w:b/>
                <w:sz w:val="24"/>
                <w:szCs w:val="24"/>
              </w:rPr>
            </w:pPr>
            <w:r w:rsidRPr="00652342">
              <w:rPr>
                <w:rFonts w:ascii="Arial" w:hAnsi="Arial" w:cs="Arial"/>
                <w:b/>
                <w:sz w:val="24"/>
                <w:szCs w:val="24"/>
              </w:rPr>
              <w:t>DESCRIÇÃO DO SERVIÇO</w:t>
            </w:r>
          </w:p>
        </w:tc>
        <w:tc>
          <w:tcPr>
            <w:tcW w:w="1572" w:type="dxa"/>
            <w:tcBorders>
              <w:top w:val="single" w:sz="4" w:space="0" w:color="auto"/>
              <w:left w:val="single" w:sz="4" w:space="0" w:color="auto"/>
              <w:bottom w:val="single" w:sz="4" w:space="0" w:color="auto"/>
              <w:right w:val="single" w:sz="4" w:space="0" w:color="auto"/>
            </w:tcBorders>
            <w:hideMark/>
          </w:tcPr>
          <w:p w14:paraId="4979F9D8" w14:textId="77777777" w:rsidR="00CA74B2" w:rsidRPr="00652342" w:rsidRDefault="00CA74B2" w:rsidP="005728C4">
            <w:pPr>
              <w:ind w:left="-6274" w:firstLine="6237"/>
              <w:jc w:val="center"/>
              <w:rPr>
                <w:rFonts w:ascii="Arial" w:hAnsi="Arial" w:cs="Arial"/>
                <w:b/>
                <w:sz w:val="24"/>
                <w:szCs w:val="24"/>
              </w:rPr>
            </w:pPr>
            <w:r w:rsidRPr="00652342">
              <w:rPr>
                <w:rFonts w:ascii="Arial" w:hAnsi="Arial" w:cs="Arial"/>
                <w:b/>
                <w:sz w:val="24"/>
                <w:szCs w:val="24"/>
              </w:rPr>
              <w:t xml:space="preserve">Valor Unit </w:t>
            </w:r>
          </w:p>
          <w:p w14:paraId="6772C0C9" w14:textId="77777777" w:rsidR="00CA74B2" w:rsidRPr="00652342" w:rsidRDefault="00CA74B2" w:rsidP="005728C4">
            <w:pPr>
              <w:ind w:left="-6274" w:firstLine="6237"/>
              <w:jc w:val="center"/>
              <w:rPr>
                <w:rFonts w:ascii="Arial" w:hAnsi="Arial" w:cs="Arial"/>
                <w:b/>
                <w:sz w:val="24"/>
                <w:szCs w:val="24"/>
              </w:rPr>
            </w:pPr>
            <w:r w:rsidRPr="00652342">
              <w:rPr>
                <w:rFonts w:ascii="Arial" w:hAnsi="Arial" w:cs="Arial"/>
                <w:b/>
                <w:sz w:val="24"/>
                <w:szCs w:val="24"/>
              </w:rPr>
              <w:t>(Mês)</w:t>
            </w:r>
          </w:p>
        </w:tc>
        <w:tc>
          <w:tcPr>
            <w:tcW w:w="1572" w:type="dxa"/>
            <w:tcBorders>
              <w:top w:val="single" w:sz="4" w:space="0" w:color="auto"/>
              <w:left w:val="single" w:sz="4" w:space="0" w:color="auto"/>
              <w:bottom w:val="single" w:sz="4" w:space="0" w:color="auto"/>
              <w:right w:val="single" w:sz="4" w:space="0" w:color="auto"/>
            </w:tcBorders>
            <w:hideMark/>
          </w:tcPr>
          <w:p w14:paraId="385ADFBF" w14:textId="77777777" w:rsidR="00CA74B2" w:rsidRPr="00652342" w:rsidRDefault="00CA74B2" w:rsidP="005728C4">
            <w:pPr>
              <w:ind w:left="-6274" w:firstLine="6237"/>
              <w:jc w:val="center"/>
              <w:rPr>
                <w:rFonts w:ascii="Arial" w:hAnsi="Arial" w:cs="Arial"/>
                <w:b/>
                <w:sz w:val="24"/>
                <w:szCs w:val="24"/>
              </w:rPr>
            </w:pPr>
            <w:r w:rsidRPr="00652342">
              <w:rPr>
                <w:rFonts w:ascii="Arial" w:hAnsi="Arial" w:cs="Arial"/>
                <w:b/>
                <w:sz w:val="24"/>
                <w:szCs w:val="24"/>
              </w:rPr>
              <w:t>Valor Total</w:t>
            </w:r>
          </w:p>
        </w:tc>
      </w:tr>
      <w:tr w:rsidR="00CA74B2" w:rsidRPr="00652342" w14:paraId="37E487DC" w14:textId="77777777" w:rsidTr="005728C4">
        <w:trPr>
          <w:trHeight w:val="632"/>
        </w:trPr>
        <w:tc>
          <w:tcPr>
            <w:tcW w:w="804" w:type="dxa"/>
            <w:tcBorders>
              <w:top w:val="single" w:sz="4" w:space="0" w:color="auto"/>
              <w:left w:val="single" w:sz="4" w:space="0" w:color="auto"/>
              <w:bottom w:val="single" w:sz="4" w:space="0" w:color="auto"/>
              <w:right w:val="single" w:sz="4" w:space="0" w:color="auto"/>
            </w:tcBorders>
            <w:hideMark/>
          </w:tcPr>
          <w:p w14:paraId="586ECADC" w14:textId="77777777" w:rsidR="00CA74B2" w:rsidRPr="00652342" w:rsidRDefault="00CA74B2" w:rsidP="005728C4">
            <w:pPr>
              <w:jc w:val="center"/>
              <w:rPr>
                <w:rFonts w:ascii="Arial" w:hAnsi="Arial" w:cs="Arial"/>
                <w:b/>
                <w:sz w:val="24"/>
                <w:szCs w:val="24"/>
              </w:rPr>
            </w:pPr>
            <w:r w:rsidRPr="00652342">
              <w:rPr>
                <w:rFonts w:ascii="Arial" w:hAnsi="Arial" w:cs="Arial"/>
                <w:b/>
                <w:sz w:val="24"/>
                <w:szCs w:val="24"/>
              </w:rPr>
              <w:t>01</w:t>
            </w:r>
          </w:p>
        </w:tc>
        <w:tc>
          <w:tcPr>
            <w:tcW w:w="1121" w:type="dxa"/>
            <w:tcBorders>
              <w:top w:val="single" w:sz="4" w:space="0" w:color="auto"/>
              <w:left w:val="single" w:sz="4" w:space="0" w:color="auto"/>
              <w:bottom w:val="single" w:sz="4" w:space="0" w:color="auto"/>
              <w:right w:val="single" w:sz="4" w:space="0" w:color="auto"/>
            </w:tcBorders>
            <w:hideMark/>
          </w:tcPr>
          <w:p w14:paraId="2D695122" w14:textId="77777777" w:rsidR="00CA74B2" w:rsidRPr="00652342" w:rsidRDefault="00CA74B2" w:rsidP="005728C4">
            <w:pPr>
              <w:jc w:val="center"/>
              <w:rPr>
                <w:rFonts w:ascii="Arial" w:hAnsi="Arial" w:cs="Arial"/>
                <w:sz w:val="24"/>
                <w:szCs w:val="24"/>
              </w:rPr>
            </w:pPr>
            <w:r w:rsidRPr="00652342">
              <w:rPr>
                <w:rFonts w:ascii="Arial" w:hAnsi="Arial" w:cs="Arial"/>
                <w:sz w:val="24"/>
                <w:szCs w:val="24"/>
              </w:rPr>
              <w:t>MESES</w:t>
            </w:r>
          </w:p>
        </w:tc>
        <w:tc>
          <w:tcPr>
            <w:tcW w:w="1238" w:type="dxa"/>
            <w:tcBorders>
              <w:top w:val="single" w:sz="4" w:space="0" w:color="auto"/>
              <w:left w:val="single" w:sz="4" w:space="0" w:color="auto"/>
              <w:bottom w:val="single" w:sz="4" w:space="0" w:color="auto"/>
              <w:right w:val="single" w:sz="4" w:space="0" w:color="auto"/>
            </w:tcBorders>
            <w:hideMark/>
          </w:tcPr>
          <w:p w14:paraId="3C5A5ED1" w14:textId="77777777" w:rsidR="00CA74B2" w:rsidRPr="00652342" w:rsidRDefault="00CA74B2" w:rsidP="005728C4">
            <w:pPr>
              <w:ind w:right="-3070"/>
              <w:rPr>
                <w:rFonts w:ascii="Arial" w:hAnsi="Arial" w:cs="Arial"/>
                <w:sz w:val="24"/>
                <w:szCs w:val="24"/>
              </w:rPr>
            </w:pPr>
            <w:r w:rsidRPr="00652342">
              <w:rPr>
                <w:rFonts w:ascii="Arial" w:hAnsi="Arial" w:cs="Arial"/>
                <w:sz w:val="24"/>
                <w:szCs w:val="24"/>
              </w:rPr>
              <w:t>12</w:t>
            </w:r>
          </w:p>
        </w:tc>
        <w:tc>
          <w:tcPr>
            <w:tcW w:w="2981" w:type="dxa"/>
            <w:tcBorders>
              <w:top w:val="single" w:sz="4" w:space="0" w:color="auto"/>
              <w:left w:val="single" w:sz="4" w:space="0" w:color="auto"/>
              <w:bottom w:val="single" w:sz="4" w:space="0" w:color="auto"/>
              <w:right w:val="single" w:sz="4" w:space="0" w:color="auto"/>
            </w:tcBorders>
            <w:hideMark/>
          </w:tcPr>
          <w:p w14:paraId="71F44D1E" w14:textId="77777777" w:rsidR="00CA74B2" w:rsidRPr="00652342" w:rsidRDefault="00CA74B2" w:rsidP="005728C4">
            <w:pPr>
              <w:jc w:val="both"/>
              <w:rPr>
                <w:rFonts w:ascii="Arial" w:hAnsi="Arial" w:cs="Arial"/>
                <w:sz w:val="24"/>
                <w:szCs w:val="24"/>
              </w:rPr>
            </w:pPr>
            <w:r w:rsidRPr="00652342">
              <w:rPr>
                <w:rStyle w:val="markedcontent"/>
                <w:rFonts w:ascii="Arial" w:hAnsi="Arial" w:cs="Arial"/>
                <w:sz w:val="24"/>
                <w:szCs w:val="24"/>
              </w:rPr>
              <w:t>Licenciamento de uso de sistemas de tecnologia</w:t>
            </w:r>
            <w:r w:rsidRPr="00652342">
              <w:rPr>
                <w:rFonts w:ascii="Arial" w:hAnsi="Arial" w:cs="Arial"/>
                <w:sz w:val="24"/>
                <w:szCs w:val="24"/>
              </w:rPr>
              <w:t xml:space="preserve"> </w:t>
            </w:r>
            <w:r w:rsidRPr="00652342">
              <w:rPr>
                <w:rStyle w:val="markedcontent"/>
                <w:rFonts w:ascii="Arial" w:hAnsi="Arial" w:cs="Arial"/>
                <w:sz w:val="24"/>
                <w:szCs w:val="24"/>
              </w:rPr>
              <w:t xml:space="preserve">integrados para a gestão pública versão desktop, a fim de atender as demandas da Câmara Municipal de </w:t>
            </w:r>
            <w:r>
              <w:rPr>
                <w:rStyle w:val="markedcontent"/>
                <w:rFonts w:ascii="Arial" w:hAnsi="Arial" w:cs="Arial"/>
                <w:sz w:val="24"/>
                <w:szCs w:val="24"/>
              </w:rPr>
              <w:t>Raul Soares</w:t>
            </w:r>
            <w:r w:rsidRPr="00652342">
              <w:rPr>
                <w:rStyle w:val="markedcontent"/>
                <w:rFonts w:ascii="Arial" w:hAnsi="Arial" w:cs="Arial"/>
                <w:sz w:val="24"/>
                <w:szCs w:val="24"/>
              </w:rPr>
              <w:t xml:space="preserve">, englobando cessão do direito de uso; </w:t>
            </w:r>
            <w:r w:rsidRPr="00652342">
              <w:rPr>
                <w:rStyle w:val="markedcontent"/>
                <w:rFonts w:ascii="Arial" w:hAnsi="Arial" w:cs="Arial"/>
                <w:sz w:val="24"/>
                <w:szCs w:val="24"/>
              </w:rPr>
              <w:lastRenderedPageBreak/>
              <w:t>instalação;</w:t>
            </w:r>
            <w:r w:rsidRPr="00652342">
              <w:rPr>
                <w:rFonts w:ascii="Arial" w:hAnsi="Arial" w:cs="Arial"/>
                <w:sz w:val="24"/>
                <w:szCs w:val="24"/>
              </w:rPr>
              <w:t xml:space="preserve"> </w:t>
            </w:r>
            <w:r w:rsidRPr="00652342">
              <w:rPr>
                <w:rStyle w:val="markedcontent"/>
                <w:rFonts w:ascii="Arial" w:hAnsi="Arial" w:cs="Arial"/>
                <w:sz w:val="24"/>
                <w:szCs w:val="24"/>
              </w:rPr>
              <w:t>implantação; treinamento; customização; migração de dados pré-existentes; adequação;</w:t>
            </w:r>
            <w:r w:rsidRPr="00652342">
              <w:rPr>
                <w:rFonts w:ascii="Arial" w:hAnsi="Arial" w:cs="Arial"/>
                <w:sz w:val="24"/>
                <w:szCs w:val="24"/>
              </w:rPr>
              <w:t xml:space="preserve"> </w:t>
            </w:r>
            <w:r w:rsidRPr="00652342">
              <w:rPr>
                <w:rStyle w:val="markedcontent"/>
                <w:rFonts w:ascii="Arial" w:hAnsi="Arial" w:cs="Arial"/>
                <w:sz w:val="24"/>
                <w:szCs w:val="24"/>
              </w:rPr>
              <w:t>suporte técnico; conversão de dados; atualização tecnológica; disponibilidade dos módulos de contabilidade, tesouraria, e-social, recursos humanos, folha de pagamento, licitação nas leis 10.520/02 – 8666/93 – 14133/21, compras, contratos, almoxarifado e patrimônio, visando à melhoria da</w:t>
            </w:r>
            <w:r w:rsidRPr="00652342">
              <w:rPr>
                <w:rFonts w:ascii="Arial" w:hAnsi="Arial" w:cs="Arial"/>
                <w:sz w:val="24"/>
                <w:szCs w:val="24"/>
              </w:rPr>
              <w:t xml:space="preserve"> </w:t>
            </w:r>
            <w:r w:rsidRPr="00652342">
              <w:rPr>
                <w:rStyle w:val="markedcontent"/>
                <w:rFonts w:ascii="Arial" w:hAnsi="Arial" w:cs="Arial"/>
                <w:sz w:val="24"/>
                <w:szCs w:val="24"/>
              </w:rPr>
              <w:t>eficiência, eficácia e efetividade no desempenho de todas as atividades dos resultados</w:t>
            </w:r>
            <w:r w:rsidRPr="00652342">
              <w:rPr>
                <w:rFonts w:ascii="Arial" w:hAnsi="Arial" w:cs="Arial"/>
                <w:sz w:val="24"/>
                <w:szCs w:val="24"/>
              </w:rPr>
              <w:t xml:space="preserve"> </w:t>
            </w:r>
            <w:r w:rsidRPr="00652342">
              <w:rPr>
                <w:rStyle w:val="markedcontent"/>
                <w:rFonts w:ascii="Arial" w:hAnsi="Arial" w:cs="Arial"/>
                <w:sz w:val="24"/>
                <w:szCs w:val="24"/>
              </w:rPr>
              <w:t>planejados, e que atendam aos requisitos do SIAFIC, SICONFI</w:t>
            </w:r>
            <w:r w:rsidRPr="00652342">
              <w:rPr>
                <w:rFonts w:ascii="Arial" w:hAnsi="Arial" w:cs="Arial"/>
                <w:sz w:val="24"/>
                <w:szCs w:val="24"/>
              </w:rPr>
              <w:t xml:space="preserve"> e SICOM.</w:t>
            </w:r>
          </w:p>
        </w:tc>
        <w:tc>
          <w:tcPr>
            <w:tcW w:w="1572" w:type="dxa"/>
            <w:tcBorders>
              <w:top w:val="single" w:sz="4" w:space="0" w:color="auto"/>
              <w:left w:val="single" w:sz="4" w:space="0" w:color="auto"/>
              <w:bottom w:val="single" w:sz="4" w:space="0" w:color="auto"/>
              <w:right w:val="single" w:sz="4" w:space="0" w:color="auto"/>
            </w:tcBorders>
          </w:tcPr>
          <w:p w14:paraId="443F65E5" w14:textId="77777777" w:rsidR="00CA74B2" w:rsidRPr="00652342" w:rsidRDefault="00CA74B2" w:rsidP="005728C4">
            <w:pPr>
              <w:jc w:val="both"/>
              <w:rPr>
                <w:rFonts w:ascii="Arial" w:hAnsi="Arial" w:cs="Arial"/>
                <w:sz w:val="24"/>
                <w:szCs w:val="24"/>
              </w:rPr>
            </w:pPr>
            <w:r>
              <w:rPr>
                <w:rFonts w:ascii="Arial" w:hAnsi="Arial" w:cs="Arial"/>
                <w:sz w:val="24"/>
                <w:szCs w:val="24"/>
              </w:rPr>
              <w:lastRenderedPageBreak/>
              <w:t>R$2.876,88</w:t>
            </w:r>
          </w:p>
        </w:tc>
        <w:tc>
          <w:tcPr>
            <w:tcW w:w="1572" w:type="dxa"/>
            <w:tcBorders>
              <w:top w:val="single" w:sz="4" w:space="0" w:color="auto"/>
              <w:left w:val="single" w:sz="4" w:space="0" w:color="auto"/>
              <w:bottom w:val="single" w:sz="4" w:space="0" w:color="auto"/>
              <w:right w:val="single" w:sz="4" w:space="0" w:color="auto"/>
            </w:tcBorders>
          </w:tcPr>
          <w:p w14:paraId="4F34CE8B" w14:textId="77777777" w:rsidR="00CA74B2" w:rsidRPr="00652342" w:rsidRDefault="00CA74B2" w:rsidP="005728C4">
            <w:pPr>
              <w:jc w:val="both"/>
              <w:rPr>
                <w:rFonts w:ascii="Arial" w:hAnsi="Arial" w:cs="Arial"/>
                <w:sz w:val="24"/>
                <w:szCs w:val="24"/>
              </w:rPr>
            </w:pPr>
            <w:r>
              <w:rPr>
                <w:rFonts w:ascii="Arial" w:hAnsi="Arial" w:cs="Arial"/>
                <w:sz w:val="24"/>
                <w:szCs w:val="24"/>
              </w:rPr>
              <w:t>R</w:t>
            </w:r>
            <w:proofErr w:type="gramStart"/>
            <w:r w:rsidRPr="00C8053F">
              <w:rPr>
                <w:rFonts w:ascii="Arial" w:hAnsi="Arial" w:cs="Arial"/>
                <w:sz w:val="24"/>
                <w:szCs w:val="24"/>
              </w:rPr>
              <w:t>$  34.522</w:t>
            </w:r>
            <w:proofErr w:type="gramEnd"/>
            <w:r w:rsidRPr="00C8053F">
              <w:rPr>
                <w:rFonts w:ascii="Arial" w:hAnsi="Arial" w:cs="Arial"/>
                <w:sz w:val="24"/>
                <w:szCs w:val="24"/>
              </w:rPr>
              <w:t>,50</w:t>
            </w:r>
          </w:p>
        </w:tc>
      </w:tr>
      <w:bookmarkEnd w:id="1"/>
    </w:tbl>
    <w:p w14:paraId="553CC2D6" w14:textId="77777777" w:rsidR="00CA74B2" w:rsidRPr="00652342" w:rsidRDefault="00CA74B2" w:rsidP="00CA74B2">
      <w:pPr>
        <w:jc w:val="both"/>
        <w:rPr>
          <w:rFonts w:ascii="Arial" w:eastAsia="Times New Roman" w:hAnsi="Arial" w:cs="Arial"/>
          <w:sz w:val="24"/>
          <w:szCs w:val="24"/>
          <w:lang w:eastAsia="pt-BR"/>
        </w:rPr>
      </w:pPr>
    </w:p>
    <w:p w14:paraId="170B6343" w14:textId="77777777" w:rsidR="00CA74B2" w:rsidRPr="00652342" w:rsidRDefault="00CA74B2" w:rsidP="00CA74B2">
      <w:pPr>
        <w:autoSpaceDE w:val="0"/>
        <w:autoSpaceDN w:val="0"/>
        <w:adjustRightInd w:val="0"/>
        <w:spacing w:line="360" w:lineRule="auto"/>
        <w:jc w:val="both"/>
        <w:rPr>
          <w:rFonts w:ascii="Arial" w:hAnsi="Arial" w:cs="Arial"/>
          <w:sz w:val="24"/>
          <w:szCs w:val="24"/>
        </w:rPr>
      </w:pPr>
      <w:r w:rsidRPr="00652342">
        <w:rPr>
          <w:rStyle w:val="markedcontent"/>
          <w:rFonts w:ascii="Arial" w:hAnsi="Arial" w:cs="Arial"/>
          <w:sz w:val="24"/>
          <w:szCs w:val="24"/>
        </w:rPr>
        <w:t xml:space="preserve">Os serviços deverão ser executados na sede da Câmara Municipal de </w:t>
      </w:r>
      <w:r>
        <w:rPr>
          <w:rStyle w:val="markedcontent"/>
          <w:rFonts w:ascii="Arial" w:hAnsi="Arial" w:cs="Arial"/>
          <w:sz w:val="24"/>
          <w:szCs w:val="24"/>
        </w:rPr>
        <w:t>Raul Soares</w:t>
      </w:r>
      <w:r w:rsidRPr="00652342">
        <w:rPr>
          <w:rStyle w:val="markedcontent"/>
          <w:rFonts w:ascii="Arial" w:hAnsi="Arial" w:cs="Arial"/>
          <w:sz w:val="24"/>
          <w:szCs w:val="24"/>
        </w:rPr>
        <w:t xml:space="preserve">, situada na </w:t>
      </w:r>
      <w:r>
        <w:rPr>
          <w:rStyle w:val="markedcontent"/>
          <w:rFonts w:ascii="Arial" w:hAnsi="Arial" w:cs="Arial"/>
          <w:sz w:val="24"/>
          <w:szCs w:val="24"/>
        </w:rPr>
        <w:t>praça Durval Grossi</w:t>
      </w:r>
      <w:r w:rsidRPr="00652342">
        <w:rPr>
          <w:rStyle w:val="markedcontent"/>
          <w:rFonts w:ascii="Arial" w:hAnsi="Arial" w:cs="Arial"/>
          <w:sz w:val="24"/>
          <w:szCs w:val="24"/>
        </w:rPr>
        <w:t xml:space="preserve">, nº </w:t>
      </w:r>
      <w:r>
        <w:rPr>
          <w:rStyle w:val="markedcontent"/>
          <w:rFonts w:ascii="Arial" w:hAnsi="Arial" w:cs="Arial"/>
          <w:sz w:val="24"/>
          <w:szCs w:val="24"/>
        </w:rPr>
        <w:t>16</w:t>
      </w:r>
      <w:r w:rsidRPr="00652342">
        <w:rPr>
          <w:rStyle w:val="markedcontent"/>
          <w:rFonts w:ascii="Arial" w:hAnsi="Arial" w:cs="Arial"/>
          <w:sz w:val="24"/>
          <w:szCs w:val="24"/>
        </w:rPr>
        <w:t xml:space="preserve">, Centro, </w:t>
      </w:r>
      <w:r>
        <w:rPr>
          <w:rStyle w:val="markedcontent"/>
          <w:rFonts w:ascii="Arial" w:hAnsi="Arial" w:cs="Arial"/>
          <w:sz w:val="24"/>
          <w:szCs w:val="24"/>
        </w:rPr>
        <w:t>Raul Soares</w:t>
      </w:r>
      <w:r w:rsidRPr="00652342">
        <w:rPr>
          <w:rStyle w:val="markedcontent"/>
          <w:rFonts w:ascii="Arial" w:hAnsi="Arial" w:cs="Arial"/>
          <w:sz w:val="24"/>
          <w:szCs w:val="24"/>
        </w:rPr>
        <w:t xml:space="preserve"> – MG.</w:t>
      </w:r>
    </w:p>
    <w:p w14:paraId="2AEBBAD0" w14:textId="77777777" w:rsidR="00CA74B2" w:rsidRPr="00652342" w:rsidRDefault="00CA74B2" w:rsidP="00CA74B2">
      <w:pPr>
        <w:autoSpaceDE w:val="0"/>
        <w:autoSpaceDN w:val="0"/>
        <w:adjustRightInd w:val="0"/>
        <w:spacing w:line="360" w:lineRule="auto"/>
        <w:jc w:val="both"/>
        <w:rPr>
          <w:rFonts w:ascii="Arial" w:hAnsi="Arial" w:cs="Arial"/>
          <w:b/>
          <w:bCs/>
          <w:sz w:val="24"/>
          <w:szCs w:val="24"/>
        </w:rPr>
      </w:pPr>
      <w:r w:rsidRPr="00652342">
        <w:rPr>
          <w:rFonts w:ascii="Arial" w:hAnsi="Arial" w:cs="Arial"/>
          <w:b/>
          <w:bCs/>
          <w:sz w:val="24"/>
          <w:szCs w:val="24"/>
        </w:rPr>
        <w:t xml:space="preserve">2.2. Dos Serviços de Migração/Conversão </w:t>
      </w:r>
    </w:p>
    <w:p w14:paraId="306A7D41" w14:textId="77777777" w:rsidR="00CA74B2" w:rsidRPr="00652342" w:rsidRDefault="00CA74B2" w:rsidP="00CA74B2">
      <w:pPr>
        <w:autoSpaceDE w:val="0"/>
        <w:autoSpaceDN w:val="0"/>
        <w:adjustRightInd w:val="0"/>
        <w:spacing w:line="360" w:lineRule="auto"/>
        <w:jc w:val="both"/>
        <w:rPr>
          <w:rFonts w:ascii="Arial" w:hAnsi="Arial" w:cs="Arial"/>
          <w:bCs/>
          <w:sz w:val="24"/>
          <w:szCs w:val="24"/>
        </w:rPr>
      </w:pPr>
      <w:r w:rsidRPr="00652342">
        <w:rPr>
          <w:rFonts w:ascii="Arial" w:hAnsi="Arial" w:cs="Arial"/>
          <w:b/>
          <w:bCs/>
          <w:sz w:val="24"/>
          <w:szCs w:val="24"/>
        </w:rPr>
        <w:t>2.2.1.</w:t>
      </w:r>
      <w:r w:rsidRPr="00652342">
        <w:rPr>
          <w:rStyle w:val="markedcontent"/>
          <w:rFonts w:ascii="Arial" w:hAnsi="Arial" w:cs="Arial"/>
          <w:sz w:val="24"/>
          <w:szCs w:val="24"/>
        </w:rPr>
        <w:t xml:space="preserve"> </w:t>
      </w:r>
      <w:r w:rsidRPr="00652342">
        <w:rPr>
          <w:rFonts w:ascii="Arial" w:hAnsi="Arial" w:cs="Arial"/>
          <w:sz w:val="24"/>
          <w:szCs w:val="24"/>
        </w:rPr>
        <w:t>Entende-se como migração de dados o processo de transporte dos dados existentes no gerenciador de banco de dados atual para um novo gerenciador de banco de dados. Entende-se como conversão de dados a transformação dos dados do formato atualmente utilizado pelo sistema corporativo e armazenado na base de dados do ambiente atual para o novo formato dos dados proposto pela proponente.</w:t>
      </w:r>
    </w:p>
    <w:p w14:paraId="0053E93B" w14:textId="77777777" w:rsidR="00CA74B2" w:rsidRPr="00652342" w:rsidRDefault="00CA74B2" w:rsidP="00CA74B2">
      <w:pPr>
        <w:autoSpaceDE w:val="0"/>
        <w:autoSpaceDN w:val="0"/>
        <w:adjustRightInd w:val="0"/>
        <w:spacing w:line="360" w:lineRule="auto"/>
        <w:jc w:val="both"/>
        <w:rPr>
          <w:rFonts w:ascii="Arial" w:hAnsi="Arial" w:cs="Arial"/>
          <w:b/>
          <w:bCs/>
          <w:sz w:val="24"/>
          <w:szCs w:val="24"/>
        </w:rPr>
      </w:pPr>
      <w:r w:rsidRPr="00652342">
        <w:rPr>
          <w:rFonts w:ascii="Arial" w:hAnsi="Arial" w:cs="Arial"/>
          <w:b/>
          <w:sz w:val="24"/>
          <w:szCs w:val="24"/>
        </w:rPr>
        <w:lastRenderedPageBreak/>
        <w:t>2.2.2.</w:t>
      </w:r>
      <w:r w:rsidRPr="00652342">
        <w:rPr>
          <w:rFonts w:ascii="Arial" w:hAnsi="Arial" w:cs="Arial"/>
          <w:sz w:val="24"/>
          <w:szCs w:val="24"/>
        </w:rPr>
        <w:t xml:space="preserve"> A proponente deverá efetuar a migração do atual gerenciador de banco de dados para um novo da sua conveniência e treinar a equipe de suporte em todos os órgãos municipais, para atender ao novo gerenciador de banco de dados prestando os serviços que são feitos atualmente e os acrescentados para atender ao SIAFIC.</w:t>
      </w:r>
    </w:p>
    <w:p w14:paraId="2E271BE8" w14:textId="77777777" w:rsidR="00CA74B2" w:rsidRPr="00652342" w:rsidRDefault="00CA74B2" w:rsidP="00CA74B2">
      <w:pPr>
        <w:autoSpaceDE w:val="0"/>
        <w:autoSpaceDN w:val="0"/>
        <w:adjustRightInd w:val="0"/>
        <w:spacing w:line="360" w:lineRule="auto"/>
        <w:jc w:val="both"/>
        <w:rPr>
          <w:rFonts w:ascii="Arial" w:hAnsi="Arial" w:cs="Arial"/>
          <w:sz w:val="24"/>
          <w:szCs w:val="24"/>
        </w:rPr>
      </w:pPr>
      <w:r w:rsidRPr="00652342">
        <w:rPr>
          <w:rFonts w:ascii="Arial" w:hAnsi="Arial" w:cs="Arial"/>
          <w:b/>
          <w:bCs/>
          <w:sz w:val="24"/>
          <w:szCs w:val="24"/>
        </w:rPr>
        <w:t xml:space="preserve">2.2.3. </w:t>
      </w:r>
      <w:r w:rsidRPr="00652342">
        <w:rPr>
          <w:rFonts w:ascii="Arial" w:hAnsi="Arial" w:cs="Arial"/>
          <w:bCs/>
          <w:sz w:val="24"/>
          <w:szCs w:val="24"/>
        </w:rPr>
        <w:t xml:space="preserve">A </w:t>
      </w:r>
      <w:r w:rsidRPr="00652342">
        <w:rPr>
          <w:rFonts w:ascii="Arial" w:hAnsi="Arial" w:cs="Arial"/>
          <w:sz w:val="24"/>
          <w:szCs w:val="24"/>
        </w:rPr>
        <w:t xml:space="preserve">responsabilidade pela qualidade e precisão dos serviços de migração das informações é de responsabilidade exclusiva da proponente. Além disso, todo o processo migratório de dados deve ocorrer </w:t>
      </w:r>
      <w:r w:rsidRPr="00652342">
        <w:rPr>
          <w:rFonts w:ascii="Arial" w:hAnsi="Arial" w:cs="Arial"/>
          <w:b/>
          <w:sz w:val="24"/>
          <w:szCs w:val="24"/>
        </w:rPr>
        <w:t>em até 20 (vinte) dias</w:t>
      </w:r>
      <w:r w:rsidRPr="00652342">
        <w:rPr>
          <w:rFonts w:ascii="Arial" w:hAnsi="Arial" w:cs="Arial"/>
          <w:sz w:val="24"/>
          <w:szCs w:val="24"/>
        </w:rPr>
        <w:t>, contados da assinatura do Contrato.</w:t>
      </w:r>
    </w:p>
    <w:p w14:paraId="2D6651D9" w14:textId="77777777" w:rsidR="00CA74B2" w:rsidRPr="00652342" w:rsidRDefault="00CA74B2" w:rsidP="00CA74B2">
      <w:pPr>
        <w:autoSpaceDE w:val="0"/>
        <w:autoSpaceDN w:val="0"/>
        <w:adjustRightInd w:val="0"/>
        <w:spacing w:line="360" w:lineRule="auto"/>
        <w:jc w:val="both"/>
        <w:rPr>
          <w:rFonts w:ascii="Arial" w:hAnsi="Arial" w:cs="Arial"/>
          <w:b/>
          <w:sz w:val="24"/>
          <w:szCs w:val="24"/>
        </w:rPr>
      </w:pPr>
      <w:r w:rsidRPr="00652342">
        <w:rPr>
          <w:rFonts w:ascii="Arial" w:hAnsi="Arial" w:cs="Arial"/>
          <w:b/>
          <w:sz w:val="24"/>
          <w:szCs w:val="24"/>
        </w:rPr>
        <w:t>2.3. Dos Serviços de Implantação</w:t>
      </w:r>
    </w:p>
    <w:p w14:paraId="495ECD65" w14:textId="77777777" w:rsidR="00CA74B2" w:rsidRPr="00652342" w:rsidRDefault="00CA74B2" w:rsidP="00CA74B2">
      <w:pPr>
        <w:autoSpaceDE w:val="0"/>
        <w:autoSpaceDN w:val="0"/>
        <w:adjustRightInd w:val="0"/>
        <w:spacing w:line="360" w:lineRule="auto"/>
        <w:jc w:val="both"/>
        <w:rPr>
          <w:rFonts w:ascii="Arial" w:hAnsi="Arial" w:cs="Arial"/>
          <w:sz w:val="24"/>
          <w:szCs w:val="24"/>
        </w:rPr>
      </w:pPr>
      <w:r w:rsidRPr="00652342">
        <w:rPr>
          <w:rFonts w:ascii="Arial" w:hAnsi="Arial" w:cs="Arial"/>
          <w:b/>
          <w:sz w:val="24"/>
          <w:szCs w:val="24"/>
        </w:rPr>
        <w:t>2.3.1.</w:t>
      </w:r>
      <w:r w:rsidRPr="00652342">
        <w:rPr>
          <w:rFonts w:ascii="Arial" w:hAnsi="Arial" w:cs="Arial"/>
          <w:sz w:val="24"/>
          <w:szCs w:val="24"/>
        </w:rPr>
        <w:t xml:space="preserve"> Entendam-se como implantação todos os serviços necessários ao normal funcionamento no contratante, dentre os quais: instalação, configuração, treinamento, migração e conversão de informações existentes e necessárias à operação dos softwares.</w:t>
      </w:r>
    </w:p>
    <w:p w14:paraId="54FA742E" w14:textId="77777777" w:rsidR="00CA74B2" w:rsidRPr="00652342" w:rsidRDefault="00CA74B2" w:rsidP="00CA74B2">
      <w:pPr>
        <w:autoSpaceDE w:val="0"/>
        <w:autoSpaceDN w:val="0"/>
        <w:adjustRightInd w:val="0"/>
        <w:spacing w:line="360" w:lineRule="auto"/>
        <w:jc w:val="both"/>
        <w:rPr>
          <w:rFonts w:ascii="Arial" w:hAnsi="Arial" w:cs="Arial"/>
          <w:bCs/>
          <w:sz w:val="24"/>
          <w:szCs w:val="24"/>
        </w:rPr>
      </w:pPr>
      <w:r w:rsidRPr="00652342">
        <w:rPr>
          <w:rFonts w:ascii="Arial" w:hAnsi="Arial" w:cs="Arial"/>
          <w:b/>
          <w:sz w:val="24"/>
          <w:szCs w:val="24"/>
        </w:rPr>
        <w:t>2.3.2</w:t>
      </w:r>
      <w:r w:rsidRPr="00652342">
        <w:rPr>
          <w:rFonts w:ascii="Arial" w:hAnsi="Arial" w:cs="Arial"/>
          <w:sz w:val="24"/>
          <w:szCs w:val="24"/>
        </w:rPr>
        <w:t xml:space="preserve">. O prazo para início de instalação do sistema será de </w:t>
      </w:r>
      <w:r w:rsidRPr="00652342">
        <w:rPr>
          <w:rFonts w:ascii="Arial" w:hAnsi="Arial" w:cs="Arial"/>
          <w:b/>
          <w:sz w:val="24"/>
          <w:szCs w:val="24"/>
        </w:rPr>
        <w:t>03 (três) dias corridos</w:t>
      </w:r>
      <w:r w:rsidRPr="00652342">
        <w:rPr>
          <w:rFonts w:ascii="Arial" w:hAnsi="Arial" w:cs="Arial"/>
          <w:sz w:val="24"/>
          <w:szCs w:val="24"/>
        </w:rPr>
        <w:t xml:space="preserve">, a contar da data de emissão da ordem de serviço, e o de implantação </w:t>
      </w:r>
      <w:r w:rsidRPr="00652342">
        <w:rPr>
          <w:rFonts w:ascii="Arial" w:hAnsi="Arial" w:cs="Arial"/>
          <w:b/>
          <w:sz w:val="24"/>
          <w:szCs w:val="24"/>
        </w:rPr>
        <w:t>limitado ao máximo de 30 (trinta)</w:t>
      </w:r>
      <w:r w:rsidRPr="00652342">
        <w:rPr>
          <w:rFonts w:ascii="Arial" w:hAnsi="Arial" w:cs="Arial"/>
          <w:sz w:val="24"/>
          <w:szCs w:val="24"/>
        </w:rPr>
        <w:t xml:space="preserve"> dias contados do início da instalação.</w:t>
      </w:r>
    </w:p>
    <w:p w14:paraId="2747F668" w14:textId="77777777" w:rsidR="00CA74B2" w:rsidRPr="00652342" w:rsidRDefault="00CA74B2" w:rsidP="00CA74B2">
      <w:pPr>
        <w:autoSpaceDE w:val="0"/>
        <w:autoSpaceDN w:val="0"/>
        <w:adjustRightInd w:val="0"/>
        <w:spacing w:line="360" w:lineRule="auto"/>
        <w:jc w:val="both"/>
        <w:rPr>
          <w:rStyle w:val="markedcontent"/>
          <w:rFonts w:ascii="Arial" w:hAnsi="Arial" w:cs="Arial"/>
          <w:sz w:val="24"/>
          <w:szCs w:val="24"/>
        </w:rPr>
      </w:pPr>
      <w:r w:rsidRPr="00652342">
        <w:rPr>
          <w:rStyle w:val="markedcontent"/>
          <w:rFonts w:ascii="Arial" w:hAnsi="Arial" w:cs="Arial"/>
          <w:sz w:val="24"/>
          <w:szCs w:val="24"/>
        </w:rPr>
        <w:t>2.4. Dos Serviços de Treinamento</w:t>
      </w:r>
    </w:p>
    <w:p w14:paraId="0EC4CAA0" w14:textId="77777777" w:rsidR="00CA74B2" w:rsidRPr="00652342" w:rsidRDefault="00CA74B2" w:rsidP="00CA74B2">
      <w:pPr>
        <w:autoSpaceDE w:val="0"/>
        <w:autoSpaceDN w:val="0"/>
        <w:adjustRightInd w:val="0"/>
        <w:spacing w:line="360" w:lineRule="auto"/>
        <w:jc w:val="both"/>
        <w:rPr>
          <w:rStyle w:val="markedcontent"/>
          <w:rFonts w:ascii="Arial" w:hAnsi="Arial" w:cs="Arial"/>
          <w:sz w:val="24"/>
          <w:szCs w:val="24"/>
        </w:rPr>
      </w:pPr>
      <w:r w:rsidRPr="00652342">
        <w:rPr>
          <w:rStyle w:val="markedcontent"/>
          <w:rFonts w:ascii="Arial" w:hAnsi="Arial" w:cs="Arial"/>
          <w:sz w:val="24"/>
          <w:szCs w:val="24"/>
        </w:rPr>
        <w:t xml:space="preserve">2.4.1. </w:t>
      </w:r>
      <w:r w:rsidRPr="00652342">
        <w:rPr>
          <w:rFonts w:ascii="Arial" w:hAnsi="Arial" w:cs="Arial"/>
          <w:sz w:val="24"/>
          <w:szCs w:val="24"/>
        </w:rPr>
        <w:t>Entenda-se o treinamento como a transmissão de conhecimentos, habilidades e competências referentes à utilização e operacionalização das atividades laborais dos treinados utilizando das diversas ferramentas, documentos, máquinas e outros materiais necessários; efetuado pela empresa responsável, em ambiente adequado, simulando as situações cotidianas de trabalho.</w:t>
      </w:r>
    </w:p>
    <w:p w14:paraId="2E9E239C" w14:textId="77777777" w:rsidR="00CA74B2" w:rsidRPr="00652342" w:rsidRDefault="00CA74B2" w:rsidP="00CA74B2">
      <w:pPr>
        <w:autoSpaceDE w:val="0"/>
        <w:autoSpaceDN w:val="0"/>
        <w:adjustRightInd w:val="0"/>
        <w:spacing w:line="360" w:lineRule="auto"/>
        <w:jc w:val="both"/>
        <w:rPr>
          <w:rFonts w:ascii="Arial" w:hAnsi="Arial" w:cs="Arial"/>
          <w:sz w:val="24"/>
          <w:szCs w:val="24"/>
        </w:rPr>
      </w:pPr>
      <w:r w:rsidRPr="00652342">
        <w:rPr>
          <w:rStyle w:val="markedcontent"/>
          <w:rFonts w:ascii="Arial" w:hAnsi="Arial" w:cs="Arial"/>
          <w:sz w:val="24"/>
          <w:szCs w:val="24"/>
        </w:rPr>
        <w:t xml:space="preserve">2.4.2. </w:t>
      </w:r>
      <w:r w:rsidRPr="00652342">
        <w:rPr>
          <w:rFonts w:ascii="Arial" w:hAnsi="Arial" w:cs="Arial"/>
          <w:sz w:val="24"/>
          <w:szCs w:val="24"/>
        </w:rPr>
        <w:t xml:space="preserve">A carga horária mínima do treinamento será de 04 (quatro) horas, para os 5 (cinco) funcionários do Órgão Legislativo, devendo ser executado no horário de expediente, ou seja, das </w:t>
      </w:r>
      <w:r>
        <w:rPr>
          <w:rFonts w:ascii="Arial" w:hAnsi="Arial" w:cs="Arial"/>
          <w:sz w:val="24"/>
          <w:szCs w:val="24"/>
        </w:rPr>
        <w:t>08</w:t>
      </w:r>
      <w:r w:rsidRPr="00652342">
        <w:rPr>
          <w:rFonts w:ascii="Arial" w:hAnsi="Arial" w:cs="Arial"/>
          <w:sz w:val="24"/>
          <w:szCs w:val="24"/>
        </w:rPr>
        <w:t xml:space="preserve">:00 às </w:t>
      </w:r>
      <w:r>
        <w:rPr>
          <w:rFonts w:ascii="Arial" w:hAnsi="Arial" w:cs="Arial"/>
          <w:sz w:val="24"/>
          <w:szCs w:val="24"/>
        </w:rPr>
        <w:t>16</w:t>
      </w:r>
      <w:r w:rsidRPr="00652342">
        <w:rPr>
          <w:rFonts w:ascii="Arial" w:hAnsi="Arial" w:cs="Arial"/>
          <w:sz w:val="24"/>
          <w:szCs w:val="24"/>
        </w:rPr>
        <w:t>:00.</w:t>
      </w:r>
    </w:p>
    <w:p w14:paraId="03C8D617" w14:textId="77777777" w:rsidR="00CA74B2" w:rsidRPr="00652342" w:rsidRDefault="00CA74B2" w:rsidP="00CA74B2">
      <w:pPr>
        <w:autoSpaceDE w:val="0"/>
        <w:autoSpaceDN w:val="0"/>
        <w:adjustRightInd w:val="0"/>
        <w:spacing w:line="360" w:lineRule="auto"/>
        <w:jc w:val="both"/>
        <w:rPr>
          <w:rStyle w:val="markedcontent"/>
          <w:rFonts w:ascii="Arial" w:hAnsi="Arial" w:cs="Arial"/>
          <w:b/>
          <w:sz w:val="24"/>
          <w:szCs w:val="24"/>
        </w:rPr>
      </w:pPr>
      <w:r w:rsidRPr="00652342">
        <w:rPr>
          <w:rFonts w:ascii="Arial" w:hAnsi="Arial" w:cs="Arial"/>
          <w:b/>
          <w:sz w:val="24"/>
          <w:szCs w:val="24"/>
        </w:rPr>
        <w:t>2.5. Dos Serviços de Suporte</w:t>
      </w:r>
    </w:p>
    <w:p w14:paraId="4AC9EF98" w14:textId="77777777" w:rsidR="00CA74B2" w:rsidRPr="00652342" w:rsidRDefault="00CA74B2" w:rsidP="00CA74B2">
      <w:pPr>
        <w:pStyle w:val="Default"/>
        <w:spacing w:line="360" w:lineRule="auto"/>
        <w:ind w:hanging="2"/>
        <w:jc w:val="both"/>
        <w:rPr>
          <w:rFonts w:ascii="Arial" w:eastAsia="Calibri" w:hAnsi="Arial" w:cs="Arial"/>
        </w:rPr>
      </w:pPr>
      <w:r w:rsidRPr="00652342">
        <w:rPr>
          <w:rStyle w:val="markedcontent"/>
          <w:rFonts w:ascii="Arial" w:hAnsi="Arial" w:cs="Arial"/>
        </w:rPr>
        <w:lastRenderedPageBreak/>
        <w:t xml:space="preserve">2.5.1. </w:t>
      </w:r>
      <w:r w:rsidRPr="00652342">
        <w:rPr>
          <w:rFonts w:ascii="Arial" w:eastAsia="Calibri" w:hAnsi="Arial" w:cs="Arial"/>
        </w:rPr>
        <w:t>Após assinatura do contrato, a CONTRATADA deverá apresentar, no prazo de 05 (cinco) dias, o Plano de Suporte com todos os contatos e formas de atendimento.</w:t>
      </w:r>
    </w:p>
    <w:p w14:paraId="3FF97FBF" w14:textId="77777777" w:rsidR="00CA74B2" w:rsidRPr="00652342" w:rsidRDefault="00CA74B2" w:rsidP="00CA74B2">
      <w:pPr>
        <w:pStyle w:val="Default"/>
        <w:spacing w:line="360" w:lineRule="auto"/>
        <w:ind w:hanging="2"/>
        <w:jc w:val="both"/>
        <w:rPr>
          <w:rFonts w:ascii="Arial" w:eastAsia="Calibri" w:hAnsi="Arial" w:cs="Arial"/>
        </w:rPr>
      </w:pPr>
    </w:p>
    <w:p w14:paraId="61A6A0F2" w14:textId="77777777" w:rsidR="00CA74B2" w:rsidRPr="00652342" w:rsidRDefault="00CA74B2" w:rsidP="00CA74B2">
      <w:pPr>
        <w:pStyle w:val="Default"/>
        <w:spacing w:line="360" w:lineRule="auto"/>
        <w:ind w:hanging="2"/>
        <w:jc w:val="both"/>
        <w:rPr>
          <w:rFonts w:ascii="Arial" w:eastAsia="Calibri" w:hAnsi="Arial" w:cs="Arial"/>
        </w:rPr>
      </w:pPr>
      <w:r w:rsidRPr="00652342">
        <w:rPr>
          <w:rFonts w:ascii="Arial" w:eastAsia="Calibri" w:hAnsi="Arial" w:cs="Arial"/>
          <w:b/>
        </w:rPr>
        <w:t>2.5.2.</w:t>
      </w:r>
      <w:r w:rsidRPr="00652342">
        <w:rPr>
          <w:rFonts w:ascii="Arial" w:eastAsia="Calibri" w:hAnsi="Arial" w:cs="Arial"/>
        </w:rPr>
        <w:t xml:space="preserve"> Para a prestação do suporte técnico, será exigido durante todo o período contratual, além do atendimento "help </w:t>
      </w:r>
      <w:proofErr w:type="spellStart"/>
      <w:r w:rsidRPr="00652342">
        <w:rPr>
          <w:rFonts w:ascii="Arial" w:eastAsia="Calibri" w:hAnsi="Arial" w:cs="Arial"/>
        </w:rPr>
        <w:t>desk</w:t>
      </w:r>
      <w:proofErr w:type="spellEnd"/>
      <w:r w:rsidRPr="00652342">
        <w:rPr>
          <w:rFonts w:ascii="Arial" w:eastAsia="Calibri" w:hAnsi="Arial" w:cs="Arial"/>
        </w:rPr>
        <w:t>" (via telefone), que a licitante possua um software disponível através da rede mundial de computadores (internet) para abertura de chamados técnicos, de qualquer natureza, que possibilite o acompanhamento do status do referido chamado através do número de protocolo.</w:t>
      </w:r>
    </w:p>
    <w:p w14:paraId="50794698" w14:textId="77777777" w:rsidR="00CA74B2" w:rsidRPr="00652342" w:rsidRDefault="00CA74B2" w:rsidP="00CA74B2">
      <w:pPr>
        <w:pStyle w:val="Default"/>
        <w:spacing w:line="360" w:lineRule="auto"/>
        <w:ind w:hanging="2"/>
        <w:jc w:val="both"/>
        <w:rPr>
          <w:rFonts w:ascii="Arial" w:eastAsia="Calibri" w:hAnsi="Arial" w:cs="Arial"/>
        </w:rPr>
      </w:pPr>
    </w:p>
    <w:p w14:paraId="57961786" w14:textId="77777777" w:rsidR="00CA74B2" w:rsidRPr="00652342" w:rsidRDefault="00CA74B2" w:rsidP="00CA74B2">
      <w:pPr>
        <w:pStyle w:val="Default"/>
        <w:spacing w:line="360" w:lineRule="auto"/>
        <w:ind w:hanging="2"/>
        <w:jc w:val="both"/>
        <w:rPr>
          <w:rFonts w:ascii="Arial" w:eastAsia="Calibri" w:hAnsi="Arial" w:cs="Arial"/>
        </w:rPr>
      </w:pPr>
      <w:r w:rsidRPr="00652342">
        <w:rPr>
          <w:rFonts w:ascii="Arial" w:eastAsia="Calibri" w:hAnsi="Arial" w:cs="Arial"/>
          <w:b/>
        </w:rPr>
        <w:t>2.5.3.</w:t>
      </w:r>
      <w:r w:rsidRPr="00652342">
        <w:rPr>
          <w:rFonts w:ascii="Arial" w:eastAsia="Calibri" w:hAnsi="Arial" w:cs="Arial"/>
        </w:rPr>
        <w:t xml:space="preserve"> O serviço de suporte deverá ficar disponível no horário comercial, de segunda a sexta-feira, no horário de 8h às 17h, e o atendimento deve ser realizado em português.</w:t>
      </w:r>
    </w:p>
    <w:p w14:paraId="34115582" w14:textId="77777777" w:rsidR="00CA74B2" w:rsidRPr="00652342" w:rsidRDefault="00CA74B2" w:rsidP="00CA74B2">
      <w:pPr>
        <w:pStyle w:val="Default"/>
        <w:spacing w:line="360" w:lineRule="auto"/>
        <w:ind w:hanging="2"/>
        <w:jc w:val="both"/>
        <w:rPr>
          <w:rFonts w:ascii="Arial" w:eastAsia="Calibri" w:hAnsi="Arial" w:cs="Arial"/>
        </w:rPr>
      </w:pPr>
    </w:p>
    <w:p w14:paraId="180A304D" w14:textId="77777777" w:rsidR="00CA74B2" w:rsidRPr="00652342" w:rsidRDefault="00CA74B2" w:rsidP="00CA74B2">
      <w:pPr>
        <w:pStyle w:val="Default"/>
        <w:spacing w:line="360" w:lineRule="auto"/>
        <w:ind w:hanging="2"/>
        <w:jc w:val="both"/>
        <w:rPr>
          <w:rFonts w:ascii="Arial" w:eastAsia="Calibri" w:hAnsi="Arial" w:cs="Arial"/>
        </w:rPr>
      </w:pPr>
      <w:r w:rsidRPr="00652342">
        <w:rPr>
          <w:rFonts w:ascii="Arial" w:eastAsia="Calibri" w:hAnsi="Arial" w:cs="Arial"/>
          <w:b/>
        </w:rPr>
        <w:t>2.5.4.</w:t>
      </w:r>
      <w:r w:rsidRPr="00652342">
        <w:rPr>
          <w:rFonts w:ascii="Arial" w:eastAsia="Calibri" w:hAnsi="Arial" w:cs="Arial"/>
        </w:rPr>
        <w:t xml:space="preserve"> O atendimento a solicitação do suporte deverá ser realizado por um atendente apto a prover o devido suporte ao sistema, com relação ao problema relatado, ou redirecionar o atendimento a quem o faça.</w:t>
      </w:r>
    </w:p>
    <w:p w14:paraId="59EBA5CE" w14:textId="77777777" w:rsidR="00CA74B2" w:rsidRPr="00652342" w:rsidRDefault="00CA74B2" w:rsidP="00CA74B2">
      <w:pPr>
        <w:pStyle w:val="Default"/>
        <w:spacing w:line="360" w:lineRule="auto"/>
        <w:ind w:hanging="2"/>
        <w:jc w:val="both"/>
        <w:rPr>
          <w:rFonts w:ascii="Arial" w:eastAsia="Calibri" w:hAnsi="Arial" w:cs="Arial"/>
        </w:rPr>
      </w:pPr>
    </w:p>
    <w:p w14:paraId="4044B3A4" w14:textId="77777777" w:rsidR="00CA74B2" w:rsidRPr="00652342" w:rsidRDefault="00CA74B2" w:rsidP="00CA74B2">
      <w:pPr>
        <w:pStyle w:val="Default"/>
        <w:spacing w:line="360" w:lineRule="auto"/>
        <w:ind w:hanging="2"/>
        <w:jc w:val="both"/>
        <w:rPr>
          <w:rFonts w:ascii="Arial" w:eastAsia="Calibri" w:hAnsi="Arial" w:cs="Arial"/>
        </w:rPr>
      </w:pPr>
      <w:r w:rsidRPr="00652342">
        <w:rPr>
          <w:rFonts w:ascii="Arial" w:eastAsia="Calibri" w:hAnsi="Arial" w:cs="Arial"/>
          <w:b/>
        </w:rPr>
        <w:t>2.5.5.</w:t>
      </w:r>
      <w:r w:rsidRPr="00652342">
        <w:rPr>
          <w:rFonts w:ascii="Arial" w:eastAsia="Calibri" w:hAnsi="Arial" w:cs="Arial"/>
        </w:rPr>
        <w:t xml:space="preserve"> A CONTRATADA deverá estar apta a acessar remotamente o sistema do cliente de forma a poder verificar condições de erros que não possam ser reproduzidas em ambientes internos da empresa fornecedora do sistema.</w:t>
      </w:r>
    </w:p>
    <w:p w14:paraId="26AC7252" w14:textId="77777777" w:rsidR="00CA74B2" w:rsidRPr="00652342" w:rsidRDefault="00CA74B2" w:rsidP="00CA74B2">
      <w:pPr>
        <w:pStyle w:val="Default"/>
        <w:spacing w:line="360" w:lineRule="auto"/>
        <w:ind w:hanging="2"/>
        <w:jc w:val="both"/>
        <w:rPr>
          <w:rFonts w:ascii="Arial" w:eastAsia="Calibri" w:hAnsi="Arial" w:cs="Arial"/>
        </w:rPr>
      </w:pPr>
    </w:p>
    <w:p w14:paraId="40AA822A" w14:textId="77777777" w:rsidR="00CA74B2" w:rsidRPr="00652342" w:rsidRDefault="00CA74B2" w:rsidP="00CA74B2">
      <w:pPr>
        <w:pStyle w:val="Default"/>
        <w:spacing w:line="360" w:lineRule="auto"/>
        <w:ind w:hanging="2"/>
        <w:jc w:val="both"/>
        <w:rPr>
          <w:rFonts w:ascii="Arial" w:eastAsia="Calibri" w:hAnsi="Arial" w:cs="Arial"/>
          <w:b/>
        </w:rPr>
      </w:pPr>
      <w:r w:rsidRPr="00652342">
        <w:rPr>
          <w:rFonts w:ascii="Arial" w:eastAsia="Calibri" w:hAnsi="Arial" w:cs="Arial"/>
          <w:b/>
        </w:rPr>
        <w:t>2.6. Da Atualização Tecnológica</w:t>
      </w:r>
    </w:p>
    <w:p w14:paraId="68505EF2" w14:textId="77777777" w:rsidR="00CA74B2" w:rsidRDefault="00CA74B2" w:rsidP="00CA74B2">
      <w:pPr>
        <w:pStyle w:val="Default"/>
        <w:spacing w:line="360" w:lineRule="auto"/>
        <w:ind w:hanging="2"/>
        <w:jc w:val="both"/>
        <w:rPr>
          <w:rFonts w:ascii="Arial" w:eastAsia="Calibri" w:hAnsi="Arial" w:cs="Arial"/>
          <w:b/>
        </w:rPr>
      </w:pPr>
    </w:p>
    <w:p w14:paraId="6E575403" w14:textId="77777777" w:rsidR="00CA74B2" w:rsidRPr="00652342" w:rsidRDefault="00CA74B2" w:rsidP="00CA74B2">
      <w:pPr>
        <w:pStyle w:val="Default"/>
        <w:spacing w:line="360" w:lineRule="auto"/>
        <w:ind w:hanging="2"/>
        <w:jc w:val="both"/>
        <w:rPr>
          <w:rFonts w:ascii="Arial" w:eastAsia="Calibri" w:hAnsi="Arial" w:cs="Arial"/>
        </w:rPr>
      </w:pPr>
      <w:r w:rsidRPr="00652342">
        <w:rPr>
          <w:rFonts w:ascii="Arial" w:eastAsia="Calibri" w:hAnsi="Arial" w:cs="Arial"/>
          <w:b/>
        </w:rPr>
        <w:t>2.6.1.</w:t>
      </w:r>
      <w:r w:rsidRPr="00652342">
        <w:rPr>
          <w:rFonts w:ascii="Arial" w:eastAsia="Calibri" w:hAnsi="Arial" w:cs="Arial"/>
        </w:rPr>
        <w:t xml:space="preserve"> Durante o período contratual caso haja o lançamento de uma nova versão dos softwares licenciados pela CONTRATADA, estes deverão ser fornecidos à CONTRATADA que definirá o melhor momento para autorizar sua instalação.</w:t>
      </w:r>
    </w:p>
    <w:p w14:paraId="273ED8B9" w14:textId="77777777" w:rsidR="00CA74B2" w:rsidRPr="00652342" w:rsidRDefault="00CA74B2" w:rsidP="00CA74B2">
      <w:pPr>
        <w:pStyle w:val="Default"/>
        <w:ind w:hanging="2"/>
        <w:jc w:val="both"/>
        <w:rPr>
          <w:rFonts w:ascii="Arial" w:eastAsia="Calibri" w:hAnsi="Arial" w:cs="Arial"/>
        </w:rPr>
      </w:pPr>
    </w:p>
    <w:p w14:paraId="310CFEC2" w14:textId="77777777" w:rsidR="00CA74B2" w:rsidRPr="00652342" w:rsidRDefault="00CA74B2" w:rsidP="00CA74B2">
      <w:pPr>
        <w:pStyle w:val="Default"/>
        <w:ind w:hanging="2"/>
        <w:jc w:val="both"/>
        <w:rPr>
          <w:rFonts w:ascii="Arial" w:eastAsia="Calibri" w:hAnsi="Arial" w:cs="Arial"/>
          <w:b/>
        </w:rPr>
      </w:pPr>
      <w:r w:rsidRPr="00652342">
        <w:rPr>
          <w:rFonts w:ascii="Arial" w:eastAsia="Calibri" w:hAnsi="Arial" w:cs="Arial"/>
          <w:b/>
        </w:rPr>
        <w:t>2.7. Do Módulo de Contabilidade/Tesouraria</w:t>
      </w:r>
    </w:p>
    <w:p w14:paraId="5A96323D" w14:textId="77777777" w:rsidR="00CA74B2" w:rsidRPr="00652342" w:rsidRDefault="00CA74B2" w:rsidP="00CA74B2">
      <w:pPr>
        <w:autoSpaceDE w:val="0"/>
        <w:autoSpaceDN w:val="0"/>
        <w:adjustRightInd w:val="0"/>
        <w:rPr>
          <w:rFonts w:ascii="Arial" w:eastAsia="Calibri" w:hAnsi="Arial" w:cs="Arial"/>
          <w:color w:val="000000"/>
          <w:sz w:val="24"/>
          <w:szCs w:val="24"/>
        </w:rPr>
      </w:pPr>
    </w:p>
    <w:p w14:paraId="4F123F3A"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Manter o cadastro das leis e decretos que aprovam, alteram, excluem ou incluem os itens do Plano Plurianual.</w:t>
      </w:r>
    </w:p>
    <w:p w14:paraId="0A107196"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lastRenderedPageBreak/>
        <w:t>Permitir realizar as alterações legais nos instrumentos de planejamento: PPA, LDO, LOA.</w:t>
      </w:r>
    </w:p>
    <w:p w14:paraId="33E22EFB"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Possibilitar o cadastro de programas, com as seguintes informações: situação (em andamento, paralisado ou concluído), objetivo, diagnóstico, fonte de financiamento, responsável, público alvo, diretriz, justificativa e indicadores.</w:t>
      </w:r>
    </w:p>
    <w:p w14:paraId="07312276"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estabelecer vínculo do programa de governo com: indicadores e índices</w:t>
      </w:r>
      <w:r>
        <w:rPr>
          <w:rFonts w:ascii="Arial" w:eastAsia="Arial" w:hAnsi="Arial" w:cs="Arial"/>
          <w:sz w:val="24"/>
          <w:szCs w:val="24"/>
        </w:rPr>
        <w:t xml:space="preserve"> </w:t>
      </w:r>
      <w:r w:rsidRPr="00652342">
        <w:rPr>
          <w:rFonts w:ascii="Arial" w:eastAsia="Arial" w:hAnsi="Arial" w:cs="Arial"/>
          <w:sz w:val="24"/>
          <w:szCs w:val="24"/>
        </w:rPr>
        <w:t>s</w:t>
      </w:r>
      <w:r>
        <w:rPr>
          <w:rFonts w:ascii="Arial" w:eastAsia="Arial" w:hAnsi="Arial" w:cs="Arial"/>
          <w:sz w:val="24"/>
          <w:szCs w:val="24"/>
        </w:rPr>
        <w:t>e</w:t>
      </w:r>
      <w:r w:rsidRPr="00652342">
        <w:rPr>
          <w:rFonts w:ascii="Arial" w:eastAsia="Arial" w:hAnsi="Arial" w:cs="Arial"/>
          <w:sz w:val="24"/>
          <w:szCs w:val="24"/>
        </w:rPr>
        <w:t>p</w:t>
      </w:r>
      <w:r>
        <w:rPr>
          <w:rFonts w:ascii="Arial" w:eastAsia="Arial" w:hAnsi="Arial" w:cs="Arial"/>
          <w:sz w:val="24"/>
          <w:szCs w:val="24"/>
        </w:rPr>
        <w:t>a</w:t>
      </w:r>
      <w:r w:rsidRPr="00652342">
        <w:rPr>
          <w:rFonts w:ascii="Arial" w:eastAsia="Arial" w:hAnsi="Arial" w:cs="Arial"/>
          <w:sz w:val="24"/>
          <w:szCs w:val="24"/>
        </w:rPr>
        <w:t>rados, e a avaliação do programa.</w:t>
      </w:r>
    </w:p>
    <w:p w14:paraId="0303C31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Possibilitar o cadastro das ações para o atendimento dos programas, com as seguintes informações: tipo da ação (projeto/atividade/operações especiais) e seus detalhamentos, codificação, nomenclatura, órgão, vínculo, unidade orçamentária, função e sub função de governo, produto, objetivo e meta descritiva.</w:t>
      </w:r>
      <w:r w:rsidRPr="00652342">
        <w:rPr>
          <w:rFonts w:ascii="Arial" w:eastAsia="Arial" w:hAnsi="Arial" w:cs="Arial"/>
          <w:sz w:val="24"/>
          <w:szCs w:val="24"/>
          <w:shd w:val="clear" w:color="auto" w:fill="00FF00"/>
        </w:rPr>
        <w:t xml:space="preserve"> </w:t>
      </w:r>
    </w:p>
    <w:p w14:paraId="42600200"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cadastro de transferências financeiras entre todos os órgãos da Administração Direta e/ou Indireta, identificando o tipo da transferência (Concedida/Recebida).</w:t>
      </w:r>
    </w:p>
    <w:p w14:paraId="7839A020"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Cadastrar a programação da receita, possibilitando a identificação de cada fonte de destino.</w:t>
      </w:r>
    </w:p>
    <w:p w14:paraId="55C0F292"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informar as metas físicas e financeiras, com a indicação das fontes de recursos.</w:t>
      </w:r>
    </w:p>
    <w:p w14:paraId="6626AA1F"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Propiciar emissão de relatórios gerenciais de transferências financeiras</w:t>
      </w:r>
    </w:p>
    <w:p w14:paraId="7459545B"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Propiciar emissão de relatórios de acompanhamento e comparação da execução financeira.</w:t>
      </w:r>
    </w:p>
    <w:p w14:paraId="220612E2"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relatório comparativo das previsões do PPA, LDO e LOA.</w:t>
      </w:r>
    </w:p>
    <w:p w14:paraId="5E0F2A4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Possibilitar a cópia dos dados de outros Planos Plurianuais.</w:t>
      </w:r>
    </w:p>
    <w:p w14:paraId="06D53518"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cadastrar as prioridades da LDO, definindo as metas físicas e as metas financeiras com identificação da fonte de recurso.</w:t>
      </w:r>
    </w:p>
    <w:p w14:paraId="3C628AA6"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Registrar a receita prevista para o exercício da LDO e para os dois exercícios seguintes.</w:t>
      </w:r>
    </w:p>
    <w:p w14:paraId="2B6DCD3C"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Manter o histórico das alterações efetuadas na LDO</w:t>
      </w:r>
    </w:p>
    <w:p w14:paraId="2E6742DA"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cadastro de renúncia da receita, identificando o tipo e as formas de compensação da renúncia.</w:t>
      </w:r>
    </w:p>
    <w:p w14:paraId="4A7C66AF"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registrar as expansões da despesa e as suas respectivas compensações.</w:t>
      </w:r>
    </w:p>
    <w:p w14:paraId="217C17F9"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informar os riscos fiscais, identificando o tipo e a providência a ser tomada para o risco.</w:t>
      </w:r>
    </w:p>
    <w:p w14:paraId="30B0817A"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relatórios gerenciais da previsão da receita e despesa com possibilidade de agrupamento por fonte de recurso.</w:t>
      </w:r>
    </w:p>
    <w:p w14:paraId="7E63ECE0"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Gerar demonstrativo com os valores orçados a fim de apurar os gastos com ensino, saúde e pessoal.</w:t>
      </w:r>
    </w:p>
    <w:p w14:paraId="5A83391F"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lastRenderedPageBreak/>
        <w:t>Geração da proposta orçamentária para o exercício financeiro seguinte, com base na utilização do orçamento do exercício em execução e anteriores, permitindo a atualização do conteúdo e da estrutura da proposta gerada e a distribuição do orçamento por órgãos, conforme as Instruções Técnicas da Secretaria do Tesouro Nacional (STN).</w:t>
      </w:r>
    </w:p>
    <w:p w14:paraId="77333BE4"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Disponibilizar, após aprovação, o orçamento no início de cada exercício, inclusive liberando as dotações para utilização, conforme disposto na legislação municipal.</w:t>
      </w:r>
    </w:p>
    <w:p w14:paraId="038D8DAC"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opção para distribuir as dotações por cotas, bloqueando a utilização das mesmas além do limite estabelecido.</w:t>
      </w:r>
    </w:p>
    <w:p w14:paraId="6880AC11"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que os valores das cotas sejam antecipados por meio de ato e automaticamente estes valores fiquem disponíveis para utilização.</w:t>
      </w:r>
    </w:p>
    <w:p w14:paraId="2B55E4F0"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o cadastramento de fonte de recurso com identificador de uso, grupo, especificação e detalhamento, conforme Portaria da STN ou Tribunal de Contas do Estado.</w:t>
      </w:r>
      <w:r w:rsidRPr="00652342">
        <w:rPr>
          <w:rFonts w:ascii="Arial" w:eastAsia="Arial" w:hAnsi="Arial" w:cs="Arial"/>
          <w:sz w:val="24"/>
          <w:szCs w:val="24"/>
          <w:shd w:val="clear" w:color="auto" w:fill="00FF00"/>
        </w:rPr>
        <w:t xml:space="preserve">  </w:t>
      </w:r>
    </w:p>
    <w:p w14:paraId="193CA015"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cadastros de Convênios, Precatórios, Dívida Fundada, Contratos e Caução.</w:t>
      </w:r>
      <w:r w:rsidRPr="00652342">
        <w:rPr>
          <w:rFonts w:ascii="Arial" w:eastAsia="Arial" w:hAnsi="Arial" w:cs="Arial"/>
          <w:sz w:val="24"/>
          <w:szCs w:val="24"/>
          <w:shd w:val="clear" w:color="auto" w:fill="00FF00"/>
        </w:rPr>
        <w:t xml:space="preserve">  </w:t>
      </w:r>
    </w:p>
    <w:p w14:paraId="45D617C0"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Não permitir o cadastro de fornecedores duplicados com o mesmo CNPJ ou CPF.</w:t>
      </w:r>
      <w:r w:rsidRPr="00652342">
        <w:rPr>
          <w:rFonts w:ascii="Arial" w:eastAsia="Arial" w:hAnsi="Arial" w:cs="Arial"/>
          <w:sz w:val="24"/>
          <w:szCs w:val="24"/>
          <w:shd w:val="clear" w:color="auto" w:fill="00FF00"/>
        </w:rPr>
        <w:t xml:space="preserve">  </w:t>
      </w:r>
    </w:p>
    <w:p w14:paraId="4159FD96"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que, nos atos da execução orçamentária e financeira, sejam usadas as quatro fases da despesa: empenho, em liquidação, liquidação e pagamento com a escrituração contábil automática.</w:t>
      </w:r>
      <w:r w:rsidRPr="00652342">
        <w:rPr>
          <w:rFonts w:ascii="Arial" w:eastAsia="Arial" w:hAnsi="Arial" w:cs="Arial"/>
          <w:sz w:val="24"/>
          <w:szCs w:val="24"/>
          <w:shd w:val="clear" w:color="auto" w:fill="00FF00"/>
        </w:rPr>
        <w:t xml:space="preserve">  </w:t>
      </w:r>
    </w:p>
    <w:p w14:paraId="34623F5B"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um controle das operações orçamentárias e financeiras, por período, impedindo o usuário de qualquer alteração, inclusão ou exclusão nos registros.</w:t>
      </w:r>
      <w:r w:rsidRPr="00652342">
        <w:rPr>
          <w:rFonts w:ascii="Arial" w:eastAsia="Arial" w:hAnsi="Arial" w:cs="Arial"/>
          <w:sz w:val="24"/>
          <w:szCs w:val="24"/>
          <w:shd w:val="clear" w:color="auto" w:fill="00FF00"/>
        </w:rPr>
        <w:t xml:space="preserve">  </w:t>
      </w:r>
    </w:p>
    <w:p w14:paraId="3825540F"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Utilizar o novo Plano de Contas adotado conforme determinado pela Secretaria do Tesouro Nacional, a partir de 2014 NBCASP, adotado pelo TCEMG através de suas normas e quaisquer novos procedimentos para a contabilidade pública e Lei vigente.</w:t>
      </w:r>
      <w:r w:rsidRPr="00652342">
        <w:rPr>
          <w:rFonts w:ascii="Arial" w:eastAsia="Arial" w:hAnsi="Arial" w:cs="Arial"/>
          <w:sz w:val="24"/>
          <w:szCs w:val="24"/>
          <w:shd w:val="clear" w:color="auto" w:fill="00FF00"/>
        </w:rPr>
        <w:t xml:space="preserve">  </w:t>
      </w:r>
    </w:p>
    <w:p w14:paraId="0B16A0AA"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Assegurar que as contas só recebam lançamentos contábeis no último nível de desdobramento do Plano de Contas.</w:t>
      </w:r>
      <w:r w:rsidRPr="00652342">
        <w:rPr>
          <w:rFonts w:ascii="Arial" w:eastAsia="Arial" w:hAnsi="Arial" w:cs="Arial"/>
          <w:sz w:val="24"/>
          <w:szCs w:val="24"/>
          <w:shd w:val="clear" w:color="auto" w:fill="00FF00"/>
        </w:rPr>
        <w:t xml:space="preserve">  </w:t>
      </w:r>
    </w:p>
    <w:p w14:paraId="7E1E4BBB"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Efetuar os lançamentos automáticos das variações patrimoniais no momento da liquidação de empenho e arrecadação da receita.</w:t>
      </w:r>
      <w:r w:rsidRPr="00652342">
        <w:rPr>
          <w:rFonts w:ascii="Arial" w:eastAsia="Arial" w:hAnsi="Arial" w:cs="Arial"/>
          <w:sz w:val="24"/>
          <w:szCs w:val="24"/>
          <w:shd w:val="clear" w:color="auto" w:fill="00FF00"/>
        </w:rPr>
        <w:t xml:space="preserve">  </w:t>
      </w:r>
    </w:p>
    <w:p w14:paraId="6B4C4B0E"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utilizar históricos, sempre que possível com textos padronizados, vinculados à classificação da despesa, evitando lançamentos indevidos.</w:t>
      </w:r>
      <w:r w:rsidRPr="00652342">
        <w:rPr>
          <w:rFonts w:ascii="Arial" w:eastAsia="Arial" w:hAnsi="Arial" w:cs="Arial"/>
          <w:sz w:val="24"/>
          <w:szCs w:val="24"/>
          <w:shd w:val="clear" w:color="auto" w:fill="00FF00"/>
        </w:rPr>
        <w:t xml:space="preserve">  </w:t>
      </w:r>
    </w:p>
    <w:p w14:paraId="68E83751"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Admitir a utilização de históricos padronizados e históricos com texto livre no empenho.</w:t>
      </w:r>
      <w:r w:rsidRPr="00652342">
        <w:rPr>
          <w:rFonts w:ascii="Arial" w:eastAsia="Arial" w:hAnsi="Arial" w:cs="Arial"/>
          <w:sz w:val="24"/>
          <w:szCs w:val="24"/>
          <w:shd w:val="clear" w:color="auto" w:fill="00FF00"/>
        </w:rPr>
        <w:t xml:space="preserve">  </w:t>
      </w:r>
    </w:p>
    <w:p w14:paraId="2F9F1989"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o gerenciamento de empenhos estimativos, globais e ordinários.</w:t>
      </w:r>
      <w:r w:rsidRPr="00652342">
        <w:rPr>
          <w:rFonts w:ascii="Arial" w:eastAsia="Arial" w:hAnsi="Arial" w:cs="Arial"/>
          <w:sz w:val="24"/>
          <w:szCs w:val="24"/>
          <w:shd w:val="clear" w:color="auto" w:fill="00FF00"/>
        </w:rPr>
        <w:t xml:space="preserve">  </w:t>
      </w:r>
    </w:p>
    <w:p w14:paraId="05A360F5"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Possibilitar o registro de sub empenhos sobre os empenhos Global e Estimativo.</w:t>
      </w:r>
    </w:p>
    <w:p w14:paraId="67CB55B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informar as retenções nas liquidações que se aplicam.</w:t>
      </w:r>
      <w:r w:rsidRPr="00652342">
        <w:rPr>
          <w:rFonts w:ascii="Arial" w:eastAsia="Arial" w:hAnsi="Arial" w:cs="Arial"/>
          <w:sz w:val="24"/>
          <w:szCs w:val="24"/>
          <w:shd w:val="clear" w:color="auto" w:fill="00FF00"/>
        </w:rPr>
        <w:t xml:space="preserve">  </w:t>
      </w:r>
    </w:p>
    <w:p w14:paraId="7EA44EF4"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lastRenderedPageBreak/>
        <w:t>Permitir informar documentos fiscais na liquidação do empenho.</w:t>
      </w:r>
      <w:r w:rsidRPr="00652342">
        <w:rPr>
          <w:rFonts w:ascii="Arial" w:eastAsia="Arial" w:hAnsi="Arial" w:cs="Arial"/>
          <w:sz w:val="24"/>
          <w:szCs w:val="24"/>
          <w:shd w:val="clear" w:color="auto" w:fill="00FF00"/>
        </w:rPr>
        <w:t xml:space="preserve">  </w:t>
      </w:r>
    </w:p>
    <w:p w14:paraId="0075E20D"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inscrever as contas contábeis automaticamente no Sistema de Compensação dos empenhos de adiantamentos, quando da sua concessão e o lançamento de baixa respectivo, quando da prestação de contas.</w:t>
      </w:r>
      <w:r w:rsidRPr="00652342">
        <w:rPr>
          <w:rFonts w:ascii="Arial" w:eastAsia="Arial" w:hAnsi="Arial" w:cs="Arial"/>
          <w:sz w:val="24"/>
          <w:szCs w:val="24"/>
          <w:shd w:val="clear" w:color="auto" w:fill="00FF00"/>
        </w:rPr>
        <w:t xml:space="preserve">  </w:t>
      </w:r>
    </w:p>
    <w:p w14:paraId="456DC67E"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anulação total e parcial do empenho e o cancelamento da anulação.</w:t>
      </w:r>
      <w:r w:rsidRPr="00652342">
        <w:rPr>
          <w:rFonts w:ascii="Arial" w:eastAsia="Arial" w:hAnsi="Arial" w:cs="Arial"/>
          <w:sz w:val="24"/>
          <w:szCs w:val="24"/>
          <w:shd w:val="clear" w:color="auto" w:fill="00FF00"/>
        </w:rPr>
        <w:t xml:space="preserve">  </w:t>
      </w:r>
    </w:p>
    <w:p w14:paraId="1F64AB5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Controlar os restos a pagar em contas separadas por exercício, para fins de cancelamento, quando necessário.</w:t>
      </w:r>
      <w:r w:rsidRPr="00652342">
        <w:rPr>
          <w:rFonts w:ascii="Arial" w:eastAsia="Arial" w:hAnsi="Arial" w:cs="Arial"/>
          <w:sz w:val="24"/>
          <w:szCs w:val="24"/>
          <w:shd w:val="clear" w:color="auto" w:fill="00FF00"/>
        </w:rPr>
        <w:t xml:space="preserve">  </w:t>
      </w:r>
    </w:p>
    <w:p w14:paraId="740DE632"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efetuar o cancelamento de restos a pagar.</w:t>
      </w:r>
      <w:r w:rsidRPr="00652342">
        <w:rPr>
          <w:rFonts w:ascii="Arial" w:eastAsia="Arial" w:hAnsi="Arial" w:cs="Arial"/>
          <w:sz w:val="24"/>
          <w:szCs w:val="24"/>
          <w:shd w:val="clear" w:color="auto" w:fill="00FF00"/>
        </w:rPr>
        <w:t xml:space="preserve">  </w:t>
      </w:r>
    </w:p>
    <w:p w14:paraId="5444F1D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anulação dos empenhos não liquidados no final do exercício, evitando a inscrição em restos a pagar.</w:t>
      </w:r>
      <w:r w:rsidRPr="00652342">
        <w:rPr>
          <w:rFonts w:ascii="Arial" w:eastAsia="Arial" w:hAnsi="Arial" w:cs="Arial"/>
          <w:sz w:val="24"/>
          <w:szCs w:val="24"/>
          <w:shd w:val="clear" w:color="auto" w:fill="00FF00"/>
        </w:rPr>
        <w:t xml:space="preserve">  </w:t>
      </w:r>
    </w:p>
    <w:p w14:paraId="73FEB1AC"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que seja emitida notas de pagamento, de despesa extra, de empenhos e de sub empenhos.</w:t>
      </w:r>
      <w:r w:rsidRPr="00652342">
        <w:rPr>
          <w:rFonts w:ascii="Arial" w:eastAsia="Arial" w:hAnsi="Arial" w:cs="Arial"/>
          <w:sz w:val="24"/>
          <w:szCs w:val="24"/>
          <w:shd w:val="clear" w:color="auto" w:fill="00FF00"/>
        </w:rPr>
        <w:t xml:space="preserve">  </w:t>
      </w:r>
    </w:p>
    <w:p w14:paraId="0CF31B42"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o controle de despesa por tipo relacionado ao elemento de despesa.</w:t>
      </w:r>
      <w:r w:rsidRPr="00652342">
        <w:rPr>
          <w:rFonts w:ascii="Arial" w:eastAsia="Arial" w:hAnsi="Arial" w:cs="Arial"/>
          <w:sz w:val="24"/>
          <w:szCs w:val="24"/>
          <w:shd w:val="clear" w:color="auto" w:fill="00FF00"/>
        </w:rPr>
        <w:t xml:space="preserve">  </w:t>
      </w:r>
    </w:p>
    <w:p w14:paraId="65696B8C"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cadastrar e controlar as dotações constantes no orçamento do município e das decorrentes de créditos adicionais especiais e extraordinários.</w:t>
      </w:r>
      <w:r w:rsidRPr="00652342">
        <w:rPr>
          <w:rFonts w:ascii="Arial" w:eastAsia="Arial" w:hAnsi="Arial" w:cs="Arial"/>
          <w:sz w:val="24"/>
          <w:szCs w:val="24"/>
          <w:shd w:val="clear" w:color="auto" w:fill="00FF00"/>
        </w:rPr>
        <w:t xml:space="preserve">  </w:t>
      </w:r>
    </w:p>
    <w:p w14:paraId="184FB905"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cadastrar e controlar os créditos suplementares e as anulações de dotações.</w:t>
      </w:r>
      <w:r w:rsidRPr="00652342">
        <w:rPr>
          <w:rFonts w:ascii="Arial" w:eastAsia="Arial" w:hAnsi="Arial" w:cs="Arial"/>
          <w:sz w:val="24"/>
          <w:szCs w:val="24"/>
          <w:shd w:val="clear" w:color="auto" w:fill="00FF00"/>
        </w:rPr>
        <w:t xml:space="preserve">  </w:t>
      </w:r>
    </w:p>
    <w:p w14:paraId="4579C284"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registrar e controlar as dotações orçamentárias, bloqueio e desbloqueio, em caso de saldo insuficiente.</w:t>
      </w:r>
      <w:r w:rsidRPr="00652342">
        <w:rPr>
          <w:rFonts w:ascii="Arial" w:eastAsia="Arial" w:hAnsi="Arial" w:cs="Arial"/>
          <w:sz w:val="24"/>
          <w:szCs w:val="24"/>
          <w:shd w:val="clear" w:color="auto" w:fill="00FF00"/>
        </w:rPr>
        <w:t xml:space="preserve">  </w:t>
      </w:r>
    </w:p>
    <w:p w14:paraId="6B2829A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Controlar as dotações orçamentárias, impossibilitando a utilização de dotações com saldo insuficiente para comportar a despesa.</w:t>
      </w:r>
      <w:r w:rsidRPr="00652342">
        <w:rPr>
          <w:rFonts w:ascii="Arial" w:eastAsia="Arial" w:hAnsi="Arial" w:cs="Arial"/>
          <w:sz w:val="24"/>
          <w:szCs w:val="24"/>
          <w:shd w:val="clear" w:color="auto" w:fill="00FF00"/>
        </w:rPr>
        <w:t xml:space="preserve">  </w:t>
      </w:r>
    </w:p>
    <w:p w14:paraId="7ED2D47D"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Efetuar o acompanhamento do cronograma de desembolso das despesas, conforme o artigo 9º da Lei 101/00 – LRF, de 4 de maio de 2000, quando necessário.</w:t>
      </w:r>
      <w:r w:rsidRPr="00652342">
        <w:rPr>
          <w:rFonts w:ascii="Arial" w:eastAsia="Arial" w:hAnsi="Arial" w:cs="Arial"/>
          <w:sz w:val="24"/>
          <w:szCs w:val="24"/>
          <w:shd w:val="clear" w:color="auto" w:fill="00FF00"/>
        </w:rPr>
        <w:t xml:space="preserve">  </w:t>
      </w:r>
    </w:p>
    <w:p w14:paraId="792EC41B"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Emitir Notas de Empenho, Sub empenhos, Liquidação, Ordens de Pagamento, Restos a pagar, Despesa extra e suas respectivas notas de anulação, possibilitando sua emissão por intervalo e/ou aleatoriamente</w:t>
      </w:r>
      <w:r w:rsidRPr="00652342">
        <w:rPr>
          <w:rFonts w:ascii="Arial" w:eastAsia="Arial" w:hAnsi="Arial" w:cs="Arial"/>
          <w:sz w:val="24"/>
          <w:szCs w:val="24"/>
          <w:shd w:val="clear" w:color="auto" w:fill="00FF00"/>
        </w:rPr>
        <w:t xml:space="preserve">  </w:t>
      </w:r>
    </w:p>
    <w:p w14:paraId="1226340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anulação total e parcial do empenho, ordens de pagamento, nota de despesa extraorçamentária e o cancelamento da anulação.</w:t>
      </w:r>
      <w:r w:rsidRPr="00652342">
        <w:rPr>
          <w:rFonts w:ascii="Arial" w:eastAsia="Arial" w:hAnsi="Arial" w:cs="Arial"/>
          <w:sz w:val="24"/>
          <w:szCs w:val="24"/>
          <w:shd w:val="clear" w:color="auto" w:fill="00FF00"/>
        </w:rPr>
        <w:t xml:space="preserve">  </w:t>
      </w:r>
    </w:p>
    <w:p w14:paraId="5EA6998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que nas alterações orçamentárias possam-se adicionar diversas dotações e subtrair de diversas fontes para um mesmo decreto.</w:t>
      </w:r>
      <w:r w:rsidRPr="00652342">
        <w:rPr>
          <w:rFonts w:ascii="Arial" w:eastAsia="Arial" w:hAnsi="Arial" w:cs="Arial"/>
          <w:sz w:val="24"/>
          <w:szCs w:val="24"/>
          <w:shd w:val="clear" w:color="auto" w:fill="00FF00"/>
        </w:rPr>
        <w:t xml:space="preserve">  </w:t>
      </w:r>
    </w:p>
    <w:p w14:paraId="385CB798"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Registrar bloqueio e desbloqueio de valores nas dotações.</w:t>
      </w:r>
      <w:r w:rsidRPr="00652342">
        <w:rPr>
          <w:rFonts w:ascii="Arial" w:eastAsia="Arial" w:hAnsi="Arial" w:cs="Arial"/>
          <w:sz w:val="24"/>
          <w:szCs w:val="24"/>
          <w:shd w:val="clear" w:color="auto" w:fill="00FF00"/>
        </w:rPr>
        <w:t xml:space="preserve">  </w:t>
      </w:r>
    </w:p>
    <w:p w14:paraId="57FC1D1B"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Possibilitar que os precatórios sejam relacionados com a despesa destinada ao seu pagamento.</w:t>
      </w:r>
      <w:r w:rsidRPr="00652342">
        <w:rPr>
          <w:rFonts w:ascii="Arial" w:eastAsia="Arial" w:hAnsi="Arial" w:cs="Arial"/>
          <w:sz w:val="24"/>
          <w:szCs w:val="24"/>
          <w:shd w:val="clear" w:color="auto" w:fill="00FF00"/>
        </w:rPr>
        <w:t xml:space="preserve">  </w:t>
      </w:r>
    </w:p>
    <w:p w14:paraId="7DF57B4F"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rotina para lançamentos das provisões e reversões das provisões vinculadas aos precatórios.</w:t>
      </w:r>
    </w:p>
    <w:p w14:paraId="4D88721F"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rotina para lançamento das remunerações dos precatórios.</w:t>
      </w:r>
    </w:p>
    <w:p w14:paraId="068EE2D0"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lastRenderedPageBreak/>
        <w:t>Possuir rotina para quitação dos precatórios.</w:t>
      </w:r>
    </w:p>
    <w:p w14:paraId="329FE6FB"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rotina de posição do precatório evitando assim ao usuário entrar em diversas rotinas para obter tal informação.</w:t>
      </w:r>
    </w:p>
    <w:p w14:paraId="3B6D0579"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Efetuar o controle automático dos saldos das contas, apontando eventuais estouros de saldos.</w:t>
      </w:r>
      <w:r w:rsidRPr="00652342">
        <w:rPr>
          <w:rFonts w:ascii="Arial" w:eastAsia="Arial" w:hAnsi="Arial" w:cs="Arial"/>
          <w:sz w:val="24"/>
          <w:szCs w:val="24"/>
          <w:shd w:val="clear" w:color="auto" w:fill="00FF00"/>
        </w:rPr>
        <w:t xml:space="preserve">  </w:t>
      </w:r>
    </w:p>
    <w:p w14:paraId="6077C81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que seja feita a contabilização do regime próprio de previdência em conformidade com a Portaria 916 do ministério de previdência e de demais normas legais.</w:t>
      </w:r>
      <w:r w:rsidRPr="00652342">
        <w:rPr>
          <w:rFonts w:ascii="Arial" w:eastAsia="Arial" w:hAnsi="Arial" w:cs="Arial"/>
          <w:sz w:val="24"/>
          <w:szCs w:val="24"/>
          <w:shd w:val="clear" w:color="auto" w:fill="00FF00"/>
        </w:rPr>
        <w:t xml:space="preserve"> </w:t>
      </w:r>
    </w:p>
    <w:p w14:paraId="6E4367ED"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Definir a programação de cotas mensais para despesa, receitas, restos a pagar, despesa e receita extraorçamentária.</w:t>
      </w:r>
      <w:r w:rsidRPr="00652342">
        <w:rPr>
          <w:rFonts w:ascii="Arial" w:eastAsia="Arial" w:hAnsi="Arial" w:cs="Arial"/>
          <w:sz w:val="24"/>
          <w:szCs w:val="24"/>
          <w:shd w:val="clear" w:color="auto" w:fill="00FF00"/>
        </w:rPr>
        <w:t xml:space="preserve">  </w:t>
      </w:r>
    </w:p>
    <w:p w14:paraId="2AF6E5F0"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nova estimativa das cotas programadas conforme necessidade, mantendo o histórico das alterações.</w:t>
      </w:r>
      <w:r w:rsidRPr="00652342">
        <w:rPr>
          <w:rFonts w:ascii="Arial" w:eastAsia="Arial" w:hAnsi="Arial" w:cs="Arial"/>
          <w:sz w:val="24"/>
          <w:szCs w:val="24"/>
          <w:shd w:val="clear" w:color="auto" w:fill="00FF00"/>
        </w:rPr>
        <w:t xml:space="preserve">  </w:t>
      </w:r>
    </w:p>
    <w:p w14:paraId="5CDFDEF5"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Controlar os saldos das dotações orçamentárias em tempo real não permitindo bloquear, ou empenhar e/ou fazer redução de dotação sem que exista saldo.</w:t>
      </w:r>
      <w:r w:rsidRPr="00652342">
        <w:rPr>
          <w:rFonts w:ascii="Arial" w:eastAsia="Arial" w:hAnsi="Arial" w:cs="Arial"/>
          <w:sz w:val="24"/>
          <w:szCs w:val="24"/>
          <w:shd w:val="clear" w:color="auto" w:fill="00FF00"/>
        </w:rPr>
        <w:t xml:space="preserve">  </w:t>
      </w:r>
    </w:p>
    <w:p w14:paraId="137954BE"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controlar o cadastro de contas em formato plano de contas único, onde alterações, exclusões e inclusões no plano devem ser visualizadas por todas as entidades.</w:t>
      </w:r>
      <w:r w:rsidRPr="00652342">
        <w:rPr>
          <w:rFonts w:ascii="Arial" w:eastAsia="Arial" w:hAnsi="Arial" w:cs="Arial"/>
          <w:sz w:val="24"/>
          <w:szCs w:val="24"/>
          <w:shd w:val="clear" w:color="auto" w:fill="00FF00"/>
        </w:rPr>
        <w:t xml:space="preserve">  </w:t>
      </w:r>
    </w:p>
    <w:p w14:paraId="30B4BA8A"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geração automática de empenhos através do software de Suprimentos.</w:t>
      </w:r>
      <w:r w:rsidRPr="00652342">
        <w:rPr>
          <w:rFonts w:ascii="Arial" w:eastAsia="Arial" w:hAnsi="Arial" w:cs="Arial"/>
          <w:sz w:val="24"/>
          <w:szCs w:val="24"/>
          <w:shd w:val="clear" w:color="auto" w:fill="00FF00"/>
        </w:rPr>
        <w:t xml:space="preserve">  </w:t>
      </w:r>
    </w:p>
    <w:p w14:paraId="20651ED8"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prévia e geração automática de empenhos da folha de pagamento.</w:t>
      </w:r>
      <w:r w:rsidRPr="00652342">
        <w:rPr>
          <w:rFonts w:ascii="Arial" w:eastAsia="Arial" w:hAnsi="Arial" w:cs="Arial"/>
          <w:sz w:val="24"/>
          <w:szCs w:val="24"/>
          <w:shd w:val="clear" w:color="auto" w:fill="00FF00"/>
        </w:rPr>
        <w:t xml:space="preserve">  </w:t>
      </w:r>
    </w:p>
    <w:p w14:paraId="625D0EB9"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Nos empenhos, especialmente nos Globais, permitir que seja informado o número e ano de contrato.</w:t>
      </w:r>
      <w:r w:rsidRPr="00652342">
        <w:rPr>
          <w:rFonts w:ascii="Arial" w:eastAsia="Arial" w:hAnsi="Arial" w:cs="Arial"/>
          <w:sz w:val="24"/>
          <w:szCs w:val="24"/>
          <w:shd w:val="clear" w:color="auto" w:fill="00FF00"/>
        </w:rPr>
        <w:t xml:space="preserve">  </w:t>
      </w:r>
    </w:p>
    <w:p w14:paraId="270AA946"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configuração do formulário de empenho (nota de empenho), de forma a compatibilizar o formato da impressão com os modelos da entidade.</w:t>
      </w:r>
      <w:r w:rsidRPr="00652342">
        <w:rPr>
          <w:rFonts w:ascii="Arial" w:eastAsia="Arial" w:hAnsi="Arial" w:cs="Arial"/>
          <w:sz w:val="24"/>
          <w:szCs w:val="24"/>
          <w:shd w:val="clear" w:color="auto" w:fill="00FF00"/>
        </w:rPr>
        <w:t xml:space="preserve">  </w:t>
      </w:r>
    </w:p>
    <w:p w14:paraId="5F0CA2A4"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na abertura de Créditos Adicionais, o controle dos limites de abertura conforme determinado na Lei Orçamentária Anual e outras leis orçamentárias, resguardando o histórico das alterações dos valores e exigindo a informação da legislação de autorização.</w:t>
      </w:r>
      <w:r w:rsidRPr="00652342">
        <w:rPr>
          <w:rFonts w:ascii="Arial" w:eastAsia="Arial" w:hAnsi="Arial" w:cs="Arial"/>
          <w:sz w:val="24"/>
          <w:szCs w:val="24"/>
          <w:shd w:val="clear" w:color="auto" w:fill="00FF00"/>
        </w:rPr>
        <w:t xml:space="preserve">  </w:t>
      </w:r>
    </w:p>
    <w:p w14:paraId="02C860F9"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controle das obras executadas pela Entidade.</w:t>
      </w:r>
      <w:r w:rsidRPr="00652342">
        <w:rPr>
          <w:rFonts w:ascii="Arial" w:eastAsia="Arial" w:hAnsi="Arial" w:cs="Arial"/>
          <w:sz w:val="24"/>
          <w:szCs w:val="24"/>
          <w:shd w:val="clear" w:color="auto" w:fill="00FF00"/>
        </w:rPr>
        <w:t xml:space="preserve">  </w:t>
      </w:r>
    </w:p>
    <w:p w14:paraId="5C3CD971"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o controle dos adiantamentos de despesas de viagens, pronto pagamento e prestação de contas, sendo efetuado todos os lançamentos contábeis no sistema compensado.</w:t>
      </w:r>
      <w:r w:rsidRPr="00652342">
        <w:rPr>
          <w:rFonts w:ascii="Arial" w:eastAsia="Arial" w:hAnsi="Arial" w:cs="Arial"/>
          <w:sz w:val="24"/>
          <w:szCs w:val="24"/>
          <w:shd w:val="clear" w:color="auto" w:fill="00FF00"/>
        </w:rPr>
        <w:t xml:space="preserve">  </w:t>
      </w:r>
    </w:p>
    <w:p w14:paraId="256EAB9B"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o bloqueio e desbloqueio de dotações, inclusive objetivando atender ao artigo 9º da Lei Complementar 101/2000 (LRF).</w:t>
      </w:r>
      <w:r w:rsidRPr="00652342">
        <w:rPr>
          <w:rFonts w:ascii="Arial" w:eastAsia="Arial" w:hAnsi="Arial" w:cs="Arial"/>
          <w:sz w:val="24"/>
          <w:szCs w:val="24"/>
          <w:shd w:val="clear" w:color="auto" w:fill="00FF00"/>
        </w:rPr>
        <w:t xml:space="preserve">  </w:t>
      </w:r>
    </w:p>
    <w:p w14:paraId="21BA24D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que na rotina de anulação de empenho seja informado o motivo da anulação.</w:t>
      </w:r>
      <w:r w:rsidRPr="00652342">
        <w:rPr>
          <w:rFonts w:ascii="Arial" w:eastAsia="Arial" w:hAnsi="Arial" w:cs="Arial"/>
          <w:sz w:val="24"/>
          <w:szCs w:val="24"/>
          <w:shd w:val="clear" w:color="auto" w:fill="00FF00"/>
        </w:rPr>
        <w:t xml:space="preserve">  </w:t>
      </w:r>
    </w:p>
    <w:p w14:paraId="7D24032D"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Possibilitar a distinção de contribuintes autônomos no ato do empenho, objetivando geração do arquivo para SEFIP.</w:t>
      </w:r>
      <w:r w:rsidRPr="00652342">
        <w:rPr>
          <w:rFonts w:ascii="Arial" w:eastAsia="Arial" w:hAnsi="Arial" w:cs="Arial"/>
          <w:sz w:val="24"/>
          <w:szCs w:val="24"/>
          <w:shd w:val="clear" w:color="auto" w:fill="00FF00"/>
        </w:rPr>
        <w:t xml:space="preserve">  </w:t>
      </w:r>
    </w:p>
    <w:p w14:paraId="699AC29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lastRenderedPageBreak/>
        <w:t>Elaborar os anexos e demonstrativos do balancete mensal e do balanço anual, na forma da Lei 4.320/64, Lei Complementar 101/00- LRF e Resolução do Tribunal de Contas.</w:t>
      </w:r>
      <w:r w:rsidRPr="00652342">
        <w:rPr>
          <w:rFonts w:ascii="Arial" w:eastAsia="Arial" w:hAnsi="Arial" w:cs="Arial"/>
          <w:sz w:val="24"/>
          <w:szCs w:val="24"/>
          <w:shd w:val="clear" w:color="auto" w:fill="00FF00"/>
        </w:rPr>
        <w:t xml:space="preserve">  </w:t>
      </w:r>
    </w:p>
    <w:p w14:paraId="712814C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que seja efetuada a geração das razões analíticas de todas as contas integrantes dos Sistemas Financeiro, Patrimonial e de Compensação.</w:t>
      </w:r>
      <w:r w:rsidRPr="00652342">
        <w:rPr>
          <w:rFonts w:ascii="Arial" w:eastAsia="Arial" w:hAnsi="Arial" w:cs="Arial"/>
          <w:sz w:val="24"/>
          <w:szCs w:val="24"/>
          <w:shd w:val="clear" w:color="auto" w:fill="00FF00"/>
        </w:rPr>
        <w:t xml:space="preserve">  </w:t>
      </w:r>
    </w:p>
    <w:p w14:paraId="29B16AFC"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gerar planilhas para formar quadro de detalhamento da despesa.</w:t>
      </w:r>
      <w:r w:rsidRPr="00652342">
        <w:rPr>
          <w:rFonts w:ascii="Arial" w:eastAsia="Arial" w:hAnsi="Arial" w:cs="Arial"/>
          <w:sz w:val="24"/>
          <w:szCs w:val="24"/>
          <w:shd w:val="clear" w:color="auto" w:fill="00FF00"/>
        </w:rPr>
        <w:t xml:space="preserve">  </w:t>
      </w:r>
    </w:p>
    <w:p w14:paraId="16621FFD"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 xml:space="preserve">Permitir gerar relatórios gerenciais de execução da despesa, por credores, por classificação, por período de tempo e outros de interesse do Município.  </w:t>
      </w:r>
    </w:p>
    <w:p w14:paraId="4D71E99A"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gerar relatórios de saldos disponíveis de dotações, de saldos de empenhos globais e outros de interesse do Município e da Câmara Municipal de</w:t>
      </w:r>
      <w:r>
        <w:rPr>
          <w:rFonts w:ascii="Arial" w:eastAsia="Arial" w:hAnsi="Arial" w:cs="Arial"/>
          <w:sz w:val="24"/>
          <w:szCs w:val="24"/>
        </w:rPr>
        <w:t xml:space="preserve"> Raul Soares</w:t>
      </w:r>
      <w:r w:rsidRPr="00652342">
        <w:rPr>
          <w:rFonts w:ascii="Arial" w:eastAsia="Arial" w:hAnsi="Arial" w:cs="Arial"/>
          <w:sz w:val="24"/>
          <w:szCs w:val="24"/>
        </w:rPr>
        <w:t>.</w:t>
      </w:r>
      <w:r w:rsidRPr="00652342">
        <w:rPr>
          <w:rFonts w:ascii="Arial" w:eastAsia="Arial" w:hAnsi="Arial" w:cs="Arial"/>
          <w:sz w:val="24"/>
          <w:szCs w:val="24"/>
          <w:shd w:val="clear" w:color="auto" w:fill="00FF00"/>
        </w:rPr>
        <w:t xml:space="preserve">  </w:t>
      </w:r>
    </w:p>
    <w:p w14:paraId="261B97BB"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Possibilitar a consolidação dos balancetes financeiros das autarquias e da Prefeitura municipal juntamente com o balancete financeiro e orçamentário da prefeitura.</w:t>
      </w:r>
      <w:r w:rsidRPr="00652342">
        <w:rPr>
          <w:rFonts w:ascii="Arial" w:eastAsia="Arial" w:hAnsi="Arial" w:cs="Arial"/>
          <w:sz w:val="24"/>
          <w:szCs w:val="24"/>
          <w:shd w:val="clear" w:color="auto" w:fill="00FF00"/>
        </w:rPr>
        <w:t xml:space="preserve">  </w:t>
      </w:r>
    </w:p>
    <w:p w14:paraId="0B98B229"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 xml:space="preserve">Permitir a geração de relatórios em vários formatos, dentre eles: </w:t>
      </w:r>
      <w:proofErr w:type="spellStart"/>
      <w:r w:rsidRPr="00652342">
        <w:rPr>
          <w:rFonts w:ascii="Arial" w:eastAsia="Arial" w:hAnsi="Arial" w:cs="Arial"/>
          <w:sz w:val="24"/>
          <w:szCs w:val="24"/>
        </w:rPr>
        <w:t>txt</w:t>
      </w:r>
      <w:proofErr w:type="spellEnd"/>
      <w:r w:rsidRPr="00652342">
        <w:rPr>
          <w:rFonts w:ascii="Arial" w:eastAsia="Arial" w:hAnsi="Arial" w:cs="Arial"/>
          <w:sz w:val="24"/>
          <w:szCs w:val="24"/>
        </w:rPr>
        <w:t xml:space="preserve">, </w:t>
      </w:r>
      <w:proofErr w:type="spellStart"/>
      <w:r w:rsidRPr="00652342">
        <w:rPr>
          <w:rFonts w:ascii="Arial" w:eastAsia="Arial" w:hAnsi="Arial" w:cs="Arial"/>
          <w:sz w:val="24"/>
          <w:szCs w:val="24"/>
        </w:rPr>
        <w:t>pdf</w:t>
      </w:r>
      <w:proofErr w:type="spellEnd"/>
      <w:r w:rsidRPr="00652342">
        <w:rPr>
          <w:rFonts w:ascii="Arial" w:eastAsia="Arial" w:hAnsi="Arial" w:cs="Arial"/>
          <w:sz w:val="24"/>
          <w:szCs w:val="24"/>
        </w:rPr>
        <w:t xml:space="preserve"> ou </w:t>
      </w:r>
      <w:proofErr w:type="spellStart"/>
      <w:r w:rsidRPr="00652342">
        <w:rPr>
          <w:rFonts w:ascii="Arial" w:eastAsia="Arial" w:hAnsi="Arial" w:cs="Arial"/>
          <w:sz w:val="24"/>
          <w:szCs w:val="24"/>
        </w:rPr>
        <w:t>html</w:t>
      </w:r>
      <w:proofErr w:type="spellEnd"/>
      <w:r w:rsidRPr="00652342">
        <w:rPr>
          <w:rFonts w:ascii="Arial" w:eastAsia="Arial" w:hAnsi="Arial" w:cs="Arial"/>
          <w:sz w:val="24"/>
          <w:szCs w:val="24"/>
        </w:rPr>
        <w:t>.</w:t>
      </w:r>
      <w:r w:rsidRPr="00652342">
        <w:rPr>
          <w:rFonts w:ascii="Arial" w:eastAsia="Arial" w:hAnsi="Arial" w:cs="Arial"/>
          <w:sz w:val="24"/>
          <w:szCs w:val="24"/>
          <w:shd w:val="clear" w:color="auto" w:fill="00FF00"/>
        </w:rPr>
        <w:t xml:space="preserve">  </w:t>
      </w:r>
    </w:p>
    <w:p w14:paraId="7BF77E78"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relatório para acompanhamento das metas de arrecadação, conforme o artigo 13 da Lei 101/00 – LRF de 4 de maio de 2000.</w:t>
      </w:r>
      <w:r w:rsidRPr="00652342">
        <w:rPr>
          <w:rFonts w:ascii="Arial" w:eastAsia="Arial" w:hAnsi="Arial" w:cs="Arial"/>
          <w:sz w:val="24"/>
          <w:szCs w:val="24"/>
          <w:shd w:val="clear" w:color="auto" w:fill="00FF00"/>
        </w:rPr>
        <w:t xml:space="preserve">    </w:t>
      </w:r>
    </w:p>
    <w:p w14:paraId="60BBCEE8"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Emitir os relatórios das Contas Públicas para publicação na Internet, conforme IN 28/99 do TCU e Portaria 275/00 do TCU.  Lei de Acesso a Transparência 11.527 de 18/11/2011</w:t>
      </w:r>
      <w:r w:rsidRPr="00652342">
        <w:rPr>
          <w:rFonts w:ascii="Arial" w:eastAsia="Arial" w:hAnsi="Arial" w:cs="Arial"/>
          <w:sz w:val="24"/>
          <w:szCs w:val="24"/>
          <w:shd w:val="clear" w:color="auto" w:fill="00FF00"/>
        </w:rPr>
        <w:t xml:space="preserve"> </w:t>
      </w:r>
    </w:p>
    <w:p w14:paraId="1FFD8A4D"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Emitir relatórios: pagamentos efetuados, razão da receita, pagamentos em ordem cronológica, livro diário, extrato do credor, demonstrativo mensal dos restos a pagar e relação de restos a pagar.</w:t>
      </w:r>
      <w:r w:rsidRPr="00652342">
        <w:rPr>
          <w:rFonts w:ascii="Arial" w:eastAsia="Arial" w:hAnsi="Arial" w:cs="Arial"/>
          <w:sz w:val="24"/>
          <w:szCs w:val="24"/>
          <w:shd w:val="clear" w:color="auto" w:fill="00FF00"/>
        </w:rPr>
        <w:t xml:space="preserve">  </w:t>
      </w:r>
    </w:p>
    <w:p w14:paraId="5CAF74A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Emitir relatórios com as informações para o SIOPS, no mesmo formato deste.</w:t>
      </w:r>
      <w:r w:rsidRPr="00652342">
        <w:rPr>
          <w:rFonts w:ascii="Arial" w:eastAsia="Arial" w:hAnsi="Arial" w:cs="Arial"/>
          <w:sz w:val="24"/>
          <w:szCs w:val="24"/>
          <w:shd w:val="clear" w:color="auto" w:fill="00FF00"/>
        </w:rPr>
        <w:t xml:space="preserve">  </w:t>
      </w:r>
    </w:p>
    <w:p w14:paraId="521B0BD9"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Emitir relatórios com as informações para o SIOPE, no mesmo formato deste.</w:t>
      </w:r>
      <w:r w:rsidRPr="00652342">
        <w:rPr>
          <w:rFonts w:ascii="Arial" w:eastAsia="Arial" w:hAnsi="Arial" w:cs="Arial"/>
          <w:sz w:val="24"/>
          <w:szCs w:val="24"/>
          <w:shd w:val="clear" w:color="auto" w:fill="00FF00"/>
        </w:rPr>
        <w:t xml:space="preserve">  </w:t>
      </w:r>
    </w:p>
    <w:p w14:paraId="72A27439"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Gerar planilha de despesa com Manutenção mensal após o final da garantia, constituindo uma solução integrada e desenvolvimento do ensino para o SIOPE.</w:t>
      </w:r>
    </w:p>
    <w:p w14:paraId="5D519A3A"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Gerar planilha das remunerações dos profissionais da educação.</w:t>
      </w:r>
    </w:p>
    <w:p w14:paraId="1E969616"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emissão dos relatórios do regime próprio de previdência, em conformidade com a Portaria 916 do Ministério de Previdência ou Lei vigente.</w:t>
      </w:r>
      <w:r w:rsidRPr="00652342">
        <w:rPr>
          <w:rFonts w:ascii="Arial" w:eastAsia="Arial" w:hAnsi="Arial" w:cs="Arial"/>
          <w:sz w:val="24"/>
          <w:szCs w:val="24"/>
          <w:shd w:val="clear" w:color="auto" w:fill="00FF00"/>
        </w:rPr>
        <w:t xml:space="preserve">  </w:t>
      </w:r>
    </w:p>
    <w:p w14:paraId="12089CDE"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Possibilitar a emissão de gráficos comparativos entre a receita prevista e arrecadada e a despesa fixada e realizada.</w:t>
      </w:r>
      <w:r w:rsidRPr="00652342">
        <w:rPr>
          <w:rFonts w:ascii="Arial" w:eastAsia="Arial" w:hAnsi="Arial" w:cs="Arial"/>
          <w:sz w:val="24"/>
          <w:szCs w:val="24"/>
          <w:shd w:val="clear" w:color="auto" w:fill="00FF00"/>
        </w:rPr>
        <w:t xml:space="preserve">  </w:t>
      </w:r>
    </w:p>
    <w:p w14:paraId="6F76A01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lastRenderedPageBreak/>
        <w:t>Possuir relatório de programação das cotas de despesas para permitir o acompanhamento do cronograma de desembolso das despesas, conforme o artigo 9º da Lei 101/00 – LRF, de 4 de maio de 2000.</w:t>
      </w:r>
      <w:r w:rsidRPr="00652342">
        <w:rPr>
          <w:rFonts w:ascii="Arial" w:eastAsia="Arial" w:hAnsi="Arial" w:cs="Arial"/>
          <w:sz w:val="24"/>
          <w:szCs w:val="24"/>
          <w:shd w:val="clear" w:color="auto" w:fill="00FF00"/>
        </w:rPr>
        <w:t xml:space="preserve"> </w:t>
      </w:r>
    </w:p>
    <w:p w14:paraId="34E7F848"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relatório de programação das cotas de receitas, demonstrando os valores previstos e executados.</w:t>
      </w:r>
      <w:r w:rsidRPr="00652342">
        <w:rPr>
          <w:rFonts w:ascii="Arial" w:eastAsia="Arial" w:hAnsi="Arial" w:cs="Arial"/>
          <w:sz w:val="24"/>
          <w:szCs w:val="24"/>
          <w:shd w:val="clear" w:color="auto" w:fill="00FF00"/>
        </w:rPr>
        <w:t xml:space="preserve">  </w:t>
      </w:r>
    </w:p>
    <w:p w14:paraId="422CB3E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emissão de relatórios para controle de bloqueios: Emissão da nota de bloqueios/desbloqueio; Relação de bloqueios de Dotação com Saldo.</w:t>
      </w:r>
      <w:r w:rsidRPr="00652342">
        <w:rPr>
          <w:rFonts w:ascii="Arial" w:eastAsia="Arial" w:hAnsi="Arial" w:cs="Arial"/>
          <w:sz w:val="24"/>
          <w:szCs w:val="24"/>
          <w:shd w:val="clear" w:color="auto" w:fill="00FF00"/>
        </w:rPr>
        <w:t xml:space="preserve">  </w:t>
      </w:r>
    </w:p>
    <w:p w14:paraId="47FE854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Emitir relatórios das despesas orçamentárias: empenhada, liquidada, paga e a pagar, permitindo ao usuário solicitar por: Dotação Orçamentária; Fornecedor; Elemento; Órgão; Unidade; Convênio; Fonte de recurso.</w:t>
      </w:r>
      <w:r w:rsidRPr="00652342">
        <w:rPr>
          <w:rFonts w:ascii="Arial" w:eastAsia="Arial" w:hAnsi="Arial" w:cs="Arial"/>
          <w:sz w:val="24"/>
          <w:szCs w:val="24"/>
          <w:shd w:val="clear" w:color="auto" w:fill="00FF00"/>
        </w:rPr>
        <w:t xml:space="preserve">  </w:t>
      </w:r>
    </w:p>
    <w:p w14:paraId="0A4BBEE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emissão de extratos por: Empenho (nos modos: EMPENHADO, LIQUIDADO, A PAGAR, A LIQUIDAR E PAGO); Fornecedor; Dotação; Restos a pagar processado; Restos a pagar não processado.</w:t>
      </w:r>
      <w:r w:rsidRPr="00652342">
        <w:rPr>
          <w:rFonts w:ascii="Arial" w:eastAsia="Arial" w:hAnsi="Arial" w:cs="Arial"/>
          <w:sz w:val="24"/>
          <w:szCs w:val="24"/>
          <w:shd w:val="clear" w:color="auto" w:fill="00FF00"/>
        </w:rPr>
        <w:t xml:space="preserve">  </w:t>
      </w:r>
    </w:p>
    <w:p w14:paraId="16E749AF"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cadastro de Parceria público privada PPP.</w:t>
      </w:r>
    </w:p>
    <w:p w14:paraId="42028708"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cadastro de empréstimo e financiamento concedidos.</w:t>
      </w:r>
    </w:p>
    <w:p w14:paraId="76030A2E"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cadastro de precatórios e provisão de precatório.</w:t>
      </w:r>
    </w:p>
    <w:p w14:paraId="6DAA837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rotina de reversão das provisões dos precatórios/ sentenças judiciais.</w:t>
      </w:r>
    </w:p>
    <w:p w14:paraId="418256B4"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rotina para lançamento de quitação e remuneração dos precatórios / sentenças judiciais.</w:t>
      </w:r>
    </w:p>
    <w:p w14:paraId="4045159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rotina onde apresente a posição do precatório / sentença judicial de modo que o usuário possa visualizar toda movimentação existente.</w:t>
      </w:r>
    </w:p>
    <w:p w14:paraId="35598E9B"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cadastro de adiantamentos.</w:t>
      </w:r>
    </w:p>
    <w:p w14:paraId="47C0A0DB"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rotina de prestação de contas de adiantamento conforme normativa 08/03 do TCE-MG</w:t>
      </w:r>
    </w:p>
    <w:p w14:paraId="43E7D58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Emitir, conforme Resolução 78/98 do Senado Federal e suas atualizações, o relatório de Síntese da Execução Orçamentária e os relatórios da Lei 4320/64:</w:t>
      </w:r>
    </w:p>
    <w:p w14:paraId="2FF6E845"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cadastro da dívida fundada contendo todas as informações pertinentes ao envio ao SICOM.</w:t>
      </w:r>
    </w:p>
    <w:p w14:paraId="2E39653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Demonstração da Dívida Fundada Interna/ Externa.</w:t>
      </w:r>
      <w:r w:rsidRPr="00652342">
        <w:rPr>
          <w:rFonts w:ascii="Arial" w:eastAsia="Arial" w:hAnsi="Arial" w:cs="Arial"/>
          <w:sz w:val="24"/>
          <w:szCs w:val="24"/>
          <w:shd w:val="clear" w:color="auto" w:fill="00FF00"/>
        </w:rPr>
        <w:t xml:space="preserve">  </w:t>
      </w:r>
    </w:p>
    <w:p w14:paraId="6AEC2FF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Demonstração da Dívida Flutuante.</w:t>
      </w:r>
      <w:r w:rsidRPr="00652342">
        <w:rPr>
          <w:rFonts w:ascii="Arial" w:eastAsia="Arial" w:hAnsi="Arial" w:cs="Arial"/>
          <w:sz w:val="24"/>
          <w:szCs w:val="24"/>
          <w:shd w:val="clear" w:color="auto" w:fill="00FF00"/>
        </w:rPr>
        <w:t xml:space="preserve">  </w:t>
      </w:r>
    </w:p>
    <w:p w14:paraId="01F8F9CA"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Emissão do Livro Diário com termo de abertura e encerramento.</w:t>
      </w:r>
      <w:r w:rsidRPr="00652342">
        <w:rPr>
          <w:rFonts w:ascii="Arial" w:eastAsia="Arial" w:hAnsi="Arial" w:cs="Arial"/>
          <w:sz w:val="24"/>
          <w:szCs w:val="24"/>
          <w:shd w:val="clear" w:color="auto" w:fill="00FF00"/>
        </w:rPr>
        <w:t xml:space="preserve">  </w:t>
      </w:r>
    </w:p>
    <w:p w14:paraId="479372F4"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Emitir todos os relatórios obrigatórios, consolidados ou por entidade, administração direta e indireta.</w:t>
      </w:r>
      <w:r w:rsidRPr="00652342">
        <w:rPr>
          <w:rFonts w:ascii="Arial" w:eastAsia="Arial" w:hAnsi="Arial" w:cs="Arial"/>
          <w:sz w:val="24"/>
          <w:szCs w:val="24"/>
          <w:shd w:val="clear" w:color="auto" w:fill="00FF00"/>
        </w:rPr>
        <w:t xml:space="preserve">  </w:t>
      </w:r>
    </w:p>
    <w:p w14:paraId="7EADD9CC"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Emitir os anexos do Relatório Resumido da Execução Orçamentária, de acordo com a Portaria 577 da STN.</w:t>
      </w:r>
      <w:r w:rsidRPr="00652342">
        <w:rPr>
          <w:rFonts w:ascii="Arial" w:eastAsia="Arial" w:hAnsi="Arial" w:cs="Arial"/>
          <w:sz w:val="24"/>
          <w:szCs w:val="24"/>
          <w:shd w:val="clear" w:color="auto" w:fill="00FF00"/>
        </w:rPr>
        <w:t xml:space="preserve">  </w:t>
      </w:r>
    </w:p>
    <w:p w14:paraId="6E89722C" w14:textId="77777777" w:rsidR="00CA74B2" w:rsidRPr="00652342" w:rsidRDefault="00CA74B2">
      <w:pPr>
        <w:numPr>
          <w:ilvl w:val="0"/>
          <w:numId w:val="4"/>
        </w:numPr>
        <w:spacing w:after="15"/>
        <w:ind w:left="720" w:right="7" w:hanging="360"/>
        <w:jc w:val="both"/>
        <w:rPr>
          <w:rFonts w:ascii="Arial" w:eastAsia="Arial" w:hAnsi="Arial" w:cs="Arial"/>
          <w:sz w:val="24"/>
          <w:szCs w:val="24"/>
        </w:rPr>
      </w:pPr>
      <w:r w:rsidRPr="00652342">
        <w:rPr>
          <w:rFonts w:ascii="Arial" w:eastAsia="Arial" w:hAnsi="Arial" w:cs="Arial"/>
          <w:sz w:val="24"/>
          <w:szCs w:val="24"/>
        </w:rPr>
        <w:lastRenderedPageBreak/>
        <w:t xml:space="preserve">Emitir anexos do Relatório da Gestão Fiscal, de acordo com a Portaria 577 da STN.  </w:t>
      </w:r>
    </w:p>
    <w:p w14:paraId="29EE06FC"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O programa de Contabilidade Pública deverá registrar todos os fatos contábeis ocorridos e possibilitar o atendimento à legislação vigente, à análise da situação da administração pública, e à obtenção de informações contábeis e gerenciais necessárias à tomada de decisões.</w:t>
      </w:r>
      <w:r w:rsidRPr="00652342">
        <w:rPr>
          <w:rFonts w:ascii="Arial" w:eastAsia="Arial" w:hAnsi="Arial" w:cs="Arial"/>
          <w:sz w:val="24"/>
          <w:szCs w:val="24"/>
          <w:shd w:val="clear" w:color="auto" w:fill="00FF00"/>
        </w:rPr>
        <w:t xml:space="preserve">  </w:t>
      </w:r>
    </w:p>
    <w:p w14:paraId="2B8EB4E9"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 xml:space="preserve">Permitir que seja efetuada a escrituração contábil nos sistemas financeiro, patrimonial, compensação e orçamentário em partidas dobradas, em conformidade com os </w:t>
      </w:r>
      <w:proofErr w:type="spellStart"/>
      <w:r w:rsidRPr="00652342">
        <w:rPr>
          <w:rFonts w:ascii="Arial" w:eastAsia="Arial" w:hAnsi="Arial" w:cs="Arial"/>
          <w:sz w:val="24"/>
          <w:szCs w:val="24"/>
        </w:rPr>
        <w:t>arts</w:t>
      </w:r>
      <w:proofErr w:type="spellEnd"/>
      <w:r w:rsidRPr="00652342">
        <w:rPr>
          <w:rFonts w:ascii="Arial" w:eastAsia="Arial" w:hAnsi="Arial" w:cs="Arial"/>
          <w:sz w:val="24"/>
          <w:szCs w:val="24"/>
        </w:rPr>
        <w:t>. 83 a 106 da Lei 4.320/64, inclusive com registro em livro diário.</w:t>
      </w:r>
      <w:r w:rsidRPr="00652342">
        <w:rPr>
          <w:rFonts w:ascii="Arial" w:eastAsia="Arial" w:hAnsi="Arial" w:cs="Arial"/>
          <w:sz w:val="24"/>
          <w:szCs w:val="24"/>
          <w:shd w:val="clear" w:color="auto" w:fill="00FF00"/>
        </w:rPr>
        <w:t xml:space="preserve">  </w:t>
      </w:r>
    </w:p>
    <w:p w14:paraId="1CBF0D70"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existência de mais de uma unidade na mesma base de dados, com contabilização distinta, que possibilite a emissão de relatórios anuais e da LRF de forma consolidada.</w:t>
      </w:r>
      <w:r w:rsidRPr="00652342">
        <w:rPr>
          <w:rFonts w:ascii="Arial" w:eastAsia="Arial" w:hAnsi="Arial" w:cs="Arial"/>
          <w:sz w:val="24"/>
          <w:szCs w:val="24"/>
          <w:shd w:val="clear" w:color="auto" w:fill="00FF00"/>
        </w:rPr>
        <w:t xml:space="preserve">  </w:t>
      </w:r>
    </w:p>
    <w:p w14:paraId="68733D6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importação dos movimentos dos fundos, fundações ou autarquias que estejam em ambiente externo à rede, se necessário.</w:t>
      </w:r>
      <w:r w:rsidRPr="00652342">
        <w:rPr>
          <w:rFonts w:ascii="Arial" w:eastAsia="Arial" w:hAnsi="Arial" w:cs="Arial"/>
          <w:sz w:val="24"/>
          <w:szCs w:val="24"/>
          <w:shd w:val="clear" w:color="auto" w:fill="00FF00"/>
        </w:rPr>
        <w:t xml:space="preserve">  </w:t>
      </w:r>
    </w:p>
    <w:p w14:paraId="28078FB5"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Possibilitar consultas no software, resguardando-se a segurança de forma que não exista a possibilidade de alterar o cadastro original.</w:t>
      </w:r>
      <w:r w:rsidRPr="00652342">
        <w:rPr>
          <w:rFonts w:ascii="Arial" w:eastAsia="Arial" w:hAnsi="Arial" w:cs="Arial"/>
          <w:sz w:val="24"/>
          <w:szCs w:val="24"/>
          <w:shd w:val="clear" w:color="auto" w:fill="00FF00"/>
        </w:rPr>
        <w:t xml:space="preserve">  </w:t>
      </w:r>
    </w:p>
    <w:p w14:paraId="4520CCD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executar o encerramento do exercício, com todos os lançamentos automáticos e com a apuração do resultado.</w:t>
      </w:r>
      <w:r w:rsidRPr="00652342">
        <w:rPr>
          <w:rFonts w:ascii="Arial" w:eastAsia="Arial" w:hAnsi="Arial" w:cs="Arial"/>
          <w:sz w:val="24"/>
          <w:szCs w:val="24"/>
          <w:shd w:val="clear" w:color="auto" w:fill="00FF00"/>
        </w:rPr>
        <w:t xml:space="preserve">  </w:t>
      </w:r>
    </w:p>
    <w:p w14:paraId="165E8BBA"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gerar arquivos para o sistema do Tribunal de Contas do Estado, relativos aos atos administrativos, dados contábeis, dados financeiros, e dados do orçamento.</w:t>
      </w:r>
      <w:r w:rsidRPr="00652342">
        <w:rPr>
          <w:rFonts w:ascii="Arial" w:eastAsia="Arial" w:hAnsi="Arial" w:cs="Arial"/>
          <w:sz w:val="24"/>
          <w:szCs w:val="24"/>
          <w:shd w:val="clear" w:color="auto" w:fill="00FF00"/>
        </w:rPr>
        <w:t xml:space="preserve">  </w:t>
      </w:r>
    </w:p>
    <w:p w14:paraId="44232694"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geração de relatório para conferência de inconsistências a serem corrigidas no software antes de gerar os arquivos para o Tribunal de Contas do Estado.</w:t>
      </w:r>
      <w:r w:rsidRPr="00652342">
        <w:rPr>
          <w:rFonts w:ascii="Arial" w:eastAsia="Arial" w:hAnsi="Arial" w:cs="Arial"/>
          <w:sz w:val="24"/>
          <w:szCs w:val="24"/>
          <w:shd w:val="clear" w:color="auto" w:fill="00FF00"/>
        </w:rPr>
        <w:t xml:space="preserve">  </w:t>
      </w:r>
    </w:p>
    <w:p w14:paraId="138BC499"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Possibilitar iniciar os movimentos contábeis no novo exercício, mesmo que o anterior ainda não esteja encerrado, possibilitando a atualização automática dos saldos contábeis no exercício já iniciado.</w:t>
      </w:r>
      <w:r w:rsidRPr="00652342">
        <w:rPr>
          <w:rFonts w:ascii="Arial" w:eastAsia="Arial" w:hAnsi="Arial" w:cs="Arial"/>
          <w:sz w:val="24"/>
          <w:szCs w:val="24"/>
          <w:shd w:val="clear" w:color="auto" w:fill="00FF00"/>
        </w:rPr>
        <w:t xml:space="preserve">  </w:t>
      </w:r>
    </w:p>
    <w:p w14:paraId="7401EA56"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processo de encerramento mensal, que verifique eventuais divergências de saldos, e que após o encerramento não possibilite alterações em lançamentos contábeis já efetuados.</w:t>
      </w:r>
      <w:r w:rsidRPr="00652342">
        <w:rPr>
          <w:rFonts w:ascii="Arial" w:eastAsia="Arial" w:hAnsi="Arial" w:cs="Arial"/>
          <w:sz w:val="24"/>
          <w:szCs w:val="24"/>
          <w:shd w:val="clear" w:color="auto" w:fill="00FF00"/>
        </w:rPr>
        <w:t xml:space="preserve">  </w:t>
      </w:r>
    </w:p>
    <w:p w14:paraId="0887CD65"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rotina de verificação de inconsistências evitando assim envio de informações equivocadas para o TCEMG e demais Órgãos fiscalizadores.</w:t>
      </w:r>
    </w:p>
    <w:p w14:paraId="5CDF61BF"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Gerar os arquivos conforme o MANAD – Manual Normativo de Arquivos Digitais para a Secretaria da Receita da Previdência.</w:t>
      </w:r>
      <w:r w:rsidRPr="00652342">
        <w:rPr>
          <w:rFonts w:ascii="Arial" w:eastAsia="Arial" w:hAnsi="Arial" w:cs="Arial"/>
          <w:sz w:val="24"/>
          <w:szCs w:val="24"/>
          <w:shd w:val="clear" w:color="auto" w:fill="00FF00"/>
        </w:rPr>
        <w:t xml:space="preserve">  </w:t>
      </w:r>
    </w:p>
    <w:p w14:paraId="00B5D639"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Gerar o arquivo conforme layout para importação de informações da DIRF.</w:t>
      </w:r>
      <w:r w:rsidRPr="00652342">
        <w:rPr>
          <w:rFonts w:ascii="Arial" w:eastAsia="Arial" w:hAnsi="Arial" w:cs="Arial"/>
          <w:sz w:val="24"/>
          <w:szCs w:val="24"/>
          <w:shd w:val="clear" w:color="auto" w:fill="00FF00"/>
        </w:rPr>
        <w:t xml:space="preserve">  </w:t>
      </w:r>
    </w:p>
    <w:p w14:paraId="5AE80985"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transferência automática dos saldos de balanço para o exercício seguinte, no encerramento do exercício.</w:t>
      </w:r>
      <w:r w:rsidRPr="00652342">
        <w:rPr>
          <w:rFonts w:ascii="Arial" w:eastAsia="Arial" w:hAnsi="Arial" w:cs="Arial"/>
          <w:sz w:val="24"/>
          <w:szCs w:val="24"/>
          <w:shd w:val="clear" w:color="auto" w:fill="00FF00"/>
        </w:rPr>
        <w:t xml:space="preserve">  </w:t>
      </w:r>
    </w:p>
    <w:p w14:paraId="12C211BB"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Não permitir a exclusão ou cancelamento de lançamentos contábeis em meses já encerrados.</w:t>
      </w:r>
      <w:r w:rsidRPr="00652342">
        <w:rPr>
          <w:rFonts w:ascii="Arial" w:eastAsia="Arial" w:hAnsi="Arial" w:cs="Arial"/>
          <w:sz w:val="24"/>
          <w:szCs w:val="24"/>
          <w:shd w:val="clear" w:color="auto" w:fill="00FF00"/>
        </w:rPr>
        <w:t xml:space="preserve">  </w:t>
      </w:r>
    </w:p>
    <w:p w14:paraId="3A2EECC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lastRenderedPageBreak/>
        <w:t>Disponibilizar rotina de inconsistência nos lançamentos contábeis.</w:t>
      </w:r>
      <w:r w:rsidRPr="00652342">
        <w:rPr>
          <w:rFonts w:ascii="Arial" w:eastAsia="Arial" w:hAnsi="Arial" w:cs="Arial"/>
          <w:sz w:val="24"/>
          <w:szCs w:val="24"/>
          <w:shd w:val="clear" w:color="auto" w:fill="00FF00"/>
        </w:rPr>
        <w:t xml:space="preserve">  </w:t>
      </w:r>
    </w:p>
    <w:p w14:paraId="353E70D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o controle, gestão e atender as exigências e exportar arquivos para validação no SICOM.</w:t>
      </w:r>
      <w:r w:rsidRPr="00652342">
        <w:rPr>
          <w:rFonts w:ascii="Arial" w:eastAsia="Arial" w:hAnsi="Arial" w:cs="Arial"/>
          <w:sz w:val="24"/>
          <w:szCs w:val="24"/>
          <w:shd w:val="clear" w:color="auto" w:fill="00FF00"/>
        </w:rPr>
        <w:t xml:space="preserve"> </w:t>
      </w:r>
    </w:p>
    <w:p w14:paraId="377B2306"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Gerar arquivos para prestação de contas SICOM conforme determinação do TCE-MG.</w:t>
      </w:r>
    </w:p>
    <w:p w14:paraId="09FB64E4"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cadastro do Plano de Contas com todos os atributos definidos pelo PCASP (Plano de Contas Aplicado ao Setor Público e normatizados pelo TCEMG)</w:t>
      </w:r>
      <w:r w:rsidRPr="00652342">
        <w:rPr>
          <w:rFonts w:ascii="Arial" w:eastAsia="Arial" w:hAnsi="Arial" w:cs="Arial"/>
          <w:sz w:val="24"/>
          <w:szCs w:val="24"/>
          <w:shd w:val="clear" w:color="auto" w:fill="00FF00"/>
        </w:rPr>
        <w:t xml:space="preserve"> </w:t>
      </w:r>
    </w:p>
    <w:p w14:paraId="0C5A2BCA"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cadastro de LCP (Lançamentos Contábeis Padronizados) padronizados no MCASP e normatizados pelo TCEMG.</w:t>
      </w:r>
      <w:r w:rsidRPr="00652342">
        <w:rPr>
          <w:rFonts w:ascii="Arial" w:eastAsia="Arial" w:hAnsi="Arial" w:cs="Arial"/>
          <w:sz w:val="24"/>
          <w:szCs w:val="24"/>
          <w:shd w:val="clear" w:color="auto" w:fill="00FF00"/>
        </w:rPr>
        <w:t xml:space="preserve"> </w:t>
      </w:r>
    </w:p>
    <w:p w14:paraId="7A4E9742"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cadastro de CLP (Conjunto de Lançamentos Padronizados) nos moldes definidos no MCASP e normatizados pelo TCEMG.</w:t>
      </w:r>
      <w:r w:rsidRPr="00652342">
        <w:rPr>
          <w:rFonts w:ascii="Arial" w:eastAsia="Arial" w:hAnsi="Arial" w:cs="Arial"/>
          <w:sz w:val="24"/>
          <w:szCs w:val="24"/>
          <w:shd w:val="clear" w:color="auto" w:fill="00FF00"/>
        </w:rPr>
        <w:t xml:space="preserve"> </w:t>
      </w:r>
    </w:p>
    <w:p w14:paraId="340DA5A1"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controle, por data, das alterações realizadas no cadastro de LCP e CPL, obedecendo as movimentações contábeis já existentes para os mesmos.</w:t>
      </w:r>
      <w:r w:rsidRPr="00652342">
        <w:rPr>
          <w:rFonts w:ascii="Arial" w:eastAsia="Arial" w:hAnsi="Arial" w:cs="Arial"/>
          <w:sz w:val="24"/>
          <w:szCs w:val="24"/>
          <w:shd w:val="clear" w:color="auto" w:fill="00FF00"/>
        </w:rPr>
        <w:t xml:space="preserve"> </w:t>
      </w:r>
    </w:p>
    <w:p w14:paraId="0A97E5A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Assegurar que a contabilização de todos os fatos administrativos ocorra através do uso dos Lançamentos Contábeis Padronizados (LCP) e do Conjunto de Lançamentos Padronizados (CLP).</w:t>
      </w:r>
      <w:r w:rsidRPr="00652342">
        <w:rPr>
          <w:rFonts w:ascii="Arial" w:eastAsia="Arial" w:hAnsi="Arial" w:cs="Arial"/>
          <w:sz w:val="24"/>
          <w:szCs w:val="24"/>
          <w:shd w:val="clear" w:color="auto" w:fill="00FF00"/>
        </w:rPr>
        <w:t xml:space="preserve"> </w:t>
      </w:r>
    </w:p>
    <w:p w14:paraId="00515105"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 xml:space="preserve">Estar totalmente em conformidade com a padronização de códigos orçamentários de receitas, despesas, fontes e destinação de recursos estabelecidos pelo Sistema Informatizado de Contas dos Municípios - SICOM - TCE/MG de forma a atender o Módulo de Acompanhamentos Mensais. Os arquivos deverão ser gerados e compactados em um único arquivo, conforme especificação técnica do TCE/MG </w:t>
      </w:r>
    </w:p>
    <w:p w14:paraId="4A9DE62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configuração do formulário de cheque, pelo próprio usuário, de forma a compatibilizar o formato da impressão com os modelos das diversas entidades bancárias.</w:t>
      </w:r>
      <w:r w:rsidRPr="00652342">
        <w:rPr>
          <w:rFonts w:ascii="Arial" w:eastAsia="Arial" w:hAnsi="Arial" w:cs="Arial"/>
          <w:sz w:val="24"/>
          <w:szCs w:val="24"/>
          <w:shd w:val="clear" w:color="auto" w:fill="00FF00"/>
        </w:rPr>
        <w:t xml:space="preserve"> </w:t>
      </w:r>
    </w:p>
    <w:p w14:paraId="2692A4D5"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controle de talonário de cheques.</w:t>
      </w:r>
      <w:r w:rsidRPr="00652342">
        <w:rPr>
          <w:rFonts w:ascii="Arial" w:eastAsia="Arial" w:hAnsi="Arial" w:cs="Arial"/>
          <w:sz w:val="24"/>
          <w:szCs w:val="24"/>
          <w:shd w:val="clear" w:color="auto" w:fill="00FF00"/>
        </w:rPr>
        <w:t xml:space="preserve"> </w:t>
      </w:r>
    </w:p>
    <w:p w14:paraId="62CA589E"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emissão de cheques e respectivas cópias.</w:t>
      </w:r>
      <w:r w:rsidRPr="00652342">
        <w:rPr>
          <w:rFonts w:ascii="Arial" w:eastAsia="Arial" w:hAnsi="Arial" w:cs="Arial"/>
          <w:sz w:val="24"/>
          <w:szCs w:val="24"/>
          <w:shd w:val="clear" w:color="auto" w:fill="00FF00"/>
        </w:rPr>
        <w:t xml:space="preserve"> </w:t>
      </w:r>
    </w:p>
    <w:p w14:paraId="07B68C0E"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Conciliar os saldos das contas bancárias, emitindo relatório de conciliação bancária.</w:t>
      </w:r>
      <w:r w:rsidRPr="00652342">
        <w:rPr>
          <w:rFonts w:ascii="Arial" w:eastAsia="Arial" w:hAnsi="Arial" w:cs="Arial"/>
          <w:sz w:val="24"/>
          <w:szCs w:val="24"/>
          <w:shd w:val="clear" w:color="auto" w:fill="00FF00"/>
        </w:rPr>
        <w:t xml:space="preserve"> </w:t>
      </w:r>
    </w:p>
    <w:p w14:paraId="0127A2B9"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conciliar automaticamente toda a movimentação de contas bancárias dentro de um período determinado.</w:t>
      </w:r>
      <w:r w:rsidRPr="00652342">
        <w:rPr>
          <w:rFonts w:ascii="Arial" w:eastAsia="Arial" w:hAnsi="Arial" w:cs="Arial"/>
          <w:sz w:val="24"/>
          <w:szCs w:val="24"/>
          <w:shd w:val="clear" w:color="auto" w:fill="00FF00"/>
        </w:rPr>
        <w:t xml:space="preserve"> </w:t>
      </w:r>
    </w:p>
    <w:p w14:paraId="689A3812"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Possibilitar a geração de Ordem Bancária Eletrônica, ajustável conforme as necessidades do estabelecimento bancário.</w:t>
      </w:r>
      <w:r w:rsidRPr="00652342">
        <w:rPr>
          <w:rFonts w:ascii="Arial" w:eastAsia="Arial" w:hAnsi="Arial" w:cs="Arial"/>
          <w:sz w:val="24"/>
          <w:szCs w:val="24"/>
          <w:shd w:val="clear" w:color="auto" w:fill="00FF00"/>
        </w:rPr>
        <w:t xml:space="preserve"> </w:t>
      </w:r>
    </w:p>
    <w:p w14:paraId="7F65F276"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parametrização de Ordem Bancária Eletrônica para pagamentos de títulos e faturas com código de barras.</w:t>
      </w:r>
      <w:r w:rsidRPr="00652342">
        <w:rPr>
          <w:rFonts w:ascii="Arial" w:eastAsia="Arial" w:hAnsi="Arial" w:cs="Arial"/>
          <w:sz w:val="24"/>
          <w:szCs w:val="24"/>
          <w:shd w:val="clear" w:color="auto" w:fill="00FF00"/>
        </w:rPr>
        <w:t xml:space="preserve"> </w:t>
      </w:r>
    </w:p>
    <w:p w14:paraId="0513A211"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total integração com o sistema de contabilidade pública efetuando a contabilização automática dos pagamentos e recebimentos efetuados pela tesouraria.</w:t>
      </w:r>
      <w:r w:rsidRPr="00652342">
        <w:rPr>
          <w:rFonts w:ascii="Arial" w:eastAsia="Arial" w:hAnsi="Arial" w:cs="Arial"/>
          <w:sz w:val="24"/>
          <w:szCs w:val="24"/>
          <w:shd w:val="clear" w:color="auto" w:fill="00FF00"/>
        </w:rPr>
        <w:t xml:space="preserve"> </w:t>
      </w:r>
    </w:p>
    <w:p w14:paraId="5D3D09C4"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lastRenderedPageBreak/>
        <w:t>Permitir agrupar diversos pagamentos a um mesmo fornecedor em um único cheque.</w:t>
      </w:r>
      <w:r w:rsidRPr="00652342">
        <w:rPr>
          <w:rFonts w:ascii="Arial" w:eastAsia="Arial" w:hAnsi="Arial" w:cs="Arial"/>
          <w:sz w:val="24"/>
          <w:szCs w:val="24"/>
          <w:shd w:val="clear" w:color="auto" w:fill="00FF00"/>
        </w:rPr>
        <w:t xml:space="preserve"> </w:t>
      </w:r>
    </w:p>
    <w:p w14:paraId="09AC88C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emissão de Ordem de Pagamento.</w:t>
      </w:r>
      <w:r w:rsidRPr="00652342">
        <w:rPr>
          <w:rFonts w:ascii="Arial" w:eastAsia="Arial" w:hAnsi="Arial" w:cs="Arial"/>
          <w:sz w:val="24"/>
          <w:szCs w:val="24"/>
          <w:shd w:val="clear" w:color="auto" w:fill="00FF00"/>
        </w:rPr>
        <w:t xml:space="preserve"> </w:t>
      </w:r>
    </w:p>
    <w:p w14:paraId="3B074B2D"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que em uma mesma Ordem de Pagamento possam ser agrupados diversos empenhos para um mesmo fornecedor.</w:t>
      </w:r>
      <w:r w:rsidRPr="00652342">
        <w:rPr>
          <w:rFonts w:ascii="Arial" w:eastAsia="Arial" w:hAnsi="Arial" w:cs="Arial"/>
          <w:sz w:val="24"/>
          <w:szCs w:val="24"/>
          <w:shd w:val="clear" w:color="auto" w:fill="00FF00"/>
        </w:rPr>
        <w:t xml:space="preserve"> </w:t>
      </w:r>
    </w:p>
    <w:p w14:paraId="21DBC8E1"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Possibilitar a emissão de relatórios para conferência da movimentação diária da Tesouraria.</w:t>
      </w:r>
      <w:r w:rsidRPr="00652342">
        <w:rPr>
          <w:rFonts w:ascii="Arial" w:eastAsia="Arial" w:hAnsi="Arial" w:cs="Arial"/>
          <w:sz w:val="24"/>
          <w:szCs w:val="24"/>
          <w:shd w:val="clear" w:color="auto" w:fill="00FF00"/>
        </w:rPr>
        <w:t xml:space="preserve"> </w:t>
      </w:r>
    </w:p>
    <w:p w14:paraId="07B616D0"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emissão de cheques para contabilização posterior.</w:t>
      </w:r>
      <w:r w:rsidRPr="00652342">
        <w:rPr>
          <w:rFonts w:ascii="Arial" w:eastAsia="Arial" w:hAnsi="Arial" w:cs="Arial"/>
          <w:sz w:val="24"/>
          <w:szCs w:val="24"/>
          <w:shd w:val="clear" w:color="auto" w:fill="00FF00"/>
        </w:rPr>
        <w:t xml:space="preserve"> </w:t>
      </w:r>
    </w:p>
    <w:p w14:paraId="6F95F071"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Assegurar que a Emissão das Ordens Bancárias efetuará uma Reserva Financeira nas contas bancárias envolvidas na operação.</w:t>
      </w:r>
      <w:r w:rsidRPr="00652342">
        <w:rPr>
          <w:rFonts w:ascii="Arial" w:eastAsia="Arial" w:hAnsi="Arial" w:cs="Arial"/>
          <w:sz w:val="24"/>
          <w:szCs w:val="24"/>
          <w:shd w:val="clear" w:color="auto" w:fill="00FF00"/>
        </w:rPr>
        <w:t xml:space="preserve"> </w:t>
      </w:r>
    </w:p>
    <w:p w14:paraId="663618CF"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visualização dos registros da Ordem Bancária nos empenhos que estiverem vinculados a mesma.</w:t>
      </w:r>
      <w:r w:rsidRPr="00652342">
        <w:rPr>
          <w:rFonts w:ascii="Arial" w:eastAsia="Arial" w:hAnsi="Arial" w:cs="Arial"/>
          <w:sz w:val="24"/>
          <w:szCs w:val="24"/>
          <w:shd w:val="clear" w:color="auto" w:fill="00FF00"/>
        </w:rPr>
        <w:t xml:space="preserve"> </w:t>
      </w:r>
    </w:p>
    <w:p w14:paraId="44629D7B"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Possibilitar a visualização e impressão de todos os registros que são gerados através de Ordem Bancária Eletrônica.</w:t>
      </w:r>
      <w:r w:rsidRPr="00652342">
        <w:rPr>
          <w:rFonts w:ascii="Arial" w:eastAsia="Arial" w:hAnsi="Arial" w:cs="Arial"/>
          <w:sz w:val="24"/>
          <w:szCs w:val="24"/>
          <w:shd w:val="clear" w:color="auto" w:fill="00FF00"/>
        </w:rPr>
        <w:t xml:space="preserve"> </w:t>
      </w:r>
    </w:p>
    <w:p w14:paraId="1640612F"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emissão de Cheque de Transferência para transações que envolvam as contas bancárias de uma mesma entidade.</w:t>
      </w:r>
      <w:r w:rsidRPr="00652342">
        <w:rPr>
          <w:rFonts w:ascii="Arial" w:eastAsia="Arial" w:hAnsi="Arial" w:cs="Arial"/>
          <w:sz w:val="24"/>
          <w:szCs w:val="24"/>
          <w:shd w:val="clear" w:color="auto" w:fill="00FF00"/>
        </w:rPr>
        <w:t xml:space="preserve"> </w:t>
      </w:r>
    </w:p>
    <w:p w14:paraId="3EDD185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estornos de lançamentos contábeis nos casos em que se apliquem.</w:t>
      </w:r>
      <w:r w:rsidRPr="00652342">
        <w:rPr>
          <w:rFonts w:ascii="Arial" w:eastAsia="Arial" w:hAnsi="Arial" w:cs="Arial"/>
          <w:sz w:val="24"/>
          <w:szCs w:val="24"/>
          <w:shd w:val="clear" w:color="auto" w:fill="00FF00"/>
        </w:rPr>
        <w:t xml:space="preserve">  </w:t>
      </w:r>
    </w:p>
    <w:p w14:paraId="42FAF03C"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cadastro de Crédito a receber.</w:t>
      </w:r>
    </w:p>
    <w:p w14:paraId="2FDEFD99"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Efetuar lançamento automático da Variação patrimonial aumentativa no momento do cadastro do Crédito a receber.</w:t>
      </w:r>
    </w:p>
    <w:p w14:paraId="18B39B38"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tela de posição do crédito a receber onde o usuário possa visualizar toda movimentação em uma única tela.</w:t>
      </w:r>
    </w:p>
    <w:p w14:paraId="3D567582"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integração com o sistema de arrecadação possibilitando efetuar de</w:t>
      </w:r>
      <w:r w:rsidRPr="00652342">
        <w:rPr>
          <w:rFonts w:ascii="Arial" w:eastAsia="Arial" w:hAnsi="Arial" w:cs="Arial"/>
          <w:sz w:val="24"/>
          <w:szCs w:val="24"/>
        </w:rPr>
        <w:br/>
        <w:t>forma automática a baixa dos tributos pagos diretamente na tesouraria da entidade.</w:t>
      </w:r>
    </w:p>
    <w:p w14:paraId="38E6BE9D"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controle de créditos a receber e dívida ativa devidamente integrado com o sistema tributário, efetuando registros de toda a movimentação inclusive com ajuste de exercícios anteriores, envolvendo registros patrimoniais e orçamentários, quando aplicável.</w:t>
      </w:r>
      <w:r w:rsidRPr="00652342">
        <w:rPr>
          <w:rFonts w:ascii="Arial" w:eastAsia="Arial" w:hAnsi="Arial" w:cs="Arial"/>
          <w:sz w:val="24"/>
          <w:szCs w:val="24"/>
          <w:shd w:val="clear" w:color="auto" w:fill="00FF00"/>
        </w:rPr>
        <w:t xml:space="preserve"> </w:t>
      </w:r>
    </w:p>
    <w:p w14:paraId="072B6455"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total integração com o sistema contábil efetuando a contabilização automática dos pagamentos e recebimentos efetuados pela tesouraria.</w:t>
      </w:r>
      <w:r w:rsidRPr="00652342">
        <w:rPr>
          <w:rFonts w:ascii="Arial" w:eastAsia="Arial" w:hAnsi="Arial" w:cs="Arial"/>
          <w:sz w:val="24"/>
          <w:szCs w:val="24"/>
          <w:shd w:val="clear" w:color="auto" w:fill="00FF00"/>
        </w:rPr>
        <w:t xml:space="preserve">  </w:t>
      </w:r>
    </w:p>
    <w:p w14:paraId="26B4B572"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Controlar os saldos bancários e contábeis no momento do lançamento.</w:t>
      </w:r>
      <w:r w:rsidRPr="00652342">
        <w:rPr>
          <w:rFonts w:ascii="Arial" w:eastAsia="Arial" w:hAnsi="Arial" w:cs="Arial"/>
          <w:sz w:val="24"/>
          <w:szCs w:val="24"/>
          <w:shd w:val="clear" w:color="auto" w:fill="00FF00"/>
        </w:rPr>
        <w:t xml:space="preserve">  </w:t>
      </w:r>
    </w:p>
    <w:p w14:paraId="7DA1A276"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descontos extras e orçamentários na liquidação de empenho, efetuando automaticamente os lançamentos nas contas orçamentárias, financeiras e de compensação.</w:t>
      </w:r>
      <w:r w:rsidRPr="00652342">
        <w:rPr>
          <w:rFonts w:ascii="Arial" w:eastAsia="Arial" w:hAnsi="Arial" w:cs="Arial"/>
          <w:sz w:val="24"/>
          <w:szCs w:val="24"/>
          <w:shd w:val="clear" w:color="auto" w:fill="00FF00"/>
        </w:rPr>
        <w:t xml:space="preserve">  </w:t>
      </w:r>
    </w:p>
    <w:p w14:paraId="3CE29715"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o controle do pagamento de empenho, restos a pagar e despesas extras, em contrapartida com várias Contas Pagadoras.</w:t>
      </w:r>
      <w:r w:rsidRPr="00652342">
        <w:rPr>
          <w:rFonts w:ascii="Arial" w:eastAsia="Arial" w:hAnsi="Arial" w:cs="Arial"/>
          <w:sz w:val="24"/>
          <w:szCs w:val="24"/>
          <w:shd w:val="clear" w:color="auto" w:fill="00FF00"/>
        </w:rPr>
        <w:t xml:space="preserve">  </w:t>
      </w:r>
    </w:p>
    <w:p w14:paraId="5BCAD12D"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lastRenderedPageBreak/>
        <w:t>Permitir registrar os pagamentos totais ou parciais das despesas e a anulação dos registros de pagamentos.</w:t>
      </w:r>
      <w:r w:rsidRPr="00652342">
        <w:rPr>
          <w:rFonts w:ascii="Arial" w:eastAsia="Arial" w:hAnsi="Arial" w:cs="Arial"/>
          <w:sz w:val="24"/>
          <w:szCs w:val="24"/>
          <w:shd w:val="clear" w:color="auto" w:fill="00FF00"/>
        </w:rPr>
        <w:t xml:space="preserve">  </w:t>
      </w:r>
    </w:p>
    <w:p w14:paraId="0EC78F4E"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efetuar os lançamentos de receita e despesa automaticamente nos sistemas financeiro, orçamentário, patrimonial e compensação, conforme necessário.</w:t>
      </w:r>
      <w:r w:rsidRPr="00652342">
        <w:rPr>
          <w:rFonts w:ascii="Arial" w:eastAsia="Arial" w:hAnsi="Arial" w:cs="Arial"/>
          <w:sz w:val="24"/>
          <w:szCs w:val="24"/>
          <w:shd w:val="clear" w:color="auto" w:fill="00FF00"/>
        </w:rPr>
        <w:t xml:space="preserve">  </w:t>
      </w:r>
    </w:p>
    <w:p w14:paraId="18D162A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baixa de pagamentos em lote (</w:t>
      </w:r>
      <w:proofErr w:type="spellStart"/>
      <w:r w:rsidRPr="00652342">
        <w:rPr>
          <w:rFonts w:ascii="Arial" w:eastAsia="Arial" w:hAnsi="Arial" w:cs="Arial"/>
          <w:sz w:val="24"/>
          <w:szCs w:val="24"/>
        </w:rPr>
        <w:t>borderaux</w:t>
      </w:r>
      <w:proofErr w:type="spellEnd"/>
      <w:r w:rsidRPr="00652342">
        <w:rPr>
          <w:rFonts w:ascii="Arial" w:eastAsia="Arial" w:hAnsi="Arial" w:cs="Arial"/>
          <w:sz w:val="24"/>
          <w:szCs w:val="24"/>
        </w:rPr>
        <w:t>) ou individualmente.</w:t>
      </w:r>
      <w:r w:rsidRPr="00652342">
        <w:rPr>
          <w:rFonts w:ascii="Arial" w:eastAsia="Arial" w:hAnsi="Arial" w:cs="Arial"/>
          <w:sz w:val="24"/>
          <w:szCs w:val="24"/>
          <w:shd w:val="clear" w:color="auto" w:fill="00FF00"/>
        </w:rPr>
        <w:t xml:space="preserve">  </w:t>
      </w:r>
    </w:p>
    <w:p w14:paraId="33C266CD"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que sejam emitidas ordens de pagamento de restos a pagar, despesa extra e de empenho.</w:t>
      </w:r>
      <w:r w:rsidRPr="00652342">
        <w:rPr>
          <w:rFonts w:ascii="Arial" w:eastAsia="Arial" w:hAnsi="Arial" w:cs="Arial"/>
          <w:sz w:val="24"/>
          <w:szCs w:val="24"/>
          <w:shd w:val="clear" w:color="auto" w:fill="00FF00"/>
        </w:rPr>
        <w:t xml:space="preserve">  </w:t>
      </w:r>
    </w:p>
    <w:p w14:paraId="43EEA0E9"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registrar todas as movimentações de recebimento e de pagamento, controlar caixa, bancos, e todas as operações decorrentes, tais como emissão de cheques e borderôs, livros, demonstrações e o boletim, registrando automaticamente os lançamentos na contabilidade, permitindo consultas e emitindo relatórios em diversas classificações.</w:t>
      </w:r>
      <w:r w:rsidRPr="00652342">
        <w:rPr>
          <w:rFonts w:ascii="Arial" w:eastAsia="Arial" w:hAnsi="Arial" w:cs="Arial"/>
          <w:sz w:val="24"/>
          <w:szCs w:val="24"/>
          <w:shd w:val="clear" w:color="auto" w:fill="00FF00"/>
        </w:rPr>
        <w:t xml:space="preserve"> </w:t>
      </w:r>
    </w:p>
    <w:p w14:paraId="349FEDB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efetuar o lançamento de investimento, aplicações, débitos/créditos, transferências bancárias, controle dos saldos bancários, controle de todos os lançamentos internos e permitir os lançamentos dos extratos bancários para gerar as conciliações.</w:t>
      </w:r>
      <w:r w:rsidRPr="00652342">
        <w:rPr>
          <w:rFonts w:ascii="Arial" w:eastAsia="Arial" w:hAnsi="Arial" w:cs="Arial"/>
          <w:sz w:val="24"/>
          <w:szCs w:val="24"/>
          <w:shd w:val="clear" w:color="auto" w:fill="00FF00"/>
        </w:rPr>
        <w:t xml:space="preserve">  </w:t>
      </w:r>
    </w:p>
    <w:p w14:paraId="766ECACF"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controlar os talonários de cheques em poder da tesouraria, controlar para que nenhum pagamento seja efetuado sem o respectivo registro.</w:t>
      </w:r>
      <w:r w:rsidRPr="00652342">
        <w:rPr>
          <w:rFonts w:ascii="Arial" w:eastAsia="Arial" w:hAnsi="Arial" w:cs="Arial"/>
          <w:sz w:val="24"/>
          <w:szCs w:val="24"/>
          <w:shd w:val="clear" w:color="auto" w:fill="00FF00"/>
        </w:rPr>
        <w:t xml:space="preserve">  </w:t>
      </w:r>
    </w:p>
    <w:p w14:paraId="13675ECA"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configuração do formulário de cheque, de forma a compatibilizar o formato da impressão com os modelos das diversas entidades bancárias.</w:t>
      </w:r>
      <w:r w:rsidRPr="00652342">
        <w:rPr>
          <w:rFonts w:ascii="Arial" w:eastAsia="Arial" w:hAnsi="Arial" w:cs="Arial"/>
          <w:sz w:val="24"/>
          <w:szCs w:val="24"/>
          <w:shd w:val="clear" w:color="auto" w:fill="00FF00"/>
        </w:rPr>
        <w:t xml:space="preserve">  </w:t>
      </w:r>
    </w:p>
    <w:p w14:paraId="7FAC1AF5"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o registro da emissão de cheque e da respectiva cópia.</w:t>
      </w:r>
      <w:r w:rsidRPr="00652342">
        <w:rPr>
          <w:rFonts w:ascii="Arial" w:eastAsia="Arial" w:hAnsi="Arial" w:cs="Arial"/>
          <w:sz w:val="24"/>
          <w:szCs w:val="24"/>
          <w:shd w:val="clear" w:color="auto" w:fill="00FF00"/>
        </w:rPr>
        <w:t xml:space="preserve">  </w:t>
      </w:r>
    </w:p>
    <w:p w14:paraId="0893365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 xml:space="preserve">Registrar e </w:t>
      </w:r>
      <w:proofErr w:type="spellStart"/>
      <w:r w:rsidRPr="00652342">
        <w:rPr>
          <w:rFonts w:ascii="Arial" w:eastAsia="Arial" w:hAnsi="Arial" w:cs="Arial"/>
          <w:sz w:val="24"/>
          <w:szCs w:val="24"/>
        </w:rPr>
        <w:t>fornecer</w:t>
      </w:r>
      <w:proofErr w:type="spellEnd"/>
      <w:r w:rsidRPr="00652342">
        <w:rPr>
          <w:rFonts w:ascii="Arial" w:eastAsia="Arial" w:hAnsi="Arial" w:cs="Arial"/>
          <w:sz w:val="24"/>
          <w:szCs w:val="24"/>
        </w:rPr>
        <w:t xml:space="preserve"> relatórios sobre os pagamentos efetuados por banco/cheque.</w:t>
      </w:r>
      <w:r w:rsidRPr="00652342">
        <w:rPr>
          <w:rFonts w:ascii="Arial" w:eastAsia="Arial" w:hAnsi="Arial" w:cs="Arial"/>
          <w:sz w:val="24"/>
          <w:szCs w:val="24"/>
          <w:shd w:val="clear" w:color="auto" w:fill="00FF00"/>
        </w:rPr>
        <w:t xml:space="preserve">  </w:t>
      </w:r>
    </w:p>
    <w:p w14:paraId="1297B172"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agrupar diversos pagamentos a um mesmo fornecedor em uma única transferência/cheque.</w:t>
      </w:r>
      <w:r w:rsidRPr="00652342">
        <w:rPr>
          <w:rFonts w:ascii="Arial" w:eastAsia="Arial" w:hAnsi="Arial" w:cs="Arial"/>
          <w:sz w:val="24"/>
          <w:szCs w:val="24"/>
          <w:shd w:val="clear" w:color="auto" w:fill="00FF00"/>
        </w:rPr>
        <w:t xml:space="preserve">  </w:t>
      </w:r>
    </w:p>
    <w:p w14:paraId="607F2B18"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emissão de borderôs para agrupamento de pagamentos a diversos fornecedores contra o mesmo banco da entidade; efetuar os mesmos tratamentos dos pagamentos individuais.</w:t>
      </w:r>
      <w:r w:rsidRPr="00652342">
        <w:rPr>
          <w:rFonts w:ascii="Arial" w:eastAsia="Arial" w:hAnsi="Arial" w:cs="Arial"/>
          <w:sz w:val="24"/>
          <w:szCs w:val="24"/>
          <w:shd w:val="clear" w:color="auto" w:fill="00FF00"/>
        </w:rPr>
        <w:t xml:space="preserve">  </w:t>
      </w:r>
    </w:p>
    <w:p w14:paraId="09A518E8"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controlar a movimentação de pagamentos, registrando todos os pagamentos efetuados contra caixa ou bancos, gerando recibos permitindo estornos, efetuando os lançamentos automaticamente nas respectivas contas contábeis.</w:t>
      </w:r>
      <w:r w:rsidRPr="00652342">
        <w:rPr>
          <w:rFonts w:ascii="Arial" w:eastAsia="Arial" w:hAnsi="Arial" w:cs="Arial"/>
          <w:sz w:val="24"/>
          <w:szCs w:val="24"/>
          <w:shd w:val="clear" w:color="auto" w:fill="00FF00"/>
        </w:rPr>
        <w:t xml:space="preserve">  </w:t>
      </w:r>
    </w:p>
    <w:p w14:paraId="1DB91FF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efetuar a conciliação bancária necessária, de forma manual comparando com os lançamentos de pagamentos e de recebimentos no período selecionado com os lançamentos dos extratos bancários, além de emitir o demonstrativo de conciliação do saldo bancário.</w:t>
      </w:r>
      <w:r w:rsidRPr="00652342">
        <w:rPr>
          <w:rFonts w:ascii="Arial" w:eastAsia="Arial" w:hAnsi="Arial" w:cs="Arial"/>
          <w:sz w:val="24"/>
          <w:szCs w:val="24"/>
          <w:shd w:val="clear" w:color="auto" w:fill="00FF00"/>
        </w:rPr>
        <w:t xml:space="preserve">  </w:t>
      </w:r>
    </w:p>
    <w:p w14:paraId="620B726F"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emissão de relatórios diários necessários ao controle da tesouraria, classificados em suas respectivas dotações e contas.</w:t>
      </w:r>
      <w:r w:rsidRPr="00652342">
        <w:rPr>
          <w:rFonts w:ascii="Arial" w:eastAsia="Arial" w:hAnsi="Arial" w:cs="Arial"/>
          <w:sz w:val="24"/>
          <w:szCs w:val="24"/>
          <w:shd w:val="clear" w:color="auto" w:fill="00FF00"/>
        </w:rPr>
        <w:t xml:space="preserve">  </w:t>
      </w:r>
    </w:p>
    <w:p w14:paraId="6C31FF4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lastRenderedPageBreak/>
        <w:t>Permitir emissão de demonstrativo diário de receitas arrecadadas e despesas realizadas (orçamentárias e extraorçamentárias).</w:t>
      </w:r>
      <w:r w:rsidRPr="00652342">
        <w:rPr>
          <w:rFonts w:ascii="Arial" w:eastAsia="Arial" w:hAnsi="Arial" w:cs="Arial"/>
          <w:sz w:val="24"/>
          <w:szCs w:val="24"/>
          <w:shd w:val="clear" w:color="auto" w:fill="00FF00"/>
        </w:rPr>
        <w:t xml:space="preserve">  </w:t>
      </w:r>
    </w:p>
    <w:p w14:paraId="551A9F9B"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controlar o saldo bancário, boletim diário dos bancos e livro do movimento caixa.</w:t>
      </w:r>
      <w:r w:rsidRPr="00652342">
        <w:rPr>
          <w:rFonts w:ascii="Arial" w:eastAsia="Arial" w:hAnsi="Arial" w:cs="Arial"/>
          <w:sz w:val="24"/>
          <w:szCs w:val="24"/>
          <w:shd w:val="clear" w:color="auto" w:fill="00FF00"/>
        </w:rPr>
        <w:t xml:space="preserve">  </w:t>
      </w:r>
    </w:p>
    <w:p w14:paraId="7969D74B"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gerar o demonstrativo financeiro de caixa.</w:t>
      </w:r>
      <w:r w:rsidRPr="00652342">
        <w:rPr>
          <w:rFonts w:ascii="Arial" w:eastAsia="Arial" w:hAnsi="Arial" w:cs="Arial"/>
          <w:sz w:val="24"/>
          <w:szCs w:val="24"/>
          <w:shd w:val="clear" w:color="auto" w:fill="00FF00"/>
        </w:rPr>
        <w:t xml:space="preserve">  </w:t>
      </w:r>
    </w:p>
    <w:p w14:paraId="6C755E3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Registrar todas as movimentações para informações gerenciais, permitindo o controle de fluxo de caixa.</w:t>
      </w:r>
      <w:r w:rsidRPr="00652342">
        <w:rPr>
          <w:rFonts w:ascii="Arial" w:eastAsia="Arial" w:hAnsi="Arial" w:cs="Arial"/>
          <w:sz w:val="24"/>
          <w:szCs w:val="24"/>
          <w:shd w:val="clear" w:color="auto" w:fill="00FF00"/>
        </w:rPr>
        <w:t xml:space="preserve">  </w:t>
      </w:r>
    </w:p>
    <w:p w14:paraId="6DAC5B7D"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consulta de débitos de contribuintes na hora da emissão de cheques ou geração de borderô bancário.</w:t>
      </w:r>
      <w:r w:rsidRPr="00652342">
        <w:rPr>
          <w:rFonts w:ascii="Arial" w:eastAsia="Arial" w:hAnsi="Arial" w:cs="Arial"/>
          <w:sz w:val="24"/>
          <w:szCs w:val="24"/>
          <w:shd w:val="clear" w:color="auto" w:fill="00FF00"/>
        </w:rPr>
        <w:t xml:space="preserve">  </w:t>
      </w:r>
    </w:p>
    <w:p w14:paraId="083EBFD4"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o cadastramento de devolução de receita utilizando rubricas redutoras, conforme Manual de Procedimentos da Receita Pública da STN e normas do TCEMG.</w:t>
      </w:r>
      <w:r w:rsidRPr="00652342">
        <w:rPr>
          <w:rFonts w:ascii="Arial" w:eastAsia="Arial" w:hAnsi="Arial" w:cs="Arial"/>
          <w:sz w:val="24"/>
          <w:szCs w:val="24"/>
          <w:shd w:val="clear" w:color="auto" w:fill="00FF00"/>
        </w:rPr>
        <w:t xml:space="preserve">  </w:t>
      </w:r>
    </w:p>
    <w:p w14:paraId="6A51CD6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integração com o sistema de execução orçamentária e financeira.</w:t>
      </w:r>
      <w:r w:rsidRPr="00652342">
        <w:rPr>
          <w:rFonts w:ascii="Arial" w:eastAsia="Arial" w:hAnsi="Arial" w:cs="Arial"/>
          <w:sz w:val="24"/>
          <w:szCs w:val="24"/>
          <w:shd w:val="clear" w:color="auto" w:fill="00FF00"/>
        </w:rPr>
        <w:t xml:space="preserve">  </w:t>
      </w:r>
    </w:p>
    <w:p w14:paraId="5F41DAC2"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Gerar em arquivos as ordens bancárias para pagamentos dos fornecedores com crédito em conta bancária.</w:t>
      </w:r>
      <w:r w:rsidRPr="00652342">
        <w:rPr>
          <w:rFonts w:ascii="Arial" w:eastAsia="Arial" w:hAnsi="Arial" w:cs="Arial"/>
          <w:sz w:val="24"/>
          <w:szCs w:val="24"/>
          <w:shd w:val="clear" w:color="auto" w:fill="00FF00"/>
        </w:rPr>
        <w:t xml:space="preserve">  </w:t>
      </w:r>
    </w:p>
    <w:p w14:paraId="7C72255B"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Baixar automaticamente os pagamentos de documentos na emissão de cheques e ordens bancárias.</w:t>
      </w:r>
      <w:r w:rsidRPr="00652342">
        <w:rPr>
          <w:rFonts w:ascii="Arial" w:eastAsia="Arial" w:hAnsi="Arial" w:cs="Arial"/>
          <w:sz w:val="24"/>
          <w:szCs w:val="24"/>
          <w:shd w:val="clear" w:color="auto" w:fill="00FF00"/>
        </w:rPr>
        <w:t xml:space="preserve">  </w:t>
      </w:r>
    </w:p>
    <w:p w14:paraId="42100EF1"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Disponibilizar consultas à movimentação e saldo de contas de qualquer período do exercício.</w:t>
      </w:r>
      <w:r w:rsidRPr="00652342">
        <w:rPr>
          <w:rFonts w:ascii="Arial" w:eastAsia="Arial" w:hAnsi="Arial" w:cs="Arial"/>
          <w:sz w:val="24"/>
          <w:szCs w:val="24"/>
          <w:shd w:val="clear" w:color="auto" w:fill="00FF00"/>
        </w:rPr>
        <w:t xml:space="preserve">  </w:t>
      </w:r>
    </w:p>
    <w:p w14:paraId="7D1A0931"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Disponibilizar consulta de Disponibilidade de Caixa por Fontes de Recursos para melhor controle destas, com opção de impressão.</w:t>
      </w:r>
      <w:r w:rsidRPr="00652342">
        <w:rPr>
          <w:rFonts w:ascii="Arial" w:eastAsia="Arial" w:hAnsi="Arial" w:cs="Arial"/>
          <w:sz w:val="24"/>
          <w:szCs w:val="24"/>
          <w:shd w:val="clear" w:color="auto" w:fill="00FF00"/>
        </w:rPr>
        <w:t xml:space="preserve">  </w:t>
      </w:r>
    </w:p>
    <w:p w14:paraId="6ADF8E3D"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consulta do Extrato do Credor, demonstrando informações dos empenhos e dos restos a pagar na mesma opção.</w:t>
      </w:r>
      <w:r w:rsidRPr="00652342">
        <w:rPr>
          <w:rFonts w:ascii="Arial" w:eastAsia="Arial" w:hAnsi="Arial" w:cs="Arial"/>
          <w:sz w:val="24"/>
          <w:szCs w:val="24"/>
          <w:shd w:val="clear" w:color="auto" w:fill="00FF00"/>
        </w:rPr>
        <w:t xml:space="preserve">  </w:t>
      </w:r>
    </w:p>
    <w:p w14:paraId="1D60BAAA"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consulta da despesa empenhada a pagar do total por unidade orçamentária, com a possibilidade de impressão da consulta.</w:t>
      </w:r>
      <w:r w:rsidRPr="00652342">
        <w:rPr>
          <w:rFonts w:ascii="Arial" w:eastAsia="Arial" w:hAnsi="Arial" w:cs="Arial"/>
          <w:sz w:val="24"/>
          <w:szCs w:val="24"/>
          <w:shd w:val="clear" w:color="auto" w:fill="00FF00"/>
        </w:rPr>
        <w:t xml:space="preserve">  </w:t>
      </w:r>
    </w:p>
    <w:p w14:paraId="22E5D304"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Emissão da relação das ordens bancárias.</w:t>
      </w:r>
      <w:r w:rsidRPr="00652342">
        <w:rPr>
          <w:rFonts w:ascii="Arial" w:eastAsia="Arial" w:hAnsi="Arial" w:cs="Arial"/>
          <w:sz w:val="24"/>
          <w:szCs w:val="24"/>
          <w:shd w:val="clear" w:color="auto" w:fill="00FF00"/>
        </w:rPr>
        <w:t xml:space="preserve">  </w:t>
      </w:r>
    </w:p>
    <w:p w14:paraId="65DD105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Possibilitar a demonstração de saldos bancários, através de boletim diário de bancos, livro do movimento do caixa, boletim diário da tesouraria e demonstrativo financeiro de caixa.</w:t>
      </w:r>
      <w:r w:rsidRPr="00652342">
        <w:rPr>
          <w:rFonts w:ascii="Arial" w:eastAsia="Arial" w:hAnsi="Arial" w:cs="Arial"/>
          <w:sz w:val="24"/>
          <w:szCs w:val="24"/>
          <w:shd w:val="clear" w:color="auto" w:fill="00FF00"/>
        </w:rPr>
        <w:t xml:space="preserve">  </w:t>
      </w:r>
    </w:p>
    <w:p w14:paraId="6CC8321E"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Emitir os seguintes relatórios:</w:t>
      </w:r>
      <w:r w:rsidRPr="00652342">
        <w:rPr>
          <w:rFonts w:ascii="Arial" w:eastAsia="Arial" w:hAnsi="Arial" w:cs="Arial"/>
          <w:sz w:val="24"/>
          <w:szCs w:val="24"/>
          <w:shd w:val="clear" w:color="auto" w:fill="00FF00"/>
        </w:rPr>
        <w:t xml:space="preserve">  </w:t>
      </w:r>
    </w:p>
    <w:p w14:paraId="57378D4D"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Razão analítico das contas banco.</w:t>
      </w:r>
      <w:r w:rsidRPr="00652342">
        <w:rPr>
          <w:rFonts w:ascii="Arial" w:eastAsia="Arial" w:hAnsi="Arial" w:cs="Arial"/>
          <w:sz w:val="24"/>
          <w:szCs w:val="24"/>
          <w:shd w:val="clear" w:color="auto" w:fill="00FF00"/>
        </w:rPr>
        <w:t xml:space="preserve">  </w:t>
      </w:r>
    </w:p>
    <w:p w14:paraId="0934AC1A"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Pagamentos por ordem cronológica.</w:t>
      </w:r>
      <w:r w:rsidRPr="00652342">
        <w:rPr>
          <w:rFonts w:ascii="Arial" w:eastAsia="Arial" w:hAnsi="Arial" w:cs="Arial"/>
          <w:sz w:val="24"/>
          <w:szCs w:val="24"/>
          <w:shd w:val="clear" w:color="auto" w:fill="00FF00"/>
        </w:rPr>
        <w:t xml:space="preserve">  </w:t>
      </w:r>
    </w:p>
    <w:p w14:paraId="44BB0EDA"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Empenhos em aberto por credores.</w:t>
      </w:r>
      <w:r w:rsidRPr="00652342">
        <w:rPr>
          <w:rFonts w:ascii="Arial" w:eastAsia="Arial" w:hAnsi="Arial" w:cs="Arial"/>
          <w:sz w:val="24"/>
          <w:szCs w:val="24"/>
          <w:shd w:val="clear" w:color="auto" w:fill="00FF00"/>
        </w:rPr>
        <w:t xml:space="preserve">  </w:t>
      </w:r>
    </w:p>
    <w:p w14:paraId="57359DE1"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Pagamentos e recebimentos estornados.</w:t>
      </w:r>
      <w:r w:rsidRPr="00652342">
        <w:rPr>
          <w:rFonts w:ascii="Arial" w:eastAsia="Arial" w:hAnsi="Arial" w:cs="Arial"/>
          <w:sz w:val="24"/>
          <w:szCs w:val="24"/>
          <w:shd w:val="clear" w:color="auto" w:fill="00FF00"/>
        </w:rPr>
        <w:t xml:space="preserve">  </w:t>
      </w:r>
    </w:p>
    <w:p w14:paraId="3EF6B50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Relação de cheques emitidos.</w:t>
      </w:r>
      <w:r w:rsidRPr="00652342">
        <w:rPr>
          <w:rFonts w:ascii="Arial" w:eastAsia="Arial" w:hAnsi="Arial" w:cs="Arial"/>
          <w:sz w:val="24"/>
          <w:szCs w:val="24"/>
          <w:shd w:val="clear" w:color="auto" w:fill="00FF00"/>
        </w:rPr>
        <w:t xml:space="preserve">  </w:t>
      </w:r>
    </w:p>
    <w:p w14:paraId="198BA3CA"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Notas de Liquidação e Notas de Pagamento.</w:t>
      </w:r>
      <w:r w:rsidRPr="00652342">
        <w:rPr>
          <w:rFonts w:ascii="Arial" w:eastAsia="Arial" w:hAnsi="Arial" w:cs="Arial"/>
          <w:sz w:val="24"/>
          <w:szCs w:val="24"/>
          <w:shd w:val="clear" w:color="auto" w:fill="00FF00"/>
        </w:rPr>
        <w:t xml:space="preserve">  </w:t>
      </w:r>
    </w:p>
    <w:p w14:paraId="1D17327C"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Conter rotina de conciliação bancária sendo informado o saldo do banco, o saldo conciliado com opção para cadastrar as movimentações pendentes e permitir a emissão do relatório da conciliação.</w:t>
      </w:r>
      <w:r w:rsidRPr="00652342">
        <w:rPr>
          <w:rFonts w:ascii="Arial" w:eastAsia="Arial" w:hAnsi="Arial" w:cs="Arial"/>
          <w:sz w:val="24"/>
          <w:szCs w:val="24"/>
          <w:shd w:val="clear" w:color="auto" w:fill="00FF00"/>
        </w:rPr>
        <w:t xml:space="preserve">  </w:t>
      </w:r>
    </w:p>
    <w:p w14:paraId="1DF87812"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lastRenderedPageBreak/>
        <w:t>Permitir a geração de relatórios gerenciais de Receita, Despesa, Restos a Pagar, Depósitos de Diversas Origens, Bancos e outros, de acordo com o interesse do Tribunal de Contas, bem como Boletim Financeiro Diário.</w:t>
      </w:r>
      <w:r w:rsidRPr="00652342">
        <w:rPr>
          <w:rFonts w:ascii="Arial" w:eastAsia="Arial" w:hAnsi="Arial" w:cs="Arial"/>
          <w:sz w:val="24"/>
          <w:szCs w:val="24"/>
          <w:shd w:val="clear" w:color="auto" w:fill="00FF00"/>
        </w:rPr>
        <w:t xml:space="preserve">  </w:t>
      </w:r>
    </w:p>
    <w:p w14:paraId="602306C8"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Gerar arquivo de Exporta para SICONFI/RREO.</w:t>
      </w:r>
    </w:p>
    <w:p w14:paraId="3AC801FF"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Gerar arquivo de Exporta para SICONFI/RGF.</w:t>
      </w:r>
    </w:p>
    <w:p w14:paraId="26015739"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Gerar arquivo de Exporta para SICONFI/MSC.</w:t>
      </w:r>
    </w:p>
    <w:p w14:paraId="1C7BF968"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Gerar arquivo de Exporta para SICONFI/DCA.</w:t>
      </w:r>
    </w:p>
    <w:p w14:paraId="5B1BBA22"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Emitir relatórios para SICONFI/RREO de todos os anexos e igual aos anexos do SICONFI atualizado com a última versão dos MDF.</w:t>
      </w:r>
    </w:p>
    <w:p w14:paraId="51C0A2C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Emitir relatórios para SICONFI/RGF de todos os anexos e igual aos anexos do SICONFI atualizado com a última versão dos MDF.</w:t>
      </w:r>
    </w:p>
    <w:p w14:paraId="6630E8B5"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Emitir relatórios para SICONFI/DCA de todos os anexos e igual aos anexos do SICONFI devidamente atualizados.</w:t>
      </w:r>
    </w:p>
    <w:p w14:paraId="7D5C47BC"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Emitir relatório do SADIPEM igual ao da STN para facilitar o preenchimento.</w:t>
      </w:r>
    </w:p>
    <w:p w14:paraId="5838EB49"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Integrar com o Sistema de Compras para emissão de empenhos a partir de processo licitatório.</w:t>
      </w:r>
    </w:p>
    <w:p w14:paraId="1AA73041"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Integrar com o Sistema de Compras para emissão de liquidações a partir de nota de fornecimento.</w:t>
      </w:r>
    </w:p>
    <w:p w14:paraId="1AF2F43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Reservar dotação da despesa integrada com o sistema de compras.</w:t>
      </w:r>
    </w:p>
    <w:p w14:paraId="758F000C"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controle de saldo da Lei com o Decreto.</w:t>
      </w:r>
    </w:p>
    <w:p w14:paraId="0A01BD0E"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Decreto de Suplementação/alteração de fonte de recurso/transposição/transferência e remanejamento.</w:t>
      </w:r>
    </w:p>
    <w:p w14:paraId="7FBE7CC0"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Possuir controle de Empréstimos e Financiamentos concedidos.</w:t>
      </w:r>
    </w:p>
    <w:p w14:paraId="49C4DA92"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Atender ao artigo 8º e 13º da LRF para emissão das Metas Bimestrais e Cronograma de Desembolso, a partir das informações de exercícios anteriores atendendo a metodologia de cálculo para apuração.</w:t>
      </w:r>
    </w:p>
    <w:p w14:paraId="2001E098"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a captura do orçamento de ano anterior para facilitar na elaboração da LOA do ano seguinte.</w:t>
      </w:r>
    </w:p>
    <w:p w14:paraId="0311DAA0"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Elaborar LOA, LDO e PPA em módulos Web integrados.</w:t>
      </w:r>
    </w:p>
    <w:p w14:paraId="5EFCD07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rPr>
        <w:t>Permitir fazer a vinculação da conta bancária na liquidação ou no pagamento.</w:t>
      </w:r>
    </w:p>
    <w:p w14:paraId="23D642BF"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shd w:val="clear" w:color="auto" w:fill="FFFFFF"/>
        </w:rPr>
        <w:t>Imprimir nome do usuário logado no empenho/liquidação.</w:t>
      </w:r>
    </w:p>
    <w:p w14:paraId="6DCB57E0"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shd w:val="clear" w:color="auto" w:fill="FFFFFF"/>
        </w:rPr>
        <w:t>Integrar com o sistema de Patrimônio para permitir fazer a incorporação de bens.</w:t>
      </w:r>
    </w:p>
    <w:p w14:paraId="2CF718F3"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shd w:val="clear" w:color="auto" w:fill="FFFFFF"/>
        </w:rPr>
        <w:t>Consistir saldo da fonte de recurso no pagamento, permitindo efetuar a baixa do empenho só se tiver saldo suficiente.</w:t>
      </w:r>
    </w:p>
    <w:p w14:paraId="1E84DD66"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shd w:val="clear" w:color="auto" w:fill="FFFFFF"/>
        </w:rPr>
        <w:t>Emitir relatório para conferência do saldo de superávit financeiro, para aplicação no exercício.</w:t>
      </w:r>
    </w:p>
    <w:p w14:paraId="6A2E5197" w14:textId="77777777" w:rsidR="00CA74B2" w:rsidRPr="00652342" w:rsidRDefault="00CA74B2">
      <w:pPr>
        <w:numPr>
          <w:ilvl w:val="0"/>
          <w:numId w:val="4"/>
        </w:numPr>
        <w:spacing w:after="15"/>
        <w:ind w:left="720" w:right="7" w:hanging="360"/>
        <w:jc w:val="both"/>
        <w:rPr>
          <w:rFonts w:ascii="Arial" w:eastAsia="Arial" w:hAnsi="Arial" w:cs="Arial"/>
          <w:sz w:val="24"/>
          <w:szCs w:val="24"/>
          <w:shd w:val="clear" w:color="auto" w:fill="00FF00"/>
        </w:rPr>
      </w:pPr>
      <w:r w:rsidRPr="00652342">
        <w:rPr>
          <w:rFonts w:ascii="Arial" w:eastAsia="Arial" w:hAnsi="Arial" w:cs="Arial"/>
          <w:sz w:val="24"/>
          <w:szCs w:val="24"/>
          <w:shd w:val="clear" w:color="auto" w:fill="FFFFFF"/>
        </w:rPr>
        <w:lastRenderedPageBreak/>
        <w:t>Permitir emissão dos relatórios do DCAPS/SICOM, para devida conferência com detalhamento das contas do SICOM.</w:t>
      </w:r>
    </w:p>
    <w:p w14:paraId="0DFD0F43" w14:textId="77777777" w:rsidR="00CA74B2" w:rsidRPr="00652342" w:rsidRDefault="00CA74B2">
      <w:pPr>
        <w:numPr>
          <w:ilvl w:val="0"/>
          <w:numId w:val="4"/>
        </w:numPr>
        <w:spacing w:after="15"/>
        <w:ind w:left="720" w:right="7" w:hanging="360"/>
        <w:jc w:val="both"/>
        <w:rPr>
          <w:rFonts w:ascii="Arial" w:eastAsia="Arial" w:hAnsi="Arial" w:cs="Arial"/>
          <w:sz w:val="24"/>
          <w:szCs w:val="24"/>
        </w:rPr>
      </w:pPr>
      <w:r w:rsidRPr="00652342">
        <w:rPr>
          <w:rFonts w:ascii="Arial" w:eastAsia="Arial" w:hAnsi="Arial" w:cs="Arial"/>
          <w:sz w:val="24"/>
          <w:szCs w:val="24"/>
        </w:rPr>
        <w:t>Permitir visualizar nas rotinas do sistema, os lançamentos do plano de contas PCASP, que foram gerados após gravar os dados.</w:t>
      </w:r>
    </w:p>
    <w:p w14:paraId="403F250D" w14:textId="77777777" w:rsidR="00CA74B2" w:rsidRPr="00652342" w:rsidRDefault="00CA74B2">
      <w:pPr>
        <w:numPr>
          <w:ilvl w:val="0"/>
          <w:numId w:val="4"/>
        </w:numPr>
        <w:spacing w:after="15"/>
        <w:ind w:left="720" w:right="7" w:hanging="360"/>
        <w:jc w:val="both"/>
        <w:rPr>
          <w:rFonts w:ascii="Arial" w:eastAsia="Arial" w:hAnsi="Arial" w:cs="Arial"/>
          <w:sz w:val="24"/>
          <w:szCs w:val="24"/>
        </w:rPr>
      </w:pPr>
      <w:r w:rsidRPr="00652342">
        <w:rPr>
          <w:rFonts w:ascii="Arial" w:eastAsia="Arial" w:hAnsi="Arial" w:cs="Arial"/>
          <w:sz w:val="24"/>
          <w:szCs w:val="24"/>
        </w:rPr>
        <w:t>Permitir gerar um único documento, com todas as informações do projeto de lei do PPA, LDO e LOA.</w:t>
      </w:r>
    </w:p>
    <w:p w14:paraId="517D47E7" w14:textId="77777777" w:rsidR="00CA74B2" w:rsidRPr="00652342" w:rsidRDefault="00CA74B2">
      <w:pPr>
        <w:numPr>
          <w:ilvl w:val="0"/>
          <w:numId w:val="4"/>
        </w:numPr>
        <w:spacing w:after="15"/>
        <w:ind w:left="720" w:right="7" w:hanging="360"/>
        <w:jc w:val="both"/>
        <w:rPr>
          <w:rFonts w:ascii="Arial" w:eastAsia="Arial" w:hAnsi="Arial" w:cs="Arial"/>
          <w:sz w:val="24"/>
          <w:szCs w:val="24"/>
        </w:rPr>
      </w:pPr>
      <w:r w:rsidRPr="00652342">
        <w:rPr>
          <w:rFonts w:ascii="Arial" w:eastAsia="Arial" w:hAnsi="Arial" w:cs="Arial"/>
          <w:sz w:val="24"/>
          <w:szCs w:val="24"/>
        </w:rPr>
        <w:t>Emissão de relatório para controle de Superavit Financeiro, conforme legislação vigente do TCE.</w:t>
      </w:r>
    </w:p>
    <w:p w14:paraId="4E3C3D23" w14:textId="77777777" w:rsidR="00CA74B2" w:rsidRPr="00652342" w:rsidRDefault="00CA74B2">
      <w:pPr>
        <w:numPr>
          <w:ilvl w:val="0"/>
          <w:numId w:val="4"/>
        </w:numPr>
        <w:spacing w:after="15"/>
        <w:ind w:left="720" w:right="7" w:hanging="360"/>
        <w:jc w:val="both"/>
        <w:rPr>
          <w:rFonts w:ascii="Arial" w:eastAsia="Arial" w:hAnsi="Arial" w:cs="Arial"/>
          <w:sz w:val="24"/>
          <w:szCs w:val="24"/>
        </w:rPr>
      </w:pPr>
      <w:r w:rsidRPr="00652342">
        <w:rPr>
          <w:rFonts w:ascii="Arial" w:eastAsia="Arial" w:hAnsi="Arial" w:cs="Arial"/>
          <w:sz w:val="24"/>
          <w:szCs w:val="24"/>
        </w:rPr>
        <w:t>Permitir importação dos balancetes do SICOM para emissão de relatórios consolidados, para elaboração de prestações de contas.</w:t>
      </w:r>
    </w:p>
    <w:p w14:paraId="780247D8" w14:textId="77777777" w:rsidR="00CA74B2" w:rsidRPr="00652342" w:rsidRDefault="00CA74B2">
      <w:pPr>
        <w:numPr>
          <w:ilvl w:val="0"/>
          <w:numId w:val="4"/>
        </w:numPr>
        <w:spacing w:after="15"/>
        <w:ind w:left="720" w:right="7" w:hanging="360"/>
        <w:jc w:val="both"/>
        <w:rPr>
          <w:rFonts w:ascii="Arial" w:eastAsia="Arial" w:hAnsi="Arial" w:cs="Arial"/>
          <w:sz w:val="24"/>
          <w:szCs w:val="24"/>
        </w:rPr>
      </w:pPr>
      <w:r w:rsidRPr="00652342">
        <w:rPr>
          <w:rFonts w:ascii="Arial" w:eastAsia="Arial" w:hAnsi="Arial" w:cs="Arial"/>
          <w:sz w:val="24"/>
          <w:szCs w:val="24"/>
        </w:rPr>
        <w:t>Emissão de relatório conforme estão no portal do TCEMG (Fiscalizando com o TCEMG), para possível conferência das informações enviadas ao TCEMG.</w:t>
      </w:r>
    </w:p>
    <w:p w14:paraId="0A8B2B66" w14:textId="77777777" w:rsidR="00CA74B2" w:rsidRPr="00652342" w:rsidRDefault="00CA74B2">
      <w:pPr>
        <w:numPr>
          <w:ilvl w:val="0"/>
          <w:numId w:val="4"/>
        </w:numPr>
        <w:spacing w:after="15"/>
        <w:ind w:left="720" w:right="7" w:hanging="360"/>
        <w:jc w:val="both"/>
        <w:rPr>
          <w:rFonts w:ascii="Arial" w:eastAsia="Arial" w:hAnsi="Arial" w:cs="Arial"/>
          <w:sz w:val="24"/>
          <w:szCs w:val="24"/>
        </w:rPr>
      </w:pPr>
      <w:r w:rsidRPr="00652342">
        <w:rPr>
          <w:rFonts w:ascii="Arial" w:eastAsia="Arial" w:hAnsi="Arial" w:cs="Arial"/>
          <w:sz w:val="24"/>
          <w:szCs w:val="24"/>
        </w:rPr>
        <w:t>Permite ter versões de PPA, LDO e LOA para elaboração dos projetos de lei.</w:t>
      </w:r>
    </w:p>
    <w:p w14:paraId="180C9A56" w14:textId="77777777" w:rsidR="00CA74B2" w:rsidRPr="00652342" w:rsidRDefault="00CA74B2">
      <w:pPr>
        <w:numPr>
          <w:ilvl w:val="0"/>
          <w:numId w:val="4"/>
        </w:numPr>
        <w:spacing w:after="15"/>
        <w:ind w:left="720" w:right="7" w:hanging="360"/>
        <w:jc w:val="both"/>
        <w:rPr>
          <w:rFonts w:ascii="Arial" w:eastAsia="Arial" w:hAnsi="Arial" w:cs="Arial"/>
          <w:sz w:val="24"/>
          <w:szCs w:val="24"/>
        </w:rPr>
      </w:pPr>
      <w:r w:rsidRPr="00652342">
        <w:rPr>
          <w:rFonts w:ascii="Arial" w:eastAsia="Arial" w:hAnsi="Arial" w:cs="Arial"/>
          <w:sz w:val="24"/>
          <w:szCs w:val="24"/>
        </w:rPr>
        <w:t xml:space="preserve">Possuir total integração com o sistema de folha de pagamento, para emissão dos empenhos orçamentários, extraorçamentários e parte patronal. </w:t>
      </w:r>
    </w:p>
    <w:p w14:paraId="36898426" w14:textId="77777777" w:rsidR="00CA74B2" w:rsidRPr="00652342" w:rsidRDefault="00CA74B2">
      <w:pPr>
        <w:numPr>
          <w:ilvl w:val="0"/>
          <w:numId w:val="4"/>
        </w:numPr>
        <w:spacing w:after="15"/>
        <w:ind w:left="720" w:right="7" w:hanging="360"/>
        <w:jc w:val="both"/>
        <w:rPr>
          <w:rFonts w:ascii="Arial" w:eastAsia="Arial" w:hAnsi="Arial" w:cs="Arial"/>
          <w:sz w:val="24"/>
          <w:szCs w:val="24"/>
        </w:rPr>
      </w:pPr>
      <w:r w:rsidRPr="00652342">
        <w:rPr>
          <w:rFonts w:ascii="Arial" w:eastAsia="Arial" w:hAnsi="Arial" w:cs="Arial"/>
          <w:sz w:val="24"/>
          <w:szCs w:val="24"/>
        </w:rPr>
        <w:t>Emissão de relatórios gerenciais, para tomada de decisão.</w:t>
      </w:r>
    </w:p>
    <w:p w14:paraId="549F7467" w14:textId="77777777" w:rsidR="00CA74B2" w:rsidRPr="00652342" w:rsidRDefault="00CA74B2">
      <w:pPr>
        <w:numPr>
          <w:ilvl w:val="0"/>
          <w:numId w:val="4"/>
        </w:numPr>
        <w:spacing w:after="15"/>
        <w:ind w:left="720" w:right="7" w:hanging="360"/>
        <w:jc w:val="both"/>
        <w:rPr>
          <w:rFonts w:ascii="Arial" w:eastAsia="Arial" w:hAnsi="Arial" w:cs="Arial"/>
          <w:sz w:val="24"/>
          <w:szCs w:val="24"/>
        </w:rPr>
      </w:pPr>
      <w:r w:rsidRPr="00652342">
        <w:rPr>
          <w:rFonts w:ascii="Arial" w:eastAsia="Arial" w:hAnsi="Arial" w:cs="Arial"/>
          <w:sz w:val="24"/>
          <w:szCs w:val="24"/>
        </w:rPr>
        <w:t>Possibilitar comparar meses dos dados do balancete/SICOM, para verificar se estão com os saldos corretos.</w:t>
      </w:r>
    </w:p>
    <w:p w14:paraId="04418204" w14:textId="77777777" w:rsidR="00CA74B2" w:rsidRPr="00652342" w:rsidRDefault="00CA74B2" w:rsidP="00CA74B2">
      <w:pPr>
        <w:autoSpaceDE w:val="0"/>
        <w:autoSpaceDN w:val="0"/>
        <w:adjustRightInd w:val="0"/>
        <w:rPr>
          <w:rFonts w:ascii="Arial" w:eastAsia="Calibri" w:hAnsi="Arial" w:cs="Arial"/>
          <w:color w:val="000000"/>
          <w:sz w:val="24"/>
          <w:szCs w:val="24"/>
        </w:rPr>
      </w:pPr>
    </w:p>
    <w:p w14:paraId="60258AD3" w14:textId="77777777" w:rsidR="00CA74B2" w:rsidRPr="00652342" w:rsidRDefault="00CA74B2" w:rsidP="00CA74B2">
      <w:pPr>
        <w:autoSpaceDE w:val="0"/>
        <w:autoSpaceDN w:val="0"/>
        <w:adjustRightInd w:val="0"/>
        <w:rPr>
          <w:rFonts w:ascii="Arial" w:eastAsia="Calibri" w:hAnsi="Arial" w:cs="Arial"/>
          <w:b/>
          <w:color w:val="000000"/>
          <w:sz w:val="24"/>
          <w:szCs w:val="24"/>
        </w:rPr>
      </w:pPr>
      <w:r w:rsidRPr="00652342">
        <w:rPr>
          <w:rFonts w:ascii="Arial" w:eastAsia="Calibri" w:hAnsi="Arial" w:cs="Arial"/>
          <w:b/>
          <w:color w:val="000000"/>
          <w:sz w:val="24"/>
          <w:szCs w:val="24"/>
        </w:rPr>
        <w:t>2.8. Do Módulo de Patrimônio</w:t>
      </w:r>
    </w:p>
    <w:p w14:paraId="1B4BA369" w14:textId="77777777" w:rsidR="00CA74B2" w:rsidRPr="00652342" w:rsidRDefault="00CA74B2" w:rsidP="00CA74B2">
      <w:pPr>
        <w:pStyle w:val="Default"/>
        <w:ind w:hanging="2"/>
        <w:jc w:val="both"/>
        <w:rPr>
          <w:rFonts w:ascii="Arial" w:eastAsia="Calibri" w:hAnsi="Arial" w:cs="Arial"/>
        </w:rPr>
      </w:pPr>
    </w:p>
    <w:p w14:paraId="3FC8B60E"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eastAsia="Times New Roman" w:hAnsi="Arial" w:cs="Arial"/>
          <w:color w:val="000000"/>
          <w:sz w:val="24"/>
          <w:szCs w:val="24"/>
        </w:rPr>
      </w:pPr>
      <w:r w:rsidRPr="00652342">
        <w:rPr>
          <w:rFonts w:ascii="Arial" w:hAnsi="Arial" w:cs="Arial"/>
          <w:sz w:val="24"/>
          <w:szCs w:val="24"/>
          <w:lang w:val="pt-PT"/>
        </w:rPr>
        <w:t>Cadastrar os locais a serem utilizados na incorporação ou transferência do bem.</w:t>
      </w:r>
    </w:p>
    <w:p w14:paraId="11FD18CC"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rPr>
      </w:pPr>
      <w:r w:rsidRPr="00652342">
        <w:rPr>
          <w:rFonts w:ascii="Arial" w:hAnsi="Arial" w:cs="Arial"/>
          <w:sz w:val="24"/>
          <w:szCs w:val="24"/>
          <w:lang w:val="pt-PT"/>
        </w:rPr>
        <w:t>Cadastrar os nomes dos itens que serão utilizados na incorporação do bem;</w:t>
      </w:r>
    </w:p>
    <w:p w14:paraId="35ACF831"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rPr>
      </w:pPr>
      <w:r w:rsidRPr="00652342">
        <w:rPr>
          <w:rFonts w:ascii="Arial" w:hAnsi="Arial" w:cs="Arial"/>
          <w:sz w:val="24"/>
          <w:szCs w:val="24"/>
          <w:lang w:val="pt-PT"/>
        </w:rPr>
        <w:t>Cadastrar bens móveis, imóveis e intangíveis da instituição, informando o tipo de incorporação: aquisição (compra), doação, descoberta, nascimento ou outras incorporações.</w:t>
      </w:r>
    </w:p>
    <w:p w14:paraId="47BA3E7A"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lang w:val="pt-PT"/>
        </w:rPr>
      </w:pPr>
      <w:r w:rsidRPr="00652342">
        <w:rPr>
          <w:rFonts w:ascii="Arial" w:hAnsi="Arial" w:cs="Arial"/>
          <w:sz w:val="24"/>
          <w:szCs w:val="24"/>
          <w:lang w:val="pt-PT"/>
        </w:rPr>
        <w:t>Possuir, no cadastro de bens, as seguintes informações sobre aquisição do bem: fornecedor, número da nota fiscal, data da nota fiscal, data da aquisição, origem, classificação (dominiais, uso comum, especial), valor na aquisição, data do tombamento, data da alienação.</w:t>
      </w:r>
    </w:p>
    <w:p w14:paraId="4EFB9D85"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lang w:val="pt-PT"/>
        </w:rPr>
      </w:pPr>
      <w:r w:rsidRPr="00652342">
        <w:rPr>
          <w:rFonts w:ascii="Arial" w:hAnsi="Arial" w:cs="Arial"/>
          <w:sz w:val="24"/>
          <w:szCs w:val="24"/>
          <w:lang w:val="pt-PT"/>
        </w:rPr>
        <w:t xml:space="preserve">Permitir na incorporação do bem informar a vida útil, o valor residual e o valor do terreno (no caso de bens imóveis). </w:t>
      </w:r>
    </w:p>
    <w:p w14:paraId="25D6D0EF"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lang w:val="pt-PT"/>
        </w:rPr>
      </w:pPr>
      <w:r w:rsidRPr="00652342">
        <w:rPr>
          <w:rFonts w:ascii="Arial" w:hAnsi="Arial" w:cs="Arial"/>
          <w:sz w:val="24"/>
          <w:szCs w:val="24"/>
          <w:lang w:val="pt-PT"/>
        </w:rPr>
        <w:t xml:space="preserve">No cadastro do bem, quanto aos campos de valor residual e vida útil, sugerir valores automáticos ao usuário, conforme parametrização pré-definida cadastro do bem, quanto aos campos de valor residual e vida útil, sugerir valores automáticos ao usuário, conforme parametrização pré-definida. </w:t>
      </w:r>
    </w:p>
    <w:p w14:paraId="3D1A1D97"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rPr>
      </w:pPr>
      <w:r w:rsidRPr="00652342">
        <w:rPr>
          <w:rFonts w:ascii="Arial" w:hAnsi="Arial" w:cs="Arial"/>
          <w:sz w:val="24"/>
          <w:szCs w:val="24"/>
          <w:lang w:val="pt-PT"/>
        </w:rPr>
        <w:lastRenderedPageBreak/>
        <w:t>Possuir grupo ou classe de bens em padrão semelhante ao PCASP estendido (ex. Mobiliário, Veículos, etc.)</w:t>
      </w:r>
    </w:p>
    <w:p w14:paraId="2DEE0F9C"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rPr>
      </w:pPr>
      <w:r w:rsidRPr="00652342">
        <w:rPr>
          <w:rFonts w:ascii="Arial" w:hAnsi="Arial" w:cs="Arial"/>
          <w:sz w:val="24"/>
          <w:szCs w:val="24"/>
          <w:lang w:val="pt-PT"/>
        </w:rPr>
        <w:t>Visualizar, no cadastro, a situação do bem (ativo, baixado, etc.) o estado de conservação (bom, ótimo, regular), bem como as outras informações provenientes do registro da incorporação.</w:t>
      </w:r>
    </w:p>
    <w:p w14:paraId="20D9A0C6"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rPr>
      </w:pPr>
      <w:r w:rsidRPr="00652342">
        <w:rPr>
          <w:rFonts w:ascii="Arial" w:hAnsi="Arial" w:cs="Arial"/>
          <w:sz w:val="24"/>
          <w:szCs w:val="24"/>
          <w:lang w:val="pt-PT"/>
        </w:rPr>
        <w:t>Possuir rotina de incorporação adicional ou complementar a partir de um bem patrimonial já existente.</w:t>
      </w:r>
    </w:p>
    <w:p w14:paraId="57F9A23F"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rPr>
      </w:pPr>
      <w:r w:rsidRPr="00652342">
        <w:rPr>
          <w:rFonts w:ascii="Arial" w:hAnsi="Arial" w:cs="Arial"/>
          <w:sz w:val="24"/>
          <w:szCs w:val="24"/>
          <w:lang w:val="pt-PT"/>
        </w:rPr>
        <w:t>Possuir incorporação no estágio do em liquidação integrado com o sistema de contabilidade.</w:t>
      </w:r>
    </w:p>
    <w:p w14:paraId="1ED22E52"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rPr>
      </w:pPr>
      <w:r w:rsidRPr="00652342">
        <w:rPr>
          <w:rFonts w:ascii="Arial" w:hAnsi="Arial" w:cs="Arial"/>
          <w:sz w:val="24"/>
          <w:szCs w:val="24"/>
          <w:lang w:val="pt-PT"/>
        </w:rPr>
        <w:t>Possuir rotina de reavaliação aumentativa e diminutiva do bem, possibilitando opcionalmente a alteração do estado de conservação do bem.</w:t>
      </w:r>
    </w:p>
    <w:p w14:paraId="0047B4B1"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rPr>
      </w:pPr>
      <w:r w:rsidRPr="00652342">
        <w:rPr>
          <w:rFonts w:ascii="Arial" w:hAnsi="Arial" w:cs="Arial"/>
          <w:sz w:val="24"/>
          <w:szCs w:val="24"/>
          <w:lang w:val="pt-PT"/>
        </w:rPr>
        <w:t>Possibilitar a alteração da localização do bem.</w:t>
      </w:r>
    </w:p>
    <w:p w14:paraId="59EBA6EB"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rPr>
      </w:pPr>
      <w:r w:rsidRPr="00652342">
        <w:rPr>
          <w:rFonts w:ascii="Arial" w:hAnsi="Arial" w:cs="Arial"/>
          <w:sz w:val="24"/>
          <w:szCs w:val="24"/>
          <w:lang w:val="pt-PT"/>
        </w:rPr>
        <w:t>Permite a impressão do Termo de Responsabilidade dos bens patrimoniais.</w:t>
      </w:r>
    </w:p>
    <w:p w14:paraId="406F5D30"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rPr>
      </w:pPr>
      <w:r w:rsidRPr="00652342">
        <w:rPr>
          <w:rFonts w:ascii="Arial" w:hAnsi="Arial" w:cs="Arial"/>
          <w:sz w:val="24"/>
          <w:szCs w:val="24"/>
          <w:lang w:val="pt-PT"/>
        </w:rPr>
        <w:t>Possuir distinção dos bens depreciáveis dos não depreciáveis, ou mesmo, parcela de um bem depreciável que não será depreciada.</w:t>
      </w:r>
    </w:p>
    <w:p w14:paraId="0B56DE2C"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lang w:val="pt-PT"/>
        </w:rPr>
      </w:pPr>
      <w:r w:rsidRPr="00652342">
        <w:rPr>
          <w:rFonts w:ascii="Arial" w:hAnsi="Arial" w:cs="Arial"/>
          <w:sz w:val="24"/>
          <w:szCs w:val="24"/>
          <w:lang w:val="pt-PT"/>
        </w:rPr>
        <w:t>Possuir rotinas para depreciação, amortização e exaustão, com a utilização de cotas constantes e soma de dígitos, em conformidade com as Normas Brasileiras de Contabilidade Aplicada ao Setor Público – NBCASP.</w:t>
      </w:r>
    </w:p>
    <w:p w14:paraId="1E95E865"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rPr>
      </w:pPr>
      <w:r w:rsidRPr="00652342">
        <w:rPr>
          <w:rFonts w:ascii="Arial" w:hAnsi="Arial" w:cs="Arial"/>
          <w:sz w:val="24"/>
          <w:szCs w:val="24"/>
          <w:lang w:val="pt-PT"/>
        </w:rPr>
        <w:t>Possuir rotina de reavaliação e redução ao valor recuperável de bens em conformidade com as Normas Brasileiras de Contabilidade Aplicada ao Setor Público – NBCASP.</w:t>
      </w:r>
    </w:p>
    <w:p w14:paraId="78013D2F"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rPr>
      </w:pPr>
      <w:r w:rsidRPr="00652342">
        <w:rPr>
          <w:rFonts w:ascii="Arial" w:hAnsi="Arial" w:cs="Arial"/>
          <w:sz w:val="24"/>
          <w:szCs w:val="24"/>
          <w:lang w:val="pt-PT"/>
        </w:rPr>
        <w:t>Permitir o lançamento de vida útil e valor residual para os bens, efetuando cálculo automático conforme padronização de naturezas de bens, contudo, permitindo que o usuário altere os valores sugeridos pelo sistema, adaptando-os a realidade, em atendimento às Normas Brasileiras de Contabilidade Aplicada ao Setor Público – NBCASP.</w:t>
      </w:r>
    </w:p>
    <w:p w14:paraId="629533C0"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rPr>
      </w:pPr>
      <w:r w:rsidRPr="00652342">
        <w:rPr>
          <w:rFonts w:ascii="Arial" w:hAnsi="Arial" w:cs="Arial"/>
          <w:sz w:val="24"/>
          <w:szCs w:val="24"/>
          <w:lang w:val="pt-PT"/>
        </w:rPr>
        <w:t>Possuir rotina para registro de data de corte que poderão ocorrer conjuntamente com acréscimos ou decréscimos dos valores dos bens, com  impacto  contábil   em   ajustes   de exercícios anteriores aumentativos ou diminutivos diretamente no resultado patrimonial, em atendimento às Normas Brasileiras de Contabilidade Aplicada ao Setor Público – NBCASP</w:t>
      </w:r>
    </w:p>
    <w:p w14:paraId="10EF3A60"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rPr>
      </w:pPr>
      <w:r w:rsidRPr="00652342">
        <w:rPr>
          <w:rFonts w:ascii="Arial" w:hAnsi="Arial" w:cs="Arial"/>
          <w:sz w:val="24"/>
          <w:szCs w:val="24"/>
          <w:lang w:val="pt-PT"/>
        </w:rPr>
        <w:t>Possibilitar a emissão de relatório de incorporações e de baixas no exercício.</w:t>
      </w:r>
    </w:p>
    <w:p w14:paraId="449F1E63"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rPr>
      </w:pPr>
      <w:r w:rsidRPr="00652342">
        <w:rPr>
          <w:rFonts w:ascii="Arial" w:hAnsi="Arial" w:cs="Arial"/>
          <w:sz w:val="24"/>
          <w:szCs w:val="24"/>
          <w:lang w:val="pt-PT"/>
        </w:rPr>
        <w:t>Possuir o relatório mensal de bens em moldes semelhantes ao proposto pelo PCP/STN.</w:t>
      </w:r>
    </w:p>
    <w:p w14:paraId="275D8792"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rPr>
      </w:pPr>
      <w:r w:rsidRPr="00652342">
        <w:rPr>
          <w:rFonts w:ascii="Arial" w:hAnsi="Arial" w:cs="Arial"/>
          <w:sz w:val="24"/>
          <w:szCs w:val="24"/>
          <w:lang w:val="pt-PT"/>
        </w:rPr>
        <w:t>Possuir relatório de inventário dos bens.</w:t>
      </w:r>
    </w:p>
    <w:p w14:paraId="4A26AA14"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rPr>
      </w:pPr>
      <w:r w:rsidRPr="00652342">
        <w:rPr>
          <w:rFonts w:ascii="Arial" w:hAnsi="Arial" w:cs="Arial"/>
          <w:sz w:val="24"/>
          <w:szCs w:val="24"/>
          <w:lang w:val="pt-PT"/>
        </w:rPr>
        <w:t>Possuir integração com o sistema de Contabilidade Pública, em especial, permitindo a incorporação a partir de uma nota de empenho, liquidada ou não.</w:t>
      </w:r>
    </w:p>
    <w:p w14:paraId="4857AA64"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rPr>
      </w:pPr>
      <w:r w:rsidRPr="00652342">
        <w:rPr>
          <w:rFonts w:ascii="Arial" w:hAnsi="Arial" w:cs="Arial"/>
          <w:sz w:val="24"/>
          <w:szCs w:val="24"/>
          <w:lang w:val="pt-PT"/>
        </w:rPr>
        <w:t>Permitir consultar e vincular ao cadastro de bens, o número do empenho e o documento fiscal.</w:t>
      </w:r>
    </w:p>
    <w:p w14:paraId="66309219" w14:textId="77777777" w:rsidR="00CA74B2" w:rsidRPr="00652342" w:rsidRDefault="00CA74B2">
      <w:pPr>
        <w:pStyle w:val="PargrafodaLista"/>
        <w:numPr>
          <w:ilvl w:val="0"/>
          <w:numId w:val="5"/>
        </w:numPr>
        <w:tabs>
          <w:tab w:val="left" w:pos="505"/>
        </w:tabs>
        <w:suppressAutoHyphens/>
        <w:spacing w:after="0"/>
        <w:ind w:left="441" w:right="7" w:hanging="426"/>
        <w:jc w:val="both"/>
        <w:rPr>
          <w:rFonts w:ascii="Arial" w:hAnsi="Arial" w:cs="Arial"/>
          <w:color w:val="000000"/>
          <w:sz w:val="24"/>
          <w:szCs w:val="24"/>
        </w:rPr>
      </w:pPr>
      <w:r w:rsidRPr="00652342">
        <w:rPr>
          <w:rFonts w:ascii="Arial" w:hAnsi="Arial" w:cs="Arial"/>
          <w:sz w:val="24"/>
          <w:szCs w:val="24"/>
          <w:lang w:val="pt-PT"/>
        </w:rPr>
        <w:lastRenderedPageBreak/>
        <w:t>Possuir rotina de encerramento do mês, bloqueando o mesmo para movimentações de valor (incorporação, reavaliação, baixa).</w:t>
      </w:r>
    </w:p>
    <w:p w14:paraId="7061A5C4" w14:textId="77777777" w:rsidR="00CA74B2" w:rsidRPr="00652342" w:rsidRDefault="00CA74B2" w:rsidP="00CA74B2">
      <w:pPr>
        <w:autoSpaceDE w:val="0"/>
        <w:autoSpaceDN w:val="0"/>
        <w:adjustRightInd w:val="0"/>
        <w:rPr>
          <w:rFonts w:ascii="Arial" w:eastAsia="Calibri" w:hAnsi="Arial" w:cs="Arial"/>
          <w:color w:val="000000"/>
          <w:sz w:val="24"/>
          <w:szCs w:val="24"/>
        </w:rPr>
      </w:pPr>
    </w:p>
    <w:p w14:paraId="6D21447D" w14:textId="77777777" w:rsidR="00CA74B2" w:rsidRPr="00652342" w:rsidRDefault="00CA74B2" w:rsidP="00CA74B2">
      <w:pPr>
        <w:pStyle w:val="Default"/>
        <w:ind w:hanging="2"/>
        <w:jc w:val="both"/>
        <w:rPr>
          <w:rFonts w:ascii="Arial" w:eastAsia="Calibri" w:hAnsi="Arial" w:cs="Arial"/>
          <w:b/>
        </w:rPr>
      </w:pPr>
      <w:r w:rsidRPr="00652342">
        <w:rPr>
          <w:rFonts w:ascii="Arial" w:eastAsia="Calibri" w:hAnsi="Arial" w:cs="Arial"/>
          <w:b/>
        </w:rPr>
        <w:t>2.9. Do Módulo de Licitações, Compras, Contratos</w:t>
      </w:r>
    </w:p>
    <w:p w14:paraId="304D6C04" w14:textId="77777777" w:rsidR="00CA74B2" w:rsidRPr="00652342" w:rsidRDefault="00CA74B2" w:rsidP="00CA74B2">
      <w:pPr>
        <w:autoSpaceDE w:val="0"/>
        <w:autoSpaceDN w:val="0"/>
        <w:adjustRightInd w:val="0"/>
        <w:rPr>
          <w:rFonts w:ascii="Arial" w:eastAsia="Calibri" w:hAnsi="Arial" w:cs="Arial"/>
          <w:color w:val="000000"/>
          <w:sz w:val="24"/>
          <w:szCs w:val="24"/>
        </w:rPr>
      </w:pPr>
    </w:p>
    <w:p w14:paraId="2535B1FE" w14:textId="77777777" w:rsidR="00CA74B2" w:rsidRPr="00652342" w:rsidRDefault="00CA74B2">
      <w:pPr>
        <w:pStyle w:val="PargrafodaLista"/>
        <w:numPr>
          <w:ilvl w:val="0"/>
          <w:numId w:val="6"/>
        </w:numPr>
        <w:tabs>
          <w:tab w:val="left" w:pos="505"/>
        </w:tabs>
        <w:spacing w:after="0"/>
        <w:ind w:left="370" w:right="7"/>
        <w:jc w:val="both"/>
        <w:rPr>
          <w:rFonts w:ascii="Arial" w:eastAsia="Times New Roman" w:hAnsi="Arial" w:cs="Arial"/>
          <w:color w:val="000000"/>
          <w:sz w:val="24"/>
          <w:szCs w:val="24"/>
        </w:rPr>
      </w:pPr>
      <w:r w:rsidRPr="00652342">
        <w:rPr>
          <w:rFonts w:ascii="Arial" w:hAnsi="Arial" w:cs="Arial"/>
          <w:sz w:val="24"/>
          <w:szCs w:val="24"/>
          <w:lang w:val="pt-PT"/>
        </w:rPr>
        <w:t>Registrar os processos licitatórios, identificando número do processo, objeto, requisições de compra, modalidade de licitação e datas do processo.</w:t>
      </w:r>
    </w:p>
    <w:p w14:paraId="17FA1D44"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Registrar a Interposição de Recurso, Anulação e Revogação do Processo, transferindo ou não para o próximo colocado.</w:t>
      </w:r>
    </w:p>
    <w:p w14:paraId="714171D2"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Possuir rotina que possibilite que a proposta comercial seja preenchida pelo próprio fornecedor, em suas dependências e, posteriormente, enviada em meio digital para importação no sistema, sem necessidade de redigitação.</w:t>
      </w:r>
    </w:p>
    <w:p w14:paraId="76B8875D"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Possibilitar       o       acompanhamento       dos       processos       licitatórios, envolvendo        todas as etapas desde a preparação até a execução.</w:t>
      </w:r>
    </w:p>
    <w:p w14:paraId="202DE137"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Integrar com a Execução Orçamentária para gerar a sugestão de bloqueio dos valores previstos.</w:t>
      </w:r>
    </w:p>
    <w:p w14:paraId="1B25BA26"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controlar registro de preços, suas quantidades e fornecedores, quando for necessário.</w:t>
      </w:r>
    </w:p>
    <w:p w14:paraId="1162FC01"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Possuir rotina para classificação das propostas de qualquer modalidades licitatórias, conforme critérios de classificação determinados pelas legislações (Lei 10.520/2002, nº 8666/93 e 14.133/21).</w:t>
      </w:r>
    </w:p>
    <w:p w14:paraId="1D6A6EAF" w14:textId="77777777" w:rsidR="00CA74B2" w:rsidRPr="00652342" w:rsidRDefault="00CA74B2">
      <w:pPr>
        <w:pStyle w:val="PargrafodaLista"/>
        <w:numPr>
          <w:ilvl w:val="0"/>
          <w:numId w:val="6"/>
        </w:numPr>
        <w:tabs>
          <w:tab w:val="left" w:pos="505"/>
          <w:tab w:val="left" w:pos="1711"/>
          <w:tab w:val="left" w:pos="3055"/>
          <w:tab w:val="left" w:pos="3847"/>
          <w:tab w:val="left" w:pos="5211"/>
          <w:tab w:val="left" w:pos="6269"/>
          <w:tab w:val="left" w:pos="6946"/>
          <w:tab w:val="left" w:pos="8292"/>
          <w:tab w:val="left" w:pos="9082"/>
        </w:tabs>
        <w:spacing w:after="0"/>
        <w:ind w:left="370" w:right="7"/>
        <w:jc w:val="both"/>
        <w:rPr>
          <w:rFonts w:ascii="Arial" w:hAnsi="Arial" w:cs="Arial"/>
          <w:color w:val="000000"/>
          <w:sz w:val="24"/>
          <w:szCs w:val="24"/>
        </w:rPr>
      </w:pPr>
      <w:r w:rsidRPr="00652342">
        <w:rPr>
          <w:rFonts w:ascii="Arial" w:hAnsi="Arial" w:cs="Arial"/>
          <w:sz w:val="24"/>
          <w:szCs w:val="24"/>
          <w:lang w:val="pt-PT"/>
        </w:rPr>
        <w:t>Permitir diferenciar no cadastro de fornecedor se o mesmo é microempresa, microempreendedor individual, empresa de pequeno porte e</w:t>
      </w:r>
      <w:r w:rsidRPr="00652342">
        <w:rPr>
          <w:rFonts w:ascii="Arial" w:hAnsi="Arial" w:cs="Arial"/>
          <w:sz w:val="24"/>
          <w:szCs w:val="24"/>
        </w:rPr>
        <w:tab/>
        <w:t xml:space="preserve"> </w:t>
      </w:r>
      <w:r w:rsidRPr="00652342">
        <w:rPr>
          <w:rFonts w:ascii="Arial" w:hAnsi="Arial" w:cs="Arial"/>
          <w:sz w:val="24"/>
          <w:szCs w:val="24"/>
          <w:lang w:val="pt-PT"/>
        </w:rPr>
        <w:t>empresa de médio porte de acordo com os critérios da Lei Complementar 123/2006.</w:t>
      </w:r>
    </w:p>
    <w:p w14:paraId="1724EB85"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efetuar lances por item e lote para a modalidade pregão presencial, com opção de desistência do lance.</w:t>
      </w:r>
    </w:p>
    <w:p w14:paraId="7E6C0CC7"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gerar um processo administrativo ou de compra a partir da coleta de preços, tendo como base para o valor máximo do item do processo, o preço médio ou menor preço cotado para o item na coleta de preços.</w:t>
      </w:r>
    </w:p>
    <w:p w14:paraId="123328BB"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Sugerir o número da licitação sequencial, ou por modalidade e permitindo numeração manual.</w:t>
      </w:r>
    </w:p>
    <w:p w14:paraId="4FAE39EA"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Possibilitar a visualização dos lances na tela.</w:t>
      </w:r>
    </w:p>
    <w:p w14:paraId="69F0B7BF"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o cadastramento de comissões: permanente, especial, pregoeiros e leiloeiros, informando as portarias ou decretos que as designaram, com suas respetivas datas de designação e expiração, permitindo informar também os seus membros e funções designadas.</w:t>
      </w:r>
    </w:p>
    <w:p w14:paraId="52C61040"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Na tela de cadastro da licitação, ter possibilidade de acompanhamento do processo e configuração de visualização dos dados cadastrados.</w:t>
      </w:r>
    </w:p>
    <w:p w14:paraId="136A3661"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Agrupar várias requisições de compras dos diversos setores para atendimento em um único processo.</w:t>
      </w:r>
    </w:p>
    <w:p w14:paraId="6CB4D385"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lastRenderedPageBreak/>
        <w:t>Gerar entrada do material no almoxarifado no momento e posteriormente a liquidação da ordem de compra.</w:t>
      </w:r>
    </w:p>
    <w:p w14:paraId="70237C91"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Controlar o recebimento parcial da ordem de compra, visualizando o saldo pendente a ser entregue.</w:t>
      </w:r>
    </w:p>
    <w:p w14:paraId="1C6EAC35"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alterar a data de emissão das autorizações de fornecimento.</w:t>
      </w:r>
    </w:p>
    <w:p w14:paraId="5CD12586"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Controlar as solicitações de compra por centro de custo, não permitindo que outros usuários acessem ou cadastrem solicitações não pertencentes ao seu centro de custo.</w:t>
      </w:r>
    </w:p>
    <w:p w14:paraId="5E996F54"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 xml:space="preserve">Possibilitar o controle das solicitações de compra pendentes e liberadas </w:t>
      </w:r>
    </w:p>
    <w:p w14:paraId="3F50C7B3"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Propiciar a apropriação/classificação dos itens por centro de custo e por dotação</w:t>
      </w:r>
    </w:p>
    <w:p w14:paraId="190A043B"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Registrar e controlar os contratos, seus aditivos e reajuste, bem como gerar ordem de compra do mesmo.</w:t>
      </w:r>
    </w:p>
    <w:p w14:paraId="30511BFC"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Possuir rotina para que o usuário possa visualizar a relação de contratos com vencimentos, 30, 60, 90, 120 dias, conforme parametrização.</w:t>
      </w:r>
    </w:p>
    <w:p w14:paraId="32AB5024"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a emissão     de     relatório     que     informe     os     contratos     vencidos     e     por vencer, no mínimo, pelos próximos 30, 60, 90 e 120 dias.</w:t>
      </w:r>
    </w:p>
    <w:p w14:paraId="712E3464"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Registrar a rescisão do contrato ou aditivo, informando: motivo, data do termo e da publicação, fundamento legal e imprensa oficial, e se for o caso passar o saldo para o segundo colocado.</w:t>
      </w:r>
    </w:p>
    <w:p w14:paraId="149CCCD4"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No gerenciamento do contrato, possibilitar a consulta e impressão de relatórios.</w:t>
      </w:r>
    </w:p>
    <w:p w14:paraId="5E6A9517"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a emissão da autorização de compra ou serviços.</w:t>
      </w:r>
    </w:p>
    <w:p w14:paraId="39E67669"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controlar toda compra efetuada, proveniente ou não das licitações, acompanhando o processo desde a solicitação até a entrega do bem ao seu destino</w:t>
      </w:r>
    </w:p>
    <w:p w14:paraId="595978ED"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Controlar as quantidades entregues, parcialmente pelo fornecedor, possibilitando a emissão de relatório de forma resumida e detalhada, contendo as quantidades, os valores e o saldo pendente.</w:t>
      </w:r>
    </w:p>
    <w:p w14:paraId="588113AF"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a emissão da autorização de compra ou serviços, ordinária ou global.</w:t>
      </w:r>
    </w:p>
    <w:p w14:paraId="6ADCF684"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Possibilitar o parcelamento de uma ordem de compra Global.</w:t>
      </w:r>
    </w:p>
    <w:p w14:paraId="39EA0CE8"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o estorno da ordem de compra tendo como base o empenho do material.</w:t>
      </w:r>
    </w:p>
    <w:p w14:paraId="62FDE9EF"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o Cadastramento das comissões julgadoras: especial, permanente, servidores e leiloeiros, informando o ato e data de designação e seu término.</w:t>
      </w:r>
    </w:p>
    <w:p w14:paraId="420464DE"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o cadastramento e o controle da data de validade das certidões negativas e outros documentos dos fornecedores.</w:t>
      </w:r>
    </w:p>
    <w:p w14:paraId="3D9E79D5"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Possibilitar o cadastro do responsável legal do fornecedor.</w:t>
      </w:r>
    </w:p>
    <w:p w14:paraId="03B4AA69"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 xml:space="preserve">Permitir registro de fornecedores, com     emissão     do     Certificado     de     Registro Cadastral, controlando    a    sequência    do    certificado, </w:t>
      </w:r>
      <w:r w:rsidRPr="00652342">
        <w:rPr>
          <w:rFonts w:ascii="Arial" w:hAnsi="Arial" w:cs="Arial"/>
          <w:sz w:val="24"/>
          <w:szCs w:val="24"/>
          <w:lang w:val="pt-PT"/>
        </w:rPr>
        <w:lastRenderedPageBreak/>
        <w:t>visualizando     todos     os     dados cadastrais, o ramo de atividade e a documentação apresentada.</w:t>
      </w:r>
    </w:p>
    <w:p w14:paraId="44FA434E"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Criar    modelos    de    editais    e    de    contratos    e    manter    armazenados    no    banco    de dados, trazendo automaticamente as informações do processo ou contrato</w:t>
      </w:r>
    </w:p>
    <w:p w14:paraId="4FF4D3E9"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Criar modelo de qualquer documento relativo a informações do edital, conforme Textos criados pela Entidade.</w:t>
      </w:r>
    </w:p>
    <w:p w14:paraId="7E7283E8"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gerar    a    relação    mensal     de     todas     as     compras     feitas, para     envio     ao TCU, exigida no inciso VI, do Art. 1º da Lei 9755/98</w:t>
      </w:r>
    </w:p>
    <w:p w14:paraId="0A3B5B90"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gerar relatório de consumo utilizando como filtro as unidades orçamentárias da administração. Podendo ainda filtrar por tipo de processo, período, produto licitado ou geral de acordo com a necessidade do usuário.</w:t>
      </w:r>
    </w:p>
    <w:p w14:paraId="22345597"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No cadastramento do material ou serviço, o código deve ser atribuído automaticamente, em série crescente e consecutiva, mantendo a organização de grupo.</w:t>
      </w:r>
    </w:p>
    <w:p w14:paraId="4CC45720"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Possuir, no cadastro de materiais, identificação de materiais perecíveis, estocáveis, de consumo ou permanentes, contendo um campo para a descrição sucinta e detalhada, possibilitando organizar os materiais informando a que grupo e classe o material pertence.</w:t>
      </w:r>
    </w:p>
    <w:p w14:paraId="234F353A"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o controle das despesas realizadas e a realizar, de mesma natureza, com dispensa de licitação para que não ultrapasse os limites legais.</w:t>
      </w:r>
    </w:p>
    <w:p w14:paraId="30B9BA4D"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Possibilitar o cadastramento das Comissões de Pregoeiro.</w:t>
      </w:r>
    </w:p>
    <w:p w14:paraId="602CF9B5"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consulta aos preços de materiais ou por fornecedores, mostrando os últimos valores praticados anteriormente;</w:t>
      </w:r>
    </w:p>
    <w:p w14:paraId="38747783"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Consultar as requisições ou autorizações pendentes;</w:t>
      </w:r>
    </w:p>
    <w:p w14:paraId="67199F80"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Possibilitar a consulta do processo mostrando lances, requisições, vencedores, quadro de resultados, itens do processo, participantes, dotações utilizadas, ordens de compras emitidas e dados sobre a homologação.</w:t>
      </w:r>
    </w:p>
    <w:p w14:paraId="5D08D334"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pesquisar preço para estimativa de valores pra novas compras.</w:t>
      </w:r>
    </w:p>
    <w:p w14:paraId="369B6CB3"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Consultar as requisições de compra, informando em que fase do processo ela se encontra.</w:t>
      </w:r>
    </w:p>
    <w:p w14:paraId="03A5DDB5"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Emitir relatório de licitações informando todos os dados do processo, desde a abertura até a conclusão.</w:t>
      </w:r>
    </w:p>
    <w:p w14:paraId="0D371198"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Emitir todos os relatórios necessários e exigidos por Lei.</w:t>
      </w:r>
    </w:p>
    <w:p w14:paraId="14AAA779"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Emissão de relatório gerencial do fornecedor, mostrando toda a movimentação no exercício, consolidado e por processo.</w:t>
      </w:r>
    </w:p>
    <w:p w14:paraId="71E789B9"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Emitir relatórios para controle dos contratos, autorizações de fornecimento e termos aditivos de Contratos.</w:t>
      </w:r>
    </w:p>
    <w:p w14:paraId="5A9B63F5"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Emitir a Ata do Pregão Presencial e o histórico com os lances.</w:t>
      </w:r>
    </w:p>
    <w:p w14:paraId="1656A19F"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Possuir listagens de grupo, classes, itens de classificação de materiais: permanentes, de consumo, perecíveis, estocáveis, e tipos de serviços.</w:t>
      </w:r>
    </w:p>
    <w:p w14:paraId="14830EA8"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lastRenderedPageBreak/>
        <w:t>Permitir a integração com sistema de contabilidade, no que se refere ao bloqueio do valor da despesa previsto no processo licitatório.</w:t>
      </w:r>
    </w:p>
    <w:p w14:paraId="02D5F7DC"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Possibilitar a geração de arquivos para os Tribunais de Contas de acordo com o layout vigente.</w:t>
      </w:r>
    </w:p>
    <w:p w14:paraId="65926892"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a parametrização do código para cadastro de materiais, de forma sequencial ou por máscara com grupo, classe e item.</w:t>
      </w:r>
    </w:p>
    <w:p w14:paraId="3CC284FB"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que um item em uma compra seja desdobrado em várias dotações sem que seja necessário a criação de um novo item, de modo que o número do item na compra corresponda ao mesmo item do edital.</w:t>
      </w:r>
    </w:p>
    <w:p w14:paraId="0D7456CC"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consulta de ordem de fornecimento por empresa.</w:t>
      </w:r>
    </w:p>
    <w:p w14:paraId="433279C5"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consulta de um item específico nos processos licitatórios.</w:t>
      </w:r>
    </w:p>
    <w:p w14:paraId="0276541C"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Possibilitar a geração de relatório de vencedores de itens por empresa.</w:t>
      </w:r>
    </w:p>
    <w:p w14:paraId="10856BF9"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o lançamento de outras modalidades de aquisição nas quais não há participantes, tais como dispensa de licitação e inexigibilidade.</w:t>
      </w:r>
    </w:p>
    <w:p w14:paraId="698BF2F8"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realizar termo aditivo para registro de preços que não geram contratos.</w:t>
      </w:r>
    </w:p>
    <w:p w14:paraId="38F4F7D3" w14:textId="77777777" w:rsidR="00CA74B2" w:rsidRPr="00652342" w:rsidRDefault="00CA74B2">
      <w:pPr>
        <w:pStyle w:val="PargrafodaLista"/>
        <w:numPr>
          <w:ilvl w:val="0"/>
          <w:numId w:val="6"/>
        </w:numPr>
        <w:tabs>
          <w:tab w:val="left" w:pos="505"/>
        </w:tabs>
        <w:spacing w:after="0"/>
        <w:ind w:left="370" w:right="7"/>
        <w:jc w:val="both"/>
        <w:rPr>
          <w:rFonts w:ascii="Arial" w:hAnsi="Arial" w:cs="Arial"/>
          <w:color w:val="000000"/>
          <w:sz w:val="24"/>
          <w:szCs w:val="24"/>
        </w:rPr>
      </w:pPr>
      <w:r w:rsidRPr="00652342">
        <w:rPr>
          <w:rFonts w:ascii="Arial" w:hAnsi="Arial" w:cs="Arial"/>
          <w:sz w:val="24"/>
          <w:szCs w:val="24"/>
          <w:lang w:val="pt-PT"/>
        </w:rPr>
        <w:t>Permitir lançamento de processos utilizando o critério de maior desconto.</w:t>
      </w:r>
    </w:p>
    <w:p w14:paraId="28D42A6D" w14:textId="77777777" w:rsidR="00CA74B2" w:rsidRPr="00652342" w:rsidRDefault="00CA74B2">
      <w:pPr>
        <w:pStyle w:val="PargrafodaLista"/>
        <w:numPr>
          <w:ilvl w:val="0"/>
          <w:numId w:val="6"/>
        </w:numPr>
        <w:tabs>
          <w:tab w:val="left" w:pos="505"/>
          <w:tab w:val="left" w:pos="1327"/>
          <w:tab w:val="left" w:pos="2388"/>
          <w:tab w:val="left" w:pos="2897"/>
          <w:tab w:val="left" w:pos="4011"/>
          <w:tab w:val="left" w:pos="5347"/>
          <w:tab w:val="left" w:pos="6142"/>
          <w:tab w:val="left" w:pos="6631"/>
          <w:tab w:val="left" w:pos="7454"/>
          <w:tab w:val="left" w:pos="7967"/>
          <w:tab w:val="left" w:pos="9109"/>
        </w:tabs>
        <w:spacing w:after="0"/>
        <w:ind w:left="370" w:right="7"/>
        <w:jc w:val="both"/>
        <w:rPr>
          <w:rFonts w:ascii="Arial" w:hAnsi="Arial" w:cs="Arial"/>
          <w:color w:val="000000"/>
          <w:sz w:val="24"/>
          <w:szCs w:val="24"/>
        </w:rPr>
      </w:pPr>
      <w:r w:rsidRPr="00652342">
        <w:rPr>
          <w:rFonts w:ascii="Arial" w:hAnsi="Arial" w:cs="Arial"/>
          <w:sz w:val="24"/>
          <w:szCs w:val="24"/>
          <w:lang w:val="pt-PT"/>
        </w:rPr>
        <w:t>Emitir</w:t>
      </w:r>
      <w:r w:rsidRPr="00652342">
        <w:rPr>
          <w:rFonts w:ascii="Arial" w:hAnsi="Arial" w:cs="Arial"/>
          <w:sz w:val="24"/>
          <w:szCs w:val="24"/>
        </w:rPr>
        <w:tab/>
      </w:r>
      <w:r w:rsidRPr="00652342">
        <w:rPr>
          <w:rFonts w:ascii="Arial" w:hAnsi="Arial" w:cs="Arial"/>
          <w:sz w:val="24"/>
          <w:szCs w:val="24"/>
          <w:lang w:val="pt-PT"/>
        </w:rPr>
        <w:t>relatório</w:t>
      </w:r>
      <w:r w:rsidRPr="00652342">
        <w:rPr>
          <w:rFonts w:ascii="Arial" w:hAnsi="Arial" w:cs="Arial"/>
          <w:sz w:val="24"/>
          <w:szCs w:val="24"/>
        </w:rPr>
        <w:tab/>
      </w:r>
      <w:r w:rsidRPr="00652342">
        <w:rPr>
          <w:rFonts w:ascii="Arial" w:hAnsi="Arial" w:cs="Arial"/>
          <w:sz w:val="24"/>
          <w:szCs w:val="24"/>
          <w:lang w:val="pt-PT"/>
        </w:rPr>
        <w:t>de</w:t>
      </w:r>
      <w:r w:rsidRPr="00652342">
        <w:rPr>
          <w:rFonts w:ascii="Arial" w:hAnsi="Arial" w:cs="Arial"/>
          <w:sz w:val="24"/>
          <w:szCs w:val="24"/>
        </w:rPr>
        <w:tab/>
      </w:r>
      <w:r w:rsidRPr="00652342">
        <w:rPr>
          <w:rFonts w:ascii="Arial" w:hAnsi="Arial" w:cs="Arial"/>
          <w:sz w:val="24"/>
          <w:szCs w:val="24"/>
          <w:lang w:val="pt-PT"/>
        </w:rPr>
        <w:t>licitações</w:t>
      </w:r>
      <w:r w:rsidRPr="00652342">
        <w:rPr>
          <w:rFonts w:ascii="Arial" w:hAnsi="Arial" w:cs="Arial"/>
          <w:sz w:val="24"/>
          <w:szCs w:val="24"/>
        </w:rPr>
        <w:tab/>
      </w:r>
      <w:r w:rsidRPr="00652342">
        <w:rPr>
          <w:rFonts w:ascii="Arial" w:hAnsi="Arial" w:cs="Arial"/>
          <w:sz w:val="24"/>
          <w:szCs w:val="24"/>
          <w:lang w:val="pt-PT"/>
        </w:rPr>
        <w:t>informando</w:t>
      </w:r>
      <w:r w:rsidRPr="00652342">
        <w:rPr>
          <w:rFonts w:ascii="Arial" w:hAnsi="Arial" w:cs="Arial"/>
          <w:sz w:val="24"/>
          <w:szCs w:val="24"/>
        </w:rPr>
        <w:tab/>
      </w:r>
      <w:r w:rsidRPr="00652342">
        <w:rPr>
          <w:rFonts w:ascii="Arial" w:hAnsi="Arial" w:cs="Arial"/>
          <w:sz w:val="24"/>
          <w:szCs w:val="24"/>
          <w:lang w:val="pt-PT"/>
        </w:rPr>
        <w:t>todos</w:t>
      </w:r>
      <w:r w:rsidRPr="00652342">
        <w:rPr>
          <w:rFonts w:ascii="Arial" w:hAnsi="Arial" w:cs="Arial"/>
          <w:sz w:val="24"/>
          <w:szCs w:val="24"/>
        </w:rPr>
        <w:tab/>
      </w:r>
      <w:r w:rsidRPr="00652342">
        <w:rPr>
          <w:rFonts w:ascii="Arial" w:hAnsi="Arial" w:cs="Arial"/>
          <w:sz w:val="24"/>
          <w:szCs w:val="24"/>
          <w:lang w:val="pt-PT"/>
        </w:rPr>
        <w:t>os</w:t>
      </w:r>
      <w:r w:rsidRPr="00652342">
        <w:rPr>
          <w:rFonts w:ascii="Arial" w:hAnsi="Arial" w:cs="Arial"/>
          <w:sz w:val="24"/>
          <w:szCs w:val="24"/>
        </w:rPr>
        <w:tab/>
      </w:r>
      <w:r w:rsidRPr="00652342">
        <w:rPr>
          <w:rFonts w:ascii="Arial" w:hAnsi="Arial" w:cs="Arial"/>
          <w:sz w:val="24"/>
          <w:szCs w:val="24"/>
          <w:lang w:val="pt-PT"/>
        </w:rPr>
        <w:t>dados</w:t>
      </w:r>
      <w:r w:rsidRPr="00652342">
        <w:rPr>
          <w:rFonts w:ascii="Arial" w:hAnsi="Arial" w:cs="Arial"/>
          <w:sz w:val="24"/>
          <w:szCs w:val="24"/>
        </w:rPr>
        <w:tab/>
      </w:r>
      <w:r w:rsidRPr="00652342">
        <w:rPr>
          <w:rFonts w:ascii="Arial" w:hAnsi="Arial" w:cs="Arial"/>
          <w:sz w:val="24"/>
          <w:szCs w:val="24"/>
          <w:lang w:val="pt-PT"/>
        </w:rPr>
        <w:t>do</w:t>
      </w:r>
      <w:r w:rsidRPr="00652342">
        <w:rPr>
          <w:rFonts w:ascii="Arial" w:hAnsi="Arial" w:cs="Arial"/>
          <w:sz w:val="24"/>
          <w:szCs w:val="24"/>
        </w:rPr>
        <w:tab/>
      </w:r>
      <w:r w:rsidRPr="00652342">
        <w:rPr>
          <w:rFonts w:ascii="Arial" w:hAnsi="Arial" w:cs="Arial"/>
          <w:sz w:val="24"/>
          <w:szCs w:val="24"/>
          <w:lang w:val="pt-PT"/>
        </w:rPr>
        <w:t>processo,</w:t>
      </w:r>
      <w:r w:rsidRPr="00652342">
        <w:rPr>
          <w:rFonts w:ascii="Arial" w:hAnsi="Arial" w:cs="Arial"/>
          <w:sz w:val="24"/>
          <w:szCs w:val="24"/>
        </w:rPr>
        <w:tab/>
      </w:r>
      <w:r w:rsidRPr="00652342">
        <w:rPr>
          <w:rFonts w:ascii="Arial" w:hAnsi="Arial" w:cs="Arial"/>
          <w:sz w:val="24"/>
          <w:szCs w:val="24"/>
          <w:lang w:val="pt-PT"/>
        </w:rPr>
        <w:t xml:space="preserve">desde </w:t>
      </w:r>
    </w:p>
    <w:p w14:paraId="6E6C6A17" w14:textId="77777777" w:rsidR="00CA74B2" w:rsidRPr="00652342" w:rsidRDefault="00CA74B2">
      <w:pPr>
        <w:pStyle w:val="PargrafodaLista"/>
        <w:numPr>
          <w:ilvl w:val="0"/>
          <w:numId w:val="6"/>
        </w:numPr>
        <w:tabs>
          <w:tab w:val="left" w:pos="505"/>
          <w:tab w:val="left" w:pos="1327"/>
          <w:tab w:val="left" w:pos="2388"/>
          <w:tab w:val="left" w:pos="2897"/>
          <w:tab w:val="left" w:pos="4011"/>
          <w:tab w:val="left" w:pos="5347"/>
          <w:tab w:val="left" w:pos="6142"/>
          <w:tab w:val="left" w:pos="6631"/>
          <w:tab w:val="left" w:pos="7454"/>
          <w:tab w:val="left" w:pos="7967"/>
          <w:tab w:val="left" w:pos="9109"/>
        </w:tabs>
        <w:spacing w:after="0"/>
        <w:ind w:left="370" w:right="7"/>
        <w:jc w:val="both"/>
        <w:rPr>
          <w:rFonts w:ascii="Arial" w:hAnsi="Arial" w:cs="Arial"/>
          <w:color w:val="000000"/>
          <w:sz w:val="24"/>
          <w:szCs w:val="24"/>
        </w:rPr>
      </w:pPr>
      <w:r w:rsidRPr="00652342">
        <w:rPr>
          <w:rFonts w:ascii="Arial" w:hAnsi="Arial" w:cs="Arial"/>
          <w:sz w:val="24"/>
          <w:szCs w:val="24"/>
          <w:lang w:val="pt-PT"/>
        </w:rPr>
        <w:t>a abertura até a conclusão.</w:t>
      </w:r>
    </w:p>
    <w:p w14:paraId="502EF408" w14:textId="77777777" w:rsidR="00CA74B2" w:rsidRPr="00652342" w:rsidRDefault="00CA74B2">
      <w:pPr>
        <w:pStyle w:val="PargrafodaLista"/>
        <w:numPr>
          <w:ilvl w:val="0"/>
          <w:numId w:val="6"/>
        </w:numPr>
        <w:tabs>
          <w:tab w:val="left" w:pos="505"/>
          <w:tab w:val="left" w:pos="1327"/>
          <w:tab w:val="left" w:pos="2388"/>
          <w:tab w:val="left" w:pos="2897"/>
          <w:tab w:val="left" w:pos="4011"/>
          <w:tab w:val="left" w:pos="5347"/>
          <w:tab w:val="left" w:pos="6142"/>
          <w:tab w:val="left" w:pos="6631"/>
          <w:tab w:val="left" w:pos="7454"/>
          <w:tab w:val="left" w:pos="7967"/>
          <w:tab w:val="left" w:pos="9109"/>
        </w:tabs>
        <w:spacing w:after="0"/>
        <w:ind w:left="370" w:right="7"/>
        <w:jc w:val="both"/>
        <w:rPr>
          <w:rFonts w:ascii="Arial" w:hAnsi="Arial" w:cs="Arial"/>
          <w:color w:val="000000"/>
          <w:sz w:val="24"/>
          <w:szCs w:val="24"/>
        </w:rPr>
      </w:pPr>
      <w:r w:rsidRPr="00652342">
        <w:rPr>
          <w:rFonts w:ascii="Arial" w:hAnsi="Arial" w:cs="Arial"/>
          <w:sz w:val="24"/>
          <w:szCs w:val="24"/>
          <w:lang w:val="pt-PT"/>
        </w:rPr>
        <w:t>Permitir o cadastramento de Atas oriundas de Processos de Registro de Preços, com a devida inclusão dos itens do fornecedor, emissão de relatórios de saldos, extratos de reequilíbrios, dentre outros relatórios;</w:t>
      </w:r>
    </w:p>
    <w:p w14:paraId="3454C487" w14:textId="77777777" w:rsidR="00CA74B2" w:rsidRPr="00652342" w:rsidRDefault="00CA74B2">
      <w:pPr>
        <w:pStyle w:val="PargrafodaLista"/>
        <w:numPr>
          <w:ilvl w:val="0"/>
          <w:numId w:val="6"/>
        </w:numPr>
        <w:tabs>
          <w:tab w:val="left" w:pos="505"/>
          <w:tab w:val="left" w:pos="1327"/>
          <w:tab w:val="left" w:pos="2388"/>
          <w:tab w:val="left" w:pos="2897"/>
          <w:tab w:val="left" w:pos="4011"/>
          <w:tab w:val="left" w:pos="5347"/>
          <w:tab w:val="left" w:pos="6142"/>
          <w:tab w:val="left" w:pos="6631"/>
          <w:tab w:val="left" w:pos="7454"/>
          <w:tab w:val="left" w:pos="7967"/>
          <w:tab w:val="left" w:pos="9109"/>
        </w:tabs>
        <w:spacing w:after="0"/>
        <w:ind w:left="370" w:right="7"/>
        <w:jc w:val="both"/>
        <w:rPr>
          <w:rFonts w:ascii="Arial" w:hAnsi="Arial" w:cs="Arial"/>
          <w:color w:val="000000"/>
          <w:sz w:val="24"/>
          <w:szCs w:val="24"/>
        </w:rPr>
      </w:pPr>
      <w:r w:rsidRPr="00652342">
        <w:rPr>
          <w:rFonts w:ascii="Arial" w:hAnsi="Arial" w:cs="Arial"/>
          <w:sz w:val="24"/>
          <w:szCs w:val="24"/>
          <w:lang w:val="pt-PT"/>
        </w:rPr>
        <w:t>Permitir a geração de contratos advindos do saldo remanescentes das Atas de Registro de Preços;</w:t>
      </w:r>
    </w:p>
    <w:p w14:paraId="33043EEB" w14:textId="77777777" w:rsidR="00CA74B2" w:rsidRPr="00652342" w:rsidRDefault="00CA74B2">
      <w:pPr>
        <w:pStyle w:val="PargrafodaLista"/>
        <w:numPr>
          <w:ilvl w:val="0"/>
          <w:numId w:val="6"/>
        </w:numPr>
        <w:spacing w:after="0"/>
        <w:ind w:left="370" w:right="7"/>
        <w:jc w:val="both"/>
        <w:rPr>
          <w:rFonts w:ascii="Arial" w:hAnsi="Arial" w:cs="Arial"/>
          <w:color w:val="000000"/>
          <w:sz w:val="24"/>
          <w:szCs w:val="24"/>
        </w:rPr>
      </w:pPr>
      <w:r w:rsidRPr="00652342">
        <w:rPr>
          <w:rFonts w:ascii="Arial" w:hAnsi="Arial" w:cs="Arial"/>
          <w:sz w:val="24"/>
          <w:szCs w:val="24"/>
          <w:lang w:val="pt-PT"/>
        </w:rPr>
        <w:t xml:space="preserve">Atender o módulo EDITAL para geração do SISOP – Sistema de Informações de Serviços e Obras Públicas de Minas Gerais, do Tribunal de Contas do Estado, tendo no mínimo as seguintes funcionalidades: </w:t>
      </w:r>
    </w:p>
    <w:p w14:paraId="44EE88F9" w14:textId="77777777" w:rsidR="00CA74B2" w:rsidRPr="00652342" w:rsidRDefault="00CA74B2">
      <w:pPr>
        <w:pStyle w:val="PargrafodaLista"/>
        <w:numPr>
          <w:ilvl w:val="0"/>
          <w:numId w:val="7"/>
        </w:numPr>
        <w:spacing w:after="0"/>
        <w:ind w:right="7"/>
        <w:jc w:val="both"/>
        <w:rPr>
          <w:rFonts w:ascii="Arial" w:hAnsi="Arial" w:cs="Arial"/>
          <w:color w:val="000000"/>
          <w:sz w:val="24"/>
          <w:szCs w:val="24"/>
        </w:rPr>
      </w:pPr>
      <w:r w:rsidRPr="00652342">
        <w:rPr>
          <w:rFonts w:ascii="Arial" w:hAnsi="Arial" w:cs="Arial"/>
          <w:sz w:val="24"/>
          <w:szCs w:val="24"/>
          <w:lang w:val="pt-PT"/>
        </w:rPr>
        <w:t xml:space="preserve">Permitir cadastrar a localização da obra com seu respectivo endereço e coordenadas geográficas em grau, minuto e segundo de latitude e longitude; </w:t>
      </w:r>
    </w:p>
    <w:p w14:paraId="0E099CDD" w14:textId="77777777" w:rsidR="00CA74B2" w:rsidRPr="00652342" w:rsidRDefault="00CA74B2">
      <w:pPr>
        <w:pStyle w:val="PargrafodaLista"/>
        <w:numPr>
          <w:ilvl w:val="0"/>
          <w:numId w:val="7"/>
        </w:numPr>
        <w:spacing w:after="0"/>
        <w:ind w:right="7"/>
        <w:jc w:val="both"/>
        <w:rPr>
          <w:rFonts w:ascii="Arial" w:hAnsi="Arial" w:cs="Arial"/>
          <w:color w:val="000000"/>
          <w:sz w:val="24"/>
          <w:szCs w:val="24"/>
        </w:rPr>
      </w:pPr>
      <w:r w:rsidRPr="00652342">
        <w:rPr>
          <w:rFonts w:ascii="Arial" w:hAnsi="Arial" w:cs="Arial"/>
          <w:sz w:val="24"/>
          <w:szCs w:val="24"/>
          <w:lang w:val="pt-PT"/>
        </w:rPr>
        <w:t>Permitir cadastrar do link de publicação dos editais;</w:t>
      </w:r>
    </w:p>
    <w:p w14:paraId="21D38D0C" w14:textId="77777777" w:rsidR="00CA74B2" w:rsidRPr="00652342" w:rsidRDefault="00CA74B2">
      <w:pPr>
        <w:pStyle w:val="PargrafodaLista"/>
        <w:numPr>
          <w:ilvl w:val="0"/>
          <w:numId w:val="7"/>
        </w:numPr>
        <w:spacing w:after="0"/>
        <w:ind w:right="7"/>
        <w:jc w:val="both"/>
        <w:rPr>
          <w:rFonts w:ascii="Arial" w:hAnsi="Arial" w:cs="Arial"/>
          <w:color w:val="000000"/>
          <w:sz w:val="24"/>
          <w:szCs w:val="24"/>
        </w:rPr>
      </w:pPr>
      <w:r w:rsidRPr="00652342">
        <w:rPr>
          <w:rFonts w:ascii="Arial" w:hAnsi="Arial" w:cs="Arial"/>
          <w:sz w:val="24"/>
          <w:szCs w:val="24"/>
          <w:lang w:val="pt-PT"/>
        </w:rPr>
        <w:t xml:space="preserve">Permitir a inclusão dos anexos obrigatórios do Edital (Edital, Minuta do Contrato, Planilha Orçamentária, Cronograma Físico Financeiro, Composição do BDI) </w:t>
      </w:r>
    </w:p>
    <w:p w14:paraId="4BD6D921" w14:textId="77777777" w:rsidR="00CA74B2" w:rsidRPr="00652342" w:rsidRDefault="00CA74B2">
      <w:pPr>
        <w:pStyle w:val="PargrafodaLista"/>
        <w:numPr>
          <w:ilvl w:val="0"/>
          <w:numId w:val="7"/>
        </w:numPr>
        <w:spacing w:after="0"/>
        <w:ind w:right="7"/>
        <w:jc w:val="both"/>
        <w:rPr>
          <w:rFonts w:ascii="Arial" w:hAnsi="Arial" w:cs="Arial"/>
          <w:color w:val="000000"/>
          <w:sz w:val="24"/>
          <w:szCs w:val="24"/>
        </w:rPr>
      </w:pPr>
      <w:r w:rsidRPr="00652342">
        <w:rPr>
          <w:rFonts w:ascii="Arial" w:hAnsi="Arial" w:cs="Arial"/>
          <w:sz w:val="24"/>
          <w:szCs w:val="24"/>
          <w:lang w:val="pt-PT"/>
        </w:rPr>
        <w:t>Geração do arquivo referente ao módulo para envio nos moldes exigidos pelo TCE;</w:t>
      </w:r>
    </w:p>
    <w:p w14:paraId="0C54A3AE" w14:textId="77777777" w:rsidR="00CA74B2" w:rsidRPr="00652342" w:rsidRDefault="00CA74B2">
      <w:pPr>
        <w:pStyle w:val="PargrafodaLista"/>
        <w:numPr>
          <w:ilvl w:val="0"/>
          <w:numId w:val="8"/>
        </w:numPr>
        <w:spacing w:after="0"/>
        <w:ind w:left="370" w:right="7"/>
        <w:jc w:val="both"/>
        <w:rPr>
          <w:rFonts w:ascii="Arial" w:hAnsi="Arial" w:cs="Arial"/>
          <w:color w:val="000000"/>
          <w:sz w:val="24"/>
          <w:szCs w:val="24"/>
        </w:rPr>
      </w:pPr>
      <w:r w:rsidRPr="00652342">
        <w:rPr>
          <w:rFonts w:ascii="Arial" w:hAnsi="Arial" w:cs="Arial"/>
          <w:sz w:val="24"/>
          <w:szCs w:val="24"/>
          <w:lang w:val="pt-PT"/>
        </w:rPr>
        <w:t xml:space="preserve">Atender o módulo OBRAS para geração do SISOP – Sistema de Informações de Serviços e Obras Públicas de Minas Gerais, do Tribunal de Contas do Estado, tendo no mínimo as seguintes funcionalidades: </w:t>
      </w:r>
    </w:p>
    <w:p w14:paraId="2617F1C6" w14:textId="77777777" w:rsidR="00CA74B2" w:rsidRPr="00652342" w:rsidRDefault="00CA74B2">
      <w:pPr>
        <w:pStyle w:val="PargrafodaLista"/>
        <w:numPr>
          <w:ilvl w:val="0"/>
          <w:numId w:val="9"/>
        </w:numPr>
        <w:spacing w:after="0"/>
        <w:ind w:right="7"/>
        <w:jc w:val="both"/>
        <w:rPr>
          <w:rFonts w:ascii="Arial" w:hAnsi="Arial" w:cs="Arial"/>
          <w:color w:val="000000"/>
          <w:sz w:val="24"/>
          <w:szCs w:val="24"/>
        </w:rPr>
      </w:pPr>
      <w:r w:rsidRPr="00652342">
        <w:rPr>
          <w:rFonts w:ascii="Arial" w:hAnsi="Arial" w:cs="Arial"/>
          <w:sz w:val="24"/>
          <w:szCs w:val="24"/>
          <w:lang w:val="pt-PT"/>
        </w:rPr>
        <w:lastRenderedPageBreak/>
        <w:t>Permitir cadastrar as informações referentes à execução dos contratos e vinculação à obra cadastrada no processo licitação;</w:t>
      </w:r>
    </w:p>
    <w:p w14:paraId="7FA30F2B" w14:textId="77777777" w:rsidR="00CA74B2" w:rsidRPr="00652342" w:rsidRDefault="00CA74B2">
      <w:pPr>
        <w:pStyle w:val="PargrafodaLista"/>
        <w:numPr>
          <w:ilvl w:val="0"/>
          <w:numId w:val="9"/>
        </w:numPr>
        <w:spacing w:after="0"/>
        <w:ind w:right="7"/>
        <w:jc w:val="both"/>
        <w:rPr>
          <w:rFonts w:ascii="Arial" w:hAnsi="Arial" w:cs="Arial"/>
          <w:color w:val="000000"/>
          <w:sz w:val="24"/>
          <w:szCs w:val="24"/>
        </w:rPr>
      </w:pPr>
      <w:r w:rsidRPr="00652342">
        <w:rPr>
          <w:rFonts w:ascii="Arial" w:hAnsi="Arial" w:cs="Arial"/>
          <w:sz w:val="24"/>
          <w:szCs w:val="24"/>
          <w:lang w:val="pt-PT"/>
        </w:rPr>
        <w:t>Permitir cadastrar os responsáveis pela execução, fiscalização e acompanhamento das obras;</w:t>
      </w:r>
    </w:p>
    <w:p w14:paraId="2D89E773" w14:textId="77777777" w:rsidR="00CA74B2" w:rsidRPr="00652342" w:rsidRDefault="00CA74B2">
      <w:pPr>
        <w:pStyle w:val="PargrafodaLista"/>
        <w:numPr>
          <w:ilvl w:val="0"/>
          <w:numId w:val="9"/>
        </w:numPr>
        <w:spacing w:after="0"/>
        <w:ind w:right="7"/>
        <w:jc w:val="both"/>
        <w:rPr>
          <w:rFonts w:ascii="Arial" w:hAnsi="Arial" w:cs="Arial"/>
          <w:color w:val="000000"/>
          <w:sz w:val="24"/>
          <w:szCs w:val="24"/>
        </w:rPr>
      </w:pPr>
      <w:r w:rsidRPr="00652342">
        <w:rPr>
          <w:rFonts w:ascii="Arial" w:hAnsi="Arial" w:cs="Arial"/>
          <w:sz w:val="24"/>
          <w:szCs w:val="24"/>
          <w:lang w:val="pt-PT"/>
        </w:rPr>
        <w:t xml:space="preserve">Permitir o registro do acompanhamento, movimentação e execução das obras; </w:t>
      </w:r>
    </w:p>
    <w:p w14:paraId="1E80DFF3" w14:textId="77777777" w:rsidR="00CA74B2" w:rsidRPr="00652342" w:rsidRDefault="00CA74B2">
      <w:pPr>
        <w:pStyle w:val="PargrafodaLista"/>
        <w:numPr>
          <w:ilvl w:val="0"/>
          <w:numId w:val="9"/>
        </w:numPr>
        <w:spacing w:after="0"/>
        <w:ind w:right="7"/>
        <w:jc w:val="both"/>
        <w:rPr>
          <w:rFonts w:ascii="Arial" w:hAnsi="Arial" w:cs="Arial"/>
          <w:color w:val="000000"/>
          <w:sz w:val="24"/>
          <w:szCs w:val="24"/>
        </w:rPr>
      </w:pPr>
      <w:r w:rsidRPr="00652342">
        <w:rPr>
          <w:rFonts w:ascii="Arial" w:hAnsi="Arial" w:cs="Arial"/>
          <w:sz w:val="24"/>
          <w:szCs w:val="24"/>
          <w:lang w:val="pt-PT"/>
        </w:rPr>
        <w:t>Permitir o cadastro das medições das obras;</w:t>
      </w:r>
    </w:p>
    <w:p w14:paraId="511C3775" w14:textId="77777777" w:rsidR="00CA74B2" w:rsidRPr="00652342" w:rsidRDefault="00CA74B2">
      <w:pPr>
        <w:pStyle w:val="PargrafodaLista"/>
        <w:numPr>
          <w:ilvl w:val="0"/>
          <w:numId w:val="9"/>
        </w:numPr>
        <w:spacing w:after="0"/>
        <w:ind w:right="7"/>
        <w:jc w:val="both"/>
        <w:rPr>
          <w:rFonts w:ascii="Arial" w:hAnsi="Arial" w:cs="Arial"/>
          <w:color w:val="000000"/>
          <w:sz w:val="24"/>
          <w:szCs w:val="24"/>
        </w:rPr>
      </w:pPr>
      <w:r w:rsidRPr="00652342">
        <w:rPr>
          <w:rFonts w:ascii="Arial" w:hAnsi="Arial" w:cs="Arial"/>
          <w:sz w:val="24"/>
          <w:szCs w:val="24"/>
          <w:lang w:val="pt-PT"/>
        </w:rPr>
        <w:t>Permitir a anexação da documentação comprobatório exigida pelo TCE;</w:t>
      </w:r>
    </w:p>
    <w:p w14:paraId="42885699" w14:textId="77777777" w:rsidR="00CA74B2" w:rsidRPr="00652342" w:rsidRDefault="00CA74B2">
      <w:pPr>
        <w:pStyle w:val="PargrafodaLista"/>
        <w:numPr>
          <w:ilvl w:val="0"/>
          <w:numId w:val="9"/>
        </w:numPr>
        <w:spacing w:after="0"/>
        <w:ind w:right="7"/>
        <w:jc w:val="both"/>
        <w:rPr>
          <w:rFonts w:ascii="Arial" w:hAnsi="Arial" w:cs="Arial"/>
          <w:color w:val="000000"/>
          <w:sz w:val="24"/>
          <w:szCs w:val="24"/>
        </w:rPr>
      </w:pPr>
      <w:r w:rsidRPr="00652342">
        <w:rPr>
          <w:rFonts w:ascii="Arial" w:hAnsi="Arial" w:cs="Arial"/>
          <w:sz w:val="24"/>
          <w:szCs w:val="24"/>
          <w:lang w:val="pt-PT"/>
        </w:rPr>
        <w:t>Geração do arquivo referente ao módulo para envio nos moldes exigidos pelo TCE;</w:t>
      </w:r>
    </w:p>
    <w:p w14:paraId="036F1649" w14:textId="77777777" w:rsidR="00CA74B2" w:rsidRPr="00652342" w:rsidRDefault="00CA74B2">
      <w:pPr>
        <w:pStyle w:val="PargrafodaLista"/>
        <w:numPr>
          <w:ilvl w:val="0"/>
          <w:numId w:val="9"/>
        </w:numPr>
        <w:spacing w:before="100" w:beforeAutospacing="1" w:after="100" w:afterAutospacing="1"/>
        <w:jc w:val="both"/>
        <w:rPr>
          <w:rFonts w:ascii="Arial" w:hAnsi="Arial" w:cs="Arial"/>
          <w:sz w:val="24"/>
          <w:szCs w:val="24"/>
        </w:rPr>
      </w:pPr>
      <w:r w:rsidRPr="00652342">
        <w:rPr>
          <w:rFonts w:ascii="Arial" w:hAnsi="Arial" w:cs="Arial"/>
          <w:sz w:val="24"/>
          <w:szCs w:val="24"/>
        </w:rPr>
        <w:t>Permitir ao usuário fazer uma ou mais solicitação de fornecimento de processos já homologados, facilitando assim a geração da NAF;</w:t>
      </w:r>
    </w:p>
    <w:p w14:paraId="57B694CF" w14:textId="77777777" w:rsidR="00CA74B2" w:rsidRPr="00652342" w:rsidRDefault="00CA74B2">
      <w:pPr>
        <w:pStyle w:val="PargrafodaLista"/>
        <w:numPr>
          <w:ilvl w:val="0"/>
          <w:numId w:val="9"/>
        </w:numPr>
        <w:spacing w:before="100" w:beforeAutospacing="1" w:after="100" w:afterAutospacing="1"/>
        <w:jc w:val="both"/>
        <w:rPr>
          <w:rFonts w:ascii="Arial" w:hAnsi="Arial" w:cs="Arial"/>
          <w:sz w:val="24"/>
          <w:szCs w:val="24"/>
        </w:rPr>
      </w:pPr>
      <w:r w:rsidRPr="00652342">
        <w:rPr>
          <w:rFonts w:ascii="Arial" w:hAnsi="Arial" w:cs="Arial"/>
          <w:sz w:val="24"/>
          <w:szCs w:val="24"/>
        </w:rPr>
        <w:t>Permitir gerar a solicitação de fornecimento de processos licitatórios;</w:t>
      </w:r>
    </w:p>
    <w:p w14:paraId="12779C13" w14:textId="77777777" w:rsidR="00CA74B2" w:rsidRPr="00652342" w:rsidRDefault="00CA74B2">
      <w:pPr>
        <w:pStyle w:val="PargrafodaLista"/>
        <w:numPr>
          <w:ilvl w:val="0"/>
          <w:numId w:val="9"/>
        </w:numPr>
        <w:spacing w:before="100" w:beforeAutospacing="1" w:after="100" w:afterAutospacing="1"/>
        <w:jc w:val="both"/>
        <w:rPr>
          <w:rFonts w:ascii="Arial" w:hAnsi="Arial" w:cs="Arial"/>
          <w:sz w:val="24"/>
          <w:szCs w:val="24"/>
        </w:rPr>
      </w:pPr>
      <w:r w:rsidRPr="00652342">
        <w:rPr>
          <w:rFonts w:ascii="Arial" w:hAnsi="Arial" w:cs="Arial"/>
          <w:sz w:val="24"/>
          <w:szCs w:val="24"/>
        </w:rPr>
        <w:t>Permitir gerar a solicitação de fornecimento de compras diretas.</w:t>
      </w:r>
    </w:p>
    <w:p w14:paraId="11AB3456" w14:textId="77777777" w:rsidR="00CA74B2" w:rsidRPr="00652342" w:rsidRDefault="00CA74B2">
      <w:pPr>
        <w:pStyle w:val="PargrafodaLista"/>
        <w:numPr>
          <w:ilvl w:val="0"/>
          <w:numId w:val="9"/>
        </w:numPr>
        <w:spacing w:before="100" w:beforeAutospacing="1" w:after="100" w:afterAutospacing="1"/>
        <w:jc w:val="both"/>
        <w:rPr>
          <w:rFonts w:ascii="Arial" w:hAnsi="Arial" w:cs="Arial"/>
          <w:sz w:val="24"/>
          <w:szCs w:val="24"/>
        </w:rPr>
      </w:pPr>
      <w:r w:rsidRPr="00652342">
        <w:rPr>
          <w:rFonts w:ascii="Arial" w:hAnsi="Arial" w:cs="Arial"/>
          <w:sz w:val="24"/>
          <w:szCs w:val="24"/>
        </w:rPr>
        <w:t>Permitir que o usuário faça a solicitação dos processos de Maior desconto e Menor Taxa;</w:t>
      </w:r>
    </w:p>
    <w:p w14:paraId="700379E4" w14:textId="77777777" w:rsidR="00CA74B2" w:rsidRPr="00652342" w:rsidRDefault="00CA74B2">
      <w:pPr>
        <w:pStyle w:val="PargrafodaLista"/>
        <w:numPr>
          <w:ilvl w:val="0"/>
          <w:numId w:val="9"/>
        </w:numPr>
        <w:spacing w:before="100" w:beforeAutospacing="1" w:after="100" w:afterAutospacing="1"/>
        <w:jc w:val="both"/>
        <w:rPr>
          <w:rFonts w:ascii="Arial" w:hAnsi="Arial" w:cs="Arial"/>
          <w:sz w:val="24"/>
          <w:szCs w:val="24"/>
        </w:rPr>
      </w:pPr>
      <w:r w:rsidRPr="00652342">
        <w:rPr>
          <w:rFonts w:ascii="Arial" w:hAnsi="Arial" w:cs="Arial"/>
          <w:sz w:val="24"/>
          <w:szCs w:val="24"/>
        </w:rPr>
        <w:t>Permitir a consulta das solicitações com filtro por status, período, solicitante, unidade orçamentaria;</w:t>
      </w:r>
    </w:p>
    <w:p w14:paraId="506817F0" w14:textId="77777777" w:rsidR="00CA74B2" w:rsidRPr="00652342" w:rsidRDefault="00CA74B2">
      <w:pPr>
        <w:pStyle w:val="PargrafodaLista"/>
        <w:numPr>
          <w:ilvl w:val="0"/>
          <w:numId w:val="9"/>
        </w:numPr>
        <w:spacing w:before="100" w:beforeAutospacing="1" w:after="100" w:afterAutospacing="1"/>
        <w:jc w:val="both"/>
        <w:rPr>
          <w:rFonts w:ascii="Arial" w:hAnsi="Arial" w:cs="Arial"/>
          <w:sz w:val="24"/>
          <w:szCs w:val="24"/>
        </w:rPr>
      </w:pPr>
      <w:r w:rsidRPr="00652342">
        <w:rPr>
          <w:rFonts w:ascii="Arial" w:hAnsi="Arial" w:cs="Arial"/>
          <w:sz w:val="24"/>
          <w:szCs w:val="24"/>
        </w:rPr>
        <w:t>No momento da geração permite o usuário fazer a consulta do solicitante, do processo e automaticamente escolher o fornecedor homologado do processo bem como seus itens;</w:t>
      </w:r>
    </w:p>
    <w:p w14:paraId="446B329F" w14:textId="77777777" w:rsidR="00CA74B2" w:rsidRPr="00652342" w:rsidRDefault="00CA74B2">
      <w:pPr>
        <w:pStyle w:val="PargrafodaLista"/>
        <w:numPr>
          <w:ilvl w:val="0"/>
          <w:numId w:val="9"/>
        </w:numPr>
        <w:spacing w:before="100" w:beforeAutospacing="1" w:after="100" w:afterAutospacing="1"/>
        <w:jc w:val="both"/>
        <w:rPr>
          <w:rFonts w:ascii="Arial" w:hAnsi="Arial" w:cs="Arial"/>
          <w:sz w:val="24"/>
          <w:szCs w:val="24"/>
        </w:rPr>
      </w:pPr>
      <w:r w:rsidRPr="00652342">
        <w:rPr>
          <w:rFonts w:ascii="Arial" w:hAnsi="Arial" w:cs="Arial"/>
          <w:sz w:val="24"/>
          <w:szCs w:val="24"/>
        </w:rPr>
        <w:t>Permite colocar a dotação orçamentaria;</w:t>
      </w:r>
    </w:p>
    <w:p w14:paraId="5F81CED5" w14:textId="77777777" w:rsidR="00CA74B2" w:rsidRPr="00652342" w:rsidRDefault="00CA74B2">
      <w:pPr>
        <w:pStyle w:val="PargrafodaLista"/>
        <w:numPr>
          <w:ilvl w:val="0"/>
          <w:numId w:val="9"/>
        </w:numPr>
        <w:spacing w:before="100" w:beforeAutospacing="1" w:after="100" w:afterAutospacing="1"/>
        <w:jc w:val="both"/>
        <w:rPr>
          <w:rFonts w:ascii="Arial" w:hAnsi="Arial" w:cs="Arial"/>
          <w:sz w:val="24"/>
          <w:szCs w:val="24"/>
        </w:rPr>
      </w:pPr>
      <w:r w:rsidRPr="00652342">
        <w:rPr>
          <w:rFonts w:ascii="Arial" w:hAnsi="Arial" w:cs="Arial"/>
          <w:sz w:val="24"/>
          <w:szCs w:val="24"/>
        </w:rPr>
        <w:t>Permite aprovação da solicitação de fornecimento podendo definir o status: deferida, cancelada, indeferida;</w:t>
      </w:r>
    </w:p>
    <w:p w14:paraId="11E8AFC0" w14:textId="77777777" w:rsidR="00CA74B2" w:rsidRPr="00652342" w:rsidRDefault="00CA74B2">
      <w:pPr>
        <w:pStyle w:val="PargrafodaLista"/>
        <w:numPr>
          <w:ilvl w:val="0"/>
          <w:numId w:val="9"/>
        </w:numPr>
        <w:spacing w:before="100" w:beforeAutospacing="1" w:after="100" w:afterAutospacing="1"/>
        <w:jc w:val="both"/>
        <w:rPr>
          <w:rFonts w:ascii="Arial" w:hAnsi="Arial" w:cs="Arial"/>
          <w:sz w:val="24"/>
          <w:szCs w:val="24"/>
        </w:rPr>
      </w:pPr>
      <w:r w:rsidRPr="00652342">
        <w:rPr>
          <w:rFonts w:ascii="Arial" w:hAnsi="Arial" w:cs="Arial"/>
          <w:sz w:val="24"/>
          <w:szCs w:val="24"/>
        </w:rPr>
        <w:t>Permite a impressão da solicitação de fornecimento com todos os dados para melhor conferência.</w:t>
      </w:r>
    </w:p>
    <w:p w14:paraId="26AB2195" w14:textId="77777777" w:rsidR="00CA74B2" w:rsidRPr="00652342" w:rsidRDefault="00CA74B2">
      <w:pPr>
        <w:pStyle w:val="PargrafodaLista"/>
        <w:numPr>
          <w:ilvl w:val="0"/>
          <w:numId w:val="9"/>
        </w:numPr>
        <w:spacing w:before="100" w:beforeAutospacing="1" w:after="100" w:afterAutospacing="1"/>
        <w:jc w:val="both"/>
        <w:rPr>
          <w:rFonts w:ascii="Arial" w:hAnsi="Arial" w:cs="Arial"/>
          <w:sz w:val="24"/>
          <w:szCs w:val="24"/>
        </w:rPr>
      </w:pPr>
      <w:r w:rsidRPr="00652342">
        <w:rPr>
          <w:rFonts w:ascii="Arial" w:hAnsi="Arial" w:cs="Arial"/>
          <w:sz w:val="24"/>
          <w:szCs w:val="24"/>
        </w:rPr>
        <w:t>Permitir a exclusão da solicitação de fornecimento;</w:t>
      </w:r>
    </w:p>
    <w:p w14:paraId="0E3419E3" w14:textId="77777777" w:rsidR="00CA74B2" w:rsidRPr="00652342" w:rsidRDefault="00CA74B2">
      <w:pPr>
        <w:pStyle w:val="PargrafodaLista"/>
        <w:numPr>
          <w:ilvl w:val="0"/>
          <w:numId w:val="9"/>
        </w:numPr>
        <w:spacing w:before="100" w:beforeAutospacing="1" w:after="100" w:afterAutospacing="1"/>
        <w:jc w:val="both"/>
        <w:rPr>
          <w:rFonts w:ascii="Arial" w:hAnsi="Arial" w:cs="Arial"/>
          <w:sz w:val="24"/>
          <w:szCs w:val="24"/>
        </w:rPr>
      </w:pPr>
      <w:r w:rsidRPr="00652342">
        <w:rPr>
          <w:rFonts w:ascii="Arial" w:hAnsi="Arial" w:cs="Arial"/>
          <w:sz w:val="24"/>
          <w:szCs w:val="24"/>
        </w:rPr>
        <w:t>Após o deferimento da dotação o sistema deverá permitir que o usuário na geração da NAF Global visualize a solicitação com todos os dados para a geração evitando assim o retrabalho;</w:t>
      </w:r>
    </w:p>
    <w:p w14:paraId="7FD1DB40" w14:textId="77777777" w:rsidR="00CA74B2" w:rsidRPr="00652342" w:rsidRDefault="00CA74B2">
      <w:pPr>
        <w:pStyle w:val="PargrafodaLista"/>
        <w:numPr>
          <w:ilvl w:val="0"/>
          <w:numId w:val="9"/>
        </w:numPr>
        <w:spacing w:before="100" w:beforeAutospacing="1" w:after="100" w:afterAutospacing="1"/>
        <w:jc w:val="both"/>
        <w:rPr>
          <w:rFonts w:ascii="Arial" w:hAnsi="Arial" w:cs="Arial"/>
          <w:sz w:val="24"/>
          <w:szCs w:val="24"/>
        </w:rPr>
      </w:pPr>
      <w:r w:rsidRPr="00652342">
        <w:rPr>
          <w:rFonts w:ascii="Arial" w:hAnsi="Arial" w:cs="Arial"/>
          <w:sz w:val="24"/>
          <w:szCs w:val="24"/>
        </w:rPr>
        <w:t>Definir rotinas de permissão para que cada pessoal na administração possa fazer uma solicitação, incluir a dotação orçamentaria e permitir a aprovação da solicitação;</w:t>
      </w:r>
    </w:p>
    <w:p w14:paraId="30D51286" w14:textId="77777777" w:rsidR="00CA74B2" w:rsidRPr="00652342" w:rsidRDefault="00CA74B2">
      <w:pPr>
        <w:pStyle w:val="PargrafodaLista"/>
        <w:numPr>
          <w:ilvl w:val="0"/>
          <w:numId w:val="9"/>
        </w:numPr>
        <w:spacing w:before="100" w:beforeAutospacing="1" w:after="100" w:afterAutospacing="1"/>
        <w:jc w:val="both"/>
        <w:rPr>
          <w:rFonts w:ascii="Arial" w:hAnsi="Arial" w:cs="Arial"/>
          <w:sz w:val="24"/>
          <w:szCs w:val="24"/>
        </w:rPr>
      </w:pPr>
      <w:r w:rsidRPr="00652342">
        <w:rPr>
          <w:rFonts w:ascii="Arial" w:hAnsi="Arial" w:cs="Arial"/>
          <w:sz w:val="24"/>
          <w:szCs w:val="24"/>
        </w:rPr>
        <w:t>Permitir a importação de planilha orçamentária discriminatória de itens, valores, quantidades e percentuais para o Sistema nas fases de Cotação e/ou Processo Licitatório, com opção de determinar a forma de cálculo da planilha otimizando o resultado para o usuário no Sistema.</w:t>
      </w:r>
    </w:p>
    <w:p w14:paraId="79346449" w14:textId="77777777" w:rsidR="00CA74B2" w:rsidRPr="00652342" w:rsidRDefault="00CA74B2" w:rsidP="00CA74B2">
      <w:pPr>
        <w:pStyle w:val="Default"/>
        <w:ind w:hanging="2"/>
        <w:jc w:val="both"/>
        <w:rPr>
          <w:rFonts w:ascii="Arial" w:eastAsia="Calibri" w:hAnsi="Arial" w:cs="Arial"/>
          <w:b/>
        </w:rPr>
      </w:pPr>
      <w:r w:rsidRPr="00652342">
        <w:rPr>
          <w:rFonts w:ascii="Arial" w:eastAsia="Calibri" w:hAnsi="Arial" w:cs="Arial"/>
          <w:b/>
        </w:rPr>
        <w:t>2.10. Do Módulo Almoxarifado</w:t>
      </w:r>
    </w:p>
    <w:p w14:paraId="69F83AE7" w14:textId="77777777" w:rsidR="00CA74B2" w:rsidRPr="00652342" w:rsidRDefault="00CA74B2" w:rsidP="00CA74B2">
      <w:pPr>
        <w:autoSpaceDE w:val="0"/>
        <w:autoSpaceDN w:val="0"/>
        <w:adjustRightInd w:val="0"/>
        <w:rPr>
          <w:rFonts w:ascii="Arial" w:eastAsia="Calibri" w:hAnsi="Arial" w:cs="Arial"/>
          <w:color w:val="000000"/>
          <w:sz w:val="24"/>
          <w:szCs w:val="24"/>
        </w:rPr>
      </w:pPr>
    </w:p>
    <w:p w14:paraId="72F8AFD1" w14:textId="77777777" w:rsidR="00CA74B2" w:rsidRPr="00652342" w:rsidRDefault="00CA74B2" w:rsidP="00CA74B2">
      <w:pPr>
        <w:autoSpaceDE w:val="0"/>
        <w:autoSpaceDN w:val="0"/>
        <w:adjustRightInd w:val="0"/>
        <w:rPr>
          <w:rFonts w:ascii="Arial" w:eastAsia="Calibri" w:hAnsi="Arial" w:cs="Arial"/>
          <w:color w:val="000000"/>
          <w:sz w:val="24"/>
          <w:szCs w:val="24"/>
        </w:rPr>
      </w:pPr>
    </w:p>
    <w:p w14:paraId="497DE773" w14:textId="77777777" w:rsidR="00CA74B2" w:rsidRPr="00652342" w:rsidRDefault="00CA74B2">
      <w:pPr>
        <w:pStyle w:val="PargrafodaLista"/>
        <w:numPr>
          <w:ilvl w:val="0"/>
          <w:numId w:val="10"/>
        </w:numPr>
        <w:suppressAutoHyphens/>
        <w:spacing w:after="15"/>
        <w:ind w:left="370" w:right="7"/>
        <w:jc w:val="both"/>
        <w:rPr>
          <w:rFonts w:ascii="Arial" w:eastAsia="Times New Roman" w:hAnsi="Arial" w:cs="Arial"/>
          <w:color w:val="000000"/>
          <w:sz w:val="24"/>
          <w:szCs w:val="24"/>
        </w:rPr>
      </w:pPr>
      <w:r w:rsidRPr="00652342">
        <w:rPr>
          <w:rFonts w:ascii="Arial" w:hAnsi="Arial" w:cs="Arial"/>
          <w:sz w:val="24"/>
          <w:szCs w:val="24"/>
        </w:rPr>
        <w:lastRenderedPageBreak/>
        <w:t xml:space="preserve">Permitir cadastrar um produto relacionando-o com sua unidade de medida (un., peça, </w:t>
      </w:r>
      <w:proofErr w:type="spellStart"/>
      <w:r w:rsidRPr="00652342">
        <w:rPr>
          <w:rFonts w:ascii="Arial" w:hAnsi="Arial" w:cs="Arial"/>
          <w:sz w:val="24"/>
          <w:szCs w:val="24"/>
        </w:rPr>
        <w:t>lt</w:t>
      </w:r>
      <w:proofErr w:type="spellEnd"/>
      <w:r w:rsidRPr="00652342">
        <w:rPr>
          <w:rFonts w:ascii="Arial" w:hAnsi="Arial" w:cs="Arial"/>
          <w:sz w:val="24"/>
          <w:szCs w:val="24"/>
        </w:rPr>
        <w:t>., kg., etc.).</w:t>
      </w:r>
    </w:p>
    <w:p w14:paraId="7E2510CC"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Possuir cadastro único de produto com os demais módulos evitando assim duplicidade.</w:t>
      </w:r>
    </w:p>
    <w:p w14:paraId="6F026322"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cadastrar no almoxarifado seus diversos depósitos.</w:t>
      </w:r>
    </w:p>
    <w:p w14:paraId="49A20776"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cadastrar finalidades</w:t>
      </w:r>
    </w:p>
    <w:p w14:paraId="68051A4C"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vincular um requisitante a Unidade Orçamentária cadastrada no sistema de contabilidade.</w:t>
      </w:r>
    </w:p>
    <w:p w14:paraId="26CECD0C"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administrar no software o nome do responsável por cada entrada ou saída de material.</w:t>
      </w:r>
    </w:p>
    <w:p w14:paraId="669D0D5D"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identificar os depósitos que determinado setor tem acesso.</w:t>
      </w:r>
    </w:p>
    <w:p w14:paraId="321697FB"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Possibilitar a visualização de toda a movimentação realizada em determinado material (entradas, saídas, transferências, inventários, etc.).</w:t>
      </w:r>
    </w:p>
    <w:p w14:paraId="27D140F1"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consultas ao cadastro de materiais por código, descrição, materiais em estoque e outros.</w:t>
      </w:r>
    </w:p>
    <w:p w14:paraId="21B51F57"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Controlar o estoque mínimo, máximo e ideal dos materiais.</w:t>
      </w:r>
    </w:p>
    <w:p w14:paraId="3C801284"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Controlar tempo para ressuprimento.</w:t>
      </w:r>
    </w:p>
    <w:p w14:paraId="1853177D"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Possibilitar o cadastro de centro de custos com níveis definidos pela Entidade.</w:t>
      </w:r>
    </w:p>
    <w:p w14:paraId="46B8DF77"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consultar a primeira data, a última e o total de aquisições de determinado fornecedor</w:t>
      </w:r>
    </w:p>
    <w:p w14:paraId="3D61B5E4"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consultar o preço da última entrada e preço médio de determinado material, para estimativa de custo.</w:t>
      </w:r>
    </w:p>
    <w:p w14:paraId="688BC79D"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Possibilitar definir os grupos de materiais (consumo, permanente, perecível, etc.).</w:t>
      </w:r>
    </w:p>
    <w:p w14:paraId="5575BF6E"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Gerenciar os saldos físicos e financeiros do estoque, tornando possível seu controle exato.</w:t>
      </w:r>
    </w:p>
    <w:p w14:paraId="213DC04C"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que cada setor cadastre e visualize sua requisição de materiais.</w:t>
      </w:r>
    </w:p>
    <w:p w14:paraId="5906D536"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que durante a requisição de materiais, o setor somente e selecione os materiais em estoque nos Depósitos.</w:t>
      </w:r>
    </w:p>
    <w:p w14:paraId="762E5BE5"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a anulação da requisição de materiais.</w:t>
      </w:r>
    </w:p>
    <w:p w14:paraId="6B8853E1"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Possibilitar realizar requisição ao setor de Compras, de materiais a serem adquiridos.</w:t>
      </w:r>
    </w:p>
    <w:p w14:paraId="6806C9F5"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através da Requisição ao setor de Compras, verificar as quantidades que já entraram no Almoxarifado.</w:t>
      </w:r>
    </w:p>
    <w:p w14:paraId="677EB982"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Possibilitar imprimir a guia de Requisição de Materiais.</w:t>
      </w:r>
    </w:p>
    <w:p w14:paraId="039F9396"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Registrar o recebimento de materiais (parcial ou total), com base nas Ordens de Compras, registradas no Sistema de Compras.</w:t>
      </w:r>
    </w:p>
    <w:p w14:paraId="1BED8F6D"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durante o recebimento de materiais, informar a Ordem de Compra referente à entrada, evitando assim que informações como Fornecedor e Valor Unitário de cada produto tenham que ser informados.</w:t>
      </w:r>
    </w:p>
    <w:p w14:paraId="03A40957"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lastRenderedPageBreak/>
        <w:t>Emitir guia de entrada de materiais, mostrando inclusive a localização de onde o produto deve ser armazenado;</w:t>
      </w:r>
    </w:p>
    <w:p w14:paraId="4706FFAF"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Possibilitar, durante a entrada de materiais, além do registro da data de validade, data de fabricação e lote.</w:t>
      </w:r>
    </w:p>
    <w:p w14:paraId="728BB570"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Possibilitar realizar o movimento rotativo, ou seja, entrada e saída ao mesmo tempo.</w:t>
      </w:r>
    </w:p>
    <w:p w14:paraId="74BC73DC"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a consulta da saída de materiais por centro de custo.</w:t>
      </w:r>
    </w:p>
    <w:p w14:paraId="7CB5A798"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Registrar a saída (parcial ou total) de produtos a partir de uma Requisição de Materiais.</w:t>
      </w:r>
    </w:p>
    <w:p w14:paraId="5FEB68FA"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realizar a saída total de uma Requisição de Materiais, informando pelo menos o Depósito de onde os materiais devem ser retirados.</w:t>
      </w:r>
    </w:p>
    <w:p w14:paraId="65273B46"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Realizar a saída com base na Data de Fabricação, Lote e Validade dos materiais (quando existir).</w:t>
      </w:r>
    </w:p>
    <w:p w14:paraId="2D19E152"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Controlar a saída de materiais pelo preço médio, conforme artigo 106, inciso III da lei 4.320/64.</w:t>
      </w:r>
    </w:p>
    <w:p w14:paraId="54E5C80D"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Emitir guia de remessa de materiais, mostrando inclusive a localização de onde o produto deve ser retirado.</w:t>
      </w:r>
    </w:p>
    <w:p w14:paraId="0E387C95"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a realização de inventários em depósitos ou em determinados materiais.</w:t>
      </w:r>
    </w:p>
    <w:p w14:paraId="28101C26"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Emitir guia para realização de inventário, onde os valores possam ser atualizados em planilha para posterior inserção no sistema.</w:t>
      </w:r>
    </w:p>
    <w:p w14:paraId="0D14A43E"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Emitir balancete do estoque, mostrando os movimentos de entrada, saída e saldo atual, inclusive por período.</w:t>
      </w:r>
    </w:p>
    <w:p w14:paraId="6BED881B"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Emitir relatório de entrada de materiais por fornecedores.</w:t>
      </w:r>
    </w:p>
    <w:p w14:paraId="128B6CBF"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Possibilitar a emissão de relatórios de movimentação (entrada, saída, transferência) por produto, centro de custo, grupo de material, depósito, etc.</w:t>
      </w:r>
    </w:p>
    <w:p w14:paraId="09D79576"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Emitir relatório de movimentação dos materiais em um determinado período.</w:t>
      </w:r>
    </w:p>
    <w:p w14:paraId="2E8D7A94"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Emitir relatório de inventário por grupo de material e geral, evidenciando as alterações no estoque.</w:t>
      </w:r>
    </w:p>
    <w:p w14:paraId="04A447C7"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Emitir relatório contendo saldo anterior, entradas, saídas e saldo para o mês seguinte, mostrando valores individuais por grupo de material.</w:t>
      </w:r>
    </w:p>
    <w:p w14:paraId="2D623FC3"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Emitir relatório de saldo físico do estoque, por produto, depósito, e grupo de material.</w:t>
      </w:r>
    </w:p>
    <w:p w14:paraId="2D34E499"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Emitir relatório de saldo financeiro do estoque.</w:t>
      </w:r>
    </w:p>
    <w:p w14:paraId="6132835E"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que os relatórios possam ser gravados em arquivo para posterior impressão ou consulta.</w:t>
      </w:r>
    </w:p>
    <w:p w14:paraId="69E6996B"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após a entrada de materiais, integrada a ordem de compra do Sistema de Compras seja possível a liquidação na Contabilidade, referenciada pela finalização no Sistema de Almoxarifado, evitando retrabalhos e de forma integrada/automatizada de um Sistema para o outro.</w:t>
      </w:r>
    </w:p>
    <w:p w14:paraId="4E9889C4"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lastRenderedPageBreak/>
        <w:t>Possuir Fechamento mensal de modo evitar exclusão/ alteração ou inclusão em meses cujos movimentos já se encontram encerrados.</w:t>
      </w:r>
    </w:p>
    <w:p w14:paraId="4CEA139F"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Apresentar todas as funcionalidades da plataforma Microsoft Windows ®.</w:t>
      </w:r>
    </w:p>
    <w:p w14:paraId="4AFF986C"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Pesquisas disponíveis em todas as telas do sistema, evitando memorização de códigos.</w:t>
      </w:r>
    </w:p>
    <w:p w14:paraId="4A874305"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Possibilitar o bloqueio do sistema por usuário.</w:t>
      </w:r>
    </w:p>
    <w:p w14:paraId="42230436"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Visualização de relatórios antes da impressão.</w:t>
      </w:r>
    </w:p>
    <w:p w14:paraId="54656CF3"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Integração com os módulos destinados a contabilidade, compras, licitações e contratos.</w:t>
      </w:r>
    </w:p>
    <w:p w14:paraId="52117E3E"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Controle de usuários que possibilita a personalização do acesso a rotinas e informações do produto.</w:t>
      </w:r>
    </w:p>
    <w:p w14:paraId="0424F3CF" w14:textId="77777777" w:rsidR="00CA74B2" w:rsidRPr="00652342" w:rsidRDefault="00CA74B2">
      <w:pPr>
        <w:pStyle w:val="PargrafodaLista"/>
        <w:numPr>
          <w:ilvl w:val="0"/>
          <w:numId w:val="10"/>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atribuições de acesso a usuários através de senhas, permitindo a caracterização dos usuários.</w:t>
      </w:r>
    </w:p>
    <w:p w14:paraId="18A9F32A" w14:textId="77777777" w:rsidR="00CA74B2" w:rsidRPr="00652342" w:rsidRDefault="00CA74B2" w:rsidP="00CA74B2">
      <w:pPr>
        <w:autoSpaceDE w:val="0"/>
        <w:autoSpaceDN w:val="0"/>
        <w:adjustRightInd w:val="0"/>
        <w:jc w:val="both"/>
        <w:rPr>
          <w:rStyle w:val="markedcontent"/>
          <w:rFonts w:ascii="Arial" w:hAnsi="Arial" w:cs="Arial"/>
          <w:sz w:val="24"/>
          <w:szCs w:val="24"/>
        </w:rPr>
      </w:pPr>
    </w:p>
    <w:p w14:paraId="4AE2571E" w14:textId="77777777" w:rsidR="00CA74B2" w:rsidRPr="00652342" w:rsidRDefault="00CA74B2" w:rsidP="00CA74B2">
      <w:pPr>
        <w:autoSpaceDE w:val="0"/>
        <w:autoSpaceDN w:val="0"/>
        <w:adjustRightInd w:val="0"/>
        <w:jc w:val="both"/>
        <w:rPr>
          <w:rStyle w:val="markedcontent"/>
          <w:rFonts w:ascii="Arial" w:hAnsi="Arial" w:cs="Arial"/>
          <w:b/>
          <w:sz w:val="24"/>
          <w:szCs w:val="24"/>
        </w:rPr>
      </w:pPr>
      <w:r w:rsidRPr="00652342">
        <w:rPr>
          <w:rStyle w:val="markedcontent"/>
          <w:rFonts w:ascii="Arial" w:hAnsi="Arial" w:cs="Arial"/>
          <w:sz w:val="24"/>
          <w:szCs w:val="24"/>
        </w:rPr>
        <w:t>2.11. Do Módulo de Recursos Humanos e Folha de Pagamento</w:t>
      </w:r>
    </w:p>
    <w:p w14:paraId="6834F0F7"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Possuir cadastro de servidores com todos os campos exigidos pelo Ministério do Trabalho e Emprego, e possibilite, inclusive, a dispensa do livro de registro dos servidores, conforme Portaria Nº 1.121, de 8 de novembro de 1995. </w:t>
      </w:r>
    </w:p>
    <w:p w14:paraId="520D101E"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Possuir no cadastro do servidor os campos com os dados necessários ao </w:t>
      </w:r>
      <w:proofErr w:type="spellStart"/>
      <w:r w:rsidRPr="00652342">
        <w:rPr>
          <w:rFonts w:ascii="Arial" w:hAnsi="Arial" w:cs="Arial"/>
          <w:sz w:val="24"/>
          <w:szCs w:val="24"/>
        </w:rPr>
        <w:t>eSocial</w:t>
      </w:r>
      <w:proofErr w:type="spellEnd"/>
      <w:r w:rsidRPr="00652342">
        <w:rPr>
          <w:rFonts w:ascii="Arial" w:hAnsi="Arial" w:cs="Arial"/>
          <w:sz w:val="24"/>
          <w:szCs w:val="24"/>
        </w:rPr>
        <w:t>.</w:t>
      </w:r>
    </w:p>
    <w:p w14:paraId="5A302750"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Possuir campos para controle de arquivo de pessoal.</w:t>
      </w:r>
    </w:p>
    <w:p w14:paraId="04610ECB"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informar o vínculo que o servidor teve e/ou tem com o Órgão, com no mínimo os seguintes dados: Regime Jurídico, Vínculo, Cargo, Salário, Data de Nomeação, Data de Posse, Data de Admissão, Data de Término de Contrato Temporário, Lotação, Vínculo Previdenciário, Matrícula Previdenciária, Horário de Trabalho e Local de Trabalho.  </w:t>
      </w:r>
    </w:p>
    <w:p w14:paraId="1A813659"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informar e manter informações da qualificação profissional, incluindo a escolaridade e formação.</w:t>
      </w:r>
    </w:p>
    <w:p w14:paraId="6A0EBB70"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Controlar os dependentes de servidores para fins de salário família, abono família e imposto de renda, realizando a sua baixa automática no término do benefício, conforme limite e condições previstas para cada dependente. </w:t>
      </w:r>
    </w:p>
    <w:p w14:paraId="52399FFD"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Não permitir vincular para servidores distintos o mesmo dependente como dependente de IR. </w:t>
      </w:r>
    </w:p>
    <w:p w14:paraId="07BB80C2"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o cadastro de servidores com seus respectivos regimes jurídicos (estatutários ou celetistas), regimes previdenciários (RPPS ou RGPS), além das diversas formas possíveis de contratação como contratos temporários, comissionados, estagiários, conselheiro tutelar. </w:t>
      </w:r>
    </w:p>
    <w:p w14:paraId="3F474FC5"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o cadastramento de servidores em diversos regimes jurídicos, tais como: Celetistas, Estatutários, Contratos Temporários, Comissionados e Estagiários.  </w:t>
      </w:r>
    </w:p>
    <w:p w14:paraId="2DCC025F"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lastRenderedPageBreak/>
        <w:t>Permitir o cadastrado de pensões judiciais e por morte com seus respectivos dados pessoais e manutenções.</w:t>
      </w:r>
    </w:p>
    <w:p w14:paraId="0683CD22"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Registrar e manter o histórico das alterações de cargo, salário, lotação, vínculo previdenciário e local de trabalho dos servidores.  </w:t>
      </w:r>
    </w:p>
    <w:p w14:paraId="096143EF"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o cadastramento de todas as referências salariais, contendo no mínimo o símbolo da referência e o histórico dos valores salariais para cada referência, conforme previsto no estatuto e PCCS (plano, cargo, carreira e salário).</w:t>
      </w:r>
    </w:p>
    <w:p w14:paraId="7377CC3D"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o cadastramento de todos os cargos do quadro de pessoal de natureza efetiva, comissionado e temporário com no mínimo: Nomenclatura, Natureza, Grau de Instrução, CBO, Referência Salarial Inicial e Quantidade de Vagas Criada, bem como desativar a função.   </w:t>
      </w:r>
    </w:p>
    <w:p w14:paraId="55E324A3"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Controlar as vagas do cargo.  </w:t>
      </w:r>
    </w:p>
    <w:p w14:paraId="06017163"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Validar dígito verificador do número do CPF.  </w:t>
      </w:r>
    </w:p>
    <w:p w14:paraId="00679339"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Validar dígito verificador do número do PIS.  </w:t>
      </w:r>
    </w:p>
    <w:p w14:paraId="2087A449"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Não permitir cadastrar o CPF duplicado, ou seja, de um cadastro já existente.</w:t>
      </w:r>
    </w:p>
    <w:p w14:paraId="0EB64F4E"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o reajuste parcial ou global das referências salariais.  </w:t>
      </w:r>
    </w:p>
    <w:p w14:paraId="030D097A"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Possibilitar o controle de estágio probatório e progressão funcional, sempre mantendo as respectivas informações registradas no histórico do servidor.  </w:t>
      </w:r>
    </w:p>
    <w:p w14:paraId="26315242"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Emitir os formulários de avaliação de servidores no estágio probatório.  </w:t>
      </w:r>
    </w:p>
    <w:p w14:paraId="4D2D65A6"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Emitir as fichas de dados cadastrais dos servidores.  </w:t>
      </w:r>
    </w:p>
    <w:p w14:paraId="61A18092"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Localizar servidores por Nome, CPF, CUC, matrícula, situação admissional, data de afastamento e por situação.  </w:t>
      </w:r>
    </w:p>
    <w:p w14:paraId="0BCE5721"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Emitir relatório com a movimentação de pessoal no período: admitido(s) e demitido(s).</w:t>
      </w:r>
    </w:p>
    <w:p w14:paraId="05F14AA8"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Controlar a transferência de servidor, identificando o tipo (cedido/recebido) e se foi realizada com ou sem ônus para a entidade.  </w:t>
      </w:r>
    </w:p>
    <w:p w14:paraId="14C9D551"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Possuir controle de estagiários vinculados com a entidade, incluindo a sua escolaridade.  </w:t>
      </w:r>
    </w:p>
    <w:p w14:paraId="1E094671"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o gerenciamento de rubricas (cadastro, alteração, consulta e relatórios). </w:t>
      </w:r>
    </w:p>
    <w:p w14:paraId="64E01180"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registrar e controlar os empréstimos consignados em folha de pagamento.  </w:t>
      </w:r>
    </w:p>
    <w:p w14:paraId="030C3B0A"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registrar todos os locais de trabalho do servidor, especificando o dia da semana e horário de trabalho em cada local.  </w:t>
      </w:r>
    </w:p>
    <w:p w14:paraId="07419274"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a inclusão da foto no cadastro do servidor e que a mesma fique armazenada no banco de dados.  </w:t>
      </w:r>
    </w:p>
    <w:p w14:paraId="799C18DF"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Possuir cadastro dos aprovados em concursos públicos com os ritos do concurso e do edital.</w:t>
      </w:r>
    </w:p>
    <w:p w14:paraId="747324B3"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Manter o cadastro de período aquisitivo bem como cadastro de férias, e demais manutenções tais como cálculos, afastamentos e controle de faltas.</w:t>
      </w:r>
    </w:p>
    <w:p w14:paraId="0053E822"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lastRenderedPageBreak/>
        <w:t>Possibilitar a configuração para deduzir os afastamentos do período aquisitivo de férias.</w:t>
      </w:r>
    </w:p>
    <w:p w14:paraId="2DFD12A1"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Possibilitar a configuração para deduzir as faltas do período aquisitivo de férias.</w:t>
      </w:r>
    </w:p>
    <w:p w14:paraId="60C07FC2"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administrar a programação de férias dos servidores.  Este é o resumo dos itens abaixo</w:t>
      </w:r>
    </w:p>
    <w:p w14:paraId="53F21276"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o lançamento de histórico de períodos aquisitivos e de gozo de férias.  </w:t>
      </w:r>
    </w:p>
    <w:p w14:paraId="08BB22AB"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o lançamento de mais que um período de gozo para o mesmo período aquisitivo de férias, controlando o saldo restante dos dias de férias.  </w:t>
      </w:r>
    </w:p>
    <w:p w14:paraId="0E2DBFE2"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o lançamento de férias em gozo e pecúnia para o mesmo período aquisitivo, controlando o saldo restante dos dias de férias. </w:t>
      </w:r>
    </w:p>
    <w:p w14:paraId="0C26F8B4"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o lançamento de pecúnia para os estatutários de acordo com a quantidade de dias definida em parâmetros.</w:t>
      </w:r>
    </w:p>
    <w:p w14:paraId="4E1FBC53"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color w:val="000000"/>
          <w:sz w:val="24"/>
          <w:szCs w:val="24"/>
        </w:rPr>
        <w:t>Permitir o controle de dias de férias por dias úteis ou dias corridos de acordo com o definido em parâmetros.</w:t>
      </w:r>
    </w:p>
    <w:p w14:paraId="32889911"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Emitir relação de férias vencidas por secretaria e por lotação.  </w:t>
      </w:r>
    </w:p>
    <w:p w14:paraId="3D64DDA5"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Emitir relação de férias a vencer.  </w:t>
      </w:r>
    </w:p>
    <w:p w14:paraId="6197CCD2"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Emitir os Avisos de Férias.  </w:t>
      </w:r>
    </w:p>
    <w:p w14:paraId="179971E1"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ao servidor consultar a sua situação em relação as férias, por período aquisitivo, detalhando os dias de férias a que tem direito, os dias que já foram gozados ou convertidos em pecúnia e os dias de saldo ainda a gozar.  </w:t>
      </w:r>
    </w:p>
    <w:p w14:paraId="74B27331"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ao servidor efetuar solicitação de férias.  </w:t>
      </w:r>
    </w:p>
    <w:p w14:paraId="7CFA1050"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administrar as solicitações de férias realizadas, possibilitando o seu deferimento ou indeferimento.</w:t>
      </w:r>
    </w:p>
    <w:p w14:paraId="2050D476"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configuração de férias por função.  </w:t>
      </w:r>
    </w:p>
    <w:p w14:paraId="57F36F09"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Manter o cadastro de todos os períodos aquisitivos, possibilitando a configuração do tempo de aquisição da licença prêmio dos servidores, desde a admissão até a exoneração, de acordo com a lei, verificando os afastamentos e faltas.  </w:t>
      </w:r>
    </w:p>
    <w:p w14:paraId="30F780A4"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Gerar e calcular licença prêmio.  </w:t>
      </w:r>
    </w:p>
    <w:p w14:paraId="220EDB49"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Emitir relatório de licença prêmio por lotação, secretaria, por função, centro de custo e situação.  </w:t>
      </w:r>
    </w:p>
    <w:p w14:paraId="2EFF52D7"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o lançamento de licença prêmio em gozo e pecúnia para o mesmo período aquisitivo.  </w:t>
      </w:r>
    </w:p>
    <w:p w14:paraId="1419DB59"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o lançamento das licenças por motivo de doença do Servidor, Acidente de Trabalho e demais afastamentos.  </w:t>
      </w:r>
    </w:p>
    <w:p w14:paraId="3F00A59F"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o lançamento das licenças/afastamentos de acordo com os dados exigidos pelo </w:t>
      </w:r>
      <w:proofErr w:type="spellStart"/>
      <w:r w:rsidRPr="00652342">
        <w:rPr>
          <w:rFonts w:ascii="Arial" w:hAnsi="Arial" w:cs="Arial"/>
          <w:sz w:val="24"/>
          <w:szCs w:val="24"/>
        </w:rPr>
        <w:t>eSocial</w:t>
      </w:r>
      <w:proofErr w:type="spellEnd"/>
      <w:r w:rsidRPr="00652342">
        <w:rPr>
          <w:rFonts w:ascii="Arial" w:hAnsi="Arial" w:cs="Arial"/>
          <w:sz w:val="24"/>
          <w:szCs w:val="24"/>
        </w:rPr>
        <w:t xml:space="preserve">. </w:t>
      </w:r>
    </w:p>
    <w:p w14:paraId="16DE98C2"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Efetuar consulta de afastamentos e emissões de relatórios por tipo de afastamento e por período.  </w:t>
      </w:r>
    </w:p>
    <w:p w14:paraId="749715B4"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o cálculo e controle de vale transporte.</w:t>
      </w:r>
    </w:p>
    <w:p w14:paraId="63288250"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lastRenderedPageBreak/>
        <w:t xml:space="preserve">Gerar automaticamente informação para desconto do vale-transporte em folha de pagamento.  </w:t>
      </w:r>
    </w:p>
    <w:p w14:paraId="241C34DE"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Controlar a entrega do vale-transporte reduzindo a sua quantidade em casos de férias, licenças e afastamentos.  </w:t>
      </w:r>
    </w:p>
    <w:p w14:paraId="69250183"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Emitir Protocolo de Entrega do Vale-Transporte, discriminando a quantidade de vales entregues ao servidor por empresa e linha.  </w:t>
      </w:r>
    </w:p>
    <w:p w14:paraId="4BB7E8C3"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Controlar o tempo de serviço para fins de Férias Prêmio, adicional por Tempo de Serviço e Aposentadoria.  </w:t>
      </w:r>
    </w:p>
    <w:p w14:paraId="69696970"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a configuração das regras para contagem de tempo de serviço, individualizado para cada finalidade. Possibilitar o registro de tempo de serviço cumprido em outras entidades e/ou empresas.  </w:t>
      </w:r>
    </w:p>
    <w:p w14:paraId="0BFEDD69"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Emitir Certidão de Tempo de Serviço.  </w:t>
      </w:r>
    </w:p>
    <w:p w14:paraId="4B80B1F4"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Emitir Certidão de Tempo de Serviço Consolidada, incluindo todos os vínculos do servidor com o Órgão.  </w:t>
      </w:r>
    </w:p>
    <w:p w14:paraId="2337A8F2"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Emitir a Certidão de Tempo de Contribuição, conforme layout exigido pelo INSS e Previdência própria.</w:t>
      </w:r>
    </w:p>
    <w:p w14:paraId="29591472"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o cálculo automático de: Folha de Pagamento Mensal, Férias, Extra Folha, Adiantamento de Salário, 13º Salário e Rescisão Contratual.</w:t>
      </w:r>
    </w:p>
    <w:p w14:paraId="59722CA8"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o cálculo de férias de forma individual, sendo, neste último caso, baseado na programação de férias dos servidores.  </w:t>
      </w:r>
    </w:p>
    <w:p w14:paraId="0C2821AB"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o cálculo de rescisões e suas rubricas de forma individual.</w:t>
      </w:r>
    </w:p>
    <w:p w14:paraId="7AA06187"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a inclusão de rubricas na Folha Mensal oriundas de Lançamentos Retroativos.</w:t>
      </w:r>
    </w:p>
    <w:p w14:paraId="75CA7206"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Emitir Termo de Rescisão.  </w:t>
      </w:r>
    </w:p>
    <w:p w14:paraId="7285454A"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Emitir Termo de Exoneração (Servidores Estatutários e Comissionados).  </w:t>
      </w:r>
    </w:p>
    <w:p w14:paraId="7DC0247C"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simulações parciais ou totais da folha de pagamento.  </w:t>
      </w:r>
    </w:p>
    <w:p w14:paraId="4F44ABF2"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Gerar automaticamente os valores relativos a salário família dos dependentes.  </w:t>
      </w:r>
    </w:p>
    <w:p w14:paraId="18854958"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configurar a fórmula de cálculo de qualquer vencimento e desconto, tornando o cálculo da folha conforme o estatuto da unidade gestora e administrado pelo próprio usuário do sistema.  </w:t>
      </w:r>
    </w:p>
    <w:p w14:paraId="4C5B740F"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Calcular e processar os valores relativos à contribuição individual e patronal para previdência.  </w:t>
      </w:r>
    </w:p>
    <w:p w14:paraId="6B803B0A"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Gerar o arquivo da SEFIP/GFIP nos padrões da legislação vigente.  </w:t>
      </w:r>
    </w:p>
    <w:p w14:paraId="3165D570"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Incluir os autônomos no arquivo da SEFIP/GFIP de forma automática, buscando os dados necessários diretamente na base contábil.  </w:t>
      </w:r>
    </w:p>
    <w:p w14:paraId="2AB9E542"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a identificação dos transportadores autônomos para seu correto enquadramento no arquivo da SEFIP/GFIP, nos padrões da legislação vigente.  </w:t>
      </w:r>
    </w:p>
    <w:p w14:paraId="389CD7F7"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lastRenderedPageBreak/>
        <w:t xml:space="preserve">Emitir Folha Analítica Geral, possibilitando a separação por grupo de servidores de mesmo vínculo, regime, cargo, faixa salarial, banco, lotação e local de trabalho.  </w:t>
      </w:r>
    </w:p>
    <w:p w14:paraId="7415E10A"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inclusão de valores variáveis na folha, como os provenientes de horas extras, empréstimos, descontos diversos e ações judiciais.  </w:t>
      </w:r>
    </w:p>
    <w:p w14:paraId="06673353"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Realizar a integração com empresas pra gestão de consignados permitindo a exportação de dados dos servidores, importados dos valores a serem descontados e folha e o retorno com os descontos efetuados.</w:t>
      </w:r>
    </w:p>
    <w:p w14:paraId="40289FD7"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Emitir resumo dos valores líquidos da folha por banco.  </w:t>
      </w:r>
    </w:p>
    <w:p w14:paraId="7188C6C8"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Gerar os empenhos e as notas de despesa extraorçamentária da folha de pagamento e dos respectivos encargos patronais de forma automática.  </w:t>
      </w:r>
    </w:p>
    <w:p w14:paraId="273ED208"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Emitir a Planilha Contábil com os valores da folha de pagamento e dos respectivos encargos patronais.  </w:t>
      </w:r>
    </w:p>
    <w:p w14:paraId="300C3B9F"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Disponibilizar consulta e emissão do contracheque.  </w:t>
      </w:r>
    </w:p>
    <w:p w14:paraId="60581DDF"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Disponibilizar </w:t>
      </w:r>
      <w:proofErr w:type="gramStart"/>
      <w:r w:rsidRPr="00652342">
        <w:rPr>
          <w:rFonts w:ascii="Arial" w:hAnsi="Arial" w:cs="Arial"/>
          <w:sz w:val="24"/>
          <w:szCs w:val="24"/>
        </w:rPr>
        <w:t>contra cheque</w:t>
      </w:r>
      <w:proofErr w:type="gramEnd"/>
      <w:r w:rsidRPr="00652342">
        <w:rPr>
          <w:rFonts w:ascii="Arial" w:hAnsi="Arial" w:cs="Arial"/>
          <w:sz w:val="24"/>
          <w:szCs w:val="24"/>
        </w:rPr>
        <w:t xml:space="preserve"> na página de atendimento ao Cidadão – Contra cheque web.</w:t>
      </w:r>
    </w:p>
    <w:p w14:paraId="2F7EEF6C"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consulta e emissão do comprovante de rendimentos.  </w:t>
      </w:r>
    </w:p>
    <w:p w14:paraId="33B3BBEE"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Possibilitar a impressão do contracheque através de modos </w:t>
      </w:r>
      <w:proofErr w:type="spellStart"/>
      <w:proofErr w:type="gramStart"/>
      <w:r w:rsidRPr="00652342">
        <w:rPr>
          <w:rFonts w:ascii="Arial" w:hAnsi="Arial" w:cs="Arial"/>
          <w:sz w:val="24"/>
          <w:szCs w:val="24"/>
        </w:rPr>
        <w:t>pré</w:t>
      </w:r>
      <w:proofErr w:type="spellEnd"/>
      <w:r w:rsidRPr="00652342">
        <w:rPr>
          <w:rFonts w:ascii="Arial" w:hAnsi="Arial" w:cs="Arial"/>
          <w:sz w:val="24"/>
          <w:szCs w:val="24"/>
        </w:rPr>
        <w:t xml:space="preserve"> determinados</w:t>
      </w:r>
      <w:proofErr w:type="gramEnd"/>
      <w:r w:rsidRPr="00652342">
        <w:rPr>
          <w:rFonts w:ascii="Arial" w:hAnsi="Arial" w:cs="Arial"/>
          <w:sz w:val="24"/>
          <w:szCs w:val="24"/>
        </w:rPr>
        <w:t xml:space="preserve"> e parametrizados no sistema.</w:t>
      </w:r>
    </w:p>
    <w:p w14:paraId="113D6E0F"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Gerar as informações anuais para a DIRF, nos padrões da legislação vigente, via arquivo texto para a importação no software da Receita Federal.  </w:t>
      </w:r>
    </w:p>
    <w:p w14:paraId="7CB3EBB2"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Gerar as informações anuais para a RAIS, nos padrões da legislação vigente, via arquivo texto para importação no software do SERPRO.  </w:t>
      </w:r>
    </w:p>
    <w:p w14:paraId="1D65F8FD"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a geração do arquivo CAGED.</w:t>
      </w:r>
    </w:p>
    <w:p w14:paraId="6C0DB5FC"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Gerar as informações de admissão e rescisão necessárias ao CAGED, via arquivo texto, para importação no software do Ministério do Trabalho.  </w:t>
      </w:r>
    </w:p>
    <w:p w14:paraId="650B679A"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Manter histórico para cada servidor com detalhamento de todos os pagamentos e descontos, permitindo consulta ou emissão de relatórios.  </w:t>
      </w:r>
    </w:p>
    <w:p w14:paraId="01925DE2"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Possuir consulta de cálculos que permita visualizar o contracheque dos servidores, tendo acesso rápido à tabela do INSS, tabela do IR, posição de férias e afastamentos.  </w:t>
      </w:r>
    </w:p>
    <w:p w14:paraId="67285FE5"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Emitir contracheques, permitindo a inclusão de textos e mensagens em todos os contracheques ou para determinados servidores.  </w:t>
      </w:r>
    </w:p>
    <w:p w14:paraId="12F3C842"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Emitir contracheques de meses anteriores (Segunda Via).  </w:t>
      </w:r>
    </w:p>
    <w:p w14:paraId="2D5658C8"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a geração de arquivos para crédito em conta corrente da rede bancária, emitindo relação dos créditos contendo matrícula, nome, conta corrente e valor a ser creditado.</w:t>
      </w:r>
    </w:p>
    <w:p w14:paraId="6498AB19"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Emitir Guia de Recolhimento da Previdência.  </w:t>
      </w:r>
    </w:p>
    <w:p w14:paraId="4FE8D1FF"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Possuir rotinas de controle e cálculo para pagamento das pensões judiciais, a partir do desconto efetuado na folha do servidor, incluindo depósito em conta.  </w:t>
      </w:r>
    </w:p>
    <w:p w14:paraId="31CCFD67"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lastRenderedPageBreak/>
        <w:t xml:space="preserve">Permitir o desconto e pagamento de pensão alimentícia para vários dependentes de um mesmo servidor.  </w:t>
      </w:r>
    </w:p>
    <w:p w14:paraId="20222320"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Emitir recibos para pagamento de pensão judicial e por morte.  </w:t>
      </w:r>
    </w:p>
    <w:p w14:paraId="58AA39C5"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Possuir rotina completa de controle de diárias.</w:t>
      </w:r>
    </w:p>
    <w:p w14:paraId="15772EC8"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Emitir relação do controle de diárias.</w:t>
      </w:r>
    </w:p>
    <w:p w14:paraId="184A7DEF"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Possibilitar reajuste dos valores das diárias.</w:t>
      </w:r>
    </w:p>
    <w:p w14:paraId="7CCDF40A"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Possibilitar o registro da Concessão de Diárias de viagem para servidores.  </w:t>
      </w:r>
    </w:p>
    <w:p w14:paraId="04182902"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Possibilitar a integração com o Ponto Eletrônico, no mínimo, via arquivo texto.  </w:t>
      </w:r>
    </w:p>
    <w:p w14:paraId="2DE9F17E"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Gerar arquivos para avaliação atuarial para diversas empresas, incluindo o SIPREV, programa disponibilizado pela Secretária de Previdência para gestão dos RPPS.</w:t>
      </w:r>
    </w:p>
    <w:p w14:paraId="02E2385B"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Gerar os arquivos exigidos pelo Tribunal de Contas do Estado de Minas Gerais no layout apropriado – SICOM – Modulo da Folha de Pagamento</w:t>
      </w:r>
    </w:p>
    <w:p w14:paraId="3B98BCC5"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Controlar o cálculo do INSS e do IR dos servidores que acumulam dois cargos, para o correto enquadramento na faixa de cálculo e no teto previdenciário.  </w:t>
      </w:r>
    </w:p>
    <w:p w14:paraId="6D8EB6DF"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a configuração dos proventos e descontos que devem compor os valores de cada um dos campos do comprovante de rendimentos.  </w:t>
      </w:r>
    </w:p>
    <w:p w14:paraId="170A69AC"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a inclusão do brasão da entidade ou logotipo da entidade no cabeçalho dos relatórios.  </w:t>
      </w:r>
    </w:p>
    <w:p w14:paraId="0584AB41"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Gerar o arquivo MANAD exigido pela Fiscalização da Secretaria da Receita previdenciária.  </w:t>
      </w:r>
    </w:p>
    <w:p w14:paraId="4DAA7FD4"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Emitir a Relação dos Salários de Contribuição para o INSS, com a respectiva discriminação das parcelas que compõem o salário de contribuição.  </w:t>
      </w:r>
    </w:p>
    <w:p w14:paraId="20F6D018" w14:textId="77777777" w:rsidR="00CA74B2" w:rsidRPr="00803D7E"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a emissão de dados exigidos na LAI referente a folha de </w:t>
      </w:r>
    </w:p>
    <w:p w14:paraId="3799E7A9"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pagamento por nome e/ou matrícula.</w:t>
      </w:r>
    </w:p>
    <w:p w14:paraId="2659080D"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Possuir cadastro de EPI (equipamento de proteção individual). </w:t>
      </w:r>
    </w:p>
    <w:p w14:paraId="4096A367"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Possuir cadastro de EPC (equipamento de proteção coletiva).</w:t>
      </w:r>
    </w:p>
    <w:p w14:paraId="6E078799"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cadastro das Condições Ambientais.</w:t>
      </w:r>
    </w:p>
    <w:p w14:paraId="31E9E8FA"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cadastro de Comunicado de Acidente de Trabalho.</w:t>
      </w:r>
    </w:p>
    <w:p w14:paraId="759B83FA"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cadastro de Monitoramento de Saúde do Trabalhador. </w:t>
      </w:r>
    </w:p>
    <w:p w14:paraId="6A2300C2"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realizar a qualificação cadastral dos Servidores para atender ao </w:t>
      </w:r>
      <w:proofErr w:type="spellStart"/>
      <w:r w:rsidRPr="00652342">
        <w:rPr>
          <w:rFonts w:ascii="Arial" w:hAnsi="Arial" w:cs="Arial"/>
          <w:sz w:val="24"/>
          <w:szCs w:val="24"/>
        </w:rPr>
        <w:t>eSocial</w:t>
      </w:r>
      <w:proofErr w:type="spellEnd"/>
      <w:r w:rsidRPr="00652342">
        <w:rPr>
          <w:rFonts w:ascii="Arial" w:hAnsi="Arial" w:cs="Arial"/>
          <w:sz w:val="24"/>
          <w:szCs w:val="24"/>
        </w:rPr>
        <w:t>.</w:t>
      </w:r>
    </w:p>
    <w:p w14:paraId="5BE104E4"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Possuir controle de convênios como, por exemplo, farmácias. </w:t>
      </w:r>
    </w:p>
    <w:p w14:paraId="628586AD"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Possuir emissão de carta margem para solicitação de empréstimo consignado.</w:t>
      </w:r>
    </w:p>
    <w:p w14:paraId="378C919C"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Possuir rotina de progressão salarial permitindo a execução por período ou cargo.</w:t>
      </w:r>
    </w:p>
    <w:p w14:paraId="26BAE3B1"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configuração da progressão salarial conforme estatuto vigente.</w:t>
      </w:r>
    </w:p>
    <w:p w14:paraId="6ABDC4DB"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Possuir integração nativa com o sistema de contabilidade para geração dos autônomos para a GEFIP.</w:t>
      </w:r>
    </w:p>
    <w:p w14:paraId="0D35F14F"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lastRenderedPageBreak/>
        <w:t>Possuir integração nativa com o sistema de contabilidade para efetivação dos lançamentos das Provisões de 13º e Férias.</w:t>
      </w:r>
    </w:p>
    <w:p w14:paraId="69771ED1"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Possibilitar geração dos dados para envio ao SIOPE.</w:t>
      </w:r>
    </w:p>
    <w:p w14:paraId="19E61DD5"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Emitir relatório de execução por bloco para envio e conferência do SIOPE.</w:t>
      </w:r>
    </w:p>
    <w:p w14:paraId="2C13290E"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Possuir encerramento mensal, não permitindo assim alterações em cálculos e cadastro realizados anterior ao Fechamento mensal.</w:t>
      </w:r>
    </w:p>
    <w:p w14:paraId="761ACC29"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iniciar a folha mensal do próximo mês sem mesmo ter encerrado o movimento mensal atual.</w:t>
      </w:r>
    </w:p>
    <w:p w14:paraId="7D172512"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Possuir fechamento mensal dos cálculos evitando assim a alteração dos dados do Mês já fechado.</w:t>
      </w:r>
    </w:p>
    <w:p w14:paraId="7BF61E31"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Possuir finalização dos diferentes tipos de cálculos evitando assim alterações nos mesmos, permitindo a realização dos cálculos diferentes dos já finalizados.</w:t>
      </w:r>
    </w:p>
    <w:p w14:paraId="2BF14B58"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Emitir relatório de provisão referente a valores de 13º salário e férias.</w:t>
      </w:r>
    </w:p>
    <w:p w14:paraId="62E42717"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Possuir rotina de pagamento do PASEP.</w:t>
      </w:r>
    </w:p>
    <w:p w14:paraId="65BC7911"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Possuir rotina de cadastro de PASEP e possibilita a geração de arquivos para cadastro e recebido dos arquivos conforme layout definido pelo BANCO DO BRASIL.</w:t>
      </w:r>
    </w:p>
    <w:p w14:paraId="0A7D679B"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Possuir rotina para emissão de etiquetas de Mala Direta.</w:t>
      </w:r>
    </w:p>
    <w:p w14:paraId="07FC6467"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o usuário configurar as etiquetas de Mala Direta.</w:t>
      </w:r>
    </w:p>
    <w:p w14:paraId="78A474A5"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 xml:space="preserve">Permitir a emissão de etiquetas </w:t>
      </w:r>
      <w:proofErr w:type="spellStart"/>
      <w:proofErr w:type="gramStart"/>
      <w:r w:rsidRPr="00652342">
        <w:rPr>
          <w:rFonts w:ascii="Arial" w:hAnsi="Arial" w:cs="Arial"/>
          <w:sz w:val="24"/>
          <w:szCs w:val="24"/>
        </w:rPr>
        <w:t>pré</w:t>
      </w:r>
      <w:proofErr w:type="spellEnd"/>
      <w:r w:rsidRPr="00652342">
        <w:rPr>
          <w:rFonts w:ascii="Arial" w:hAnsi="Arial" w:cs="Arial"/>
          <w:sz w:val="24"/>
          <w:szCs w:val="24"/>
        </w:rPr>
        <w:t xml:space="preserve"> definida</w:t>
      </w:r>
      <w:proofErr w:type="gramEnd"/>
      <w:r w:rsidRPr="00652342">
        <w:rPr>
          <w:rFonts w:ascii="Arial" w:hAnsi="Arial" w:cs="Arial"/>
          <w:sz w:val="24"/>
          <w:szCs w:val="24"/>
        </w:rPr>
        <w:t xml:space="preserve"> de Cartão de Ponto, Correspondências bem como personalizar uma etiqueta. </w:t>
      </w:r>
    </w:p>
    <w:p w14:paraId="581BC4BE"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Possibilitar o cálculo da folha de pagamento utilizando o mês comercial ou mês calendário.</w:t>
      </w:r>
    </w:p>
    <w:p w14:paraId="3C578EF5"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a geração de arquivos de abertura de contas do Banco do Brasil, Caixa e Itaú.</w:t>
      </w:r>
    </w:p>
    <w:p w14:paraId="06140FFE" w14:textId="77777777" w:rsidR="00CA74B2" w:rsidRPr="00652342" w:rsidRDefault="00CA74B2">
      <w:pPr>
        <w:pStyle w:val="PargrafodaLista"/>
        <w:numPr>
          <w:ilvl w:val="0"/>
          <w:numId w:val="11"/>
        </w:numPr>
        <w:suppressAutoHyphens/>
        <w:spacing w:after="0"/>
        <w:ind w:left="370" w:right="7"/>
        <w:jc w:val="both"/>
        <w:rPr>
          <w:rFonts w:ascii="Arial" w:hAnsi="Arial" w:cs="Arial"/>
          <w:color w:val="000000"/>
          <w:sz w:val="24"/>
          <w:szCs w:val="24"/>
        </w:rPr>
      </w:pPr>
      <w:r w:rsidRPr="00652342">
        <w:rPr>
          <w:rFonts w:ascii="Arial" w:hAnsi="Arial" w:cs="Arial"/>
          <w:sz w:val="24"/>
          <w:szCs w:val="24"/>
        </w:rPr>
        <w:t>Permitir a emissão de Contrato de Trabalho.</w:t>
      </w:r>
    </w:p>
    <w:p w14:paraId="4AB64596" w14:textId="77777777" w:rsidR="00CA74B2" w:rsidRPr="00652342" w:rsidRDefault="00CA74B2">
      <w:pPr>
        <w:pStyle w:val="PargrafodaLista"/>
        <w:numPr>
          <w:ilvl w:val="0"/>
          <w:numId w:val="11"/>
        </w:numPr>
        <w:suppressAutoHyphens/>
        <w:spacing w:after="0"/>
        <w:ind w:left="370" w:right="7"/>
        <w:jc w:val="both"/>
        <w:rPr>
          <w:rStyle w:val="markedcontent"/>
          <w:rFonts w:ascii="Arial" w:hAnsi="Arial" w:cs="Arial"/>
          <w:sz w:val="24"/>
          <w:szCs w:val="24"/>
        </w:rPr>
      </w:pPr>
      <w:r w:rsidRPr="00652342">
        <w:rPr>
          <w:rFonts w:ascii="Arial" w:hAnsi="Arial" w:cs="Arial"/>
          <w:sz w:val="24"/>
          <w:szCs w:val="24"/>
        </w:rPr>
        <w:t>Permitir cálculo e controle de Plano de Saúde</w:t>
      </w:r>
    </w:p>
    <w:p w14:paraId="4D985BD1" w14:textId="77777777" w:rsidR="00CA74B2" w:rsidRPr="00652342" w:rsidRDefault="00CA74B2" w:rsidP="00CA74B2">
      <w:pPr>
        <w:autoSpaceDE w:val="0"/>
        <w:autoSpaceDN w:val="0"/>
        <w:adjustRightInd w:val="0"/>
        <w:jc w:val="both"/>
        <w:rPr>
          <w:rStyle w:val="markedcontent"/>
          <w:rFonts w:ascii="Arial" w:hAnsi="Arial" w:cs="Arial"/>
          <w:sz w:val="24"/>
          <w:szCs w:val="24"/>
        </w:rPr>
      </w:pPr>
    </w:p>
    <w:p w14:paraId="69072FF9" w14:textId="77777777" w:rsidR="00CA74B2" w:rsidRPr="00652342" w:rsidRDefault="00CA74B2" w:rsidP="00CA74B2">
      <w:pPr>
        <w:autoSpaceDE w:val="0"/>
        <w:autoSpaceDN w:val="0"/>
        <w:adjustRightInd w:val="0"/>
        <w:jc w:val="both"/>
        <w:rPr>
          <w:rStyle w:val="markedcontent"/>
          <w:rFonts w:ascii="Arial" w:hAnsi="Arial" w:cs="Arial"/>
          <w:b/>
          <w:sz w:val="24"/>
          <w:szCs w:val="24"/>
        </w:rPr>
      </w:pPr>
      <w:r w:rsidRPr="00652342">
        <w:rPr>
          <w:rStyle w:val="markedcontent"/>
          <w:rFonts w:ascii="Arial" w:hAnsi="Arial" w:cs="Arial"/>
          <w:sz w:val="24"/>
          <w:szCs w:val="24"/>
        </w:rPr>
        <w:t>2.12. Do Módulo do E-Social</w:t>
      </w:r>
    </w:p>
    <w:p w14:paraId="53C8557F" w14:textId="77777777" w:rsidR="00CA74B2" w:rsidRPr="00652342" w:rsidRDefault="00CA74B2" w:rsidP="00CA74B2">
      <w:pPr>
        <w:autoSpaceDE w:val="0"/>
        <w:autoSpaceDN w:val="0"/>
        <w:adjustRightInd w:val="0"/>
        <w:jc w:val="both"/>
        <w:rPr>
          <w:rStyle w:val="markedcontent"/>
          <w:rFonts w:ascii="Arial" w:hAnsi="Arial" w:cs="Arial"/>
          <w:sz w:val="24"/>
          <w:szCs w:val="24"/>
        </w:rPr>
      </w:pPr>
    </w:p>
    <w:p w14:paraId="4784D482" w14:textId="77777777" w:rsidR="00CA74B2" w:rsidRPr="00652342" w:rsidRDefault="00CA74B2" w:rsidP="00CA74B2">
      <w:pPr>
        <w:spacing w:line="360" w:lineRule="auto"/>
        <w:ind w:left="11"/>
        <w:jc w:val="both"/>
        <w:rPr>
          <w:rFonts w:ascii="Arial" w:hAnsi="Arial" w:cs="Arial"/>
          <w:sz w:val="24"/>
          <w:szCs w:val="24"/>
        </w:rPr>
      </w:pPr>
      <w:r w:rsidRPr="00652342">
        <w:rPr>
          <w:rFonts w:ascii="Arial" w:hAnsi="Arial" w:cs="Arial"/>
          <w:sz w:val="24"/>
          <w:szCs w:val="24"/>
        </w:rPr>
        <w:t xml:space="preserve">O Sistema de Escrituração Digital das Obrigações Fiscais, Previdenciárias e Trabalhistas – </w:t>
      </w:r>
      <w:proofErr w:type="spellStart"/>
      <w:r w:rsidRPr="00652342">
        <w:rPr>
          <w:rFonts w:ascii="Arial" w:hAnsi="Arial" w:cs="Arial"/>
          <w:sz w:val="24"/>
          <w:szCs w:val="24"/>
        </w:rPr>
        <w:t>eSocial</w:t>
      </w:r>
      <w:proofErr w:type="spellEnd"/>
      <w:r w:rsidRPr="00652342">
        <w:rPr>
          <w:rFonts w:ascii="Arial" w:hAnsi="Arial" w:cs="Arial"/>
          <w:sz w:val="24"/>
          <w:szCs w:val="24"/>
        </w:rPr>
        <w:t xml:space="preserve"> deverá ser integrado com a Folha de Pagamento, considerando: </w:t>
      </w:r>
    </w:p>
    <w:p w14:paraId="4DD9643B" w14:textId="77777777" w:rsidR="00CA74B2" w:rsidRPr="00652342" w:rsidRDefault="00CA74B2" w:rsidP="00CA74B2">
      <w:pPr>
        <w:ind w:left="10"/>
        <w:jc w:val="both"/>
        <w:rPr>
          <w:rFonts w:ascii="Arial" w:hAnsi="Arial" w:cs="Arial"/>
          <w:sz w:val="24"/>
          <w:szCs w:val="24"/>
        </w:rPr>
      </w:pPr>
    </w:p>
    <w:p w14:paraId="27E6FF94"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Permitir a parametrização das informações necessárias para envio do </w:t>
      </w:r>
      <w:proofErr w:type="spellStart"/>
      <w:r w:rsidRPr="00652342">
        <w:rPr>
          <w:rFonts w:ascii="Arial" w:hAnsi="Arial" w:cs="Arial"/>
          <w:sz w:val="24"/>
          <w:szCs w:val="24"/>
        </w:rPr>
        <w:t>eSocial</w:t>
      </w:r>
      <w:proofErr w:type="spellEnd"/>
      <w:r w:rsidRPr="00652342">
        <w:rPr>
          <w:rFonts w:ascii="Arial" w:hAnsi="Arial" w:cs="Arial"/>
          <w:sz w:val="24"/>
          <w:szCs w:val="24"/>
        </w:rPr>
        <w:t>; </w:t>
      </w:r>
    </w:p>
    <w:p w14:paraId="63E7A9EE"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lastRenderedPageBreak/>
        <w:t>Permitir escolher o ambiente de envio para o </w:t>
      </w:r>
      <w:proofErr w:type="spellStart"/>
      <w:r w:rsidRPr="00652342">
        <w:rPr>
          <w:rFonts w:ascii="Arial" w:hAnsi="Arial" w:cs="Arial"/>
          <w:sz w:val="24"/>
          <w:szCs w:val="24"/>
        </w:rPr>
        <w:t>eSocial</w:t>
      </w:r>
      <w:proofErr w:type="spellEnd"/>
      <w:r w:rsidRPr="00652342">
        <w:rPr>
          <w:rFonts w:ascii="Arial" w:hAnsi="Arial" w:cs="Arial"/>
          <w:sz w:val="24"/>
          <w:szCs w:val="24"/>
        </w:rPr>
        <w:t xml:space="preserve">: </w:t>
      </w:r>
    </w:p>
    <w:p w14:paraId="496EEF25"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Ambiente de produção (ambiente oficial /efeitos jurídicos);</w:t>
      </w:r>
    </w:p>
    <w:p w14:paraId="3FD9368F"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Ambiente de produção restrita (ambiente de teste sem efeitos jurídicos); </w:t>
      </w:r>
    </w:p>
    <w:p w14:paraId="0B0ED6CE"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Permitir limpar a base de dados do ambiente de teste;</w:t>
      </w:r>
    </w:p>
    <w:p w14:paraId="535361EB"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Permitir integrar e importar os dados da folha de pagamento sem a necessidade de digitação das informações, evitando o retrabalho. </w:t>
      </w:r>
    </w:p>
    <w:p w14:paraId="40E06058"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Permitir acompanhar o status das importações dos dados da folha de pagamento e visualizar os detalhes de cada status da importação; </w:t>
      </w:r>
    </w:p>
    <w:p w14:paraId="7ADCDFFD"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Permitir consultar os dados agrupados por evento antes de serem enviados para o </w:t>
      </w:r>
      <w:proofErr w:type="spellStart"/>
      <w:r w:rsidRPr="00652342">
        <w:rPr>
          <w:rFonts w:ascii="Arial" w:hAnsi="Arial" w:cs="Arial"/>
          <w:sz w:val="24"/>
          <w:szCs w:val="24"/>
        </w:rPr>
        <w:t>eSocial</w:t>
      </w:r>
      <w:proofErr w:type="spellEnd"/>
      <w:r w:rsidRPr="00652342">
        <w:rPr>
          <w:rFonts w:ascii="Arial" w:hAnsi="Arial" w:cs="Arial"/>
          <w:sz w:val="24"/>
          <w:szCs w:val="24"/>
        </w:rPr>
        <w:t>; </w:t>
      </w:r>
    </w:p>
    <w:p w14:paraId="0689ECD1"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Permitir visualizar o XML dos eventos que serão enviados; </w:t>
      </w:r>
    </w:p>
    <w:p w14:paraId="744EC3CC"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Permitir salvar o XML dos eventos que serão enviados;</w:t>
      </w:r>
    </w:p>
    <w:p w14:paraId="0CBA59F4"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Permitir acessar o módulo do </w:t>
      </w:r>
      <w:proofErr w:type="spellStart"/>
      <w:r w:rsidRPr="00652342">
        <w:rPr>
          <w:rFonts w:ascii="Arial" w:hAnsi="Arial" w:cs="Arial"/>
          <w:sz w:val="24"/>
          <w:szCs w:val="24"/>
        </w:rPr>
        <w:t>eSocial</w:t>
      </w:r>
      <w:proofErr w:type="spellEnd"/>
      <w:r w:rsidRPr="00652342">
        <w:rPr>
          <w:rFonts w:ascii="Arial" w:hAnsi="Arial" w:cs="Arial"/>
          <w:sz w:val="24"/>
          <w:szCs w:val="24"/>
        </w:rPr>
        <w:t xml:space="preserve"> web de acordo com a permissão no cadastro da folha de pagamento;</w:t>
      </w:r>
    </w:p>
    <w:p w14:paraId="6419AE65"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Permitir gerar as demandas de envio para integrar no </w:t>
      </w:r>
      <w:proofErr w:type="spellStart"/>
      <w:r w:rsidRPr="00652342">
        <w:rPr>
          <w:rFonts w:ascii="Arial" w:hAnsi="Arial" w:cs="Arial"/>
          <w:sz w:val="24"/>
          <w:szCs w:val="24"/>
        </w:rPr>
        <w:t>eSocial</w:t>
      </w:r>
      <w:proofErr w:type="spellEnd"/>
      <w:r w:rsidRPr="00652342">
        <w:rPr>
          <w:rFonts w:ascii="Arial" w:hAnsi="Arial" w:cs="Arial"/>
          <w:sz w:val="24"/>
          <w:szCs w:val="24"/>
        </w:rPr>
        <w:t> automaticamente de acordo com os cadastros da folha; </w:t>
      </w:r>
    </w:p>
    <w:p w14:paraId="484440D7"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Permitir a utilização de certificado digital em formato compatível com o </w:t>
      </w:r>
      <w:proofErr w:type="spellStart"/>
      <w:r w:rsidRPr="00652342">
        <w:rPr>
          <w:rFonts w:ascii="Arial" w:hAnsi="Arial" w:cs="Arial"/>
          <w:sz w:val="24"/>
          <w:szCs w:val="24"/>
        </w:rPr>
        <w:t>eSocial</w:t>
      </w:r>
      <w:proofErr w:type="spellEnd"/>
      <w:r w:rsidRPr="00652342">
        <w:rPr>
          <w:rFonts w:ascii="Arial" w:hAnsi="Arial" w:cs="Arial"/>
          <w:sz w:val="24"/>
          <w:szCs w:val="24"/>
        </w:rPr>
        <w:t> (A1 e A3); </w:t>
      </w:r>
    </w:p>
    <w:p w14:paraId="7D786460"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Permitir a gestão de todos os eventos de acordo com status no </w:t>
      </w:r>
      <w:proofErr w:type="spellStart"/>
      <w:r w:rsidRPr="00652342">
        <w:rPr>
          <w:rFonts w:ascii="Arial" w:hAnsi="Arial" w:cs="Arial"/>
          <w:sz w:val="24"/>
          <w:szCs w:val="24"/>
        </w:rPr>
        <w:t>eSocial</w:t>
      </w:r>
      <w:proofErr w:type="spellEnd"/>
      <w:r w:rsidRPr="00652342">
        <w:rPr>
          <w:rFonts w:ascii="Arial" w:hAnsi="Arial" w:cs="Arial"/>
          <w:sz w:val="24"/>
          <w:szCs w:val="24"/>
        </w:rPr>
        <w:t>, identificador (chave do evento), data de envio e seleção por evento; </w:t>
      </w:r>
    </w:p>
    <w:p w14:paraId="0EAFA2C6"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Manter o histórico de envio para o </w:t>
      </w:r>
      <w:proofErr w:type="spellStart"/>
      <w:r w:rsidRPr="00652342">
        <w:rPr>
          <w:rFonts w:ascii="Arial" w:hAnsi="Arial" w:cs="Arial"/>
          <w:sz w:val="24"/>
          <w:szCs w:val="24"/>
        </w:rPr>
        <w:t>eSocial</w:t>
      </w:r>
      <w:proofErr w:type="spellEnd"/>
      <w:r w:rsidRPr="00652342">
        <w:rPr>
          <w:rFonts w:ascii="Arial" w:hAnsi="Arial" w:cs="Arial"/>
          <w:sz w:val="24"/>
          <w:szCs w:val="24"/>
        </w:rPr>
        <w:t>; </w:t>
      </w:r>
    </w:p>
    <w:p w14:paraId="03044EFD"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Permitir o envio de eventos em lote independente da ordem /hierarquia dos eventos; </w:t>
      </w:r>
    </w:p>
    <w:p w14:paraId="5756F735"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Permitir consultar o retorno do envio dos dados para o </w:t>
      </w:r>
      <w:proofErr w:type="spellStart"/>
      <w:r w:rsidRPr="00652342">
        <w:rPr>
          <w:rFonts w:ascii="Arial" w:hAnsi="Arial" w:cs="Arial"/>
          <w:sz w:val="24"/>
          <w:szCs w:val="24"/>
        </w:rPr>
        <w:t>eSocial</w:t>
      </w:r>
      <w:proofErr w:type="spellEnd"/>
      <w:r w:rsidRPr="00652342">
        <w:rPr>
          <w:rFonts w:ascii="Arial" w:hAnsi="Arial" w:cs="Arial"/>
          <w:sz w:val="24"/>
          <w:szCs w:val="24"/>
        </w:rPr>
        <w:t> para todos os eventos e visualização do retorno do erro caso o evento seja rejeitado pelo </w:t>
      </w:r>
      <w:proofErr w:type="spellStart"/>
      <w:r w:rsidRPr="00652342">
        <w:rPr>
          <w:rFonts w:ascii="Arial" w:hAnsi="Arial" w:cs="Arial"/>
          <w:sz w:val="24"/>
          <w:szCs w:val="24"/>
        </w:rPr>
        <w:t>eSocial</w:t>
      </w:r>
      <w:proofErr w:type="spellEnd"/>
      <w:r w:rsidRPr="00652342">
        <w:rPr>
          <w:rFonts w:ascii="Arial" w:hAnsi="Arial" w:cs="Arial"/>
          <w:sz w:val="24"/>
          <w:szCs w:val="24"/>
        </w:rPr>
        <w:t>; </w:t>
      </w:r>
    </w:p>
    <w:p w14:paraId="3E56880B"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Possibilitar o usuário o acompanhamento do status de envio ao </w:t>
      </w:r>
      <w:proofErr w:type="spellStart"/>
      <w:r w:rsidRPr="00652342">
        <w:rPr>
          <w:rFonts w:ascii="Arial" w:hAnsi="Arial" w:cs="Arial"/>
          <w:sz w:val="24"/>
          <w:szCs w:val="24"/>
        </w:rPr>
        <w:t>eSocial</w:t>
      </w:r>
      <w:proofErr w:type="spellEnd"/>
      <w:r w:rsidRPr="00652342">
        <w:rPr>
          <w:rFonts w:ascii="Arial" w:hAnsi="Arial" w:cs="Arial"/>
          <w:sz w:val="24"/>
          <w:szCs w:val="24"/>
        </w:rPr>
        <w:t>;  </w:t>
      </w:r>
    </w:p>
    <w:p w14:paraId="18ADEC09"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Permitir enviar e realizar a consulta dos eventos em uma única ação. </w:t>
      </w:r>
    </w:p>
    <w:p w14:paraId="6344C72C"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 xml:space="preserve">Permitir enviar os eventos de acordo com o </w:t>
      </w:r>
      <w:proofErr w:type="spellStart"/>
      <w:r w:rsidRPr="00652342">
        <w:rPr>
          <w:rFonts w:ascii="Arial" w:hAnsi="Arial" w:cs="Arial"/>
          <w:sz w:val="24"/>
          <w:szCs w:val="24"/>
        </w:rPr>
        <w:t>faseamento</w:t>
      </w:r>
      <w:proofErr w:type="spellEnd"/>
      <w:r w:rsidRPr="00652342">
        <w:rPr>
          <w:rFonts w:ascii="Arial" w:hAnsi="Arial" w:cs="Arial"/>
          <w:sz w:val="24"/>
          <w:szCs w:val="24"/>
        </w:rPr>
        <w:t xml:space="preserve"> do </w:t>
      </w:r>
      <w:proofErr w:type="spellStart"/>
      <w:r w:rsidRPr="00652342">
        <w:rPr>
          <w:rFonts w:ascii="Arial" w:hAnsi="Arial" w:cs="Arial"/>
          <w:sz w:val="24"/>
          <w:szCs w:val="24"/>
        </w:rPr>
        <w:t>eSocial</w:t>
      </w:r>
      <w:proofErr w:type="spellEnd"/>
      <w:r w:rsidRPr="00652342">
        <w:rPr>
          <w:rFonts w:ascii="Arial" w:hAnsi="Arial" w:cs="Arial"/>
          <w:sz w:val="24"/>
          <w:szCs w:val="24"/>
        </w:rPr>
        <w:t xml:space="preserve"> definido pelo </w:t>
      </w:r>
      <w:proofErr w:type="spellStart"/>
      <w:r w:rsidRPr="00652342">
        <w:rPr>
          <w:rFonts w:ascii="Arial" w:hAnsi="Arial" w:cs="Arial"/>
          <w:sz w:val="24"/>
          <w:szCs w:val="24"/>
        </w:rPr>
        <w:t>eSocial</w:t>
      </w:r>
      <w:proofErr w:type="spellEnd"/>
      <w:r w:rsidRPr="00652342">
        <w:rPr>
          <w:rFonts w:ascii="Arial" w:hAnsi="Arial" w:cs="Arial"/>
          <w:sz w:val="24"/>
          <w:szCs w:val="24"/>
        </w:rPr>
        <w:t>:</w:t>
      </w:r>
    </w:p>
    <w:p w14:paraId="6099BBC6" w14:textId="77777777" w:rsidR="00CA74B2" w:rsidRPr="00652342" w:rsidRDefault="00CA74B2">
      <w:pPr>
        <w:numPr>
          <w:ilvl w:val="0"/>
          <w:numId w:val="11"/>
        </w:numPr>
        <w:shd w:val="clear" w:color="auto" w:fill="FFFFFF"/>
        <w:spacing w:before="100" w:beforeAutospacing="1" w:after="100" w:afterAutospacing="1"/>
        <w:jc w:val="both"/>
        <w:rPr>
          <w:rFonts w:ascii="Arial" w:hAnsi="Arial" w:cs="Arial"/>
          <w:color w:val="242424"/>
          <w:sz w:val="24"/>
          <w:szCs w:val="24"/>
        </w:rPr>
      </w:pPr>
      <w:r w:rsidRPr="00652342">
        <w:rPr>
          <w:rFonts w:ascii="Arial" w:hAnsi="Arial" w:cs="Arial"/>
          <w:bCs/>
          <w:color w:val="242424"/>
          <w:sz w:val="24"/>
          <w:szCs w:val="24"/>
        </w:rPr>
        <w:t xml:space="preserve">Permitir visualizar eventos que estão com status inconsistentes para o envio do </w:t>
      </w:r>
      <w:proofErr w:type="spellStart"/>
      <w:r w:rsidRPr="00652342">
        <w:rPr>
          <w:rFonts w:ascii="Arial" w:hAnsi="Arial" w:cs="Arial"/>
          <w:bCs/>
          <w:color w:val="242424"/>
          <w:sz w:val="24"/>
          <w:szCs w:val="24"/>
        </w:rPr>
        <w:t>eSocial</w:t>
      </w:r>
      <w:proofErr w:type="spellEnd"/>
      <w:r w:rsidRPr="00652342">
        <w:rPr>
          <w:rFonts w:ascii="Arial" w:hAnsi="Arial" w:cs="Arial"/>
          <w:bCs/>
          <w:color w:val="242424"/>
          <w:sz w:val="24"/>
          <w:szCs w:val="24"/>
        </w:rPr>
        <w:t>;</w:t>
      </w:r>
    </w:p>
    <w:p w14:paraId="04C57E24" w14:textId="77777777" w:rsidR="00CA74B2" w:rsidRPr="00652342" w:rsidRDefault="00CA74B2">
      <w:pPr>
        <w:numPr>
          <w:ilvl w:val="0"/>
          <w:numId w:val="11"/>
        </w:numPr>
        <w:shd w:val="clear" w:color="auto" w:fill="FFFFFF"/>
        <w:spacing w:before="100" w:beforeAutospacing="1" w:after="100" w:afterAutospacing="1"/>
        <w:jc w:val="both"/>
        <w:rPr>
          <w:rFonts w:ascii="Arial" w:hAnsi="Arial" w:cs="Arial"/>
          <w:color w:val="242424"/>
          <w:sz w:val="24"/>
          <w:szCs w:val="24"/>
        </w:rPr>
      </w:pPr>
      <w:r w:rsidRPr="00652342">
        <w:rPr>
          <w:rFonts w:ascii="Arial" w:hAnsi="Arial" w:cs="Arial"/>
          <w:bCs/>
          <w:color w:val="242424"/>
          <w:sz w:val="24"/>
          <w:szCs w:val="24"/>
        </w:rPr>
        <w:t>Permitir visualizar os logs de acesso do usuário (auditoria);</w:t>
      </w:r>
    </w:p>
    <w:p w14:paraId="2784CB13" w14:textId="77777777" w:rsidR="00CA74B2" w:rsidRPr="00652342" w:rsidRDefault="00CA74B2">
      <w:pPr>
        <w:numPr>
          <w:ilvl w:val="0"/>
          <w:numId w:val="11"/>
        </w:numPr>
        <w:shd w:val="clear" w:color="auto" w:fill="FFFFFF"/>
        <w:spacing w:before="100" w:beforeAutospacing="1" w:after="100" w:afterAutospacing="1"/>
        <w:jc w:val="both"/>
        <w:rPr>
          <w:rFonts w:ascii="Arial" w:hAnsi="Arial" w:cs="Arial"/>
          <w:color w:val="242424"/>
          <w:sz w:val="24"/>
          <w:szCs w:val="24"/>
        </w:rPr>
      </w:pPr>
      <w:r w:rsidRPr="00652342">
        <w:rPr>
          <w:rFonts w:ascii="Arial" w:hAnsi="Arial" w:cs="Arial"/>
          <w:bCs/>
          <w:color w:val="242424"/>
          <w:sz w:val="24"/>
          <w:szCs w:val="24"/>
        </w:rPr>
        <w:t>Permitir realizar a consulta de logs por ação e período de envio;</w:t>
      </w:r>
    </w:p>
    <w:p w14:paraId="2C6F60E2" w14:textId="77777777" w:rsidR="00CA74B2" w:rsidRPr="00652342" w:rsidRDefault="00CA74B2">
      <w:pPr>
        <w:numPr>
          <w:ilvl w:val="0"/>
          <w:numId w:val="11"/>
        </w:numPr>
        <w:shd w:val="clear" w:color="auto" w:fill="FFFFFF"/>
        <w:spacing w:before="100" w:beforeAutospacing="1" w:after="100" w:afterAutospacing="1"/>
        <w:jc w:val="both"/>
        <w:rPr>
          <w:rFonts w:ascii="Arial" w:hAnsi="Arial" w:cs="Arial"/>
          <w:color w:val="242424"/>
          <w:sz w:val="24"/>
          <w:szCs w:val="24"/>
        </w:rPr>
      </w:pPr>
      <w:r w:rsidRPr="00652342">
        <w:rPr>
          <w:rFonts w:ascii="Arial" w:hAnsi="Arial" w:cs="Arial"/>
          <w:color w:val="242424"/>
          <w:sz w:val="24"/>
          <w:szCs w:val="24"/>
        </w:rPr>
        <w:t xml:space="preserve">Permitir acessar o </w:t>
      </w:r>
      <w:proofErr w:type="spellStart"/>
      <w:r w:rsidRPr="00652342">
        <w:rPr>
          <w:rFonts w:ascii="Arial" w:hAnsi="Arial" w:cs="Arial"/>
          <w:color w:val="242424"/>
          <w:sz w:val="24"/>
          <w:szCs w:val="24"/>
        </w:rPr>
        <w:t>eSocial</w:t>
      </w:r>
      <w:proofErr w:type="spellEnd"/>
      <w:r w:rsidRPr="00652342">
        <w:rPr>
          <w:rFonts w:ascii="Arial" w:hAnsi="Arial" w:cs="Arial"/>
          <w:color w:val="242424"/>
          <w:sz w:val="24"/>
          <w:szCs w:val="24"/>
        </w:rPr>
        <w:t xml:space="preserve"> direto do navegador;</w:t>
      </w:r>
    </w:p>
    <w:p w14:paraId="47E494CB" w14:textId="77777777" w:rsidR="00CA74B2" w:rsidRPr="00652342" w:rsidRDefault="00CA74B2">
      <w:pPr>
        <w:numPr>
          <w:ilvl w:val="0"/>
          <w:numId w:val="11"/>
        </w:numPr>
        <w:shd w:val="clear" w:color="auto" w:fill="FFFFFF"/>
        <w:spacing w:before="100" w:beforeAutospacing="1" w:after="100" w:afterAutospacing="1"/>
        <w:jc w:val="both"/>
        <w:rPr>
          <w:rFonts w:ascii="Arial" w:hAnsi="Arial" w:cs="Arial"/>
          <w:color w:val="242424"/>
          <w:sz w:val="24"/>
          <w:szCs w:val="24"/>
        </w:rPr>
      </w:pPr>
      <w:r w:rsidRPr="00652342">
        <w:rPr>
          <w:rFonts w:ascii="Arial" w:hAnsi="Arial" w:cs="Arial"/>
          <w:color w:val="242424"/>
          <w:sz w:val="24"/>
          <w:szCs w:val="24"/>
        </w:rPr>
        <w:t xml:space="preserve">Permitir gerar relatório com informações do cadastro do servidor com dados do </w:t>
      </w:r>
      <w:proofErr w:type="spellStart"/>
      <w:r w:rsidRPr="00652342">
        <w:rPr>
          <w:rFonts w:ascii="Arial" w:hAnsi="Arial" w:cs="Arial"/>
          <w:color w:val="242424"/>
          <w:sz w:val="24"/>
          <w:szCs w:val="24"/>
        </w:rPr>
        <w:t>ultimo</w:t>
      </w:r>
      <w:proofErr w:type="spellEnd"/>
      <w:r w:rsidRPr="00652342">
        <w:rPr>
          <w:rFonts w:ascii="Arial" w:hAnsi="Arial" w:cs="Arial"/>
          <w:color w:val="242424"/>
          <w:sz w:val="24"/>
          <w:szCs w:val="24"/>
        </w:rPr>
        <w:t xml:space="preserve"> envio de salário, cargo e função para o </w:t>
      </w:r>
      <w:proofErr w:type="spellStart"/>
      <w:r w:rsidRPr="00652342">
        <w:rPr>
          <w:rFonts w:ascii="Arial" w:hAnsi="Arial" w:cs="Arial"/>
          <w:color w:val="242424"/>
          <w:sz w:val="24"/>
          <w:szCs w:val="24"/>
        </w:rPr>
        <w:t>eSocial</w:t>
      </w:r>
      <w:proofErr w:type="spellEnd"/>
      <w:r w:rsidRPr="00652342">
        <w:rPr>
          <w:rFonts w:ascii="Arial" w:hAnsi="Arial" w:cs="Arial"/>
          <w:color w:val="242424"/>
          <w:sz w:val="24"/>
          <w:szCs w:val="24"/>
        </w:rPr>
        <w:t>;</w:t>
      </w:r>
    </w:p>
    <w:p w14:paraId="272D0FA8" w14:textId="77777777" w:rsidR="00CA74B2" w:rsidRPr="00652342" w:rsidRDefault="00CA74B2">
      <w:pPr>
        <w:numPr>
          <w:ilvl w:val="0"/>
          <w:numId w:val="11"/>
        </w:numPr>
        <w:shd w:val="clear" w:color="auto" w:fill="FFFFFF"/>
        <w:spacing w:before="100" w:beforeAutospacing="1" w:after="100" w:afterAutospacing="1"/>
        <w:jc w:val="both"/>
        <w:rPr>
          <w:rFonts w:ascii="Arial" w:hAnsi="Arial" w:cs="Arial"/>
          <w:color w:val="242424"/>
          <w:sz w:val="24"/>
          <w:szCs w:val="24"/>
        </w:rPr>
      </w:pPr>
      <w:r w:rsidRPr="00652342">
        <w:rPr>
          <w:rFonts w:ascii="Arial" w:hAnsi="Arial" w:cs="Arial"/>
          <w:color w:val="242424"/>
          <w:sz w:val="24"/>
          <w:szCs w:val="24"/>
        </w:rPr>
        <w:t>Permitir gerar relatório dos logs de eventos da folha de Pagamento;</w:t>
      </w:r>
    </w:p>
    <w:p w14:paraId="06BE66B1" w14:textId="77777777" w:rsidR="00CA74B2" w:rsidRPr="00652342" w:rsidRDefault="00CA74B2">
      <w:pPr>
        <w:numPr>
          <w:ilvl w:val="0"/>
          <w:numId w:val="11"/>
        </w:numPr>
        <w:shd w:val="clear" w:color="auto" w:fill="FFFFFF"/>
        <w:spacing w:before="100" w:beforeAutospacing="1" w:after="100" w:afterAutospacing="1"/>
        <w:jc w:val="both"/>
        <w:rPr>
          <w:rFonts w:ascii="Arial" w:hAnsi="Arial" w:cs="Arial"/>
          <w:color w:val="242424"/>
          <w:sz w:val="24"/>
          <w:szCs w:val="24"/>
        </w:rPr>
      </w:pPr>
      <w:r w:rsidRPr="00652342">
        <w:rPr>
          <w:rFonts w:ascii="Arial" w:hAnsi="Arial" w:cs="Arial"/>
          <w:color w:val="242424"/>
          <w:sz w:val="24"/>
          <w:szCs w:val="24"/>
        </w:rPr>
        <w:t>Permitir gerar o relatório de conferência referente ao evento S1010;</w:t>
      </w:r>
    </w:p>
    <w:p w14:paraId="517652CA" w14:textId="77777777" w:rsidR="00CA74B2" w:rsidRPr="00652342" w:rsidRDefault="00CA74B2">
      <w:pPr>
        <w:numPr>
          <w:ilvl w:val="0"/>
          <w:numId w:val="11"/>
        </w:numPr>
        <w:shd w:val="clear" w:color="auto" w:fill="FFFFFF"/>
        <w:spacing w:before="100" w:beforeAutospacing="1" w:after="100" w:afterAutospacing="1"/>
        <w:ind w:left="370" w:firstLine="0"/>
        <w:jc w:val="both"/>
        <w:rPr>
          <w:rFonts w:ascii="Arial" w:hAnsi="Arial" w:cs="Arial"/>
          <w:sz w:val="24"/>
          <w:szCs w:val="24"/>
        </w:rPr>
      </w:pPr>
      <w:r w:rsidRPr="00652342">
        <w:rPr>
          <w:rFonts w:ascii="Arial" w:hAnsi="Arial" w:cs="Arial"/>
          <w:color w:val="242424"/>
          <w:sz w:val="24"/>
          <w:szCs w:val="24"/>
        </w:rPr>
        <w:t>Permitir assinar os eventos por procuração eletrônica por CPF;</w:t>
      </w:r>
    </w:p>
    <w:p w14:paraId="4352FBF4"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1° Fase: a partir 21 de </w:t>
      </w:r>
      <w:bookmarkStart w:id="2" w:name="_Int_raRds2lu"/>
      <w:proofErr w:type="gramStart"/>
      <w:r w:rsidRPr="00652342">
        <w:rPr>
          <w:rFonts w:ascii="Arial" w:hAnsi="Arial" w:cs="Arial"/>
          <w:sz w:val="24"/>
          <w:szCs w:val="24"/>
        </w:rPr>
        <w:t>Julho</w:t>
      </w:r>
      <w:bookmarkEnd w:id="2"/>
      <w:proofErr w:type="gramEnd"/>
      <w:r w:rsidRPr="00652342">
        <w:rPr>
          <w:rFonts w:ascii="Arial" w:hAnsi="Arial" w:cs="Arial"/>
          <w:sz w:val="24"/>
          <w:szCs w:val="24"/>
        </w:rPr>
        <w:t> de 2021:</w:t>
      </w:r>
    </w:p>
    <w:p w14:paraId="6198A10C"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lastRenderedPageBreak/>
        <w:t xml:space="preserve"> S-1000 - Informações do Empregador/Contribuinte/Órgão Público </w:t>
      </w:r>
    </w:p>
    <w:p w14:paraId="3767284B"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S-1005 – Tabela de estabelecimentos, obras ou unidades de órgãos públicos </w:t>
      </w:r>
    </w:p>
    <w:p w14:paraId="0B81A469"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S-1010 – Tabela de rubricas</w:t>
      </w:r>
    </w:p>
    <w:p w14:paraId="078CF77C"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S-1020 – Tabela de lotações tributárias </w:t>
      </w:r>
    </w:p>
    <w:p w14:paraId="45FF1162"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S-1070 – Tabela de processos administrativos / judiciais </w:t>
      </w:r>
      <w:r w:rsidRPr="00652342">
        <w:rPr>
          <w:rFonts w:ascii="Arial" w:hAnsi="Arial" w:cs="Arial"/>
          <w:sz w:val="24"/>
          <w:szCs w:val="24"/>
        </w:rPr>
        <w:br/>
      </w:r>
    </w:p>
    <w:p w14:paraId="654AC56D"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 xml:space="preserve">2° Fase: a partir de 22 de novembro 2021: </w:t>
      </w:r>
    </w:p>
    <w:p w14:paraId="0084C4DD"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S-2200 – Cadastramento inicial / admissão / ingresso de trabalhador</w:t>
      </w:r>
    </w:p>
    <w:p w14:paraId="0080F2BC"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S-2205 – Alteração de dados cadastrais do trabalhador </w:t>
      </w:r>
    </w:p>
    <w:p w14:paraId="6DECBC5C"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S-2206 – Alteração de contrato de trabalho / relação estatutária </w:t>
      </w:r>
    </w:p>
    <w:p w14:paraId="2E030540"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S-2230 – Afastamento temporário </w:t>
      </w:r>
    </w:p>
    <w:p w14:paraId="44ED4217"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S-2299 – Desligamento </w:t>
      </w:r>
    </w:p>
    <w:p w14:paraId="5D0D3E07"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S-2300 – Trabalhador sem vínculo de emprego/estatutário (início) </w:t>
      </w:r>
    </w:p>
    <w:p w14:paraId="60116BEE"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S-2306 – Trabalhador sem vínculo de emprego/estatutário - alteração contratual </w:t>
      </w:r>
    </w:p>
    <w:p w14:paraId="17667E0D"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S-2399 – Trabalhador sem vínculo de emprego/estatutário (término) </w:t>
      </w:r>
    </w:p>
    <w:p w14:paraId="51FE8479"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S-2400 – Cadastro de Beneficiário – Entes Públicos (início) </w:t>
      </w:r>
    </w:p>
    <w:p w14:paraId="2C2D084D"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S-2405 – Cadastro de Beneficiário – Entes Públicos (alteração)</w:t>
      </w:r>
    </w:p>
    <w:p w14:paraId="56A42C7E"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S-2410 – Cadastro de Benefício – Entes Públicos (início)</w:t>
      </w:r>
    </w:p>
    <w:p w14:paraId="734BB24A"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S-2416 – Cadastro de Benefício – Entes Públicos (alteração)</w:t>
      </w:r>
    </w:p>
    <w:p w14:paraId="3A03BCE4"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 xml:space="preserve">S-2418 – Reativação de Benefício – Entes Públicos </w:t>
      </w:r>
    </w:p>
    <w:p w14:paraId="3C7241FB"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 xml:space="preserve">S-2420 – Cadastro de Benefício – Entes Públicos (término) </w:t>
      </w:r>
    </w:p>
    <w:p w14:paraId="065A1B25"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S-3000 – Exclusão de eventos </w:t>
      </w:r>
    </w:p>
    <w:p w14:paraId="49D00F91"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3° Fase: a partir de 22 de abril de 2022 torna-se obrigatório o envio das folhas de pagamento (de todo o mês de abril/2022).</w:t>
      </w:r>
    </w:p>
    <w:p w14:paraId="4DF1FF32"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S-1200 – Remuneração do trabalhador vinculado ao Regime Geral de Previdência Social</w:t>
      </w:r>
    </w:p>
    <w:p w14:paraId="57D812FB"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S-1202 – Remuneração de servidor vinculado ao Regime Próprio de Previdência Social</w:t>
      </w:r>
    </w:p>
    <w:p w14:paraId="175CFDA7"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S-1207 – Benefícios - entes públicos</w:t>
      </w:r>
    </w:p>
    <w:p w14:paraId="657BBAAB"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S-1210 – Pagamentos de rendimentos</w:t>
      </w:r>
    </w:p>
    <w:p w14:paraId="56B52B81"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S-1280 – Informações complementares aos eventos periódicos</w:t>
      </w:r>
    </w:p>
    <w:p w14:paraId="7F52D797"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S-1298 – Reabertura de eventos periódicos</w:t>
      </w:r>
    </w:p>
    <w:p w14:paraId="2825B2FE" w14:textId="77777777" w:rsidR="00CA74B2" w:rsidRPr="00652342" w:rsidRDefault="00CA74B2">
      <w:pPr>
        <w:pStyle w:val="PargrafodaLista"/>
        <w:numPr>
          <w:ilvl w:val="0"/>
          <w:numId w:val="12"/>
        </w:numPr>
        <w:suppressAutoHyphens/>
        <w:spacing w:after="0"/>
        <w:ind w:right="7"/>
        <w:jc w:val="both"/>
        <w:rPr>
          <w:rFonts w:ascii="Arial" w:hAnsi="Arial" w:cs="Arial"/>
          <w:sz w:val="24"/>
          <w:szCs w:val="24"/>
        </w:rPr>
      </w:pPr>
      <w:r w:rsidRPr="00652342">
        <w:rPr>
          <w:rFonts w:ascii="Arial" w:hAnsi="Arial" w:cs="Arial"/>
          <w:sz w:val="24"/>
          <w:szCs w:val="24"/>
        </w:rPr>
        <w:t>S-1299 – Fechamento dos eventos periódicos</w:t>
      </w:r>
    </w:p>
    <w:p w14:paraId="49508CEB"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Possuir relatório de validação dos dados para os eventos de cadastro de servidor (S2200, S2300 e S2400)</w:t>
      </w:r>
    </w:p>
    <w:p w14:paraId="323AFAA0"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 xml:space="preserve">Possuir relatório de logs gerados pelo </w:t>
      </w:r>
      <w:proofErr w:type="spellStart"/>
      <w:r w:rsidRPr="00652342">
        <w:rPr>
          <w:rFonts w:ascii="Arial" w:hAnsi="Arial" w:cs="Arial"/>
          <w:sz w:val="24"/>
          <w:szCs w:val="24"/>
        </w:rPr>
        <w:t>eSocial</w:t>
      </w:r>
      <w:proofErr w:type="spellEnd"/>
      <w:r w:rsidRPr="00652342">
        <w:rPr>
          <w:rFonts w:ascii="Arial" w:hAnsi="Arial" w:cs="Arial"/>
          <w:sz w:val="24"/>
          <w:szCs w:val="24"/>
        </w:rPr>
        <w:t xml:space="preserve"> na folha de pagamento.</w:t>
      </w:r>
    </w:p>
    <w:p w14:paraId="1BAD8B24"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Possuir relatório de eventos enviados com erro</w:t>
      </w:r>
    </w:p>
    <w:p w14:paraId="6BBFB4B3"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t>Possuir relatório de eventos enviados com sucesso (número do recibo)</w:t>
      </w:r>
    </w:p>
    <w:p w14:paraId="348421F3" w14:textId="77777777" w:rsidR="00CA74B2" w:rsidRPr="00652342" w:rsidRDefault="00CA74B2">
      <w:pPr>
        <w:pStyle w:val="PargrafodaLista"/>
        <w:numPr>
          <w:ilvl w:val="0"/>
          <w:numId w:val="11"/>
        </w:numPr>
        <w:suppressAutoHyphens/>
        <w:spacing w:after="0"/>
        <w:ind w:left="370" w:right="7"/>
        <w:jc w:val="both"/>
        <w:rPr>
          <w:rFonts w:ascii="Arial" w:hAnsi="Arial" w:cs="Arial"/>
          <w:sz w:val="24"/>
          <w:szCs w:val="24"/>
        </w:rPr>
      </w:pPr>
      <w:r w:rsidRPr="00652342">
        <w:rPr>
          <w:rFonts w:ascii="Arial" w:hAnsi="Arial" w:cs="Arial"/>
          <w:sz w:val="24"/>
          <w:szCs w:val="24"/>
        </w:rPr>
        <w:lastRenderedPageBreak/>
        <w:t>Possuir validação de XSD durante a importação dos dados da folha de pagamento</w:t>
      </w:r>
    </w:p>
    <w:p w14:paraId="4C1748E9" w14:textId="77777777" w:rsidR="00CA74B2" w:rsidRPr="00652342" w:rsidRDefault="00CA74B2" w:rsidP="00CA74B2">
      <w:pPr>
        <w:autoSpaceDE w:val="0"/>
        <w:autoSpaceDN w:val="0"/>
        <w:adjustRightInd w:val="0"/>
        <w:jc w:val="both"/>
        <w:rPr>
          <w:rStyle w:val="markedcontent"/>
          <w:rFonts w:ascii="Arial" w:hAnsi="Arial" w:cs="Arial"/>
          <w:sz w:val="24"/>
          <w:szCs w:val="24"/>
        </w:rPr>
      </w:pPr>
      <w:bookmarkStart w:id="3" w:name="_Hlk130984014"/>
    </w:p>
    <w:p w14:paraId="3454E01F" w14:textId="77777777" w:rsidR="00CA74B2" w:rsidRPr="00652342" w:rsidRDefault="00CA74B2" w:rsidP="00CA74B2">
      <w:pPr>
        <w:jc w:val="both"/>
        <w:rPr>
          <w:rFonts w:ascii="Arial" w:hAnsi="Arial" w:cs="Arial"/>
          <w:b/>
          <w:sz w:val="24"/>
          <w:szCs w:val="24"/>
        </w:rPr>
      </w:pPr>
      <w:r w:rsidRPr="00652342">
        <w:rPr>
          <w:rFonts w:ascii="Arial" w:hAnsi="Arial" w:cs="Arial"/>
          <w:b/>
          <w:sz w:val="24"/>
          <w:szCs w:val="24"/>
        </w:rPr>
        <w:t>3</w:t>
      </w:r>
      <w:r w:rsidRPr="00652342">
        <w:rPr>
          <w:rFonts w:ascii="Arial" w:hAnsi="Arial" w:cs="Arial"/>
          <w:sz w:val="24"/>
          <w:szCs w:val="24"/>
        </w:rPr>
        <w:t xml:space="preserve">. </w:t>
      </w:r>
      <w:r w:rsidRPr="00652342">
        <w:rPr>
          <w:rFonts w:ascii="Arial" w:hAnsi="Arial" w:cs="Arial"/>
          <w:b/>
          <w:sz w:val="24"/>
          <w:szCs w:val="24"/>
        </w:rPr>
        <w:t>DA JUSTIFICATIVA:</w:t>
      </w:r>
    </w:p>
    <w:p w14:paraId="3726D80F"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b/>
          <w:sz w:val="24"/>
          <w:szCs w:val="24"/>
        </w:rPr>
        <w:t>3.1.</w:t>
      </w:r>
      <w:r w:rsidRPr="00652342">
        <w:rPr>
          <w:rFonts w:ascii="Arial" w:hAnsi="Arial" w:cs="Arial"/>
          <w:sz w:val="24"/>
          <w:szCs w:val="24"/>
        </w:rPr>
        <w:t xml:space="preserve"> Inicialmente, o Poder Legislativo Municipal enviou ofícios ao Poder Executivo (cópias anexas), com o intuito de compatibilizar o entendimento de como proceder de forma uníssona a questão do SIAFIC em nível municipal. Entretanto, a prefeitura não respondeu os ofícios encaminhados.</w:t>
      </w:r>
    </w:p>
    <w:p w14:paraId="683B8646"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xml:space="preserve"> </w:t>
      </w:r>
    </w:p>
    <w:p w14:paraId="4E9B0891" w14:textId="77777777" w:rsidR="00CA74B2" w:rsidRPr="00652342" w:rsidRDefault="00CA74B2" w:rsidP="00CA74B2">
      <w:pPr>
        <w:spacing w:line="360" w:lineRule="auto"/>
        <w:jc w:val="both"/>
        <w:rPr>
          <w:rFonts w:ascii="Arial" w:hAnsi="Arial" w:cs="Arial"/>
          <w:b/>
          <w:sz w:val="24"/>
          <w:szCs w:val="24"/>
        </w:rPr>
      </w:pPr>
      <w:r w:rsidRPr="00652342">
        <w:rPr>
          <w:rFonts w:ascii="Arial" w:hAnsi="Arial" w:cs="Arial"/>
          <w:sz w:val="24"/>
          <w:szCs w:val="24"/>
        </w:rPr>
        <w:t xml:space="preserve">Dessa forma, a Câmara Municipal de </w:t>
      </w:r>
      <w:r>
        <w:rPr>
          <w:rFonts w:ascii="Arial" w:hAnsi="Arial" w:cs="Arial"/>
          <w:sz w:val="24"/>
          <w:szCs w:val="24"/>
        </w:rPr>
        <w:t xml:space="preserve">Raul Soares </w:t>
      </w:r>
      <w:r w:rsidRPr="00652342">
        <w:rPr>
          <w:rFonts w:ascii="Arial" w:hAnsi="Arial" w:cs="Arial"/>
          <w:sz w:val="24"/>
          <w:szCs w:val="24"/>
        </w:rPr>
        <w:t xml:space="preserve">com o objetivo de </w:t>
      </w:r>
      <w:r w:rsidRPr="00652342">
        <w:rPr>
          <w:rStyle w:val="markedcontent"/>
          <w:rFonts w:ascii="Arial" w:hAnsi="Arial" w:cs="Arial"/>
          <w:sz w:val="24"/>
          <w:szCs w:val="24"/>
        </w:rPr>
        <w:t xml:space="preserve">atender tanto às questões legais, </w:t>
      </w:r>
      <w:r w:rsidRPr="00652342">
        <w:rPr>
          <w:rFonts w:ascii="Arial" w:hAnsi="Arial" w:cs="Arial"/>
          <w:sz w:val="24"/>
          <w:szCs w:val="24"/>
        </w:rPr>
        <w:t>quanto às questões técnicas, necessita de software que propicie o fluxo de dados com o Executivo Municipal. Por isso, a presente contratação permitirá a integração das informações e consolidando-as.</w:t>
      </w:r>
    </w:p>
    <w:p w14:paraId="2CA4740D" w14:textId="77777777" w:rsidR="00CA74B2" w:rsidRPr="00652342" w:rsidRDefault="00CA74B2" w:rsidP="00CA74B2">
      <w:pPr>
        <w:spacing w:line="360" w:lineRule="auto"/>
        <w:jc w:val="both"/>
        <w:rPr>
          <w:rFonts w:ascii="Arial" w:hAnsi="Arial" w:cs="Arial"/>
          <w:b/>
          <w:sz w:val="24"/>
          <w:szCs w:val="24"/>
        </w:rPr>
      </w:pPr>
    </w:p>
    <w:p w14:paraId="3C04D43D" w14:textId="77777777" w:rsidR="00CA74B2" w:rsidRPr="00652342" w:rsidRDefault="00CA74B2" w:rsidP="00CA74B2">
      <w:pPr>
        <w:spacing w:line="360" w:lineRule="auto"/>
        <w:jc w:val="both"/>
        <w:rPr>
          <w:rStyle w:val="markedcontent"/>
          <w:rFonts w:ascii="Arial" w:hAnsi="Arial" w:cs="Arial"/>
          <w:sz w:val="24"/>
          <w:szCs w:val="24"/>
        </w:rPr>
      </w:pPr>
      <w:r w:rsidRPr="00652342">
        <w:rPr>
          <w:rFonts w:ascii="Arial" w:hAnsi="Arial" w:cs="Arial"/>
          <w:sz w:val="24"/>
          <w:szCs w:val="24"/>
        </w:rPr>
        <w:t xml:space="preserve">Ademais, o Decreto Federal n° 10.540/20 estabelece o </w:t>
      </w:r>
      <w:r w:rsidRPr="00652342">
        <w:rPr>
          <w:rStyle w:val="markedcontent"/>
          <w:rFonts w:ascii="Arial" w:hAnsi="Arial" w:cs="Arial"/>
          <w:sz w:val="24"/>
          <w:szCs w:val="24"/>
        </w:rPr>
        <w:t>padrão mínimo de qualidade do Sistema Único e Integrado de</w:t>
      </w:r>
      <w:r w:rsidRPr="00652342">
        <w:rPr>
          <w:rFonts w:ascii="Arial" w:hAnsi="Arial" w:cs="Arial"/>
          <w:sz w:val="24"/>
          <w:szCs w:val="24"/>
        </w:rPr>
        <w:t xml:space="preserve"> </w:t>
      </w:r>
      <w:r w:rsidRPr="00652342">
        <w:rPr>
          <w:rStyle w:val="markedcontent"/>
          <w:rFonts w:ascii="Arial" w:hAnsi="Arial" w:cs="Arial"/>
          <w:sz w:val="24"/>
          <w:szCs w:val="24"/>
        </w:rPr>
        <w:t>Execução Orçamentária, Administração Financeira e Controle. Esse decreto visa o atendimento ao regramento exposto no art. 48, §6º, da Lei Complementar n° 101/2000, sendo que ela foi atualizada pela Lei Complementar n° 156/2016, que:</w:t>
      </w:r>
    </w:p>
    <w:p w14:paraId="204F06DF" w14:textId="77777777" w:rsidR="00CA74B2" w:rsidRPr="00652342" w:rsidRDefault="00CA74B2" w:rsidP="00CA74B2">
      <w:pPr>
        <w:jc w:val="both"/>
        <w:rPr>
          <w:rStyle w:val="markedcontent"/>
          <w:rFonts w:ascii="Arial" w:hAnsi="Arial" w:cs="Arial"/>
          <w:sz w:val="24"/>
          <w:szCs w:val="24"/>
        </w:rPr>
      </w:pPr>
    </w:p>
    <w:p w14:paraId="12C76345" w14:textId="77777777" w:rsidR="00CA74B2" w:rsidRPr="00652342" w:rsidRDefault="00CA74B2" w:rsidP="00CA74B2">
      <w:pPr>
        <w:spacing w:line="360" w:lineRule="auto"/>
        <w:ind w:left="2268"/>
        <w:jc w:val="both"/>
        <w:rPr>
          <w:rStyle w:val="markedcontent"/>
          <w:rFonts w:ascii="Arial" w:hAnsi="Arial" w:cs="Arial"/>
          <w:sz w:val="24"/>
          <w:szCs w:val="24"/>
        </w:rPr>
      </w:pPr>
      <w:r w:rsidRPr="00652342">
        <w:rPr>
          <w:rStyle w:val="markedcontent"/>
          <w:rFonts w:ascii="Arial" w:hAnsi="Arial" w:cs="Arial"/>
          <w:sz w:val="24"/>
          <w:szCs w:val="24"/>
        </w:rPr>
        <w:t>Art. 48. São instrumentos de transparência da gestão fiscal, aos quais</w:t>
      </w:r>
      <w:r w:rsidRPr="00652342">
        <w:rPr>
          <w:rFonts w:ascii="Arial" w:hAnsi="Arial" w:cs="Arial"/>
          <w:sz w:val="24"/>
          <w:szCs w:val="24"/>
        </w:rPr>
        <w:br/>
      </w:r>
      <w:r w:rsidRPr="00652342">
        <w:rPr>
          <w:rStyle w:val="markedcontent"/>
          <w:rFonts w:ascii="Arial" w:hAnsi="Arial" w:cs="Arial"/>
          <w:sz w:val="24"/>
          <w:szCs w:val="24"/>
        </w:rPr>
        <w:t>será dada ampla divulgação, inclusive em meios eletrônicos de acesso</w:t>
      </w:r>
      <w:r w:rsidRPr="00652342">
        <w:rPr>
          <w:rFonts w:ascii="Arial" w:hAnsi="Arial" w:cs="Arial"/>
          <w:sz w:val="24"/>
          <w:szCs w:val="24"/>
        </w:rPr>
        <w:br/>
      </w:r>
      <w:r w:rsidRPr="00652342">
        <w:rPr>
          <w:rStyle w:val="markedcontent"/>
          <w:rFonts w:ascii="Arial" w:hAnsi="Arial" w:cs="Arial"/>
          <w:sz w:val="24"/>
          <w:szCs w:val="24"/>
        </w:rPr>
        <w:t>público: os planos, orçamentos e leis de diretrizes orçamentárias; as</w:t>
      </w:r>
      <w:r w:rsidRPr="00652342">
        <w:rPr>
          <w:rFonts w:ascii="Arial" w:hAnsi="Arial" w:cs="Arial"/>
          <w:sz w:val="24"/>
          <w:szCs w:val="24"/>
        </w:rPr>
        <w:br/>
      </w:r>
      <w:r w:rsidRPr="00652342">
        <w:rPr>
          <w:rStyle w:val="markedcontent"/>
          <w:rFonts w:ascii="Arial" w:hAnsi="Arial" w:cs="Arial"/>
          <w:sz w:val="24"/>
          <w:szCs w:val="24"/>
        </w:rPr>
        <w:t>prestações de contas e o respectivo parecer prévio; o Relatório Resumido</w:t>
      </w:r>
      <w:r w:rsidRPr="00652342">
        <w:rPr>
          <w:rFonts w:ascii="Arial" w:hAnsi="Arial" w:cs="Arial"/>
          <w:sz w:val="24"/>
          <w:szCs w:val="24"/>
        </w:rPr>
        <w:br/>
      </w:r>
      <w:r w:rsidRPr="00652342">
        <w:rPr>
          <w:rStyle w:val="markedcontent"/>
          <w:rFonts w:ascii="Arial" w:hAnsi="Arial" w:cs="Arial"/>
          <w:sz w:val="24"/>
          <w:szCs w:val="24"/>
        </w:rPr>
        <w:t xml:space="preserve">da Execução Orçamentária e o Relatório de Gestão Fiscal; </w:t>
      </w:r>
      <w:r w:rsidRPr="00652342">
        <w:rPr>
          <w:rStyle w:val="markedcontent"/>
          <w:rFonts w:ascii="Arial" w:hAnsi="Arial" w:cs="Arial"/>
          <w:sz w:val="24"/>
          <w:szCs w:val="24"/>
        </w:rPr>
        <w:lastRenderedPageBreak/>
        <w:t>e as versões</w:t>
      </w:r>
      <w:r w:rsidRPr="00652342">
        <w:rPr>
          <w:rFonts w:ascii="Arial" w:hAnsi="Arial" w:cs="Arial"/>
          <w:sz w:val="24"/>
          <w:szCs w:val="24"/>
        </w:rPr>
        <w:br/>
      </w:r>
      <w:r w:rsidRPr="00652342">
        <w:rPr>
          <w:rStyle w:val="markedcontent"/>
          <w:rFonts w:ascii="Arial" w:hAnsi="Arial" w:cs="Arial"/>
          <w:sz w:val="24"/>
          <w:szCs w:val="24"/>
        </w:rPr>
        <w:t>simplificadas desses documentos.</w:t>
      </w:r>
    </w:p>
    <w:p w14:paraId="063801C5" w14:textId="77777777" w:rsidR="00CA74B2" w:rsidRPr="00652342" w:rsidRDefault="00CA74B2" w:rsidP="00CA74B2">
      <w:pPr>
        <w:spacing w:line="360" w:lineRule="auto"/>
        <w:ind w:left="2268"/>
        <w:jc w:val="both"/>
        <w:rPr>
          <w:rStyle w:val="markedcontent"/>
          <w:rFonts w:ascii="Arial" w:hAnsi="Arial" w:cs="Arial"/>
          <w:sz w:val="24"/>
          <w:szCs w:val="24"/>
        </w:rPr>
      </w:pPr>
      <w:r w:rsidRPr="00652342">
        <w:rPr>
          <w:rStyle w:val="markedcontent"/>
          <w:rFonts w:ascii="Arial" w:hAnsi="Arial" w:cs="Arial"/>
          <w:sz w:val="24"/>
          <w:szCs w:val="24"/>
        </w:rPr>
        <w:t>(...)</w:t>
      </w:r>
    </w:p>
    <w:p w14:paraId="2DA8A2C8" w14:textId="77777777" w:rsidR="00CA74B2" w:rsidRPr="00652342" w:rsidRDefault="00CA74B2" w:rsidP="00CA74B2">
      <w:pPr>
        <w:spacing w:line="360" w:lineRule="auto"/>
        <w:ind w:left="2268"/>
        <w:jc w:val="both"/>
        <w:rPr>
          <w:rFonts w:ascii="Arial" w:hAnsi="Arial" w:cs="Arial"/>
          <w:sz w:val="24"/>
          <w:szCs w:val="24"/>
        </w:rPr>
      </w:pPr>
      <w:r w:rsidRPr="00652342">
        <w:rPr>
          <w:rStyle w:val="markedcontent"/>
          <w:rFonts w:ascii="Arial" w:hAnsi="Arial" w:cs="Arial"/>
          <w:sz w:val="24"/>
          <w:szCs w:val="24"/>
        </w:rPr>
        <w:t>§ 6º Todos os Poderes e órgãos referidos no art. 20, incluídos autarquias,</w:t>
      </w:r>
      <w:r w:rsidRPr="00652342">
        <w:rPr>
          <w:rFonts w:ascii="Arial" w:hAnsi="Arial" w:cs="Arial"/>
          <w:sz w:val="24"/>
          <w:szCs w:val="24"/>
        </w:rPr>
        <w:br/>
      </w:r>
      <w:r w:rsidRPr="00652342">
        <w:rPr>
          <w:rStyle w:val="markedcontent"/>
          <w:rFonts w:ascii="Arial" w:hAnsi="Arial" w:cs="Arial"/>
          <w:sz w:val="24"/>
          <w:szCs w:val="24"/>
        </w:rPr>
        <w:t>fundações públicas, empresas estatais dependentes e fundos, do ente da</w:t>
      </w:r>
      <w:r w:rsidRPr="00652342">
        <w:rPr>
          <w:rFonts w:ascii="Arial" w:hAnsi="Arial" w:cs="Arial"/>
          <w:sz w:val="24"/>
          <w:szCs w:val="24"/>
        </w:rPr>
        <w:br/>
      </w:r>
      <w:r w:rsidRPr="00652342">
        <w:rPr>
          <w:rStyle w:val="markedcontent"/>
          <w:rFonts w:ascii="Arial" w:hAnsi="Arial" w:cs="Arial"/>
          <w:sz w:val="24"/>
          <w:szCs w:val="24"/>
        </w:rPr>
        <w:t>Federação devem utilizar sistemas únicos de execução orçamentária e financeira,</w:t>
      </w:r>
      <w:r w:rsidRPr="00652342">
        <w:rPr>
          <w:rFonts w:ascii="Arial" w:hAnsi="Arial" w:cs="Arial"/>
          <w:sz w:val="24"/>
          <w:szCs w:val="24"/>
        </w:rPr>
        <w:t xml:space="preserve"> </w:t>
      </w:r>
      <w:r w:rsidRPr="00652342">
        <w:rPr>
          <w:rStyle w:val="markedcontent"/>
          <w:rFonts w:ascii="Arial" w:hAnsi="Arial" w:cs="Arial"/>
          <w:sz w:val="24"/>
          <w:szCs w:val="24"/>
        </w:rPr>
        <w:t>mantidos e gerenciados pelo Poder Executivo, resguardada a autonomia.</w:t>
      </w:r>
    </w:p>
    <w:p w14:paraId="39799FAF" w14:textId="77777777" w:rsidR="00CA74B2" w:rsidRPr="00652342" w:rsidRDefault="00CA74B2" w:rsidP="00CA74B2">
      <w:pPr>
        <w:spacing w:line="360" w:lineRule="auto"/>
        <w:jc w:val="both"/>
        <w:rPr>
          <w:rFonts w:ascii="Arial" w:hAnsi="Arial" w:cs="Arial"/>
          <w:sz w:val="24"/>
          <w:szCs w:val="24"/>
        </w:rPr>
      </w:pPr>
    </w:p>
    <w:p w14:paraId="09EFCBED"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Em continuidade desse raciocínio, o TCE MG emitiu parecer no processo n° 1077222</w:t>
      </w:r>
      <w:r w:rsidRPr="00652342">
        <w:rPr>
          <w:rStyle w:val="Refdenotaderodap"/>
          <w:rFonts w:ascii="Arial" w:hAnsi="Arial" w:cs="Arial"/>
          <w:sz w:val="24"/>
          <w:szCs w:val="24"/>
        </w:rPr>
        <w:footnoteReference w:id="1"/>
      </w:r>
      <w:r w:rsidRPr="00652342">
        <w:rPr>
          <w:rFonts w:ascii="Arial" w:hAnsi="Arial" w:cs="Arial"/>
          <w:sz w:val="24"/>
          <w:szCs w:val="24"/>
        </w:rPr>
        <w:t>, que segue a seguinte ementa:</w:t>
      </w:r>
    </w:p>
    <w:p w14:paraId="4F6F0449" w14:textId="77777777" w:rsidR="00CA74B2" w:rsidRPr="00652342" w:rsidRDefault="00CA74B2" w:rsidP="00CA74B2">
      <w:pPr>
        <w:spacing w:line="360" w:lineRule="auto"/>
        <w:jc w:val="both"/>
        <w:rPr>
          <w:rFonts w:ascii="Arial" w:hAnsi="Arial" w:cs="Arial"/>
          <w:sz w:val="24"/>
          <w:szCs w:val="24"/>
        </w:rPr>
      </w:pPr>
    </w:p>
    <w:p w14:paraId="71043F68" w14:textId="77777777" w:rsidR="00CA74B2" w:rsidRPr="00652342" w:rsidRDefault="00CA74B2" w:rsidP="00CA74B2">
      <w:pPr>
        <w:pStyle w:val="Default"/>
        <w:ind w:hanging="2"/>
        <w:jc w:val="both"/>
        <w:rPr>
          <w:rFonts w:ascii="Arial" w:hAnsi="Arial" w:cs="Arial"/>
        </w:rPr>
      </w:pPr>
      <w:r w:rsidRPr="00652342">
        <w:rPr>
          <w:rFonts w:ascii="Arial" w:hAnsi="Arial" w:cs="Arial"/>
        </w:rPr>
        <w:t xml:space="preserve">CONSULTA. INSTITUTO DE PREVIDÊNCIA MUNICIPAL. TODOS OS ÓRGÃOS E ENTES REFERENCIADOS NO ART. 20 E DO ART. 48, § 6°, DA LEI COMPLEMENTAR N. 101/2000 DEVEM UTILIZAR SISTEMA ÚNICO DE EXECUÇÃO ORÇAMENTÁRIA E FINANCEIRA E O PODER EXECUTIVO DE CADA UMA DAS UNIDADES FEDERATIVAS É QUEM DEVERÁ MANTER E GERENCIAR O REFERIDO SISTEMA. NÃO OBRIGATORIEDADE DE UTILIZAÇÃO DE UM ÚNICO </w:t>
      </w:r>
      <w:r w:rsidRPr="00652342">
        <w:rPr>
          <w:rFonts w:ascii="Arial" w:hAnsi="Arial" w:cs="Arial"/>
          <w:i/>
          <w:iCs/>
        </w:rPr>
        <w:t xml:space="preserve">SOFTWARE </w:t>
      </w:r>
      <w:r w:rsidRPr="00652342">
        <w:rPr>
          <w:rFonts w:ascii="Arial" w:hAnsi="Arial" w:cs="Arial"/>
        </w:rPr>
        <w:t xml:space="preserve">POR TODOS OS ENTES MUNICIPAIS – DEMAIS ÓRGÃOS E ENTIDADES NÃO ESTÃO OBRIGADOS À CONTRATAÇÃO DA MESMA EMPRESA QUE PRESTA ESSES SERVIÇOS AO PODER EXECUTIVO MUNICIPAL – LICITAÇÃO OBRIGATÓRIA PARA A CONTRATAÇÃO DA EMPRESA RESPONSÁVEL PELA PRESTAÇÃO DESSES SERVIÇOS, RESGUARDADA A AUTONOMIA A QUE SE REFERE O ART. 48, § 6°, DA LC N. 101/2000.  1. Conforme definido no art. 48, § 6°, da Lei Complementar n° 101/2000, todos os Poderes e órgãos, incluídos autarquias, fundações públicas, empresas estatais dependentes e fundos do ente da Federação, a que se refere o art. 20 da mesma lei, estão obrigados a utilizarem sistemas únicos de execução orçamentária e financeira, mantidos e gerenciados pelo Poder Executivo, resguardada a autonomia.  2. A contratação de empresa responsável pela prestação dos serviços relativos à disponibilização de </w:t>
      </w:r>
      <w:r w:rsidRPr="00652342">
        <w:rPr>
          <w:rFonts w:ascii="Arial" w:hAnsi="Arial" w:cs="Arial"/>
          <w:i/>
          <w:iCs/>
        </w:rPr>
        <w:t xml:space="preserve">software </w:t>
      </w:r>
      <w:r w:rsidRPr="00652342">
        <w:rPr>
          <w:rFonts w:ascii="Arial" w:hAnsi="Arial" w:cs="Arial"/>
        </w:rPr>
        <w:t xml:space="preserve">para a execução orçamentária e financeira deverá ser precedida de processo licitatório.  </w:t>
      </w:r>
      <w:r w:rsidRPr="00652342">
        <w:rPr>
          <w:rFonts w:ascii="Arial" w:hAnsi="Arial" w:cs="Arial"/>
          <w:b/>
        </w:rPr>
        <w:t xml:space="preserve">3. Inexiste obrigatoriedade da contratação da mesma empresa </w:t>
      </w:r>
      <w:r w:rsidRPr="00652342">
        <w:rPr>
          <w:rFonts w:ascii="Arial" w:hAnsi="Arial" w:cs="Arial"/>
          <w:b/>
        </w:rPr>
        <w:lastRenderedPageBreak/>
        <w:t>por parte dos demais órgãos e entidades não integrantes do Poder Executivo do ente federado ao qual compete a responsabilidade pela manutenção e gerenciamento do sistema único de execução orçamentária e financeira, consoante art. 48, § 6°, da Lei Complementar n° 101/2000.</w:t>
      </w:r>
      <w:r w:rsidRPr="00652342">
        <w:rPr>
          <w:rFonts w:ascii="Arial" w:hAnsi="Arial" w:cs="Arial"/>
        </w:rPr>
        <w:t xml:space="preserve"> </w:t>
      </w:r>
    </w:p>
    <w:p w14:paraId="4B015F48" w14:textId="77777777" w:rsidR="00CA74B2" w:rsidRPr="00652342" w:rsidRDefault="00CA74B2" w:rsidP="00CA74B2">
      <w:pPr>
        <w:spacing w:line="360" w:lineRule="auto"/>
        <w:jc w:val="both"/>
        <w:rPr>
          <w:rFonts w:ascii="Arial" w:hAnsi="Arial" w:cs="Arial"/>
          <w:sz w:val="24"/>
          <w:szCs w:val="24"/>
        </w:rPr>
      </w:pPr>
    </w:p>
    <w:p w14:paraId="0EB13995"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No entendimento do Tribunal de Contas, o legislador teve a intenção em criar um mecanismo uniforme para o manuseio e publicação dos dados contábeis e financeiros dos entes públicos. Logo, não se trata de software único, mas sim de sistema que pode ser compreendido por um conjunto de métodos e critérios que devem ser adotados pelos Órgãos Públicos.</w:t>
      </w:r>
    </w:p>
    <w:p w14:paraId="3FFAB63C" w14:textId="77777777" w:rsidR="00CA74B2" w:rsidRPr="00652342" w:rsidRDefault="00CA74B2" w:rsidP="00CA74B2">
      <w:pPr>
        <w:spacing w:line="360" w:lineRule="auto"/>
        <w:jc w:val="both"/>
        <w:rPr>
          <w:rFonts w:ascii="Arial" w:hAnsi="Arial" w:cs="Arial"/>
          <w:sz w:val="24"/>
          <w:szCs w:val="24"/>
        </w:rPr>
      </w:pPr>
    </w:p>
    <w:p w14:paraId="102E02FA"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Outro destaque importante trazido pelo Relator no acórdão</w:t>
      </w:r>
      <w:r w:rsidRPr="00652342">
        <w:rPr>
          <w:rStyle w:val="Refdenotaderodap"/>
          <w:rFonts w:ascii="Arial" w:hAnsi="Arial" w:cs="Arial"/>
          <w:sz w:val="24"/>
          <w:szCs w:val="24"/>
        </w:rPr>
        <w:footnoteReference w:id="2"/>
      </w:r>
      <w:r w:rsidRPr="00652342">
        <w:rPr>
          <w:rFonts w:ascii="Arial" w:hAnsi="Arial" w:cs="Arial"/>
          <w:sz w:val="24"/>
          <w:szCs w:val="24"/>
        </w:rPr>
        <w:t xml:space="preserve"> acima mencionado foi que:</w:t>
      </w:r>
    </w:p>
    <w:p w14:paraId="5034E8DE" w14:textId="77777777" w:rsidR="00CA74B2" w:rsidRPr="00652342" w:rsidRDefault="00CA74B2" w:rsidP="00CA74B2">
      <w:pPr>
        <w:ind w:left="2268"/>
        <w:jc w:val="both"/>
        <w:rPr>
          <w:rFonts w:ascii="Arial" w:hAnsi="Arial" w:cs="Arial"/>
          <w:sz w:val="24"/>
          <w:szCs w:val="24"/>
        </w:rPr>
      </w:pPr>
      <w:r w:rsidRPr="00652342">
        <w:rPr>
          <w:rFonts w:ascii="Arial" w:hAnsi="Arial" w:cs="Arial"/>
          <w:sz w:val="24"/>
          <w:szCs w:val="24"/>
        </w:rPr>
        <w:t xml:space="preserve">(...) Em relação ao termo “deverá manter e gerenciar o referido sistema” </w:t>
      </w:r>
      <w:r w:rsidRPr="00652342">
        <w:rPr>
          <w:rFonts w:ascii="Arial" w:hAnsi="Arial" w:cs="Arial"/>
          <w:b/>
          <w:sz w:val="24"/>
          <w:szCs w:val="24"/>
        </w:rPr>
        <w:t>infere-se que este não deve ser entendido necessariamente como a contratação da mesma empresa para os demais órgãos do ente federativo</w:t>
      </w:r>
      <w:r w:rsidRPr="00652342">
        <w:rPr>
          <w:rFonts w:ascii="Arial" w:hAnsi="Arial" w:cs="Arial"/>
          <w:sz w:val="24"/>
          <w:szCs w:val="24"/>
        </w:rPr>
        <w:t xml:space="preserve">. Tal convencimento decorre dos princípios da autonomia, da economicidade e da obrigatoriedade de licitação. </w:t>
      </w:r>
    </w:p>
    <w:p w14:paraId="18D66165" w14:textId="77777777" w:rsidR="00CA74B2" w:rsidRPr="00652342" w:rsidRDefault="00CA74B2" w:rsidP="00CA74B2">
      <w:pPr>
        <w:ind w:left="2268"/>
        <w:jc w:val="both"/>
        <w:rPr>
          <w:rFonts w:ascii="Arial" w:hAnsi="Arial" w:cs="Arial"/>
          <w:sz w:val="24"/>
          <w:szCs w:val="24"/>
        </w:rPr>
      </w:pPr>
      <w:r w:rsidRPr="00652342">
        <w:rPr>
          <w:rFonts w:ascii="Arial" w:hAnsi="Arial" w:cs="Arial"/>
          <w:sz w:val="24"/>
          <w:szCs w:val="24"/>
        </w:rPr>
        <w:t xml:space="preserve">Entendo </w:t>
      </w:r>
      <w:r w:rsidRPr="00652342">
        <w:rPr>
          <w:rFonts w:ascii="Arial" w:hAnsi="Arial" w:cs="Arial"/>
          <w:b/>
          <w:sz w:val="24"/>
          <w:szCs w:val="24"/>
        </w:rPr>
        <w:t>ser equivocada a interpretação</w:t>
      </w:r>
      <w:r w:rsidRPr="00652342">
        <w:rPr>
          <w:rFonts w:ascii="Arial" w:hAnsi="Arial" w:cs="Arial"/>
          <w:sz w:val="24"/>
          <w:szCs w:val="24"/>
        </w:rPr>
        <w:t xml:space="preserve">, no sentido de que em razão do disposto no § 6° do art. 48 da LC n° 101/2000, todos os Poderes e órgãos (mencionados no art. 20 da mesma lei) estariam obrigados a contratar a mesma empresa prestadora dos serviços de desenvolvimento, fornecimento e suporte dos sistemas de informática e dos </w:t>
      </w:r>
      <w:r w:rsidRPr="00652342">
        <w:rPr>
          <w:rFonts w:ascii="Arial" w:hAnsi="Arial" w:cs="Arial"/>
          <w:i/>
          <w:iCs/>
          <w:sz w:val="24"/>
          <w:szCs w:val="24"/>
        </w:rPr>
        <w:t xml:space="preserve">softwares, </w:t>
      </w:r>
      <w:r w:rsidRPr="00652342">
        <w:rPr>
          <w:rFonts w:ascii="Arial" w:hAnsi="Arial" w:cs="Arial"/>
          <w:sz w:val="24"/>
          <w:szCs w:val="24"/>
        </w:rPr>
        <w:t>para a execução orçamentária e financeira, como na questão que ora se examina, uma vez que o atendimento a essa pretensa “exigência legal” estar-se-ia incorrendo na inobservância à obrigatoriedade da licitação, bem como aos princípios da autonomia e da economicidade.</w:t>
      </w:r>
    </w:p>
    <w:p w14:paraId="736323E0" w14:textId="77777777" w:rsidR="00CA74B2" w:rsidRPr="00652342" w:rsidRDefault="00CA74B2" w:rsidP="00CA74B2">
      <w:pPr>
        <w:spacing w:line="360" w:lineRule="auto"/>
        <w:jc w:val="both"/>
        <w:rPr>
          <w:rFonts w:ascii="Arial" w:hAnsi="Arial" w:cs="Arial"/>
          <w:sz w:val="24"/>
          <w:szCs w:val="24"/>
        </w:rPr>
      </w:pPr>
    </w:p>
    <w:p w14:paraId="3D642D74"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lastRenderedPageBreak/>
        <w:t xml:space="preserve">Portanto, o processo licitatório promovido pela Câmara Municipal de </w:t>
      </w:r>
      <w:r>
        <w:rPr>
          <w:rFonts w:ascii="Arial" w:hAnsi="Arial" w:cs="Arial"/>
          <w:sz w:val="24"/>
          <w:szCs w:val="24"/>
        </w:rPr>
        <w:t>Raul Soares</w:t>
      </w:r>
      <w:r w:rsidRPr="00652342">
        <w:rPr>
          <w:rFonts w:ascii="Arial" w:hAnsi="Arial" w:cs="Arial"/>
          <w:sz w:val="24"/>
          <w:szCs w:val="24"/>
        </w:rPr>
        <w:t xml:space="preserve"> está devidamente justificado pelos fatos e fundamentos supramencionados.</w:t>
      </w:r>
    </w:p>
    <w:bookmarkEnd w:id="3"/>
    <w:p w14:paraId="47309654"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xml:space="preserve"> </w:t>
      </w:r>
    </w:p>
    <w:p w14:paraId="2E03F087" w14:textId="77777777" w:rsidR="00CA74B2" w:rsidRPr="00652342" w:rsidRDefault="00CA74B2" w:rsidP="00CA74B2">
      <w:pPr>
        <w:spacing w:line="360" w:lineRule="auto"/>
        <w:jc w:val="both"/>
        <w:rPr>
          <w:rFonts w:ascii="Arial" w:hAnsi="Arial" w:cs="Arial"/>
          <w:b/>
          <w:sz w:val="24"/>
          <w:szCs w:val="24"/>
        </w:rPr>
      </w:pPr>
      <w:r w:rsidRPr="00652342">
        <w:rPr>
          <w:rFonts w:ascii="Arial" w:hAnsi="Arial" w:cs="Arial"/>
          <w:b/>
          <w:sz w:val="24"/>
          <w:szCs w:val="24"/>
        </w:rPr>
        <w:t>4.</w:t>
      </w:r>
      <w:r w:rsidRPr="00652342">
        <w:rPr>
          <w:rFonts w:ascii="Arial" w:hAnsi="Arial" w:cs="Arial"/>
          <w:sz w:val="24"/>
          <w:szCs w:val="24"/>
        </w:rPr>
        <w:t xml:space="preserve"> </w:t>
      </w:r>
      <w:r w:rsidRPr="00652342">
        <w:rPr>
          <w:rFonts w:ascii="Arial" w:hAnsi="Arial" w:cs="Arial"/>
          <w:b/>
          <w:sz w:val="24"/>
          <w:szCs w:val="24"/>
        </w:rPr>
        <w:t>DO PRAZO, LOCAL E DAS CONDIÇÕES:</w:t>
      </w:r>
    </w:p>
    <w:p w14:paraId="682F46FA"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b/>
          <w:sz w:val="24"/>
          <w:szCs w:val="24"/>
        </w:rPr>
        <w:t>4.1.</w:t>
      </w:r>
      <w:r w:rsidRPr="00652342">
        <w:rPr>
          <w:rFonts w:ascii="Arial" w:hAnsi="Arial" w:cs="Arial"/>
          <w:sz w:val="24"/>
          <w:szCs w:val="24"/>
        </w:rPr>
        <w:t xml:space="preserve"> Logo que assinado o contrato, a empresa contratada deverá no prazo de 3 dias corridos, efetuar a instalação do software e dar seguimento a todos os serviços especificados nos tópicos e subtópicos do número 2.</w:t>
      </w:r>
    </w:p>
    <w:p w14:paraId="78C2E026" w14:textId="77777777" w:rsidR="00CA74B2" w:rsidRPr="00652342" w:rsidRDefault="00CA74B2" w:rsidP="00CA74B2">
      <w:pPr>
        <w:spacing w:line="360" w:lineRule="auto"/>
        <w:jc w:val="both"/>
        <w:rPr>
          <w:rFonts w:ascii="Arial" w:hAnsi="Arial" w:cs="Arial"/>
          <w:sz w:val="24"/>
          <w:szCs w:val="24"/>
        </w:rPr>
      </w:pPr>
    </w:p>
    <w:p w14:paraId="671E1141"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b/>
          <w:sz w:val="24"/>
          <w:szCs w:val="24"/>
        </w:rPr>
        <w:t>4.1.1.</w:t>
      </w:r>
      <w:r w:rsidRPr="00652342">
        <w:rPr>
          <w:rFonts w:ascii="Arial" w:hAnsi="Arial" w:cs="Arial"/>
          <w:sz w:val="24"/>
          <w:szCs w:val="24"/>
        </w:rPr>
        <w:t xml:space="preserve"> O serviço deverá ser prestado na sede da Câmara Municipal </w:t>
      </w:r>
    </w:p>
    <w:p w14:paraId="0788E9C5"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b/>
          <w:sz w:val="24"/>
          <w:szCs w:val="24"/>
        </w:rPr>
        <w:t>4.1.2.</w:t>
      </w:r>
      <w:r w:rsidRPr="00652342">
        <w:rPr>
          <w:rFonts w:ascii="Arial" w:hAnsi="Arial" w:cs="Arial"/>
          <w:sz w:val="24"/>
          <w:szCs w:val="24"/>
        </w:rPr>
        <w:t xml:space="preserve"> As propostas e eventuais lances dos licitantes interessados neste certame serão encaminhados via plataforma </w:t>
      </w:r>
      <w:hyperlink r:id="rId8" w:history="1">
        <w:r w:rsidRPr="00652342">
          <w:rPr>
            <w:rStyle w:val="Hyperlink"/>
            <w:szCs w:val="24"/>
          </w:rPr>
          <w:t>https://licitar.digital/</w:t>
        </w:r>
      </w:hyperlink>
      <w:r w:rsidRPr="00652342">
        <w:rPr>
          <w:rFonts w:ascii="Arial" w:hAnsi="Arial" w:cs="Arial"/>
          <w:sz w:val="24"/>
          <w:szCs w:val="24"/>
        </w:rPr>
        <w:t>, mediante prévio cadastro.</w:t>
      </w:r>
    </w:p>
    <w:p w14:paraId="2A7CE769" w14:textId="77777777" w:rsidR="00CA74B2" w:rsidRPr="00652342" w:rsidRDefault="00CA74B2" w:rsidP="00CA74B2">
      <w:pPr>
        <w:spacing w:line="360" w:lineRule="auto"/>
        <w:jc w:val="both"/>
        <w:rPr>
          <w:rFonts w:ascii="Arial" w:hAnsi="Arial" w:cs="Arial"/>
          <w:b/>
          <w:sz w:val="24"/>
          <w:szCs w:val="24"/>
        </w:rPr>
      </w:pPr>
      <w:r w:rsidRPr="00652342">
        <w:rPr>
          <w:rFonts w:ascii="Arial" w:hAnsi="Arial" w:cs="Arial"/>
          <w:b/>
          <w:sz w:val="24"/>
          <w:szCs w:val="24"/>
        </w:rPr>
        <w:t>5.</w:t>
      </w:r>
      <w:r w:rsidRPr="00652342">
        <w:rPr>
          <w:rFonts w:ascii="Arial" w:hAnsi="Arial" w:cs="Arial"/>
          <w:sz w:val="24"/>
          <w:szCs w:val="24"/>
        </w:rPr>
        <w:t xml:space="preserve"> </w:t>
      </w:r>
      <w:r w:rsidRPr="00652342">
        <w:rPr>
          <w:rFonts w:ascii="Arial" w:hAnsi="Arial" w:cs="Arial"/>
          <w:b/>
          <w:sz w:val="24"/>
          <w:szCs w:val="24"/>
        </w:rPr>
        <w:t xml:space="preserve"> FUNDAMENTO LEGAL</w:t>
      </w:r>
    </w:p>
    <w:p w14:paraId="14C66D81"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b/>
          <w:sz w:val="24"/>
          <w:szCs w:val="24"/>
        </w:rPr>
        <w:t xml:space="preserve"> </w:t>
      </w:r>
      <w:r w:rsidRPr="00652342">
        <w:rPr>
          <w:rFonts w:ascii="Arial" w:hAnsi="Arial" w:cs="Arial"/>
          <w:sz w:val="24"/>
          <w:szCs w:val="24"/>
        </w:rPr>
        <w:t>O objeto deste Projeto básico tem amparo legal disposto no artigo 75, inciso II, da Lei Federal nº 14.133/21.</w:t>
      </w:r>
    </w:p>
    <w:p w14:paraId="1B63B6D9" w14:textId="77777777" w:rsidR="00CA74B2" w:rsidRPr="00652342" w:rsidRDefault="00CA74B2" w:rsidP="00CA74B2">
      <w:pPr>
        <w:spacing w:line="360" w:lineRule="auto"/>
        <w:jc w:val="both"/>
        <w:rPr>
          <w:rFonts w:ascii="Arial" w:hAnsi="Arial" w:cs="Arial"/>
          <w:sz w:val="24"/>
          <w:szCs w:val="24"/>
        </w:rPr>
      </w:pPr>
    </w:p>
    <w:p w14:paraId="5B6A5329" w14:textId="77777777" w:rsidR="00CA74B2" w:rsidRPr="00652342" w:rsidRDefault="00CA74B2" w:rsidP="00CA74B2">
      <w:pPr>
        <w:spacing w:line="360" w:lineRule="auto"/>
        <w:jc w:val="both"/>
        <w:rPr>
          <w:rFonts w:ascii="Arial" w:hAnsi="Arial" w:cs="Arial"/>
          <w:b/>
          <w:sz w:val="24"/>
          <w:szCs w:val="24"/>
        </w:rPr>
      </w:pPr>
      <w:r w:rsidRPr="00652342">
        <w:rPr>
          <w:rFonts w:ascii="Arial" w:hAnsi="Arial" w:cs="Arial"/>
          <w:b/>
          <w:sz w:val="24"/>
          <w:szCs w:val="24"/>
        </w:rPr>
        <w:t>6.</w:t>
      </w:r>
      <w:r w:rsidRPr="00652342">
        <w:rPr>
          <w:rFonts w:ascii="Arial" w:hAnsi="Arial" w:cs="Arial"/>
          <w:sz w:val="24"/>
          <w:szCs w:val="24"/>
        </w:rPr>
        <w:t xml:space="preserve"> </w:t>
      </w:r>
      <w:r w:rsidRPr="00652342">
        <w:rPr>
          <w:rFonts w:ascii="Arial" w:hAnsi="Arial" w:cs="Arial"/>
          <w:b/>
          <w:sz w:val="24"/>
          <w:szCs w:val="24"/>
        </w:rPr>
        <w:t>DA FORMA DE PAGAMENTO:</w:t>
      </w:r>
    </w:p>
    <w:p w14:paraId="19052BCE"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b/>
          <w:sz w:val="24"/>
          <w:szCs w:val="24"/>
        </w:rPr>
        <w:t>6.1</w:t>
      </w:r>
      <w:r w:rsidRPr="00652342">
        <w:rPr>
          <w:rFonts w:ascii="Arial" w:hAnsi="Arial" w:cs="Arial"/>
          <w:sz w:val="24"/>
          <w:szCs w:val="24"/>
        </w:rPr>
        <w:t xml:space="preserve">. Pela execução do objeto da presente Licitação, a Câmara efetuará os pagamentos à contratada, mediante apresentação de nota fiscal, acompanhada da certidão de regularidade com a fazenda Nacional, Dívida Ativa da União e Tributos e Contribuições Federais e da certidão de regularidade com FGTS. </w:t>
      </w:r>
    </w:p>
    <w:p w14:paraId="766E447E" w14:textId="77777777" w:rsidR="00CA74B2" w:rsidRPr="00652342" w:rsidRDefault="00CA74B2" w:rsidP="00CA74B2">
      <w:pPr>
        <w:spacing w:line="360" w:lineRule="auto"/>
        <w:jc w:val="both"/>
        <w:rPr>
          <w:rFonts w:ascii="Arial" w:hAnsi="Arial" w:cs="Arial"/>
          <w:sz w:val="24"/>
          <w:szCs w:val="24"/>
        </w:rPr>
      </w:pPr>
    </w:p>
    <w:p w14:paraId="7F467AA0"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b/>
          <w:sz w:val="24"/>
          <w:szCs w:val="24"/>
        </w:rPr>
        <w:t>6.2</w:t>
      </w:r>
      <w:r w:rsidRPr="00652342">
        <w:rPr>
          <w:rFonts w:ascii="Arial" w:hAnsi="Arial" w:cs="Arial"/>
          <w:sz w:val="24"/>
          <w:szCs w:val="24"/>
        </w:rPr>
        <w:t>. O prazo de pagamento será de até 10 (dez) dias após a efetiva prestação do(s) serviço(s) e da(s) respectiva(s) nota(s) fiscal(</w:t>
      </w:r>
      <w:proofErr w:type="spellStart"/>
      <w:r w:rsidRPr="00652342">
        <w:rPr>
          <w:rFonts w:ascii="Arial" w:hAnsi="Arial" w:cs="Arial"/>
          <w:sz w:val="24"/>
          <w:szCs w:val="24"/>
        </w:rPr>
        <w:t>is</w:t>
      </w:r>
      <w:proofErr w:type="spellEnd"/>
      <w:r w:rsidRPr="00652342">
        <w:rPr>
          <w:rFonts w:ascii="Arial" w:hAnsi="Arial" w:cs="Arial"/>
          <w:sz w:val="24"/>
          <w:szCs w:val="24"/>
        </w:rPr>
        <w:t>) da licitação pela contratante.</w:t>
      </w:r>
    </w:p>
    <w:p w14:paraId="4DDB38D8" w14:textId="77777777" w:rsidR="00CA74B2" w:rsidRPr="00652342" w:rsidRDefault="00CA74B2" w:rsidP="00CA74B2">
      <w:pPr>
        <w:spacing w:line="360" w:lineRule="auto"/>
        <w:jc w:val="both"/>
        <w:rPr>
          <w:rFonts w:ascii="Arial" w:hAnsi="Arial" w:cs="Arial"/>
          <w:sz w:val="24"/>
          <w:szCs w:val="24"/>
        </w:rPr>
      </w:pPr>
    </w:p>
    <w:p w14:paraId="6E20A5E2"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b/>
          <w:sz w:val="24"/>
          <w:szCs w:val="24"/>
        </w:rPr>
        <w:t>6.3</w:t>
      </w:r>
      <w:r w:rsidRPr="00652342">
        <w:rPr>
          <w:rFonts w:ascii="Arial" w:hAnsi="Arial" w:cs="Arial"/>
          <w:sz w:val="24"/>
          <w:szCs w:val="24"/>
        </w:rPr>
        <w:t>. As notas fiscais que apresentarem incorreções serão devolvidas à Contratada e seu vencimento ocorrerá 30 (trinta) dias úteis após a data de sua reapresentação válida.</w:t>
      </w:r>
    </w:p>
    <w:p w14:paraId="7588D31F" w14:textId="77777777" w:rsidR="00CA74B2" w:rsidRPr="00652342" w:rsidRDefault="00CA74B2" w:rsidP="00CA74B2">
      <w:pPr>
        <w:spacing w:line="360" w:lineRule="auto"/>
        <w:jc w:val="both"/>
        <w:rPr>
          <w:rFonts w:ascii="Arial" w:hAnsi="Arial" w:cs="Arial"/>
          <w:sz w:val="24"/>
          <w:szCs w:val="24"/>
        </w:rPr>
      </w:pPr>
    </w:p>
    <w:p w14:paraId="1D184E91" w14:textId="77777777" w:rsidR="00CA74B2" w:rsidRPr="00652342" w:rsidRDefault="00CA74B2" w:rsidP="00CA74B2">
      <w:pPr>
        <w:spacing w:line="360" w:lineRule="auto"/>
        <w:jc w:val="both"/>
        <w:rPr>
          <w:rFonts w:ascii="Arial" w:hAnsi="Arial" w:cs="Arial"/>
          <w:b/>
          <w:sz w:val="24"/>
          <w:szCs w:val="24"/>
        </w:rPr>
      </w:pPr>
      <w:r w:rsidRPr="00652342">
        <w:rPr>
          <w:rFonts w:ascii="Arial" w:hAnsi="Arial" w:cs="Arial"/>
          <w:b/>
          <w:sz w:val="24"/>
          <w:szCs w:val="24"/>
        </w:rPr>
        <w:t>7</w:t>
      </w:r>
      <w:r w:rsidRPr="00652342">
        <w:rPr>
          <w:rFonts w:ascii="Arial" w:hAnsi="Arial" w:cs="Arial"/>
          <w:sz w:val="24"/>
          <w:szCs w:val="24"/>
        </w:rPr>
        <w:t xml:space="preserve">. </w:t>
      </w:r>
      <w:r w:rsidRPr="00652342">
        <w:rPr>
          <w:rFonts w:ascii="Arial" w:hAnsi="Arial" w:cs="Arial"/>
          <w:b/>
          <w:sz w:val="24"/>
          <w:szCs w:val="24"/>
        </w:rPr>
        <w:t>DA FISCALIZAÇÃO DO CONTRATO:</w:t>
      </w:r>
    </w:p>
    <w:p w14:paraId="488ABF5B"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7.1. A fiscalização e o acompanhamento do contrato e ordem de compra caberão ao liquidante da responsável.</w:t>
      </w:r>
    </w:p>
    <w:p w14:paraId="0DDBE61F" w14:textId="77777777" w:rsidR="00CA74B2" w:rsidRPr="00652342" w:rsidRDefault="00CA74B2" w:rsidP="00CA74B2">
      <w:pPr>
        <w:spacing w:line="360" w:lineRule="auto"/>
        <w:rPr>
          <w:rFonts w:ascii="Arial" w:hAnsi="Arial" w:cs="Arial"/>
          <w:b/>
          <w:sz w:val="24"/>
          <w:szCs w:val="24"/>
        </w:rPr>
      </w:pPr>
    </w:p>
    <w:p w14:paraId="4817E17E" w14:textId="77777777" w:rsidR="00CA74B2" w:rsidRPr="00652342" w:rsidRDefault="00CA74B2" w:rsidP="00CA74B2">
      <w:pPr>
        <w:spacing w:line="360" w:lineRule="auto"/>
        <w:rPr>
          <w:rFonts w:ascii="Arial" w:hAnsi="Arial" w:cs="Arial"/>
          <w:b/>
          <w:sz w:val="24"/>
          <w:szCs w:val="24"/>
        </w:rPr>
      </w:pPr>
      <w:r w:rsidRPr="00652342">
        <w:rPr>
          <w:rFonts w:ascii="Arial" w:hAnsi="Arial" w:cs="Arial"/>
          <w:b/>
          <w:sz w:val="24"/>
          <w:szCs w:val="24"/>
        </w:rPr>
        <w:t xml:space="preserve">8. HABILITAÇÃO </w:t>
      </w:r>
    </w:p>
    <w:p w14:paraId="57327B62"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xml:space="preserve">Deverá o licitante interessado anexar os seguintes documentos mínimos: </w:t>
      </w:r>
    </w:p>
    <w:p w14:paraId="46B44BEC"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b/>
          <w:sz w:val="24"/>
          <w:szCs w:val="24"/>
        </w:rPr>
        <w:t>a)</w:t>
      </w:r>
      <w:r w:rsidRPr="00652342">
        <w:rPr>
          <w:rFonts w:ascii="Arial" w:hAnsi="Arial" w:cs="Arial"/>
          <w:sz w:val="24"/>
          <w:szCs w:val="24"/>
        </w:rPr>
        <w:t xml:space="preserve"> Ato constitutivo, estatuto ou contrato social em vigor, devidamente registrado, em se tratando de sociedades comerciais, ou declaração de Firma Individual (ou documento equivalente); </w:t>
      </w:r>
    </w:p>
    <w:p w14:paraId="0DD1771A" w14:textId="77777777" w:rsidR="00CA74B2" w:rsidRPr="00652342" w:rsidRDefault="00CA74B2" w:rsidP="00CA74B2">
      <w:pPr>
        <w:pStyle w:val="dou-paragraph"/>
        <w:shd w:val="clear" w:color="auto" w:fill="FFFFFF"/>
        <w:spacing w:before="0" w:beforeAutospacing="0" w:after="0" w:afterAutospacing="0" w:line="360" w:lineRule="auto"/>
        <w:ind w:hanging="2"/>
        <w:jc w:val="both"/>
        <w:rPr>
          <w:rFonts w:ascii="Arial" w:hAnsi="Arial" w:cs="Arial"/>
        </w:rPr>
      </w:pPr>
      <w:r w:rsidRPr="00652342">
        <w:rPr>
          <w:rFonts w:ascii="Arial" w:hAnsi="Arial" w:cs="Arial"/>
          <w:b/>
        </w:rPr>
        <w:t>b)</w:t>
      </w:r>
      <w:r w:rsidRPr="00652342">
        <w:rPr>
          <w:rFonts w:ascii="Arial" w:hAnsi="Arial" w:cs="Arial"/>
        </w:rPr>
        <w:t xml:space="preserve"> inscrição no Cadastro Nacional da Pessoa Jurídica (CNPJ);</w:t>
      </w:r>
    </w:p>
    <w:p w14:paraId="37D2D62B" w14:textId="77777777" w:rsidR="00CA74B2" w:rsidRPr="00652342" w:rsidRDefault="00CA74B2" w:rsidP="00CA74B2">
      <w:pPr>
        <w:pStyle w:val="dou-paragraph"/>
        <w:shd w:val="clear" w:color="auto" w:fill="FFFFFF"/>
        <w:spacing w:before="0" w:beforeAutospacing="0" w:after="0" w:afterAutospacing="0" w:line="360" w:lineRule="auto"/>
        <w:ind w:hanging="2"/>
        <w:jc w:val="both"/>
        <w:rPr>
          <w:rFonts w:ascii="Arial" w:hAnsi="Arial" w:cs="Arial"/>
        </w:rPr>
      </w:pPr>
      <w:r w:rsidRPr="00652342">
        <w:rPr>
          <w:rFonts w:ascii="Arial" w:hAnsi="Arial" w:cs="Arial"/>
          <w:b/>
        </w:rPr>
        <w:t>c)</w:t>
      </w:r>
      <w:r w:rsidRPr="00652342">
        <w:rPr>
          <w:rFonts w:ascii="Arial" w:hAnsi="Arial" w:cs="Arial"/>
        </w:rPr>
        <w:t xml:space="preserve"> inscrição no cadastro de contribuintes estadual e/ou municipal, se houver, relativo ao domicílio ou sede do licitante, pertinente ao seu ramo de atividade e compatível com o objeto contratual;</w:t>
      </w:r>
    </w:p>
    <w:p w14:paraId="2E6F1287" w14:textId="77777777" w:rsidR="00CA74B2" w:rsidRPr="00652342" w:rsidRDefault="00CA74B2" w:rsidP="00CA74B2">
      <w:pPr>
        <w:pStyle w:val="dou-paragraph"/>
        <w:shd w:val="clear" w:color="auto" w:fill="FFFFFF"/>
        <w:spacing w:before="0" w:beforeAutospacing="0" w:after="0" w:afterAutospacing="0" w:line="360" w:lineRule="auto"/>
        <w:ind w:hanging="2"/>
        <w:jc w:val="both"/>
        <w:rPr>
          <w:rFonts w:ascii="Arial" w:hAnsi="Arial" w:cs="Arial"/>
        </w:rPr>
      </w:pPr>
      <w:r w:rsidRPr="00652342">
        <w:rPr>
          <w:rFonts w:ascii="Arial" w:hAnsi="Arial" w:cs="Arial"/>
          <w:b/>
        </w:rPr>
        <w:t>d)</w:t>
      </w:r>
      <w:r w:rsidRPr="00652342">
        <w:rPr>
          <w:rFonts w:ascii="Arial" w:hAnsi="Arial" w:cs="Arial"/>
        </w:rPr>
        <w:t xml:space="preserve"> regularidade perante a Fazenda Federal, Estadual e Municipal do domicílio ou sede do licitante, ou outra equivalente, na forma da lei;</w:t>
      </w:r>
    </w:p>
    <w:p w14:paraId="762695E3" w14:textId="77777777" w:rsidR="00CA74B2" w:rsidRPr="00652342" w:rsidRDefault="00CA74B2" w:rsidP="00CA74B2">
      <w:pPr>
        <w:pStyle w:val="dou-paragraph"/>
        <w:shd w:val="clear" w:color="auto" w:fill="FFFFFF"/>
        <w:spacing w:before="0" w:beforeAutospacing="0" w:after="0" w:afterAutospacing="0" w:line="360" w:lineRule="auto"/>
        <w:ind w:hanging="2"/>
        <w:jc w:val="both"/>
        <w:rPr>
          <w:rFonts w:ascii="Arial" w:hAnsi="Arial" w:cs="Arial"/>
        </w:rPr>
      </w:pPr>
      <w:r w:rsidRPr="00652342">
        <w:rPr>
          <w:rFonts w:ascii="Arial" w:hAnsi="Arial" w:cs="Arial"/>
          <w:b/>
        </w:rPr>
        <w:t>e)</w:t>
      </w:r>
      <w:r w:rsidRPr="00652342">
        <w:rPr>
          <w:rFonts w:ascii="Arial" w:hAnsi="Arial" w:cs="Arial"/>
        </w:rPr>
        <w:t xml:space="preserve"> regularidade relativa à Seguridade Social e ao FGTS, que demonstre cumprimento dos encargos sociais instituídos por lei;</w:t>
      </w:r>
    </w:p>
    <w:p w14:paraId="4151254B" w14:textId="77777777" w:rsidR="00CA74B2" w:rsidRPr="00652342" w:rsidRDefault="00CA74B2" w:rsidP="00CA74B2">
      <w:pPr>
        <w:pStyle w:val="dou-paragraph"/>
        <w:shd w:val="clear" w:color="auto" w:fill="FFFFFF"/>
        <w:spacing w:before="0" w:beforeAutospacing="0" w:after="0" w:afterAutospacing="0" w:line="360" w:lineRule="auto"/>
        <w:ind w:hanging="2"/>
        <w:jc w:val="both"/>
        <w:rPr>
          <w:rFonts w:ascii="Arial" w:hAnsi="Arial" w:cs="Arial"/>
        </w:rPr>
      </w:pPr>
      <w:r w:rsidRPr="00652342">
        <w:rPr>
          <w:rFonts w:ascii="Arial" w:hAnsi="Arial" w:cs="Arial"/>
          <w:b/>
        </w:rPr>
        <w:t>f)</w:t>
      </w:r>
      <w:r w:rsidRPr="00652342">
        <w:rPr>
          <w:rFonts w:ascii="Arial" w:hAnsi="Arial" w:cs="Arial"/>
        </w:rPr>
        <w:t xml:space="preserve"> regularidade perante a Justiça do Trabalho;</w:t>
      </w:r>
    </w:p>
    <w:p w14:paraId="61108396" w14:textId="77777777" w:rsidR="00CA74B2" w:rsidRPr="00652342" w:rsidRDefault="00CA74B2" w:rsidP="00CA74B2">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652342">
        <w:rPr>
          <w:rFonts w:ascii="Arial" w:hAnsi="Arial" w:cs="Arial"/>
          <w:sz w:val="24"/>
          <w:szCs w:val="24"/>
        </w:rPr>
        <w:t xml:space="preserve">Nota 01 - A verificação pelo órgão ou entidade promotora do certame nos sítios eletrônicos oficiais de órgãos e entidades emissores de certidões constitui meio legal de prova, para fins de habilitação, mesmo que o fornecedor interessado tenha esquecido de juntar a certidão; </w:t>
      </w:r>
    </w:p>
    <w:p w14:paraId="51950D6C" w14:textId="77777777" w:rsidR="00CA74B2" w:rsidRPr="00652342" w:rsidRDefault="00CA74B2" w:rsidP="00CA74B2">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sidRPr="00652342">
        <w:rPr>
          <w:rFonts w:ascii="Arial" w:hAnsi="Arial" w:cs="Arial"/>
          <w:sz w:val="24"/>
          <w:szCs w:val="24"/>
        </w:rPr>
        <w:lastRenderedPageBreak/>
        <w:t xml:space="preserve">Nota 02 - As certidões que não tenham o prazo de validade expresso no documento, ter-se-ão como válidas por 90 (noventa) dias a partir da data de sua emissão. </w:t>
      </w:r>
    </w:p>
    <w:p w14:paraId="5E30D2B5" w14:textId="77777777" w:rsidR="00CA74B2" w:rsidRPr="00652342" w:rsidRDefault="00CA74B2" w:rsidP="00CA74B2">
      <w:pPr>
        <w:rPr>
          <w:rFonts w:ascii="Arial" w:hAnsi="Arial" w:cs="Arial"/>
          <w:sz w:val="24"/>
          <w:szCs w:val="24"/>
        </w:rPr>
      </w:pPr>
    </w:p>
    <w:p w14:paraId="121047DE" w14:textId="77777777" w:rsidR="00CA74B2" w:rsidRPr="00652342" w:rsidRDefault="00CA74B2" w:rsidP="00CA74B2">
      <w:pPr>
        <w:spacing w:line="360" w:lineRule="auto"/>
        <w:jc w:val="both"/>
        <w:rPr>
          <w:rFonts w:ascii="Arial" w:hAnsi="Arial" w:cs="Arial"/>
          <w:b/>
          <w:sz w:val="24"/>
          <w:szCs w:val="24"/>
        </w:rPr>
      </w:pPr>
      <w:r w:rsidRPr="00652342">
        <w:rPr>
          <w:rFonts w:ascii="Arial" w:hAnsi="Arial" w:cs="Arial"/>
          <w:b/>
          <w:sz w:val="24"/>
          <w:szCs w:val="24"/>
        </w:rPr>
        <w:t>8. DA DOTAÇÃO ORÇAMENTÁRIA:</w:t>
      </w:r>
    </w:p>
    <w:p w14:paraId="15A1C886" w14:textId="25B4BECC" w:rsidR="00CA74B2" w:rsidRPr="00652342" w:rsidRDefault="00CA74B2" w:rsidP="00CA74B2">
      <w:pPr>
        <w:spacing w:line="360" w:lineRule="auto"/>
        <w:jc w:val="both"/>
        <w:rPr>
          <w:rFonts w:ascii="Arial" w:hAnsi="Arial" w:cs="Arial"/>
          <w:sz w:val="24"/>
          <w:szCs w:val="24"/>
        </w:rPr>
      </w:pPr>
      <w:r w:rsidRPr="00652342">
        <w:rPr>
          <w:rFonts w:ascii="Arial" w:hAnsi="Arial" w:cs="Arial"/>
          <w:b/>
          <w:sz w:val="24"/>
          <w:szCs w:val="24"/>
        </w:rPr>
        <w:t>8.1</w:t>
      </w:r>
      <w:r w:rsidRPr="00652342">
        <w:rPr>
          <w:rFonts w:ascii="Arial" w:hAnsi="Arial" w:cs="Arial"/>
          <w:sz w:val="24"/>
          <w:szCs w:val="24"/>
        </w:rPr>
        <w:t>. As despesas deste processo correrão por conta da(s) seguinte(s) dotação(</w:t>
      </w:r>
      <w:proofErr w:type="spellStart"/>
      <w:r w:rsidRPr="00652342">
        <w:rPr>
          <w:rFonts w:ascii="Arial" w:hAnsi="Arial" w:cs="Arial"/>
          <w:sz w:val="24"/>
          <w:szCs w:val="24"/>
        </w:rPr>
        <w:t>ões</w:t>
      </w:r>
      <w:proofErr w:type="spellEnd"/>
      <w:r w:rsidRPr="00652342">
        <w:rPr>
          <w:rFonts w:ascii="Arial" w:hAnsi="Arial" w:cs="Arial"/>
          <w:sz w:val="24"/>
          <w:szCs w:val="24"/>
        </w:rPr>
        <w:t xml:space="preserve">) orçamentária(s): </w:t>
      </w:r>
      <w:r>
        <w:rPr>
          <w:rFonts w:ascii="Arial" w:hAnsi="Arial" w:cs="Arial"/>
          <w:sz w:val="24"/>
          <w:szCs w:val="24"/>
        </w:rPr>
        <w:t>01.01.01.01.031.0001.4002..3.3.90.40.00</w:t>
      </w:r>
      <w:r w:rsidRPr="00652342">
        <w:rPr>
          <w:rFonts w:ascii="Arial" w:hAnsi="Arial" w:cs="Arial"/>
          <w:sz w:val="24"/>
          <w:szCs w:val="24"/>
        </w:rPr>
        <w:t xml:space="preserve"> – FICHA </w:t>
      </w:r>
      <w:r>
        <w:rPr>
          <w:rFonts w:ascii="Arial" w:hAnsi="Arial" w:cs="Arial"/>
          <w:sz w:val="24"/>
          <w:szCs w:val="24"/>
        </w:rPr>
        <w:t>14</w:t>
      </w:r>
      <w:r w:rsidRPr="00652342">
        <w:rPr>
          <w:rFonts w:ascii="Arial" w:hAnsi="Arial" w:cs="Arial"/>
          <w:sz w:val="24"/>
          <w:szCs w:val="24"/>
        </w:rPr>
        <w:t xml:space="preserve"> – SERVIÇOS DE </w:t>
      </w:r>
      <w:r>
        <w:rPr>
          <w:rFonts w:ascii="Arial" w:hAnsi="Arial" w:cs="Arial"/>
          <w:sz w:val="24"/>
          <w:szCs w:val="24"/>
        </w:rPr>
        <w:t>I e comunicação - PJ</w:t>
      </w:r>
    </w:p>
    <w:p w14:paraId="7A966AFB" w14:textId="77777777" w:rsidR="00CA74B2" w:rsidRPr="00652342" w:rsidRDefault="00CA74B2" w:rsidP="00CA74B2">
      <w:pPr>
        <w:spacing w:line="360" w:lineRule="auto"/>
        <w:jc w:val="both"/>
        <w:rPr>
          <w:rFonts w:ascii="Arial" w:hAnsi="Arial" w:cs="Arial"/>
          <w:sz w:val="24"/>
          <w:szCs w:val="24"/>
        </w:rPr>
      </w:pPr>
    </w:p>
    <w:p w14:paraId="77932920" w14:textId="77777777" w:rsidR="00CA74B2" w:rsidRPr="00652342" w:rsidRDefault="00CA74B2" w:rsidP="00CA74B2">
      <w:pPr>
        <w:spacing w:line="360" w:lineRule="auto"/>
        <w:jc w:val="both"/>
        <w:rPr>
          <w:rFonts w:ascii="Arial" w:hAnsi="Arial" w:cs="Arial"/>
          <w:b/>
          <w:sz w:val="24"/>
          <w:szCs w:val="24"/>
        </w:rPr>
      </w:pPr>
      <w:r w:rsidRPr="00652342">
        <w:rPr>
          <w:rFonts w:ascii="Arial" w:hAnsi="Arial" w:cs="Arial"/>
          <w:b/>
          <w:sz w:val="24"/>
          <w:szCs w:val="24"/>
        </w:rPr>
        <w:t xml:space="preserve">9. VALOR ESTIMADO: </w:t>
      </w:r>
    </w:p>
    <w:p w14:paraId="639D99E6"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shd w:val="clear" w:color="auto" w:fill="FFFFFF"/>
        </w:rPr>
        <w:t xml:space="preserve">9.1. O orçamento estimado da contratação poderá ter caráter </w:t>
      </w:r>
      <w:r w:rsidRPr="00652342">
        <w:rPr>
          <w:rFonts w:ascii="Arial" w:hAnsi="Arial" w:cs="Arial"/>
          <w:sz w:val="24"/>
          <w:szCs w:val="24"/>
        </w:rPr>
        <w:t>SIGILOSO conforme Art. 24 da Lei 14133/21.</w:t>
      </w:r>
    </w:p>
    <w:p w14:paraId="3025EE56" w14:textId="77777777" w:rsidR="00CA74B2" w:rsidRPr="00652342" w:rsidRDefault="00CA74B2" w:rsidP="00CA74B2">
      <w:pPr>
        <w:spacing w:line="360" w:lineRule="auto"/>
        <w:jc w:val="both"/>
        <w:rPr>
          <w:rFonts w:ascii="Arial" w:hAnsi="Arial" w:cs="Arial"/>
          <w:sz w:val="24"/>
          <w:szCs w:val="24"/>
        </w:rPr>
      </w:pPr>
    </w:p>
    <w:p w14:paraId="3A3534A8"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b/>
          <w:sz w:val="24"/>
          <w:szCs w:val="24"/>
        </w:rPr>
        <w:t>10. CRITÉRIO DE JULGAMENTO</w:t>
      </w:r>
      <w:r w:rsidRPr="00652342">
        <w:rPr>
          <w:rFonts w:ascii="Arial" w:hAnsi="Arial" w:cs="Arial"/>
          <w:sz w:val="24"/>
          <w:szCs w:val="24"/>
        </w:rPr>
        <w:t xml:space="preserve">: </w:t>
      </w:r>
    </w:p>
    <w:p w14:paraId="2631DB96"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b/>
          <w:sz w:val="24"/>
          <w:szCs w:val="24"/>
          <w:shd w:val="clear" w:color="auto" w:fill="FFFFFF"/>
        </w:rPr>
        <w:t>10.1.</w:t>
      </w:r>
      <w:r w:rsidRPr="00652342">
        <w:rPr>
          <w:rFonts w:ascii="Arial" w:hAnsi="Arial" w:cs="Arial"/>
          <w:sz w:val="24"/>
          <w:szCs w:val="24"/>
          <w:shd w:val="clear" w:color="auto" w:fill="FFFFFF"/>
        </w:rPr>
        <w:t xml:space="preserve"> O julgamento das propostas será realizado de acordo pelo</w:t>
      </w:r>
      <w:r w:rsidRPr="00652342">
        <w:rPr>
          <w:rFonts w:ascii="Arial" w:hAnsi="Arial" w:cs="Arial"/>
          <w:sz w:val="24"/>
          <w:szCs w:val="24"/>
        </w:rPr>
        <w:t xml:space="preserve"> menor preço de acordo com o art. 33, inciso I da Lei 14133/21.</w:t>
      </w:r>
    </w:p>
    <w:p w14:paraId="61C1D910" w14:textId="77777777" w:rsidR="00CA74B2" w:rsidRPr="00652342" w:rsidRDefault="00CA74B2" w:rsidP="00CA74B2">
      <w:pPr>
        <w:spacing w:line="360" w:lineRule="auto"/>
        <w:jc w:val="both"/>
        <w:rPr>
          <w:rFonts w:ascii="Arial" w:hAnsi="Arial" w:cs="Arial"/>
          <w:sz w:val="24"/>
          <w:szCs w:val="24"/>
        </w:rPr>
      </w:pPr>
    </w:p>
    <w:p w14:paraId="64B13744" w14:textId="77777777" w:rsidR="00CA74B2" w:rsidRPr="00652342" w:rsidRDefault="00CA74B2" w:rsidP="00CA74B2">
      <w:pPr>
        <w:spacing w:line="360" w:lineRule="auto"/>
        <w:jc w:val="both"/>
        <w:rPr>
          <w:rFonts w:ascii="Arial" w:hAnsi="Arial" w:cs="Arial"/>
          <w:b/>
          <w:sz w:val="24"/>
          <w:szCs w:val="24"/>
        </w:rPr>
      </w:pPr>
      <w:r w:rsidRPr="00652342">
        <w:rPr>
          <w:rFonts w:ascii="Arial" w:hAnsi="Arial" w:cs="Arial"/>
          <w:b/>
          <w:sz w:val="24"/>
          <w:szCs w:val="24"/>
        </w:rPr>
        <w:t>11. DAS INFRAÇÕES E SANÇÕES ADMINISTRATIVAS</w:t>
      </w:r>
    </w:p>
    <w:p w14:paraId="7DA22096"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b/>
          <w:sz w:val="24"/>
          <w:szCs w:val="24"/>
        </w:rPr>
        <w:t>11.1.</w:t>
      </w:r>
      <w:r w:rsidRPr="00652342">
        <w:rPr>
          <w:rFonts w:ascii="Arial" w:hAnsi="Arial" w:cs="Arial"/>
          <w:sz w:val="24"/>
          <w:szCs w:val="24"/>
        </w:rPr>
        <w:t xml:space="preserve"> O licitante ou o contratado será responsabilizado administrativamente pelas seguintes infrações:</w:t>
      </w:r>
    </w:p>
    <w:p w14:paraId="4FC9287B"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xml:space="preserve">I - </w:t>
      </w:r>
      <w:proofErr w:type="gramStart"/>
      <w:r w:rsidRPr="00652342">
        <w:rPr>
          <w:rFonts w:ascii="Arial" w:hAnsi="Arial" w:cs="Arial"/>
          <w:sz w:val="24"/>
          <w:szCs w:val="24"/>
        </w:rPr>
        <w:t>dar</w:t>
      </w:r>
      <w:proofErr w:type="gramEnd"/>
      <w:r w:rsidRPr="00652342">
        <w:rPr>
          <w:rFonts w:ascii="Arial" w:hAnsi="Arial" w:cs="Arial"/>
          <w:sz w:val="24"/>
          <w:szCs w:val="24"/>
        </w:rPr>
        <w:t xml:space="preserve"> causa à inexecução parcial do contrato;</w:t>
      </w:r>
    </w:p>
    <w:p w14:paraId="7322D89D"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xml:space="preserve">II - </w:t>
      </w:r>
      <w:proofErr w:type="gramStart"/>
      <w:r w:rsidRPr="00652342">
        <w:rPr>
          <w:rFonts w:ascii="Arial" w:hAnsi="Arial" w:cs="Arial"/>
          <w:sz w:val="24"/>
          <w:szCs w:val="24"/>
        </w:rPr>
        <w:t>dar</w:t>
      </w:r>
      <w:proofErr w:type="gramEnd"/>
      <w:r w:rsidRPr="00652342">
        <w:rPr>
          <w:rFonts w:ascii="Arial" w:hAnsi="Arial" w:cs="Arial"/>
          <w:sz w:val="24"/>
          <w:szCs w:val="24"/>
        </w:rPr>
        <w:t xml:space="preserve"> causa à inexecução parcial do contrato que cause grave dano à Administração, ao funcionamento dos serviços públicos ou ao interesse coletivo;</w:t>
      </w:r>
    </w:p>
    <w:p w14:paraId="1ADCE863"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III - dar causa à inexecução total do contrato;</w:t>
      </w:r>
    </w:p>
    <w:p w14:paraId="27CBE06E"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xml:space="preserve">IV - </w:t>
      </w:r>
      <w:proofErr w:type="gramStart"/>
      <w:r w:rsidRPr="00652342">
        <w:rPr>
          <w:rFonts w:ascii="Arial" w:hAnsi="Arial" w:cs="Arial"/>
          <w:sz w:val="24"/>
          <w:szCs w:val="24"/>
        </w:rPr>
        <w:t>deixar</w:t>
      </w:r>
      <w:proofErr w:type="gramEnd"/>
      <w:r w:rsidRPr="00652342">
        <w:rPr>
          <w:rFonts w:ascii="Arial" w:hAnsi="Arial" w:cs="Arial"/>
          <w:sz w:val="24"/>
          <w:szCs w:val="24"/>
        </w:rPr>
        <w:t xml:space="preserve"> de entregar a documentação exigida para o certame;</w:t>
      </w:r>
    </w:p>
    <w:p w14:paraId="536D93DB"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lastRenderedPageBreak/>
        <w:t xml:space="preserve">V - </w:t>
      </w:r>
      <w:proofErr w:type="gramStart"/>
      <w:r w:rsidRPr="00652342">
        <w:rPr>
          <w:rFonts w:ascii="Arial" w:hAnsi="Arial" w:cs="Arial"/>
          <w:sz w:val="24"/>
          <w:szCs w:val="24"/>
        </w:rPr>
        <w:t>não</w:t>
      </w:r>
      <w:proofErr w:type="gramEnd"/>
      <w:r w:rsidRPr="00652342">
        <w:rPr>
          <w:rFonts w:ascii="Arial" w:hAnsi="Arial" w:cs="Arial"/>
          <w:sz w:val="24"/>
          <w:szCs w:val="24"/>
        </w:rPr>
        <w:t xml:space="preserve"> manter a proposta, salvo em decorrência de fato superveniente devidamente justificado;</w:t>
      </w:r>
    </w:p>
    <w:p w14:paraId="2DCE25BB"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xml:space="preserve">VI - </w:t>
      </w:r>
      <w:proofErr w:type="gramStart"/>
      <w:r w:rsidRPr="00652342">
        <w:rPr>
          <w:rFonts w:ascii="Arial" w:hAnsi="Arial" w:cs="Arial"/>
          <w:sz w:val="24"/>
          <w:szCs w:val="24"/>
        </w:rPr>
        <w:t>não</w:t>
      </w:r>
      <w:proofErr w:type="gramEnd"/>
      <w:r w:rsidRPr="00652342">
        <w:rPr>
          <w:rFonts w:ascii="Arial" w:hAnsi="Arial" w:cs="Arial"/>
          <w:sz w:val="24"/>
          <w:szCs w:val="24"/>
        </w:rPr>
        <w:t xml:space="preserve"> celebrar o contrato ou não entregar a documentação exigida para a contratação, quando convocado dentro do prazo de validade de sua proposta;</w:t>
      </w:r>
    </w:p>
    <w:p w14:paraId="588A435C"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VII - ensejar o retardamento da execução ou da entrega do objeto da licitação sem motivo justificado;</w:t>
      </w:r>
    </w:p>
    <w:p w14:paraId="4B4704C0"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VIII - apresentar declaração ou documentação falsa exigida para o certame ou prestar declaração falsa durante a licitação ou a execução do contrato;</w:t>
      </w:r>
    </w:p>
    <w:p w14:paraId="7E8E1BE7"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xml:space="preserve">IX - </w:t>
      </w:r>
      <w:proofErr w:type="gramStart"/>
      <w:r w:rsidRPr="00652342">
        <w:rPr>
          <w:rFonts w:ascii="Arial" w:hAnsi="Arial" w:cs="Arial"/>
          <w:sz w:val="24"/>
          <w:szCs w:val="24"/>
        </w:rPr>
        <w:t>fraudar</w:t>
      </w:r>
      <w:proofErr w:type="gramEnd"/>
      <w:r w:rsidRPr="00652342">
        <w:rPr>
          <w:rFonts w:ascii="Arial" w:hAnsi="Arial" w:cs="Arial"/>
          <w:sz w:val="24"/>
          <w:szCs w:val="24"/>
        </w:rPr>
        <w:t xml:space="preserve"> a licitação ou praticar ato fraudulento na execução do contrato;</w:t>
      </w:r>
    </w:p>
    <w:p w14:paraId="2CD16B2C"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xml:space="preserve">X - </w:t>
      </w:r>
      <w:proofErr w:type="gramStart"/>
      <w:r w:rsidRPr="00652342">
        <w:rPr>
          <w:rFonts w:ascii="Arial" w:hAnsi="Arial" w:cs="Arial"/>
          <w:sz w:val="24"/>
          <w:szCs w:val="24"/>
        </w:rPr>
        <w:t>comportar-se</w:t>
      </w:r>
      <w:proofErr w:type="gramEnd"/>
      <w:r w:rsidRPr="00652342">
        <w:rPr>
          <w:rFonts w:ascii="Arial" w:hAnsi="Arial" w:cs="Arial"/>
          <w:sz w:val="24"/>
          <w:szCs w:val="24"/>
        </w:rPr>
        <w:t xml:space="preserve"> de modo inidôneo ou cometer fraude de qualquer natureza;</w:t>
      </w:r>
    </w:p>
    <w:p w14:paraId="7909535E"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XI - praticar atos ilícitos com vistas a frustrar os objetivos da licitação;</w:t>
      </w:r>
    </w:p>
    <w:p w14:paraId="75D03BED"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XII - praticar ato lesivo previsto no art. 5º da Lei nº 12.846, de 1º de agosto de 2013.</w:t>
      </w:r>
    </w:p>
    <w:p w14:paraId="5097D9D3" w14:textId="77777777" w:rsidR="00CA74B2" w:rsidRPr="00652342" w:rsidRDefault="00CA74B2" w:rsidP="00CA74B2">
      <w:pPr>
        <w:spacing w:line="360" w:lineRule="auto"/>
        <w:jc w:val="both"/>
        <w:rPr>
          <w:rFonts w:ascii="Arial" w:hAnsi="Arial" w:cs="Arial"/>
          <w:sz w:val="24"/>
          <w:szCs w:val="24"/>
        </w:rPr>
      </w:pPr>
    </w:p>
    <w:p w14:paraId="6C8C4EB0" w14:textId="77777777" w:rsidR="00CA74B2" w:rsidRPr="00652342" w:rsidRDefault="00CA74B2" w:rsidP="00CA74B2">
      <w:pPr>
        <w:spacing w:line="360" w:lineRule="auto"/>
        <w:jc w:val="both"/>
        <w:rPr>
          <w:rFonts w:ascii="Arial" w:hAnsi="Arial" w:cs="Arial"/>
          <w:sz w:val="24"/>
          <w:szCs w:val="24"/>
        </w:rPr>
      </w:pPr>
      <w:proofErr w:type="gramStart"/>
      <w:r w:rsidRPr="00652342">
        <w:rPr>
          <w:rFonts w:ascii="Arial" w:hAnsi="Arial" w:cs="Arial"/>
          <w:b/>
          <w:sz w:val="24"/>
          <w:szCs w:val="24"/>
        </w:rPr>
        <w:t>11.2</w:t>
      </w:r>
      <w:r w:rsidRPr="00652342">
        <w:rPr>
          <w:rFonts w:ascii="Arial" w:hAnsi="Arial" w:cs="Arial"/>
          <w:sz w:val="24"/>
          <w:szCs w:val="24"/>
        </w:rPr>
        <w:t xml:space="preserve"> .</w:t>
      </w:r>
      <w:proofErr w:type="gramEnd"/>
      <w:r w:rsidRPr="00652342">
        <w:rPr>
          <w:rFonts w:ascii="Arial" w:hAnsi="Arial" w:cs="Arial"/>
          <w:sz w:val="24"/>
          <w:szCs w:val="24"/>
        </w:rPr>
        <w:t xml:space="preserve"> Serão aplicadas ao responsável pelas infrações administrativas previstas na Lei 14.133/21 as seguintes sanções:</w:t>
      </w:r>
    </w:p>
    <w:p w14:paraId="5DB3AA60"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xml:space="preserve">I - </w:t>
      </w:r>
      <w:proofErr w:type="gramStart"/>
      <w:r w:rsidRPr="00652342">
        <w:rPr>
          <w:rFonts w:ascii="Arial" w:hAnsi="Arial" w:cs="Arial"/>
          <w:sz w:val="24"/>
          <w:szCs w:val="24"/>
        </w:rPr>
        <w:t>advertência</w:t>
      </w:r>
      <w:proofErr w:type="gramEnd"/>
      <w:r w:rsidRPr="00652342">
        <w:rPr>
          <w:rFonts w:ascii="Arial" w:hAnsi="Arial" w:cs="Arial"/>
          <w:sz w:val="24"/>
          <w:szCs w:val="24"/>
        </w:rPr>
        <w:t>;</w:t>
      </w:r>
    </w:p>
    <w:p w14:paraId="509C0934"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xml:space="preserve">II - </w:t>
      </w:r>
      <w:proofErr w:type="gramStart"/>
      <w:r w:rsidRPr="00652342">
        <w:rPr>
          <w:rFonts w:ascii="Arial" w:hAnsi="Arial" w:cs="Arial"/>
          <w:sz w:val="24"/>
          <w:szCs w:val="24"/>
        </w:rPr>
        <w:t>multa</w:t>
      </w:r>
      <w:proofErr w:type="gramEnd"/>
      <w:r w:rsidRPr="00652342">
        <w:rPr>
          <w:rFonts w:ascii="Arial" w:hAnsi="Arial" w:cs="Arial"/>
          <w:sz w:val="24"/>
          <w:szCs w:val="24"/>
        </w:rPr>
        <w:t>;</w:t>
      </w:r>
    </w:p>
    <w:p w14:paraId="0D19F20D"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III - impedimento de licitar e contratar;</w:t>
      </w:r>
    </w:p>
    <w:p w14:paraId="37678E40"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xml:space="preserve">IV - </w:t>
      </w:r>
      <w:proofErr w:type="gramStart"/>
      <w:r w:rsidRPr="00652342">
        <w:rPr>
          <w:rFonts w:ascii="Arial" w:hAnsi="Arial" w:cs="Arial"/>
          <w:sz w:val="24"/>
          <w:szCs w:val="24"/>
        </w:rPr>
        <w:t>declaração</w:t>
      </w:r>
      <w:proofErr w:type="gramEnd"/>
      <w:r w:rsidRPr="00652342">
        <w:rPr>
          <w:rFonts w:ascii="Arial" w:hAnsi="Arial" w:cs="Arial"/>
          <w:sz w:val="24"/>
          <w:szCs w:val="24"/>
        </w:rPr>
        <w:t xml:space="preserve"> de inidoneidade para licitar ou contratar.</w:t>
      </w:r>
    </w:p>
    <w:p w14:paraId="1AC90990"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1º Na aplicação das sanções serão considerados:</w:t>
      </w:r>
    </w:p>
    <w:p w14:paraId="2D80AAC3"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I - a natureza e a gravidade da infração cometida;</w:t>
      </w:r>
    </w:p>
    <w:p w14:paraId="3C23BF53"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xml:space="preserve">II - </w:t>
      </w:r>
      <w:proofErr w:type="gramStart"/>
      <w:r w:rsidRPr="00652342">
        <w:rPr>
          <w:rFonts w:ascii="Arial" w:hAnsi="Arial" w:cs="Arial"/>
          <w:sz w:val="24"/>
          <w:szCs w:val="24"/>
        </w:rPr>
        <w:t>as</w:t>
      </w:r>
      <w:proofErr w:type="gramEnd"/>
      <w:r w:rsidRPr="00652342">
        <w:rPr>
          <w:rFonts w:ascii="Arial" w:hAnsi="Arial" w:cs="Arial"/>
          <w:sz w:val="24"/>
          <w:szCs w:val="24"/>
        </w:rPr>
        <w:t xml:space="preserve"> peculiaridades do caso concreto;</w:t>
      </w:r>
    </w:p>
    <w:p w14:paraId="426FADBE"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III - as circunstâncias agravantes ou atenuantes;</w:t>
      </w:r>
    </w:p>
    <w:p w14:paraId="51691CA7"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lastRenderedPageBreak/>
        <w:t xml:space="preserve">IV - </w:t>
      </w:r>
      <w:proofErr w:type="gramStart"/>
      <w:r w:rsidRPr="00652342">
        <w:rPr>
          <w:rFonts w:ascii="Arial" w:hAnsi="Arial" w:cs="Arial"/>
          <w:sz w:val="24"/>
          <w:szCs w:val="24"/>
        </w:rPr>
        <w:t>os</w:t>
      </w:r>
      <w:proofErr w:type="gramEnd"/>
      <w:r w:rsidRPr="00652342">
        <w:rPr>
          <w:rFonts w:ascii="Arial" w:hAnsi="Arial" w:cs="Arial"/>
          <w:sz w:val="24"/>
          <w:szCs w:val="24"/>
        </w:rPr>
        <w:t xml:space="preserve"> danos que dela provierem para a Administração Pública;</w:t>
      </w:r>
    </w:p>
    <w:p w14:paraId="487D0936"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xml:space="preserve">V - </w:t>
      </w:r>
      <w:proofErr w:type="gramStart"/>
      <w:r w:rsidRPr="00652342">
        <w:rPr>
          <w:rFonts w:ascii="Arial" w:hAnsi="Arial" w:cs="Arial"/>
          <w:sz w:val="24"/>
          <w:szCs w:val="24"/>
        </w:rPr>
        <w:t>a</w:t>
      </w:r>
      <w:proofErr w:type="gramEnd"/>
      <w:r w:rsidRPr="00652342">
        <w:rPr>
          <w:rFonts w:ascii="Arial" w:hAnsi="Arial" w:cs="Arial"/>
          <w:sz w:val="24"/>
          <w:szCs w:val="24"/>
        </w:rPr>
        <w:t xml:space="preserve"> implantação ou o aperfeiçoamento de programa de integridade, conforme normas e orientações dos órgãos de controle.</w:t>
      </w:r>
    </w:p>
    <w:p w14:paraId="7FD72E96"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2º A sanção prevista no inciso I do caput deste subitem será aplicada exclusivamente pela infração administrativa prevista no inciso I do caput do art. 155 da Lei 14.133/21, quando não se justificar a imposição de penalidade mais grave.</w:t>
      </w:r>
    </w:p>
    <w:p w14:paraId="7D2325C0"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3º A sanção prevista no inciso II do caput deste subitem,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14.133/21.</w:t>
      </w:r>
    </w:p>
    <w:p w14:paraId="486C414B"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4º A sanção prevista no inciso III do caput deste subitem será aplicada ao responsável pelas infrações administrativas previstas nos incisos II, III, IV, V, VI e VII do caput do art. 155 na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7C11AE89"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5º A sanção prevista no inciso IV do caput deste subitem será aplicada ao responsável pelas infrações administrativas previstas nos incisos VIII, IX, X, XI e XII do caput do art. 155 da Lei 14.133/21, bem como pelas infrações administrativas previstas nos incisos II, III, IV, V, VI e VII do caput do referido subitem que justifiquem a imposição de penalidade mais grave que a sanção referida no § 4º deste subitem, e impedirá o responsável de licitar ou contratar no âmbito da Administração Pública direta e indireta de todos os entes federativos, pelo prazo mínimo de 3 (três) anos e máximo de 6 (seis) anos.</w:t>
      </w:r>
    </w:p>
    <w:p w14:paraId="4D61CB3C"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6º A sanção estabelecida no inciso IV do caput deste subitem será precedida de análise jurídica e observará as seguintes regras:</w:t>
      </w:r>
    </w:p>
    <w:p w14:paraId="3BBE943D"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lastRenderedPageBreak/>
        <w:t xml:space="preserve">I - </w:t>
      </w:r>
      <w:proofErr w:type="gramStart"/>
      <w:r w:rsidRPr="00652342">
        <w:rPr>
          <w:rFonts w:ascii="Arial" w:hAnsi="Arial" w:cs="Arial"/>
          <w:sz w:val="24"/>
          <w:szCs w:val="24"/>
        </w:rPr>
        <w:t>quando</w:t>
      </w:r>
      <w:proofErr w:type="gramEnd"/>
      <w:r w:rsidRPr="00652342">
        <w:rPr>
          <w:rFonts w:ascii="Arial" w:hAnsi="Arial" w:cs="Arial"/>
          <w:sz w:val="24"/>
          <w:szCs w:val="24"/>
        </w:rPr>
        <w:t xml:space="preserve"> aplicada por órgão do Poder Executivo, será de competência exclusiva de ministro de Estado, de secretário estadual ou de secretário municipal e, quando aplicada por autarquia ou fundação, será de competência exclusiva da autoridade máxima da entidade;</w:t>
      </w:r>
    </w:p>
    <w:p w14:paraId="1949C107"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xml:space="preserve">II - </w:t>
      </w:r>
      <w:proofErr w:type="gramStart"/>
      <w:r w:rsidRPr="00652342">
        <w:rPr>
          <w:rFonts w:ascii="Arial" w:hAnsi="Arial" w:cs="Arial"/>
          <w:sz w:val="24"/>
          <w:szCs w:val="24"/>
        </w:rPr>
        <w:t>quando</w:t>
      </w:r>
      <w:proofErr w:type="gramEnd"/>
      <w:r w:rsidRPr="00652342">
        <w:rPr>
          <w:rFonts w:ascii="Arial" w:hAnsi="Arial" w:cs="Arial"/>
          <w:sz w:val="24"/>
          <w:szCs w:val="24"/>
        </w:rPr>
        <w:t xml:space="preserve">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3D7EED5B"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7º As sanções previstas nos incisos I, III e IV do caput deste subitem poderão ser aplicadas cumulativamente com a prevista no inciso II do caput deste subitem.</w:t>
      </w:r>
    </w:p>
    <w:p w14:paraId="49647E4C"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8º Se a multa aplicada e as indenizações cabíveis forem superiores ao valor de pagamento eventualmente devido pela Administração ao contratado, além da perda desse valor, a diferença será descontada da garantia prestada ou será cobrada judicialmente.</w:t>
      </w:r>
    </w:p>
    <w:p w14:paraId="2F4DF2F7" w14:textId="77777777" w:rsidR="00CA74B2" w:rsidRPr="00652342" w:rsidRDefault="00CA74B2" w:rsidP="00CA74B2">
      <w:pPr>
        <w:spacing w:line="360" w:lineRule="auto"/>
        <w:jc w:val="both"/>
        <w:rPr>
          <w:rFonts w:ascii="Arial" w:hAnsi="Arial" w:cs="Arial"/>
          <w:sz w:val="24"/>
          <w:szCs w:val="24"/>
        </w:rPr>
      </w:pPr>
      <w:r w:rsidRPr="00652342">
        <w:rPr>
          <w:rFonts w:ascii="Arial" w:hAnsi="Arial" w:cs="Arial"/>
          <w:sz w:val="24"/>
          <w:szCs w:val="24"/>
        </w:rPr>
        <w:t>§ 9º A aplicação das sanções previstas no caput deste subitem não exclui, em hipótese alguma, a obrigação de reparação integral do dano causado à Administração Pública.</w:t>
      </w:r>
    </w:p>
    <w:p w14:paraId="5C6EC0E6" w14:textId="3CBA51D7" w:rsidR="00CA74B2" w:rsidRPr="006002E4" w:rsidRDefault="00CA74B2" w:rsidP="00CA74B2">
      <w:pPr>
        <w:autoSpaceDE w:val="0"/>
        <w:autoSpaceDN w:val="0"/>
        <w:adjustRightInd w:val="0"/>
        <w:ind w:left="-284" w:right="-708" w:firstLine="425"/>
        <w:jc w:val="right"/>
        <w:rPr>
          <w:rFonts w:ascii="Arial" w:hAnsi="Arial" w:cs="Arial"/>
          <w:color w:val="000000"/>
          <w:sz w:val="24"/>
          <w:szCs w:val="24"/>
        </w:rPr>
      </w:pPr>
    </w:p>
    <w:p w14:paraId="1FEB2939" w14:textId="77777777" w:rsidR="00CA74B2" w:rsidRPr="006002E4" w:rsidRDefault="00CA74B2" w:rsidP="00CA74B2">
      <w:pPr>
        <w:autoSpaceDE w:val="0"/>
        <w:autoSpaceDN w:val="0"/>
        <w:adjustRightInd w:val="0"/>
        <w:ind w:left="-284" w:right="-708" w:firstLine="425"/>
        <w:jc w:val="center"/>
        <w:rPr>
          <w:rFonts w:ascii="Arial" w:hAnsi="Arial" w:cs="Arial"/>
          <w:color w:val="000000"/>
          <w:sz w:val="24"/>
          <w:szCs w:val="24"/>
        </w:rPr>
      </w:pPr>
    </w:p>
    <w:p w14:paraId="1B99383D" w14:textId="77777777" w:rsidR="00CA74B2" w:rsidRPr="006002E4" w:rsidRDefault="00CA74B2" w:rsidP="00CA74B2">
      <w:pPr>
        <w:pBdr>
          <w:bottom w:val="single" w:sz="12" w:space="1" w:color="auto"/>
        </w:pBdr>
        <w:autoSpaceDE w:val="0"/>
        <w:autoSpaceDN w:val="0"/>
        <w:adjustRightInd w:val="0"/>
        <w:ind w:left="-284" w:right="-708" w:firstLine="425"/>
        <w:jc w:val="center"/>
        <w:rPr>
          <w:rFonts w:ascii="Arial" w:hAnsi="Arial" w:cs="Arial"/>
          <w:color w:val="000000"/>
          <w:sz w:val="24"/>
          <w:szCs w:val="24"/>
          <w:highlight w:val="yellow"/>
        </w:rPr>
      </w:pPr>
    </w:p>
    <w:p w14:paraId="600F4F67" w14:textId="77777777" w:rsidR="00CA74B2" w:rsidRPr="006002E4" w:rsidRDefault="00CA74B2" w:rsidP="00CA74B2">
      <w:pPr>
        <w:ind w:left="-284" w:right="-708"/>
        <w:jc w:val="center"/>
        <w:rPr>
          <w:rFonts w:ascii="Arial" w:hAnsi="Arial" w:cs="Arial"/>
          <w:sz w:val="24"/>
          <w:szCs w:val="24"/>
        </w:rPr>
      </w:pPr>
      <w:r w:rsidRPr="006002E4">
        <w:rPr>
          <w:rFonts w:ascii="Arial" w:hAnsi="Arial" w:cs="Arial"/>
          <w:sz w:val="24"/>
          <w:szCs w:val="24"/>
        </w:rPr>
        <w:t xml:space="preserve">Geraldo Pereira de Melo </w:t>
      </w:r>
    </w:p>
    <w:p w14:paraId="46661B0D" w14:textId="77777777" w:rsidR="00CA74B2" w:rsidRDefault="00CA74B2" w:rsidP="00CA74B2">
      <w:pPr>
        <w:ind w:left="-284" w:right="-708"/>
        <w:jc w:val="center"/>
        <w:rPr>
          <w:rFonts w:ascii="Arial" w:hAnsi="Arial" w:cs="Arial"/>
          <w:sz w:val="24"/>
          <w:szCs w:val="24"/>
        </w:rPr>
      </w:pPr>
      <w:r w:rsidRPr="006002E4">
        <w:rPr>
          <w:rFonts w:ascii="Arial" w:hAnsi="Arial" w:cs="Arial"/>
          <w:sz w:val="24"/>
          <w:szCs w:val="24"/>
        </w:rPr>
        <w:t>Presidente da Câmara Municipal de Raul Soares</w:t>
      </w:r>
      <w:bookmarkEnd w:id="0"/>
    </w:p>
    <w:p w14:paraId="3C3FBFCB" w14:textId="77777777" w:rsidR="00964CD2" w:rsidRPr="00652342" w:rsidRDefault="00964CD2" w:rsidP="00964CD2">
      <w:pPr>
        <w:spacing w:after="0" w:line="240" w:lineRule="auto"/>
        <w:jc w:val="both"/>
        <w:rPr>
          <w:rFonts w:ascii="Arial" w:hAnsi="Arial" w:cs="Arial"/>
          <w:b/>
          <w:bCs/>
          <w:sz w:val="24"/>
          <w:szCs w:val="24"/>
        </w:rPr>
      </w:pPr>
      <w:bookmarkStart w:id="4" w:name="_GoBack"/>
      <w:bookmarkEnd w:id="4"/>
    </w:p>
    <w:sectPr w:rsidR="00964CD2" w:rsidRPr="00652342" w:rsidSect="009D56E5">
      <w:headerReference w:type="default" r:id="rId9"/>
      <w:footerReference w:type="default" r:id="rId10"/>
      <w:pgSz w:w="11906" w:h="16838"/>
      <w:pgMar w:top="1928" w:right="1701" w:bottom="1418" w:left="1701" w:header="709" w:footer="152"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8E72F5" w14:textId="77777777" w:rsidR="00AD4B41" w:rsidRDefault="00AD4B41" w:rsidP="009D56E5">
      <w:pPr>
        <w:spacing w:after="0" w:line="240" w:lineRule="auto"/>
      </w:pPr>
      <w:r>
        <w:separator/>
      </w:r>
    </w:p>
  </w:endnote>
  <w:endnote w:type="continuationSeparator" w:id="0">
    <w:p w14:paraId="3DF1BDBE" w14:textId="77777777" w:rsidR="00AD4B41" w:rsidRDefault="00AD4B41" w:rsidP="009D5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00000000" w:usb1="500078FF" w:usb2="00000021" w:usb3="00000000" w:csb0="000001BF" w:csb1="00000000"/>
  </w:font>
  <w:font w:name="WenQuanYi Zen Hei">
    <w:panose1 w:val="00000000000000000000"/>
    <w:charset w:val="00"/>
    <w:family w:val="roman"/>
    <w:notTrueType/>
    <w:pitch w:val="default"/>
  </w:font>
  <w:font w:name="FreeSan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Arial-BoldMT">
    <w:altName w:val="Times New Roman"/>
    <w:panose1 w:val="00000000000000000000"/>
    <w:charset w:val="00"/>
    <w:family w:val="roman"/>
    <w:notTrueType/>
    <w:pitch w:val="default"/>
  </w:font>
  <w:font w:name="ArialRoundedMTBold">
    <w:altName w:val="Times New Roman"/>
    <w:panose1 w:val="00000000000000000000"/>
    <w:charset w:val="00"/>
    <w:family w:val="roman"/>
    <w:notTrueType/>
    <w:pitch w:val="default"/>
  </w:font>
  <w:font w:name="Garamond-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C380B" w14:textId="70D12A55" w:rsidR="00AA4699" w:rsidRPr="001677F9" w:rsidRDefault="00AA4699">
    <w:pPr>
      <w:pStyle w:val="Rodap1"/>
      <w:rPr>
        <w:rFonts w:ascii="Times New Roman" w:hAnsi="Times New Roman" w:cs="Times New Roman"/>
        <w:b/>
        <w:bCs/>
        <w:color w:val="00B0F0"/>
        <w:sz w:val="18"/>
        <w:szCs w:val="18"/>
      </w:rPr>
    </w:pPr>
    <w:r w:rsidRPr="001677F9">
      <w:rPr>
        <w:rFonts w:ascii="Times New Roman" w:hAnsi="Times New Roman" w:cs="Times New Roman"/>
        <w:b/>
        <w:bCs/>
        <w:color w:val="00B0F0"/>
        <w:sz w:val="18"/>
        <w:szCs w:val="18"/>
      </w:rPr>
      <w:t>P</w:t>
    </w:r>
    <w:r w:rsidR="001677F9" w:rsidRPr="001677F9">
      <w:rPr>
        <w:rFonts w:ascii="Times New Roman" w:hAnsi="Times New Roman" w:cs="Times New Roman"/>
        <w:b/>
        <w:bCs/>
        <w:color w:val="00B0F0"/>
        <w:sz w:val="18"/>
        <w:szCs w:val="18"/>
      </w:rPr>
      <w:t>ra</w:t>
    </w:r>
    <w:r w:rsidRPr="001677F9">
      <w:rPr>
        <w:rFonts w:ascii="Times New Roman" w:hAnsi="Times New Roman" w:cs="Times New Roman"/>
        <w:b/>
        <w:bCs/>
        <w:color w:val="00B0F0"/>
        <w:sz w:val="18"/>
        <w:szCs w:val="18"/>
      </w:rPr>
      <w:t>ça Dr. Durval Grossi, 16</w:t>
    </w:r>
    <w:r w:rsidR="001677F9" w:rsidRPr="001677F9">
      <w:rPr>
        <w:rFonts w:ascii="Times New Roman" w:hAnsi="Times New Roman" w:cs="Times New Roman"/>
        <w:b/>
        <w:bCs/>
        <w:color w:val="00B0F0"/>
        <w:sz w:val="18"/>
        <w:szCs w:val="18"/>
      </w:rPr>
      <w:t xml:space="preserve"> -</w:t>
    </w:r>
    <w:r w:rsidRPr="001677F9">
      <w:rPr>
        <w:rFonts w:ascii="Times New Roman" w:hAnsi="Times New Roman" w:cs="Times New Roman"/>
        <w:b/>
        <w:bCs/>
        <w:color w:val="00B0F0"/>
        <w:sz w:val="18"/>
        <w:szCs w:val="18"/>
      </w:rPr>
      <w:t xml:space="preserve"> CEP: 35350-00</w:t>
    </w:r>
    <w:r w:rsidR="001677F9" w:rsidRPr="001677F9">
      <w:rPr>
        <w:rFonts w:ascii="Times New Roman" w:hAnsi="Times New Roman" w:cs="Times New Roman"/>
        <w:b/>
        <w:bCs/>
        <w:color w:val="00B0F0"/>
        <w:sz w:val="18"/>
        <w:szCs w:val="18"/>
      </w:rPr>
      <w:t xml:space="preserve">0 - </w:t>
    </w:r>
    <w:r w:rsidRPr="001677F9">
      <w:rPr>
        <w:rFonts w:ascii="Times New Roman" w:hAnsi="Times New Roman" w:cs="Times New Roman"/>
        <w:b/>
        <w:bCs/>
        <w:color w:val="00B0F0"/>
        <w:sz w:val="18"/>
        <w:szCs w:val="18"/>
      </w:rPr>
      <w:t xml:space="preserve">Fone: (33) 3351-2090 </w:t>
    </w:r>
    <w:r w:rsidR="001677F9" w:rsidRPr="001677F9">
      <w:rPr>
        <w:rFonts w:ascii="Times New Roman" w:hAnsi="Times New Roman" w:cs="Times New Roman"/>
        <w:b/>
        <w:bCs/>
        <w:color w:val="00B0F0"/>
        <w:sz w:val="18"/>
        <w:szCs w:val="18"/>
      </w:rPr>
      <w:t>E</w:t>
    </w:r>
    <w:r w:rsidRPr="001677F9">
      <w:rPr>
        <w:rFonts w:ascii="Times New Roman" w:hAnsi="Times New Roman" w:cs="Times New Roman"/>
        <w:b/>
        <w:bCs/>
        <w:color w:val="00B0F0"/>
        <w:sz w:val="18"/>
        <w:szCs w:val="18"/>
      </w:rPr>
      <w:t xml:space="preserve">mail: </w:t>
    </w:r>
    <w:r w:rsidR="001677F9" w:rsidRPr="001677F9">
      <w:rPr>
        <w:rFonts w:ascii="Times New Roman" w:hAnsi="Times New Roman" w:cs="Times New Roman"/>
        <w:b/>
        <w:bCs/>
        <w:color w:val="00B0F0"/>
        <w:sz w:val="18"/>
        <w:szCs w:val="18"/>
      </w:rPr>
      <w:t>c</w:t>
    </w:r>
    <w:r w:rsidRPr="001677F9">
      <w:rPr>
        <w:rFonts w:ascii="Times New Roman" w:hAnsi="Times New Roman" w:cs="Times New Roman"/>
        <w:b/>
        <w:bCs/>
        <w:color w:val="00B0F0"/>
        <w:sz w:val="18"/>
        <w:szCs w:val="18"/>
      </w:rPr>
      <w:t>amarars2013@hotmail.com.br</w:t>
    </w:r>
  </w:p>
  <w:p w14:paraId="565EEE8A" w14:textId="77777777" w:rsidR="00AA4699" w:rsidRPr="001677F9" w:rsidRDefault="00AA4699">
    <w:pPr>
      <w:pStyle w:val="Rodap1"/>
      <w:rPr>
        <w:rFonts w:ascii="Times New Roman" w:hAnsi="Times New Roman" w:cs="Times New Roman"/>
        <w:sz w:val="18"/>
        <w:szCs w:val="18"/>
      </w:rPr>
    </w:pPr>
  </w:p>
  <w:p w14:paraId="12F1F762" w14:textId="77777777" w:rsidR="00AA4699" w:rsidRDefault="00AA4699">
    <w:pPr>
      <w:pStyle w:val="Rodap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CE3C33" w14:textId="77777777" w:rsidR="00AD4B41" w:rsidRDefault="00AD4B41" w:rsidP="009D56E5">
      <w:pPr>
        <w:spacing w:after="0" w:line="240" w:lineRule="auto"/>
      </w:pPr>
      <w:r>
        <w:separator/>
      </w:r>
    </w:p>
  </w:footnote>
  <w:footnote w:type="continuationSeparator" w:id="0">
    <w:p w14:paraId="0A36FEC2" w14:textId="77777777" w:rsidR="00AD4B41" w:rsidRDefault="00AD4B41" w:rsidP="009D56E5">
      <w:pPr>
        <w:spacing w:after="0" w:line="240" w:lineRule="auto"/>
      </w:pPr>
      <w:r>
        <w:continuationSeparator/>
      </w:r>
    </w:p>
  </w:footnote>
  <w:footnote w:id="1">
    <w:p w14:paraId="5628AC7F" w14:textId="77777777" w:rsidR="00CA74B2" w:rsidRDefault="00CA74B2" w:rsidP="00CA74B2">
      <w:pPr>
        <w:pStyle w:val="Textodenotaderodap"/>
      </w:pPr>
      <w:r>
        <w:rPr>
          <w:rStyle w:val="Refdenotaderodap"/>
        </w:rPr>
        <w:footnoteRef/>
      </w:r>
      <w:r>
        <w:t xml:space="preserve"> Processo n° 1077222; Consulta; Relator: Conselheiro José Alves Viana; Tribunal Pleno 03/02/2021</w:t>
      </w:r>
    </w:p>
  </w:footnote>
  <w:footnote w:id="2">
    <w:p w14:paraId="716E57C1" w14:textId="77777777" w:rsidR="00CA74B2" w:rsidRDefault="00CA74B2" w:rsidP="00CA74B2">
      <w:pPr>
        <w:pStyle w:val="Textodenotaderodap"/>
      </w:pPr>
      <w:r>
        <w:rPr>
          <w:rStyle w:val="Refdenotaderodap"/>
        </w:rPr>
        <w:footnoteRef/>
      </w:r>
      <w:r>
        <w:t xml:space="preserve"> Processo n° 1077222; Consulta, </w:t>
      </w:r>
      <w:proofErr w:type="spellStart"/>
      <w:r>
        <w:t>pg</w:t>
      </w:r>
      <w:proofErr w:type="spellEnd"/>
      <w:r>
        <w:t xml:space="preserve"> 13-14; Relator: Conselheiro José Alves Viana; Tribunal Pleno 03/02/2021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26A96" w14:textId="5121D2A6" w:rsidR="00AA4699" w:rsidRPr="001677F9" w:rsidRDefault="00AA4699" w:rsidP="001677F9">
    <w:pPr>
      <w:pStyle w:val="Cabealho1"/>
      <w:ind w:left="426"/>
      <w:jc w:val="center"/>
      <w:rPr>
        <w:rFonts w:ascii="Arial" w:hAnsi="Arial" w:cs="Arial"/>
        <w:b/>
        <w:color w:val="00B0F0"/>
        <w:sz w:val="36"/>
        <w:szCs w:val="36"/>
      </w:rPr>
    </w:pPr>
    <w:r>
      <w:rPr>
        <w:noProof/>
        <w:lang w:eastAsia="pt-BR"/>
      </w:rPr>
      <w:drawing>
        <wp:anchor distT="0" distB="6350" distL="114300" distR="119380" simplePos="0" relativeHeight="11" behindDoc="1" locked="0" layoutInCell="1" allowOverlap="1" wp14:anchorId="2151279F" wp14:editId="4169CD83">
          <wp:simplePos x="0" y="0"/>
          <wp:positionH relativeFrom="margin">
            <wp:posOffset>-930275</wp:posOffset>
          </wp:positionH>
          <wp:positionV relativeFrom="margin">
            <wp:posOffset>-1461135</wp:posOffset>
          </wp:positionV>
          <wp:extent cx="1214120" cy="1270000"/>
          <wp:effectExtent l="0" t="0" r="0" b="0"/>
          <wp:wrapSquare wrapText="bothSides"/>
          <wp:docPr id="13" name="Figura1" descr="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Brasao.png"/>
                  <pic:cNvPicPr>
                    <a:picLocks noChangeAspect="1" noChangeArrowheads="1"/>
                  </pic:cNvPicPr>
                </pic:nvPicPr>
                <pic:blipFill>
                  <a:blip r:embed="rId1"/>
                  <a:stretch>
                    <a:fillRect/>
                  </a:stretch>
                </pic:blipFill>
                <pic:spPr bwMode="auto">
                  <a:xfrm>
                    <a:off x="0" y="0"/>
                    <a:ext cx="1214120" cy="1270000"/>
                  </a:xfrm>
                  <a:prstGeom prst="rect">
                    <a:avLst/>
                  </a:prstGeom>
                </pic:spPr>
              </pic:pic>
            </a:graphicData>
          </a:graphic>
        </wp:anchor>
      </w:drawing>
    </w:r>
    <w:r>
      <w:rPr>
        <w:noProof/>
        <w:lang w:eastAsia="pt-BR"/>
      </w:rPr>
      <w:drawing>
        <wp:anchor distT="0" distB="6350" distL="114300" distR="119380" simplePos="0" relativeHeight="21" behindDoc="1" locked="0" layoutInCell="1" allowOverlap="1" wp14:anchorId="12FDF0C3" wp14:editId="330A17F9">
          <wp:simplePos x="0" y="0"/>
          <wp:positionH relativeFrom="margin">
            <wp:posOffset>-920750</wp:posOffset>
          </wp:positionH>
          <wp:positionV relativeFrom="margin">
            <wp:posOffset>-1259205</wp:posOffset>
          </wp:positionV>
          <wp:extent cx="1214120" cy="1270000"/>
          <wp:effectExtent l="0" t="0" r="0" b="0"/>
          <wp:wrapSquare wrapText="bothSides"/>
          <wp:docPr id="14" name="Imagem 2" descr="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Brasao.png"/>
                  <pic:cNvPicPr>
                    <a:picLocks noChangeAspect="1" noChangeArrowheads="1"/>
                  </pic:cNvPicPr>
                </pic:nvPicPr>
                <pic:blipFill>
                  <a:blip r:embed="rId1"/>
                  <a:stretch>
                    <a:fillRect/>
                  </a:stretch>
                </pic:blipFill>
                <pic:spPr bwMode="auto">
                  <a:xfrm>
                    <a:off x="0" y="0"/>
                    <a:ext cx="1214120" cy="1270000"/>
                  </a:xfrm>
                  <a:prstGeom prst="rect">
                    <a:avLst/>
                  </a:prstGeom>
                </pic:spPr>
              </pic:pic>
            </a:graphicData>
          </a:graphic>
        </wp:anchor>
      </w:drawing>
    </w:r>
    <w:r w:rsidRPr="001677F9">
      <w:rPr>
        <w:rFonts w:ascii="Arial" w:hAnsi="Arial" w:cs="Arial"/>
        <w:b/>
        <w:color w:val="00B0F0"/>
        <w:sz w:val="36"/>
        <w:szCs w:val="36"/>
      </w:rPr>
      <w:t>CÂMARA MUNICIPAL DE RAUL SOARES</w:t>
    </w:r>
  </w:p>
  <w:p w14:paraId="426FFDE5" w14:textId="77777777" w:rsidR="00AA4699" w:rsidRDefault="00AA4699">
    <w:pPr>
      <w:pStyle w:val="Cabealho1"/>
      <w:jc w:val="center"/>
      <w:rPr>
        <w:rFonts w:ascii="Arial" w:hAnsi="Arial" w:cs="Arial"/>
        <w:color w:val="00B0F0"/>
        <w:sz w:val="20"/>
        <w:szCs w:val="20"/>
      </w:rPr>
    </w:pPr>
  </w:p>
  <w:p w14:paraId="5D6C0844" w14:textId="77777777" w:rsidR="00AA4699" w:rsidRPr="001677F9" w:rsidRDefault="00AA4699">
    <w:pPr>
      <w:pStyle w:val="Cabealho1"/>
      <w:jc w:val="center"/>
      <w:rPr>
        <w:rFonts w:ascii="Arial" w:hAnsi="Arial" w:cs="Arial"/>
        <w:b/>
        <w:bCs/>
        <w:color w:val="00B0F0"/>
      </w:rPr>
    </w:pPr>
    <w:r w:rsidRPr="001677F9">
      <w:rPr>
        <w:rFonts w:ascii="Arial" w:hAnsi="Arial" w:cs="Arial"/>
        <w:b/>
        <w:bCs/>
        <w:color w:val="00B0F0"/>
      </w:rPr>
      <w:t>ESTADO DE MINAS GERAIS</w:t>
    </w:r>
  </w:p>
  <w:p w14:paraId="1485FCE3" w14:textId="77777777" w:rsidR="00AA4699" w:rsidRDefault="00AA4699">
    <w:pPr>
      <w:pStyle w:val="Cabealho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7B7A9E0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upperRoman"/>
      <w:lvlText w:val="%2."/>
      <w:lvlJc w:val="left"/>
      <w:pPr>
        <w:tabs>
          <w:tab w:val="num" w:pos="1080"/>
        </w:tabs>
        <w:ind w:left="1080" w:hanging="360"/>
      </w:pPr>
    </w:lvl>
    <w:lvl w:ilvl="2">
      <w:start w:val="1"/>
      <w:numFmt w:val="upperRoman"/>
      <w:lvlText w:val="%3."/>
      <w:lvlJc w:val="left"/>
      <w:pPr>
        <w:tabs>
          <w:tab w:val="num" w:pos="1440"/>
        </w:tabs>
        <w:ind w:left="1440" w:hanging="360"/>
      </w:pPr>
    </w:lvl>
    <w:lvl w:ilvl="3">
      <w:start w:val="1"/>
      <w:numFmt w:val="upperRoman"/>
      <w:lvlText w:val="%4."/>
      <w:lvlJc w:val="left"/>
      <w:pPr>
        <w:tabs>
          <w:tab w:val="num" w:pos="1800"/>
        </w:tabs>
        <w:ind w:left="1800" w:hanging="360"/>
      </w:pPr>
    </w:lvl>
    <w:lvl w:ilvl="4">
      <w:start w:val="1"/>
      <w:numFmt w:val="upperRoman"/>
      <w:lvlText w:val="%5."/>
      <w:lvlJc w:val="left"/>
      <w:pPr>
        <w:tabs>
          <w:tab w:val="num" w:pos="2160"/>
        </w:tabs>
        <w:ind w:left="2160" w:hanging="360"/>
      </w:pPr>
    </w:lvl>
    <w:lvl w:ilvl="5">
      <w:start w:val="1"/>
      <w:numFmt w:val="upperRoman"/>
      <w:lvlText w:val="%6."/>
      <w:lvlJc w:val="left"/>
      <w:pPr>
        <w:tabs>
          <w:tab w:val="num" w:pos="2520"/>
        </w:tabs>
        <w:ind w:left="2520" w:hanging="360"/>
      </w:pPr>
    </w:lvl>
    <w:lvl w:ilvl="6">
      <w:start w:val="1"/>
      <w:numFmt w:val="upperRoman"/>
      <w:lvlText w:val="%7."/>
      <w:lvlJc w:val="left"/>
      <w:pPr>
        <w:tabs>
          <w:tab w:val="num" w:pos="2880"/>
        </w:tabs>
        <w:ind w:left="2880" w:hanging="360"/>
      </w:pPr>
    </w:lvl>
    <w:lvl w:ilvl="7">
      <w:start w:val="1"/>
      <w:numFmt w:val="upperRoman"/>
      <w:lvlText w:val="%8."/>
      <w:lvlJc w:val="left"/>
      <w:pPr>
        <w:tabs>
          <w:tab w:val="num" w:pos="3240"/>
        </w:tabs>
        <w:ind w:left="3240" w:hanging="360"/>
      </w:pPr>
    </w:lvl>
    <w:lvl w:ilvl="8">
      <w:start w:val="1"/>
      <w:numFmt w:val="upperRoman"/>
      <w:lvlText w:val="%9."/>
      <w:lvlJc w:val="left"/>
      <w:pPr>
        <w:tabs>
          <w:tab w:val="num" w:pos="3600"/>
        </w:tabs>
        <w:ind w:left="3600" w:hanging="360"/>
      </w:pPr>
    </w:lvl>
  </w:abstractNum>
  <w:abstractNum w:abstractNumId="2" w15:restartNumberingAfterBreak="0">
    <w:nsid w:val="056803CF"/>
    <w:multiLevelType w:val="hybridMultilevel"/>
    <w:tmpl w:val="B906A456"/>
    <w:lvl w:ilvl="0" w:tplc="2818A702">
      <w:start w:val="1"/>
      <w:numFmt w:val="bullet"/>
      <w:lvlText w:val=""/>
      <w:lvlJc w:val="left"/>
      <w:pPr>
        <w:ind w:left="720" w:hanging="360"/>
      </w:pPr>
      <w:rPr>
        <w:rFonts w:ascii="Symbol" w:hAnsi="Symbol" w:hint="default"/>
      </w:rPr>
    </w:lvl>
    <w:lvl w:ilvl="1" w:tplc="6EB20204">
      <w:start w:val="1"/>
      <w:numFmt w:val="bullet"/>
      <w:lvlText w:val="o"/>
      <w:lvlJc w:val="left"/>
      <w:pPr>
        <w:ind w:left="1440" w:hanging="360"/>
      </w:pPr>
      <w:rPr>
        <w:rFonts w:ascii="Courier New" w:hAnsi="Courier New" w:cs="Times New Roman" w:hint="default"/>
      </w:rPr>
    </w:lvl>
    <w:lvl w:ilvl="2" w:tplc="A5FEA7FA">
      <w:start w:val="1"/>
      <w:numFmt w:val="bullet"/>
      <w:lvlText w:val=""/>
      <w:lvlJc w:val="left"/>
      <w:pPr>
        <w:ind w:left="2160" w:hanging="360"/>
      </w:pPr>
      <w:rPr>
        <w:rFonts w:ascii="Wingdings" w:hAnsi="Wingdings" w:hint="default"/>
      </w:rPr>
    </w:lvl>
    <w:lvl w:ilvl="3" w:tplc="97BC8666">
      <w:start w:val="1"/>
      <w:numFmt w:val="bullet"/>
      <w:lvlText w:val=""/>
      <w:lvlJc w:val="left"/>
      <w:pPr>
        <w:ind w:left="2880" w:hanging="360"/>
      </w:pPr>
      <w:rPr>
        <w:rFonts w:ascii="Symbol" w:hAnsi="Symbol" w:hint="default"/>
      </w:rPr>
    </w:lvl>
    <w:lvl w:ilvl="4" w:tplc="7D0224B2">
      <w:start w:val="1"/>
      <w:numFmt w:val="bullet"/>
      <w:lvlText w:val="o"/>
      <w:lvlJc w:val="left"/>
      <w:pPr>
        <w:ind w:left="3600" w:hanging="360"/>
      </w:pPr>
      <w:rPr>
        <w:rFonts w:ascii="Courier New" w:hAnsi="Courier New" w:cs="Times New Roman" w:hint="default"/>
      </w:rPr>
    </w:lvl>
    <w:lvl w:ilvl="5" w:tplc="2B5A67A8">
      <w:start w:val="1"/>
      <w:numFmt w:val="bullet"/>
      <w:lvlText w:val=""/>
      <w:lvlJc w:val="left"/>
      <w:pPr>
        <w:ind w:left="4320" w:hanging="360"/>
      </w:pPr>
      <w:rPr>
        <w:rFonts w:ascii="Wingdings" w:hAnsi="Wingdings" w:hint="default"/>
      </w:rPr>
    </w:lvl>
    <w:lvl w:ilvl="6" w:tplc="16C034E0">
      <w:start w:val="1"/>
      <w:numFmt w:val="bullet"/>
      <w:lvlText w:val=""/>
      <w:lvlJc w:val="left"/>
      <w:pPr>
        <w:ind w:left="5040" w:hanging="360"/>
      </w:pPr>
      <w:rPr>
        <w:rFonts w:ascii="Symbol" w:hAnsi="Symbol" w:hint="default"/>
      </w:rPr>
    </w:lvl>
    <w:lvl w:ilvl="7" w:tplc="CAD25486">
      <w:start w:val="1"/>
      <w:numFmt w:val="bullet"/>
      <w:lvlText w:val="o"/>
      <w:lvlJc w:val="left"/>
      <w:pPr>
        <w:ind w:left="5760" w:hanging="360"/>
      </w:pPr>
      <w:rPr>
        <w:rFonts w:ascii="Courier New" w:hAnsi="Courier New" w:cs="Times New Roman" w:hint="default"/>
      </w:rPr>
    </w:lvl>
    <w:lvl w:ilvl="8" w:tplc="EC76FA56">
      <w:start w:val="1"/>
      <w:numFmt w:val="bullet"/>
      <w:lvlText w:val=""/>
      <w:lvlJc w:val="left"/>
      <w:pPr>
        <w:ind w:left="6480" w:hanging="360"/>
      </w:pPr>
      <w:rPr>
        <w:rFonts w:ascii="Wingdings" w:hAnsi="Wingdings" w:hint="default"/>
      </w:rPr>
    </w:lvl>
  </w:abstractNum>
  <w:abstractNum w:abstractNumId="3" w15:restartNumberingAfterBreak="0">
    <w:nsid w:val="05D973AC"/>
    <w:multiLevelType w:val="multilevel"/>
    <w:tmpl w:val="9F0E6854"/>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15976E2E"/>
    <w:multiLevelType w:val="multilevel"/>
    <w:tmpl w:val="56DCACFE"/>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217364C2"/>
    <w:multiLevelType w:val="multilevel"/>
    <w:tmpl w:val="5CC2F82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24632FBA"/>
    <w:multiLevelType w:val="hybridMultilevel"/>
    <w:tmpl w:val="AD1E0566"/>
    <w:lvl w:ilvl="0" w:tplc="04160001">
      <w:start w:val="1"/>
      <w:numFmt w:val="bullet"/>
      <w:lvlText w:val=""/>
      <w:lvlJc w:val="left"/>
      <w:pPr>
        <w:ind w:left="720" w:hanging="360"/>
      </w:pPr>
      <w:rPr>
        <w:rFonts w:ascii="Symbol" w:hAnsi="Symbol" w:hint="default"/>
      </w:rPr>
    </w:lvl>
    <w:lvl w:ilvl="1" w:tplc="06AEB8AE">
      <w:start w:val="1"/>
      <w:numFmt w:val="bullet"/>
      <w:lvlText w:val="o"/>
      <w:lvlJc w:val="left"/>
      <w:pPr>
        <w:ind w:left="1440" w:hanging="360"/>
      </w:pPr>
      <w:rPr>
        <w:rFonts w:ascii="Courier New" w:hAnsi="Courier New" w:cs="Times New Roman" w:hint="default"/>
      </w:rPr>
    </w:lvl>
    <w:lvl w:ilvl="2" w:tplc="6E481AF8">
      <w:start w:val="1"/>
      <w:numFmt w:val="bullet"/>
      <w:lvlText w:val=""/>
      <w:lvlJc w:val="left"/>
      <w:pPr>
        <w:ind w:left="2160" w:hanging="360"/>
      </w:pPr>
      <w:rPr>
        <w:rFonts w:ascii="Wingdings" w:hAnsi="Wingdings" w:hint="default"/>
      </w:rPr>
    </w:lvl>
    <w:lvl w:ilvl="3" w:tplc="17B6F1D6">
      <w:start w:val="1"/>
      <w:numFmt w:val="bullet"/>
      <w:lvlText w:val=""/>
      <w:lvlJc w:val="left"/>
      <w:pPr>
        <w:ind w:left="2880" w:hanging="360"/>
      </w:pPr>
      <w:rPr>
        <w:rFonts w:ascii="Symbol" w:hAnsi="Symbol" w:hint="default"/>
      </w:rPr>
    </w:lvl>
    <w:lvl w:ilvl="4" w:tplc="46967210">
      <w:start w:val="1"/>
      <w:numFmt w:val="bullet"/>
      <w:lvlText w:val="o"/>
      <w:lvlJc w:val="left"/>
      <w:pPr>
        <w:ind w:left="3600" w:hanging="360"/>
      </w:pPr>
      <w:rPr>
        <w:rFonts w:ascii="Courier New" w:hAnsi="Courier New" w:cs="Times New Roman" w:hint="default"/>
      </w:rPr>
    </w:lvl>
    <w:lvl w:ilvl="5" w:tplc="59E8AAA0">
      <w:start w:val="1"/>
      <w:numFmt w:val="bullet"/>
      <w:lvlText w:val=""/>
      <w:lvlJc w:val="left"/>
      <w:pPr>
        <w:ind w:left="4320" w:hanging="360"/>
      </w:pPr>
      <w:rPr>
        <w:rFonts w:ascii="Wingdings" w:hAnsi="Wingdings" w:hint="default"/>
      </w:rPr>
    </w:lvl>
    <w:lvl w:ilvl="6" w:tplc="3FAE63A2">
      <w:start w:val="1"/>
      <w:numFmt w:val="bullet"/>
      <w:lvlText w:val=""/>
      <w:lvlJc w:val="left"/>
      <w:pPr>
        <w:ind w:left="5040" w:hanging="360"/>
      </w:pPr>
      <w:rPr>
        <w:rFonts w:ascii="Symbol" w:hAnsi="Symbol" w:hint="default"/>
      </w:rPr>
    </w:lvl>
    <w:lvl w:ilvl="7" w:tplc="D1FC449A">
      <w:start w:val="1"/>
      <w:numFmt w:val="bullet"/>
      <w:lvlText w:val="o"/>
      <w:lvlJc w:val="left"/>
      <w:pPr>
        <w:ind w:left="5760" w:hanging="360"/>
      </w:pPr>
      <w:rPr>
        <w:rFonts w:ascii="Courier New" w:hAnsi="Courier New" w:cs="Times New Roman" w:hint="default"/>
      </w:rPr>
    </w:lvl>
    <w:lvl w:ilvl="8" w:tplc="27D47AC0">
      <w:start w:val="1"/>
      <w:numFmt w:val="bullet"/>
      <w:lvlText w:val=""/>
      <w:lvlJc w:val="left"/>
      <w:pPr>
        <w:ind w:left="6480" w:hanging="360"/>
      </w:pPr>
      <w:rPr>
        <w:rFonts w:ascii="Wingdings" w:hAnsi="Wingdings" w:hint="default"/>
      </w:rPr>
    </w:lvl>
  </w:abstractNum>
  <w:abstractNum w:abstractNumId="7" w15:restartNumberingAfterBreak="0">
    <w:nsid w:val="24BD23F1"/>
    <w:multiLevelType w:val="multilevel"/>
    <w:tmpl w:val="3BB855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33015CCF"/>
    <w:multiLevelType w:val="multilevel"/>
    <w:tmpl w:val="57F01FA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94C4605"/>
    <w:multiLevelType w:val="multilevel"/>
    <w:tmpl w:val="4D96D256"/>
    <w:styleLink w:val="Listaatual1"/>
    <w:lvl w:ilvl="0">
      <w:start w:val="1"/>
      <w:numFmt w:val="decimal"/>
      <w:lvlText w:val="%1."/>
      <w:lvlJc w:val="left"/>
      <w:pPr>
        <w:ind w:left="648" w:hanging="248"/>
      </w:pPr>
      <w:rPr>
        <w:rFonts w:ascii="Arial" w:eastAsia="Arial" w:hAnsi="Arial" w:cs="Arial" w:hint="default"/>
        <w:b/>
        <w:bCs/>
        <w:spacing w:val="-2"/>
        <w:w w:val="100"/>
        <w:sz w:val="22"/>
        <w:szCs w:val="22"/>
        <w:lang w:val="pt-PT" w:eastAsia="en-US" w:bidi="ar-SA"/>
      </w:rPr>
    </w:lvl>
    <w:lvl w:ilvl="1">
      <w:start w:val="1"/>
      <w:numFmt w:val="decimal"/>
      <w:lvlText w:val="%1.%2."/>
      <w:lvlJc w:val="left"/>
      <w:pPr>
        <w:ind w:left="401" w:hanging="469"/>
      </w:pPr>
      <w:rPr>
        <w:rFonts w:ascii="Arial MT" w:eastAsia="Arial MT" w:hAnsi="Arial MT" w:cs="Arial MT" w:hint="default"/>
        <w:spacing w:val="-2"/>
        <w:w w:val="100"/>
        <w:sz w:val="22"/>
        <w:szCs w:val="22"/>
        <w:lang w:val="pt-PT" w:eastAsia="en-US" w:bidi="ar-SA"/>
      </w:rPr>
    </w:lvl>
    <w:lvl w:ilvl="2">
      <w:numFmt w:val="bullet"/>
      <w:lvlText w:val="•"/>
      <w:lvlJc w:val="left"/>
      <w:pPr>
        <w:ind w:left="1676" w:hanging="469"/>
      </w:pPr>
      <w:rPr>
        <w:rFonts w:hint="default"/>
        <w:lang w:val="pt-PT" w:eastAsia="en-US" w:bidi="ar-SA"/>
      </w:rPr>
    </w:lvl>
    <w:lvl w:ilvl="3">
      <w:numFmt w:val="bullet"/>
      <w:lvlText w:val="•"/>
      <w:lvlJc w:val="left"/>
      <w:pPr>
        <w:ind w:left="2712" w:hanging="469"/>
      </w:pPr>
      <w:rPr>
        <w:rFonts w:hint="default"/>
        <w:lang w:val="pt-PT" w:eastAsia="en-US" w:bidi="ar-SA"/>
      </w:rPr>
    </w:lvl>
    <w:lvl w:ilvl="4">
      <w:numFmt w:val="bullet"/>
      <w:lvlText w:val="•"/>
      <w:lvlJc w:val="left"/>
      <w:pPr>
        <w:ind w:left="3748" w:hanging="469"/>
      </w:pPr>
      <w:rPr>
        <w:rFonts w:hint="default"/>
        <w:lang w:val="pt-PT" w:eastAsia="en-US" w:bidi="ar-SA"/>
      </w:rPr>
    </w:lvl>
    <w:lvl w:ilvl="5">
      <w:numFmt w:val="bullet"/>
      <w:lvlText w:val="•"/>
      <w:lvlJc w:val="left"/>
      <w:pPr>
        <w:ind w:left="4785" w:hanging="469"/>
      </w:pPr>
      <w:rPr>
        <w:rFonts w:hint="default"/>
        <w:lang w:val="pt-PT" w:eastAsia="en-US" w:bidi="ar-SA"/>
      </w:rPr>
    </w:lvl>
    <w:lvl w:ilvl="6">
      <w:numFmt w:val="bullet"/>
      <w:lvlText w:val="•"/>
      <w:lvlJc w:val="left"/>
      <w:pPr>
        <w:ind w:left="5821" w:hanging="469"/>
      </w:pPr>
      <w:rPr>
        <w:rFonts w:hint="default"/>
        <w:lang w:val="pt-PT" w:eastAsia="en-US" w:bidi="ar-SA"/>
      </w:rPr>
    </w:lvl>
    <w:lvl w:ilvl="7">
      <w:numFmt w:val="bullet"/>
      <w:lvlText w:val="•"/>
      <w:lvlJc w:val="left"/>
      <w:pPr>
        <w:ind w:left="6857" w:hanging="469"/>
      </w:pPr>
      <w:rPr>
        <w:rFonts w:hint="default"/>
        <w:lang w:val="pt-PT" w:eastAsia="en-US" w:bidi="ar-SA"/>
      </w:rPr>
    </w:lvl>
    <w:lvl w:ilvl="8">
      <w:numFmt w:val="bullet"/>
      <w:lvlText w:val="•"/>
      <w:lvlJc w:val="left"/>
      <w:pPr>
        <w:ind w:left="7893" w:hanging="469"/>
      </w:pPr>
      <w:rPr>
        <w:rFonts w:hint="default"/>
        <w:lang w:val="pt-PT" w:eastAsia="en-US" w:bidi="ar-SA"/>
      </w:rPr>
    </w:lvl>
  </w:abstractNum>
  <w:abstractNum w:abstractNumId="10" w15:restartNumberingAfterBreak="0">
    <w:nsid w:val="4BC928E9"/>
    <w:multiLevelType w:val="hybridMultilevel"/>
    <w:tmpl w:val="6F5EC0A8"/>
    <w:lvl w:ilvl="0" w:tplc="04160001">
      <w:start w:val="1"/>
      <w:numFmt w:val="bullet"/>
      <w:lvlText w:val=""/>
      <w:lvlJc w:val="left"/>
      <w:pPr>
        <w:ind w:left="720" w:hanging="360"/>
      </w:pPr>
      <w:rPr>
        <w:rFonts w:ascii="Symbol" w:hAnsi="Symbol" w:hint="default"/>
      </w:rPr>
    </w:lvl>
    <w:lvl w:ilvl="1" w:tplc="9F52B4A8">
      <w:start w:val="1"/>
      <w:numFmt w:val="bullet"/>
      <w:lvlText w:val="o"/>
      <w:lvlJc w:val="left"/>
      <w:pPr>
        <w:ind w:left="1440" w:hanging="360"/>
      </w:pPr>
      <w:rPr>
        <w:rFonts w:ascii="Courier New" w:hAnsi="Courier New" w:cs="Times New Roman" w:hint="default"/>
      </w:rPr>
    </w:lvl>
    <w:lvl w:ilvl="2" w:tplc="088E9198">
      <w:start w:val="1"/>
      <w:numFmt w:val="bullet"/>
      <w:lvlText w:val=""/>
      <w:lvlJc w:val="left"/>
      <w:pPr>
        <w:ind w:left="2160" w:hanging="360"/>
      </w:pPr>
      <w:rPr>
        <w:rFonts w:ascii="Wingdings" w:hAnsi="Wingdings" w:hint="default"/>
      </w:rPr>
    </w:lvl>
    <w:lvl w:ilvl="3" w:tplc="DB7003DE">
      <w:start w:val="1"/>
      <w:numFmt w:val="bullet"/>
      <w:lvlText w:val=""/>
      <w:lvlJc w:val="left"/>
      <w:pPr>
        <w:ind w:left="2880" w:hanging="360"/>
      </w:pPr>
      <w:rPr>
        <w:rFonts w:ascii="Symbol" w:hAnsi="Symbol" w:hint="default"/>
      </w:rPr>
    </w:lvl>
    <w:lvl w:ilvl="4" w:tplc="D4CC2EE4">
      <w:start w:val="1"/>
      <w:numFmt w:val="bullet"/>
      <w:lvlText w:val="o"/>
      <w:lvlJc w:val="left"/>
      <w:pPr>
        <w:ind w:left="3600" w:hanging="360"/>
      </w:pPr>
      <w:rPr>
        <w:rFonts w:ascii="Courier New" w:hAnsi="Courier New" w:cs="Times New Roman" w:hint="default"/>
      </w:rPr>
    </w:lvl>
    <w:lvl w:ilvl="5" w:tplc="5C103F96">
      <w:start w:val="1"/>
      <w:numFmt w:val="bullet"/>
      <w:lvlText w:val=""/>
      <w:lvlJc w:val="left"/>
      <w:pPr>
        <w:ind w:left="4320" w:hanging="360"/>
      </w:pPr>
      <w:rPr>
        <w:rFonts w:ascii="Wingdings" w:hAnsi="Wingdings" w:hint="default"/>
      </w:rPr>
    </w:lvl>
    <w:lvl w:ilvl="6" w:tplc="B2805964">
      <w:start w:val="1"/>
      <w:numFmt w:val="bullet"/>
      <w:lvlText w:val=""/>
      <w:lvlJc w:val="left"/>
      <w:pPr>
        <w:ind w:left="5040" w:hanging="360"/>
      </w:pPr>
      <w:rPr>
        <w:rFonts w:ascii="Symbol" w:hAnsi="Symbol" w:hint="default"/>
      </w:rPr>
    </w:lvl>
    <w:lvl w:ilvl="7" w:tplc="D584B782">
      <w:start w:val="1"/>
      <w:numFmt w:val="bullet"/>
      <w:lvlText w:val="o"/>
      <w:lvlJc w:val="left"/>
      <w:pPr>
        <w:ind w:left="5760" w:hanging="360"/>
      </w:pPr>
      <w:rPr>
        <w:rFonts w:ascii="Courier New" w:hAnsi="Courier New" w:cs="Times New Roman" w:hint="default"/>
      </w:rPr>
    </w:lvl>
    <w:lvl w:ilvl="8" w:tplc="867488B6">
      <w:start w:val="1"/>
      <w:numFmt w:val="bullet"/>
      <w:lvlText w:val=""/>
      <w:lvlJc w:val="left"/>
      <w:pPr>
        <w:ind w:left="6480" w:hanging="360"/>
      </w:pPr>
      <w:rPr>
        <w:rFonts w:ascii="Wingdings" w:hAnsi="Wingdings" w:hint="default"/>
      </w:rPr>
    </w:lvl>
  </w:abstractNum>
  <w:abstractNum w:abstractNumId="11" w15:restartNumberingAfterBreak="0">
    <w:nsid w:val="4C505451"/>
    <w:multiLevelType w:val="multilevel"/>
    <w:tmpl w:val="C1125E40"/>
    <w:lvl w:ilvl="0">
      <w:start w:val="1"/>
      <w:numFmt w:val="bullet"/>
      <w:lvlText w:val=""/>
      <w:lvlJc w:val="left"/>
      <w:pPr>
        <w:tabs>
          <w:tab w:val="num" w:pos="0"/>
        </w:tabs>
        <w:ind w:left="715" w:hanging="360"/>
      </w:pPr>
      <w:rPr>
        <w:rFonts w:ascii="Symbol" w:hAnsi="Symbol" w:cs="Symbol" w:hint="default"/>
      </w:rPr>
    </w:lvl>
    <w:lvl w:ilvl="1">
      <w:start w:val="1"/>
      <w:numFmt w:val="bullet"/>
      <w:lvlText w:val="o"/>
      <w:lvlJc w:val="left"/>
      <w:pPr>
        <w:tabs>
          <w:tab w:val="num" w:pos="0"/>
        </w:tabs>
        <w:ind w:left="1435" w:hanging="360"/>
      </w:pPr>
      <w:rPr>
        <w:rFonts w:ascii="Courier New" w:hAnsi="Courier New" w:cs="Courier New" w:hint="default"/>
      </w:rPr>
    </w:lvl>
    <w:lvl w:ilvl="2">
      <w:start w:val="1"/>
      <w:numFmt w:val="bullet"/>
      <w:lvlText w:val=""/>
      <w:lvlJc w:val="left"/>
      <w:pPr>
        <w:tabs>
          <w:tab w:val="num" w:pos="0"/>
        </w:tabs>
        <w:ind w:left="2155" w:hanging="360"/>
      </w:pPr>
      <w:rPr>
        <w:rFonts w:ascii="Wingdings" w:hAnsi="Wingdings" w:cs="Wingdings" w:hint="default"/>
      </w:rPr>
    </w:lvl>
    <w:lvl w:ilvl="3">
      <w:start w:val="1"/>
      <w:numFmt w:val="bullet"/>
      <w:lvlText w:val=""/>
      <w:lvlJc w:val="left"/>
      <w:pPr>
        <w:tabs>
          <w:tab w:val="num" w:pos="0"/>
        </w:tabs>
        <w:ind w:left="2875" w:hanging="360"/>
      </w:pPr>
      <w:rPr>
        <w:rFonts w:ascii="Symbol" w:hAnsi="Symbol" w:cs="Symbol" w:hint="default"/>
      </w:rPr>
    </w:lvl>
    <w:lvl w:ilvl="4">
      <w:start w:val="1"/>
      <w:numFmt w:val="bullet"/>
      <w:lvlText w:val="o"/>
      <w:lvlJc w:val="left"/>
      <w:pPr>
        <w:tabs>
          <w:tab w:val="num" w:pos="0"/>
        </w:tabs>
        <w:ind w:left="3595" w:hanging="360"/>
      </w:pPr>
      <w:rPr>
        <w:rFonts w:ascii="Courier New" w:hAnsi="Courier New" w:cs="Courier New" w:hint="default"/>
      </w:rPr>
    </w:lvl>
    <w:lvl w:ilvl="5">
      <w:start w:val="1"/>
      <w:numFmt w:val="bullet"/>
      <w:lvlText w:val=""/>
      <w:lvlJc w:val="left"/>
      <w:pPr>
        <w:tabs>
          <w:tab w:val="num" w:pos="0"/>
        </w:tabs>
        <w:ind w:left="4315" w:hanging="360"/>
      </w:pPr>
      <w:rPr>
        <w:rFonts w:ascii="Wingdings" w:hAnsi="Wingdings" w:cs="Wingdings" w:hint="default"/>
      </w:rPr>
    </w:lvl>
    <w:lvl w:ilvl="6">
      <w:start w:val="1"/>
      <w:numFmt w:val="bullet"/>
      <w:lvlText w:val=""/>
      <w:lvlJc w:val="left"/>
      <w:pPr>
        <w:tabs>
          <w:tab w:val="num" w:pos="0"/>
        </w:tabs>
        <w:ind w:left="5035" w:hanging="360"/>
      </w:pPr>
      <w:rPr>
        <w:rFonts w:ascii="Symbol" w:hAnsi="Symbol" w:cs="Symbol" w:hint="default"/>
      </w:rPr>
    </w:lvl>
    <w:lvl w:ilvl="7">
      <w:start w:val="1"/>
      <w:numFmt w:val="bullet"/>
      <w:lvlText w:val="o"/>
      <w:lvlJc w:val="left"/>
      <w:pPr>
        <w:tabs>
          <w:tab w:val="num" w:pos="0"/>
        </w:tabs>
        <w:ind w:left="5755" w:hanging="360"/>
      </w:pPr>
      <w:rPr>
        <w:rFonts w:ascii="Courier New" w:hAnsi="Courier New" w:cs="Courier New" w:hint="default"/>
      </w:rPr>
    </w:lvl>
    <w:lvl w:ilvl="8">
      <w:start w:val="1"/>
      <w:numFmt w:val="bullet"/>
      <w:lvlText w:val=""/>
      <w:lvlJc w:val="left"/>
      <w:pPr>
        <w:tabs>
          <w:tab w:val="num" w:pos="0"/>
        </w:tabs>
        <w:ind w:left="6475" w:hanging="360"/>
      </w:pPr>
      <w:rPr>
        <w:rFonts w:ascii="Wingdings" w:hAnsi="Wingdings" w:cs="Wingdings" w:hint="default"/>
      </w:rPr>
    </w:lvl>
  </w:abstractNum>
  <w:abstractNum w:abstractNumId="12" w15:restartNumberingAfterBreak="0">
    <w:nsid w:val="66B86BD1"/>
    <w:multiLevelType w:val="hybridMultilevel"/>
    <w:tmpl w:val="DAFECC50"/>
    <w:lvl w:ilvl="0" w:tplc="A25ABE82">
      <w:start w:val="1"/>
      <w:numFmt w:val="bullet"/>
      <w:lvlText w:val=""/>
      <w:lvlJc w:val="left"/>
      <w:pPr>
        <w:ind w:left="720" w:hanging="360"/>
      </w:pPr>
      <w:rPr>
        <w:rFonts w:ascii="Symbol" w:hAnsi="Symbol" w:hint="default"/>
      </w:rPr>
    </w:lvl>
    <w:lvl w:ilvl="1" w:tplc="31CCB99E">
      <w:start w:val="1"/>
      <w:numFmt w:val="bullet"/>
      <w:lvlText w:val="o"/>
      <w:lvlJc w:val="left"/>
      <w:pPr>
        <w:ind w:left="1440" w:hanging="360"/>
      </w:pPr>
      <w:rPr>
        <w:rFonts w:ascii="Courier New" w:hAnsi="Courier New" w:cs="Times New Roman" w:hint="default"/>
      </w:rPr>
    </w:lvl>
    <w:lvl w:ilvl="2" w:tplc="7F64A4D4">
      <w:start w:val="1"/>
      <w:numFmt w:val="bullet"/>
      <w:lvlText w:val=""/>
      <w:lvlJc w:val="left"/>
      <w:pPr>
        <w:ind w:left="2160" w:hanging="360"/>
      </w:pPr>
      <w:rPr>
        <w:rFonts w:ascii="Wingdings" w:hAnsi="Wingdings" w:hint="default"/>
      </w:rPr>
    </w:lvl>
    <w:lvl w:ilvl="3" w:tplc="FFC25804">
      <w:start w:val="1"/>
      <w:numFmt w:val="bullet"/>
      <w:lvlText w:val=""/>
      <w:lvlJc w:val="left"/>
      <w:pPr>
        <w:ind w:left="2880" w:hanging="360"/>
      </w:pPr>
      <w:rPr>
        <w:rFonts w:ascii="Symbol" w:hAnsi="Symbol" w:hint="default"/>
      </w:rPr>
    </w:lvl>
    <w:lvl w:ilvl="4" w:tplc="EFAC310A">
      <w:start w:val="1"/>
      <w:numFmt w:val="bullet"/>
      <w:lvlText w:val="o"/>
      <w:lvlJc w:val="left"/>
      <w:pPr>
        <w:ind w:left="3600" w:hanging="360"/>
      </w:pPr>
      <w:rPr>
        <w:rFonts w:ascii="Courier New" w:hAnsi="Courier New" w:cs="Times New Roman" w:hint="default"/>
      </w:rPr>
    </w:lvl>
    <w:lvl w:ilvl="5" w:tplc="CA6E6560">
      <w:start w:val="1"/>
      <w:numFmt w:val="bullet"/>
      <w:lvlText w:val=""/>
      <w:lvlJc w:val="left"/>
      <w:pPr>
        <w:ind w:left="4320" w:hanging="360"/>
      </w:pPr>
      <w:rPr>
        <w:rFonts w:ascii="Wingdings" w:hAnsi="Wingdings" w:hint="default"/>
      </w:rPr>
    </w:lvl>
    <w:lvl w:ilvl="6" w:tplc="AF98CD20">
      <w:start w:val="1"/>
      <w:numFmt w:val="bullet"/>
      <w:lvlText w:val=""/>
      <w:lvlJc w:val="left"/>
      <w:pPr>
        <w:ind w:left="5040" w:hanging="360"/>
      </w:pPr>
      <w:rPr>
        <w:rFonts w:ascii="Symbol" w:hAnsi="Symbol" w:hint="default"/>
      </w:rPr>
    </w:lvl>
    <w:lvl w:ilvl="7" w:tplc="C570D3BA">
      <w:start w:val="1"/>
      <w:numFmt w:val="bullet"/>
      <w:lvlText w:val="o"/>
      <w:lvlJc w:val="left"/>
      <w:pPr>
        <w:ind w:left="5760" w:hanging="360"/>
      </w:pPr>
      <w:rPr>
        <w:rFonts w:ascii="Courier New" w:hAnsi="Courier New" w:cs="Times New Roman" w:hint="default"/>
      </w:rPr>
    </w:lvl>
    <w:lvl w:ilvl="8" w:tplc="010CA7E8">
      <w:start w:val="1"/>
      <w:numFmt w:val="bullet"/>
      <w:lvlText w:val=""/>
      <w:lvlJc w:val="left"/>
      <w:pPr>
        <w:ind w:left="6480" w:hanging="360"/>
      </w:pPr>
      <w:rPr>
        <w:rFonts w:ascii="Wingdings" w:hAnsi="Wingdings" w:hint="default"/>
      </w:rPr>
    </w:lvl>
  </w:abstractNum>
  <w:abstractNum w:abstractNumId="13" w15:restartNumberingAfterBreak="0">
    <w:nsid w:val="767B2B4E"/>
    <w:multiLevelType w:val="hybridMultilevel"/>
    <w:tmpl w:val="1A20C2FA"/>
    <w:lvl w:ilvl="0" w:tplc="6C2A182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1"/>
  </w:num>
  <w:num w:numId="6">
    <w:abstractNumId w:val="10"/>
  </w:num>
  <w:num w:numId="7">
    <w:abstractNumId w:val="12"/>
  </w:num>
  <w:num w:numId="8">
    <w:abstractNumId w:val="6"/>
  </w:num>
  <w:num w:numId="9">
    <w:abstractNumId w:val="2"/>
  </w:num>
  <w:num w:numId="10">
    <w:abstractNumId w:val="5"/>
  </w:num>
  <w:num w:numId="11">
    <w:abstractNumId w:val="7"/>
  </w:num>
  <w:num w:numId="12">
    <w:abstractNumId w:val="8"/>
  </w:num>
  <w:num w:numId="1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6E5"/>
    <w:rsid w:val="00011692"/>
    <w:rsid w:val="000461D8"/>
    <w:rsid w:val="000517ED"/>
    <w:rsid w:val="00066B9B"/>
    <w:rsid w:val="00072CA5"/>
    <w:rsid w:val="000A3D4E"/>
    <w:rsid w:val="000A6641"/>
    <w:rsid w:val="000A6770"/>
    <w:rsid w:val="000D61C9"/>
    <w:rsid w:val="00101426"/>
    <w:rsid w:val="001420FC"/>
    <w:rsid w:val="001677F9"/>
    <w:rsid w:val="00174A93"/>
    <w:rsid w:val="00176A20"/>
    <w:rsid w:val="001B408D"/>
    <w:rsid w:val="001B7967"/>
    <w:rsid w:val="001E74BA"/>
    <w:rsid w:val="001F5B5B"/>
    <w:rsid w:val="002427E6"/>
    <w:rsid w:val="00261226"/>
    <w:rsid w:val="002F0DE9"/>
    <w:rsid w:val="002F0F0B"/>
    <w:rsid w:val="002F62DF"/>
    <w:rsid w:val="00345067"/>
    <w:rsid w:val="00380E4B"/>
    <w:rsid w:val="003D1455"/>
    <w:rsid w:val="00410723"/>
    <w:rsid w:val="00425EFB"/>
    <w:rsid w:val="00430D3F"/>
    <w:rsid w:val="00442104"/>
    <w:rsid w:val="00444F78"/>
    <w:rsid w:val="00450D9A"/>
    <w:rsid w:val="00465919"/>
    <w:rsid w:val="00493FB4"/>
    <w:rsid w:val="004945EF"/>
    <w:rsid w:val="004E0B77"/>
    <w:rsid w:val="004F6780"/>
    <w:rsid w:val="0054303A"/>
    <w:rsid w:val="005703CA"/>
    <w:rsid w:val="00593112"/>
    <w:rsid w:val="005A3F28"/>
    <w:rsid w:val="005B704E"/>
    <w:rsid w:val="005C6217"/>
    <w:rsid w:val="005E34E3"/>
    <w:rsid w:val="005F560F"/>
    <w:rsid w:val="00606120"/>
    <w:rsid w:val="00637F64"/>
    <w:rsid w:val="00652342"/>
    <w:rsid w:val="006A0232"/>
    <w:rsid w:val="00705122"/>
    <w:rsid w:val="00712927"/>
    <w:rsid w:val="00715FB8"/>
    <w:rsid w:val="00731478"/>
    <w:rsid w:val="00777D30"/>
    <w:rsid w:val="007960E1"/>
    <w:rsid w:val="007C2DE3"/>
    <w:rsid w:val="00837A9C"/>
    <w:rsid w:val="00841AC2"/>
    <w:rsid w:val="008665A2"/>
    <w:rsid w:val="008A0B33"/>
    <w:rsid w:val="008D0A43"/>
    <w:rsid w:val="008D2EF4"/>
    <w:rsid w:val="008E198F"/>
    <w:rsid w:val="008E48B7"/>
    <w:rsid w:val="00964CD2"/>
    <w:rsid w:val="009A466F"/>
    <w:rsid w:val="009D40AA"/>
    <w:rsid w:val="009D421A"/>
    <w:rsid w:val="009D56E5"/>
    <w:rsid w:val="009E1EBD"/>
    <w:rsid w:val="009F1B16"/>
    <w:rsid w:val="00A07466"/>
    <w:rsid w:val="00A14F35"/>
    <w:rsid w:val="00A3040C"/>
    <w:rsid w:val="00A46944"/>
    <w:rsid w:val="00AA4699"/>
    <w:rsid w:val="00AD4B41"/>
    <w:rsid w:val="00AF352D"/>
    <w:rsid w:val="00B03B30"/>
    <w:rsid w:val="00B4679B"/>
    <w:rsid w:val="00B56683"/>
    <w:rsid w:val="00B6441B"/>
    <w:rsid w:val="00BA5E6C"/>
    <w:rsid w:val="00BA767F"/>
    <w:rsid w:val="00BE44FF"/>
    <w:rsid w:val="00C0028C"/>
    <w:rsid w:val="00C23738"/>
    <w:rsid w:val="00C323D8"/>
    <w:rsid w:val="00C55C5E"/>
    <w:rsid w:val="00C629DE"/>
    <w:rsid w:val="00CA74B2"/>
    <w:rsid w:val="00CC3EC6"/>
    <w:rsid w:val="00D20E81"/>
    <w:rsid w:val="00D6135A"/>
    <w:rsid w:val="00D91093"/>
    <w:rsid w:val="00DA6F54"/>
    <w:rsid w:val="00DE399A"/>
    <w:rsid w:val="00DF3295"/>
    <w:rsid w:val="00E3257F"/>
    <w:rsid w:val="00E50488"/>
    <w:rsid w:val="00EF6DE1"/>
    <w:rsid w:val="00F27E57"/>
    <w:rsid w:val="00F50FA6"/>
    <w:rsid w:val="00F754DF"/>
    <w:rsid w:val="00F91153"/>
    <w:rsid w:val="00F95726"/>
    <w:rsid w:val="00F966E2"/>
    <w:rsid w:val="00FA28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2797D1"/>
  <w15:docId w15:val="{DD5D0AA3-7E37-4404-B9BE-7CA3AF032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iPriority="0" w:unhideWhenUsed="1" w:qFormat="1"/>
    <w:lsdException w:name="Strong" w:uiPriority="0"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2D61"/>
    <w:pPr>
      <w:spacing w:after="200" w:line="276" w:lineRule="auto"/>
    </w:pPr>
  </w:style>
  <w:style w:type="paragraph" w:styleId="Ttulo1">
    <w:name w:val="heading 1"/>
    <w:basedOn w:val="Normal"/>
    <w:next w:val="Normal"/>
    <w:link w:val="Ttulo1Char1"/>
    <w:uiPriority w:val="1"/>
    <w:qFormat/>
    <w:rsid w:val="00964CD2"/>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basedOn w:val="Normal"/>
    <w:next w:val="Normal"/>
    <w:link w:val="Ttulo2Char1"/>
    <w:autoRedefine/>
    <w:hidden/>
    <w:qFormat/>
    <w:rsid w:val="00964CD2"/>
    <w:pPr>
      <w:keepNext/>
      <w:suppressAutoHyphens/>
      <w:spacing w:after="0" w:line="1" w:lineRule="atLeast"/>
      <w:ind w:leftChars="-1" w:left="-1" w:hangingChars="1" w:hanging="1"/>
      <w:jc w:val="both"/>
      <w:textDirection w:val="btLr"/>
      <w:textAlignment w:val="top"/>
      <w:outlineLvl w:val="1"/>
    </w:pPr>
    <w:rPr>
      <w:rFonts w:ascii="Lucida Casual" w:eastAsia="Times New Roman" w:hAnsi="Lucida Casual" w:cs="Arial"/>
      <w:b/>
      <w:position w:val="-1"/>
      <w:sz w:val="28"/>
      <w:szCs w:val="20"/>
      <w:lang w:eastAsia="pt-BR"/>
    </w:rPr>
  </w:style>
  <w:style w:type="paragraph" w:styleId="Ttulo3">
    <w:name w:val="heading 3"/>
    <w:basedOn w:val="Normal"/>
    <w:next w:val="Normal"/>
    <w:link w:val="Ttulo3Char1"/>
    <w:autoRedefine/>
    <w:hidden/>
    <w:qFormat/>
    <w:rsid w:val="00964CD2"/>
    <w:pPr>
      <w:keepNext/>
      <w:suppressAutoHyphens/>
      <w:spacing w:before="240" w:after="60" w:line="1" w:lineRule="atLeast"/>
      <w:ind w:leftChars="-1" w:left="-1" w:hangingChars="1" w:hanging="1"/>
      <w:jc w:val="both"/>
      <w:textDirection w:val="btLr"/>
      <w:textAlignment w:val="top"/>
      <w:outlineLvl w:val="2"/>
    </w:pPr>
    <w:rPr>
      <w:rFonts w:ascii="Arial" w:eastAsia="Times New Roman" w:hAnsi="Arial" w:cs="Arial"/>
      <w:b/>
      <w:bCs/>
      <w:position w:val="-1"/>
      <w:sz w:val="26"/>
      <w:szCs w:val="26"/>
      <w:lang w:eastAsia="pt-BR"/>
    </w:rPr>
  </w:style>
  <w:style w:type="paragraph" w:styleId="Ttulo4">
    <w:name w:val="heading 4"/>
    <w:basedOn w:val="Normal"/>
    <w:next w:val="Normal"/>
    <w:link w:val="Ttulo4Char"/>
    <w:autoRedefine/>
    <w:hidden/>
    <w:qFormat/>
    <w:rsid w:val="00964CD2"/>
    <w:pPr>
      <w:keepNext/>
      <w:suppressAutoHyphens/>
      <w:spacing w:after="0" w:line="1" w:lineRule="atLeast"/>
      <w:ind w:leftChars="-1" w:left="-1" w:hangingChars="1" w:hanging="1"/>
      <w:jc w:val="center"/>
      <w:textDirection w:val="btLr"/>
      <w:textAlignment w:val="top"/>
      <w:outlineLvl w:val="3"/>
    </w:pPr>
    <w:rPr>
      <w:rFonts w:ascii="Arial" w:eastAsia="Times New Roman" w:hAnsi="Arial" w:cs="Arial"/>
      <w:b/>
      <w:position w:val="-1"/>
      <w:sz w:val="28"/>
      <w:szCs w:val="20"/>
      <w:lang w:eastAsia="pt-BR"/>
    </w:rPr>
  </w:style>
  <w:style w:type="paragraph" w:styleId="Ttulo5">
    <w:name w:val="heading 5"/>
    <w:basedOn w:val="Normal"/>
    <w:next w:val="Normal"/>
    <w:link w:val="Ttulo5Char"/>
    <w:autoRedefine/>
    <w:hidden/>
    <w:qFormat/>
    <w:rsid w:val="00964CD2"/>
    <w:pPr>
      <w:keepNext/>
      <w:spacing w:after="0" w:line="1" w:lineRule="atLeast"/>
      <w:ind w:leftChars="-1" w:left="-1" w:hangingChars="1" w:hanging="1"/>
      <w:jc w:val="center"/>
      <w:textDirection w:val="btLr"/>
      <w:textAlignment w:val="top"/>
      <w:outlineLvl w:val="4"/>
    </w:pPr>
    <w:rPr>
      <w:rFonts w:ascii="Arial" w:eastAsia="Times New Roman" w:hAnsi="Arial" w:cs="Arial"/>
      <w:b/>
      <w:bCs/>
      <w:position w:val="-1"/>
      <w:sz w:val="24"/>
      <w:szCs w:val="20"/>
      <w:lang w:eastAsia="pt-BR"/>
    </w:rPr>
  </w:style>
  <w:style w:type="paragraph" w:styleId="Ttulo6">
    <w:name w:val="heading 6"/>
    <w:basedOn w:val="Normal"/>
    <w:next w:val="Normal"/>
    <w:link w:val="Ttulo6Char"/>
    <w:autoRedefine/>
    <w:hidden/>
    <w:qFormat/>
    <w:rsid w:val="00964CD2"/>
    <w:pPr>
      <w:suppressAutoHyphens/>
      <w:spacing w:before="240" w:after="60" w:line="1" w:lineRule="atLeast"/>
      <w:ind w:leftChars="-1" w:left="-1" w:hangingChars="1" w:hanging="1"/>
      <w:jc w:val="both"/>
      <w:textDirection w:val="btLr"/>
      <w:textAlignment w:val="top"/>
      <w:outlineLvl w:val="5"/>
    </w:pPr>
    <w:rPr>
      <w:rFonts w:ascii="Arial" w:eastAsia="Times New Roman" w:hAnsi="Arial" w:cs="Arial"/>
      <w:b/>
      <w:bCs/>
      <w:position w:val="-1"/>
      <w:lang w:eastAsia="pt-BR"/>
    </w:rPr>
  </w:style>
  <w:style w:type="paragraph" w:styleId="Ttulo7">
    <w:name w:val="heading 7"/>
    <w:basedOn w:val="Normal"/>
    <w:next w:val="Normal"/>
    <w:link w:val="Ttulo7Char"/>
    <w:unhideWhenUsed/>
    <w:qFormat/>
    <w:rsid w:val="00964CD2"/>
    <w:pPr>
      <w:spacing w:before="240" w:after="60" w:line="240" w:lineRule="auto"/>
      <w:outlineLvl w:val="6"/>
    </w:pPr>
    <w:rPr>
      <w:rFonts w:ascii="Calibri" w:eastAsia="Times New Roman" w:hAnsi="Calibri" w:cs="Times New Roman"/>
      <w:bCs/>
      <w:sz w:val="24"/>
      <w:szCs w:val="24"/>
      <w:lang w:val="x-none" w:eastAsia="x-none"/>
    </w:rPr>
  </w:style>
  <w:style w:type="paragraph" w:styleId="Ttulo8">
    <w:name w:val="heading 8"/>
    <w:basedOn w:val="Normal"/>
    <w:next w:val="Normal"/>
    <w:link w:val="Ttulo8Char"/>
    <w:autoRedefine/>
    <w:hidden/>
    <w:qFormat/>
    <w:rsid w:val="00964CD2"/>
    <w:pPr>
      <w:spacing w:before="240" w:after="60" w:line="1" w:lineRule="atLeast"/>
      <w:ind w:leftChars="-1" w:left="-1" w:hangingChars="1" w:hanging="1"/>
      <w:jc w:val="both"/>
      <w:textDirection w:val="btLr"/>
      <w:textAlignment w:val="top"/>
      <w:outlineLvl w:val="7"/>
    </w:pPr>
    <w:rPr>
      <w:rFonts w:ascii="Calibri" w:eastAsia="Times New Roman" w:hAnsi="Calibri" w:cs="Arial"/>
      <w:b/>
      <w:i/>
      <w:iCs/>
      <w:position w:val="-1"/>
      <w:sz w:val="24"/>
      <w:szCs w:val="24"/>
      <w:lang w:eastAsia="pt-BR"/>
    </w:rPr>
  </w:style>
  <w:style w:type="paragraph" w:styleId="Ttulo9">
    <w:name w:val="heading 9"/>
    <w:basedOn w:val="Normal"/>
    <w:next w:val="Normal"/>
    <w:link w:val="Ttulo9Char"/>
    <w:unhideWhenUsed/>
    <w:qFormat/>
    <w:rsid w:val="00964CD2"/>
    <w:pPr>
      <w:spacing w:before="240" w:after="60" w:line="240" w:lineRule="auto"/>
      <w:outlineLvl w:val="8"/>
    </w:pPr>
    <w:rPr>
      <w:rFonts w:ascii="Cambria" w:eastAsia="Times New Roman" w:hAnsi="Cambria" w:cs="Times New Roman"/>
      <w:b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uiPriority w:val="9"/>
    <w:qFormat/>
    <w:rsid w:val="00FF63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Ttulo21">
    <w:name w:val="Título 21"/>
    <w:basedOn w:val="Normal"/>
    <w:next w:val="Normal"/>
    <w:link w:val="Ttulo2Char"/>
    <w:qFormat/>
    <w:rsid w:val="00710148"/>
    <w:pPr>
      <w:keepNext/>
      <w:spacing w:after="0" w:line="240" w:lineRule="auto"/>
      <w:jc w:val="center"/>
      <w:outlineLvl w:val="1"/>
    </w:pPr>
    <w:rPr>
      <w:rFonts w:ascii="Arial" w:eastAsia="Times New Roman" w:hAnsi="Arial" w:cs="Times New Roman"/>
      <w:sz w:val="28"/>
      <w:szCs w:val="20"/>
      <w:lang w:eastAsia="pt-BR"/>
    </w:rPr>
  </w:style>
  <w:style w:type="paragraph" w:customStyle="1" w:styleId="Ttulo31">
    <w:name w:val="Título 31"/>
    <w:basedOn w:val="Normal"/>
    <w:next w:val="Normal"/>
    <w:link w:val="Ttulo3Char"/>
    <w:uiPriority w:val="9"/>
    <w:unhideWhenUsed/>
    <w:qFormat/>
    <w:rsid w:val="00FF63F1"/>
    <w:pPr>
      <w:keepNext/>
      <w:keepLines/>
      <w:spacing w:before="200" w:after="0"/>
      <w:outlineLvl w:val="2"/>
    </w:pPr>
    <w:rPr>
      <w:rFonts w:asciiTheme="majorHAnsi" w:eastAsiaTheme="majorEastAsia" w:hAnsiTheme="majorHAnsi" w:cstheme="majorBidi"/>
      <w:b/>
      <w:bCs/>
      <w:color w:val="4F81BD" w:themeColor="accent1"/>
    </w:rPr>
  </w:style>
  <w:style w:type="character" w:customStyle="1" w:styleId="CabealhoChar">
    <w:name w:val="Cabeçalho Char"/>
    <w:aliases w:val="hd Char,he Char,foote Char Char Char Char Char,foote Char Char Char Char1,encabezado Char,Cabeçalho superior Char,Heading 1a Char, Char Char Char Char Char Char Char, Char Char Char Char Char, Char Char,Char Char Char Char Char Char Char"/>
    <w:basedOn w:val="Fontepargpadro"/>
    <w:link w:val="Cabealho1"/>
    <w:qFormat/>
    <w:rsid w:val="00625370"/>
  </w:style>
  <w:style w:type="character" w:customStyle="1" w:styleId="RodapChar">
    <w:name w:val="Rodapé Char"/>
    <w:basedOn w:val="Fontepargpadro"/>
    <w:link w:val="Rodap1"/>
    <w:uiPriority w:val="99"/>
    <w:qFormat/>
    <w:rsid w:val="00625370"/>
  </w:style>
  <w:style w:type="character" w:customStyle="1" w:styleId="TextodebaloChar">
    <w:name w:val="Texto de balão Char"/>
    <w:basedOn w:val="Fontepargpadro"/>
    <w:link w:val="Textodebalo"/>
    <w:uiPriority w:val="99"/>
    <w:qFormat/>
    <w:rsid w:val="00625370"/>
    <w:rPr>
      <w:rFonts w:ascii="Tahoma" w:hAnsi="Tahoma" w:cs="Tahoma"/>
      <w:sz w:val="16"/>
      <w:szCs w:val="16"/>
    </w:rPr>
  </w:style>
  <w:style w:type="character" w:customStyle="1" w:styleId="LinkdaInternet">
    <w:name w:val="Link da Internet"/>
    <w:rsid w:val="00625370"/>
    <w:rPr>
      <w:color w:val="0000FF"/>
      <w:u w:val="single"/>
    </w:rPr>
  </w:style>
  <w:style w:type="character" w:customStyle="1" w:styleId="Corpodetexto2Char">
    <w:name w:val="Corpo de texto 2 Char"/>
    <w:basedOn w:val="Fontepargpadro"/>
    <w:link w:val="Corpodetexto2"/>
    <w:uiPriority w:val="99"/>
    <w:qFormat/>
    <w:rsid w:val="00875F3D"/>
    <w:rPr>
      <w:rFonts w:ascii="Arial" w:eastAsia="Times New Roman" w:hAnsi="Arial" w:cs="Times New Roman"/>
      <w:sz w:val="32"/>
      <w:szCs w:val="20"/>
      <w:lang w:eastAsia="pt-BR"/>
    </w:rPr>
  </w:style>
  <w:style w:type="character" w:customStyle="1" w:styleId="CorpodetextoChar">
    <w:name w:val="Corpo de texto Char"/>
    <w:basedOn w:val="Fontepargpadro"/>
    <w:link w:val="Corpodetexto"/>
    <w:qFormat/>
    <w:rsid w:val="00710148"/>
  </w:style>
  <w:style w:type="character" w:customStyle="1" w:styleId="Ttulo2Char">
    <w:name w:val="Título 2 Char"/>
    <w:basedOn w:val="Fontepargpadro"/>
    <w:link w:val="Ttulo21"/>
    <w:qFormat/>
    <w:rsid w:val="00710148"/>
    <w:rPr>
      <w:rFonts w:ascii="Arial" w:eastAsia="Times New Roman" w:hAnsi="Arial" w:cs="Times New Roman"/>
      <w:sz w:val="28"/>
      <w:szCs w:val="20"/>
      <w:lang w:eastAsia="pt-BR"/>
    </w:rPr>
  </w:style>
  <w:style w:type="character" w:customStyle="1" w:styleId="RecuodecorpodetextoChar">
    <w:name w:val="Recuo de corpo de texto Char"/>
    <w:basedOn w:val="Fontepargpadro"/>
    <w:link w:val="Recuodecorpodetexto"/>
    <w:qFormat/>
    <w:rsid w:val="00F630A9"/>
  </w:style>
  <w:style w:type="character" w:customStyle="1" w:styleId="Recuodecorpodetexto2Char">
    <w:name w:val="Recuo de corpo de texto 2 Char"/>
    <w:basedOn w:val="Fontepargpadro"/>
    <w:link w:val="Recuodecorpodetexto2"/>
    <w:qFormat/>
    <w:rsid w:val="00F630A9"/>
  </w:style>
  <w:style w:type="character" w:customStyle="1" w:styleId="Ttulo1Char">
    <w:name w:val="Título 1 Char"/>
    <w:basedOn w:val="Fontepargpadro"/>
    <w:link w:val="Ttulo11"/>
    <w:uiPriority w:val="1"/>
    <w:qFormat/>
    <w:rsid w:val="00FF63F1"/>
    <w:rPr>
      <w:rFonts w:asciiTheme="majorHAnsi" w:eastAsiaTheme="majorEastAsia" w:hAnsiTheme="majorHAnsi" w:cstheme="majorBidi"/>
      <w:b/>
      <w:bCs/>
      <w:color w:val="365F91" w:themeColor="accent1" w:themeShade="BF"/>
      <w:sz w:val="28"/>
      <w:szCs w:val="28"/>
    </w:rPr>
  </w:style>
  <w:style w:type="character" w:customStyle="1" w:styleId="Ttulo3Char">
    <w:name w:val="Título 3 Char"/>
    <w:basedOn w:val="Fontepargpadro"/>
    <w:link w:val="Ttulo31"/>
    <w:qFormat/>
    <w:rsid w:val="00FF63F1"/>
    <w:rPr>
      <w:rFonts w:asciiTheme="majorHAnsi" w:eastAsiaTheme="majorEastAsia" w:hAnsiTheme="majorHAnsi" w:cstheme="majorBidi"/>
      <w:b/>
      <w:bCs/>
      <w:color w:val="4F81BD" w:themeColor="accent1"/>
    </w:rPr>
  </w:style>
  <w:style w:type="character" w:customStyle="1" w:styleId="text">
    <w:name w:val="text"/>
    <w:qFormat/>
    <w:rsid w:val="00185108"/>
  </w:style>
  <w:style w:type="character" w:customStyle="1" w:styleId="ListLabel1">
    <w:name w:val="ListLabel 1"/>
    <w:qFormat/>
    <w:rsid w:val="009D56E5"/>
    <w:rPr>
      <w:rFonts w:cs="Courier New"/>
    </w:rPr>
  </w:style>
  <w:style w:type="character" w:customStyle="1" w:styleId="ListLabel2">
    <w:name w:val="ListLabel 2"/>
    <w:qFormat/>
    <w:rsid w:val="009D56E5"/>
    <w:rPr>
      <w:rFonts w:cs="Courier New"/>
    </w:rPr>
  </w:style>
  <w:style w:type="character" w:customStyle="1" w:styleId="ListLabel3">
    <w:name w:val="ListLabel 3"/>
    <w:qFormat/>
    <w:rsid w:val="009D56E5"/>
    <w:rPr>
      <w:rFonts w:cs="Courier New"/>
    </w:rPr>
  </w:style>
  <w:style w:type="character" w:customStyle="1" w:styleId="ListLabel4">
    <w:name w:val="ListLabel 4"/>
    <w:qFormat/>
    <w:rsid w:val="009D56E5"/>
    <w:rPr>
      <w:rFonts w:cs="Courier New"/>
    </w:rPr>
  </w:style>
  <w:style w:type="character" w:customStyle="1" w:styleId="ListLabel5">
    <w:name w:val="ListLabel 5"/>
    <w:qFormat/>
    <w:rsid w:val="009D56E5"/>
    <w:rPr>
      <w:rFonts w:cs="Courier New"/>
    </w:rPr>
  </w:style>
  <w:style w:type="character" w:customStyle="1" w:styleId="ListLabel6">
    <w:name w:val="ListLabel 6"/>
    <w:qFormat/>
    <w:rsid w:val="009D56E5"/>
    <w:rPr>
      <w:rFonts w:cs="Courier New"/>
    </w:rPr>
  </w:style>
  <w:style w:type="character" w:customStyle="1" w:styleId="ListLabel7">
    <w:name w:val="ListLabel 7"/>
    <w:qFormat/>
    <w:rsid w:val="009D56E5"/>
    <w:rPr>
      <w:rFonts w:cs="Courier New"/>
    </w:rPr>
  </w:style>
  <w:style w:type="character" w:customStyle="1" w:styleId="ListLabel8">
    <w:name w:val="ListLabel 8"/>
    <w:qFormat/>
    <w:rsid w:val="009D56E5"/>
    <w:rPr>
      <w:rFonts w:cs="Courier New"/>
    </w:rPr>
  </w:style>
  <w:style w:type="character" w:customStyle="1" w:styleId="ListLabel9">
    <w:name w:val="ListLabel 9"/>
    <w:qFormat/>
    <w:rsid w:val="009D56E5"/>
    <w:rPr>
      <w:rFonts w:cs="Courier New"/>
    </w:rPr>
  </w:style>
  <w:style w:type="paragraph" w:styleId="Ttulo">
    <w:name w:val="Title"/>
    <w:basedOn w:val="Normal"/>
    <w:next w:val="Corpodetexto"/>
    <w:link w:val="TtuloChar"/>
    <w:qFormat/>
    <w:rsid w:val="009D56E5"/>
    <w:pPr>
      <w:keepNext/>
      <w:spacing w:before="240" w:after="120"/>
    </w:pPr>
    <w:rPr>
      <w:rFonts w:ascii="Liberation Sans" w:eastAsia="WenQuanYi Zen Hei" w:hAnsi="Liberation Sans" w:cs="FreeSans"/>
      <w:sz w:val="28"/>
      <w:szCs w:val="28"/>
    </w:rPr>
  </w:style>
  <w:style w:type="paragraph" w:styleId="Corpodetexto">
    <w:name w:val="Body Text"/>
    <w:basedOn w:val="Normal"/>
    <w:link w:val="CorpodetextoChar"/>
    <w:unhideWhenUsed/>
    <w:qFormat/>
    <w:rsid w:val="00710148"/>
    <w:pPr>
      <w:spacing w:after="120"/>
    </w:pPr>
  </w:style>
  <w:style w:type="paragraph" w:styleId="Lista">
    <w:name w:val="List"/>
    <w:basedOn w:val="Corpodetexto"/>
    <w:rsid w:val="009D56E5"/>
    <w:rPr>
      <w:rFonts w:cs="FreeSans"/>
    </w:rPr>
  </w:style>
  <w:style w:type="paragraph" w:customStyle="1" w:styleId="Legenda1">
    <w:name w:val="Legenda1"/>
    <w:basedOn w:val="Normal"/>
    <w:qFormat/>
    <w:rsid w:val="009D56E5"/>
    <w:pPr>
      <w:suppressLineNumbers/>
      <w:spacing w:before="120" w:after="120"/>
    </w:pPr>
    <w:rPr>
      <w:rFonts w:cs="FreeSans"/>
      <w:i/>
      <w:iCs/>
      <w:sz w:val="24"/>
      <w:szCs w:val="24"/>
    </w:rPr>
  </w:style>
  <w:style w:type="paragraph" w:customStyle="1" w:styleId="ndice">
    <w:name w:val="Índice"/>
    <w:basedOn w:val="Normal"/>
    <w:qFormat/>
    <w:rsid w:val="009D56E5"/>
    <w:pPr>
      <w:suppressLineNumbers/>
    </w:pPr>
    <w:rPr>
      <w:rFonts w:cs="FreeSans"/>
    </w:rPr>
  </w:style>
  <w:style w:type="paragraph" w:customStyle="1" w:styleId="Cabealho1">
    <w:name w:val="Cabeçalho1"/>
    <w:basedOn w:val="Normal"/>
    <w:link w:val="CabealhoChar"/>
    <w:unhideWhenUsed/>
    <w:rsid w:val="00625370"/>
    <w:pPr>
      <w:tabs>
        <w:tab w:val="center" w:pos="4252"/>
        <w:tab w:val="right" w:pos="8504"/>
      </w:tabs>
      <w:spacing w:after="0" w:line="240" w:lineRule="auto"/>
    </w:pPr>
  </w:style>
  <w:style w:type="paragraph" w:customStyle="1" w:styleId="Rodap1">
    <w:name w:val="Rodapé1"/>
    <w:basedOn w:val="Normal"/>
    <w:link w:val="RodapChar"/>
    <w:unhideWhenUsed/>
    <w:rsid w:val="00625370"/>
    <w:pPr>
      <w:tabs>
        <w:tab w:val="center" w:pos="4252"/>
        <w:tab w:val="right" w:pos="8504"/>
      </w:tabs>
      <w:spacing w:after="0" w:line="240" w:lineRule="auto"/>
    </w:pPr>
  </w:style>
  <w:style w:type="paragraph" w:styleId="Textodebalo">
    <w:name w:val="Balloon Text"/>
    <w:basedOn w:val="Normal"/>
    <w:link w:val="TextodebaloChar"/>
    <w:uiPriority w:val="99"/>
    <w:unhideWhenUsed/>
    <w:qFormat/>
    <w:rsid w:val="00625370"/>
    <w:pPr>
      <w:spacing w:after="0" w:line="240" w:lineRule="auto"/>
    </w:pPr>
    <w:rPr>
      <w:rFonts w:ascii="Tahoma" w:hAnsi="Tahoma" w:cs="Tahoma"/>
      <w:sz w:val="16"/>
      <w:szCs w:val="16"/>
    </w:rPr>
  </w:style>
  <w:style w:type="paragraph" w:styleId="Corpodetexto2">
    <w:name w:val="Body Text 2"/>
    <w:basedOn w:val="Normal"/>
    <w:link w:val="Corpodetexto2Char"/>
    <w:uiPriority w:val="99"/>
    <w:qFormat/>
    <w:rsid w:val="00875F3D"/>
    <w:pPr>
      <w:spacing w:after="0" w:line="240" w:lineRule="auto"/>
      <w:jc w:val="both"/>
    </w:pPr>
    <w:rPr>
      <w:rFonts w:ascii="Arial" w:eastAsia="Times New Roman" w:hAnsi="Arial" w:cs="Times New Roman"/>
      <w:sz w:val="32"/>
      <w:szCs w:val="20"/>
      <w:lang w:eastAsia="pt-BR"/>
    </w:rPr>
  </w:style>
  <w:style w:type="paragraph" w:styleId="Recuodecorpodetexto">
    <w:name w:val="Body Text Indent"/>
    <w:basedOn w:val="Normal"/>
    <w:link w:val="RecuodecorpodetextoChar"/>
    <w:unhideWhenUsed/>
    <w:qFormat/>
    <w:rsid w:val="00F630A9"/>
    <w:pPr>
      <w:spacing w:after="120"/>
      <w:ind w:left="283"/>
    </w:pPr>
  </w:style>
  <w:style w:type="paragraph" w:styleId="Recuodecorpodetexto2">
    <w:name w:val="Body Text Indent 2"/>
    <w:basedOn w:val="Normal"/>
    <w:link w:val="Recuodecorpodetexto2Char"/>
    <w:unhideWhenUsed/>
    <w:qFormat/>
    <w:rsid w:val="00F630A9"/>
    <w:pPr>
      <w:spacing w:after="120" w:line="480" w:lineRule="auto"/>
      <w:ind w:left="283"/>
    </w:pPr>
  </w:style>
  <w:style w:type="paragraph" w:styleId="Textoembloco">
    <w:name w:val="Block Text"/>
    <w:basedOn w:val="Normal"/>
    <w:qFormat/>
    <w:rsid w:val="000B3977"/>
    <w:pPr>
      <w:spacing w:before="120" w:after="0" w:line="240" w:lineRule="auto"/>
      <w:ind w:left="2552" w:right="-6"/>
      <w:jc w:val="both"/>
    </w:pPr>
    <w:rPr>
      <w:rFonts w:ascii="Arial" w:eastAsia="Times New Roman" w:hAnsi="Arial" w:cs="Arial"/>
      <w:b/>
      <w:bCs/>
      <w:i/>
      <w:iCs/>
      <w:sz w:val="24"/>
      <w:szCs w:val="24"/>
      <w:lang w:eastAsia="pt-BR"/>
    </w:rPr>
  </w:style>
  <w:style w:type="paragraph" w:styleId="PargrafodaLista">
    <w:name w:val="List Paragraph"/>
    <w:aliases w:val="SheParágrafo da Lista"/>
    <w:basedOn w:val="Normal"/>
    <w:link w:val="PargrafodaListaChar"/>
    <w:uiPriority w:val="34"/>
    <w:qFormat/>
    <w:rsid w:val="00A14AF2"/>
    <w:pPr>
      <w:ind w:left="720"/>
      <w:contextualSpacing/>
    </w:pPr>
  </w:style>
  <w:style w:type="paragraph" w:customStyle="1" w:styleId="Default">
    <w:name w:val="Default"/>
    <w:qFormat/>
    <w:rsid w:val="00155538"/>
    <w:rPr>
      <w:rFonts w:ascii="Times New Roman" w:eastAsia="Times New Roman" w:hAnsi="Times New Roman" w:cs="Times New Roman"/>
      <w:color w:val="000000"/>
      <w:sz w:val="24"/>
      <w:szCs w:val="24"/>
      <w:lang w:eastAsia="pt-BR"/>
    </w:rPr>
  </w:style>
  <w:style w:type="paragraph" w:customStyle="1" w:styleId="Contedodoquadro">
    <w:name w:val="Conteúdo do quadro"/>
    <w:basedOn w:val="Normal"/>
    <w:qFormat/>
    <w:rsid w:val="009D56E5"/>
  </w:style>
  <w:style w:type="paragraph" w:styleId="Cabealho">
    <w:name w:val="header"/>
    <w:aliases w:val="hd,he,foote Char Char Char Char,foote Char Char Char,encabezado,Cabeçalho superior,Heading 1a, Char Char Char Char Char Char, Char Char Char Char, Char,Char Char Char Char Char Char,Char Char Char Char,Char"/>
    <w:basedOn w:val="Normal"/>
    <w:link w:val="CabealhoChar1"/>
    <w:unhideWhenUsed/>
    <w:qFormat/>
    <w:rsid w:val="001677F9"/>
    <w:pPr>
      <w:tabs>
        <w:tab w:val="center" w:pos="4252"/>
        <w:tab w:val="right" w:pos="8504"/>
      </w:tabs>
      <w:spacing w:after="0" w:line="240" w:lineRule="auto"/>
    </w:pPr>
  </w:style>
  <w:style w:type="character" w:customStyle="1" w:styleId="CabealhoChar1">
    <w:name w:val="Cabeçalho Char1"/>
    <w:aliases w:val="hd Char1,he Char1,foote Char Char Char Char Char1,foote Char Char Char Char2,encabezado Char1,Cabeçalho superior Char1,Heading 1a Char1, Char Char Char Char Char Char Char1, Char Char Char Char Char1, Char Char1,Char Char Char Char Char"/>
    <w:basedOn w:val="Fontepargpadro"/>
    <w:link w:val="Cabealho"/>
    <w:rsid w:val="001677F9"/>
  </w:style>
  <w:style w:type="paragraph" w:styleId="Rodap">
    <w:name w:val="footer"/>
    <w:basedOn w:val="Normal"/>
    <w:link w:val="RodapChar1"/>
    <w:uiPriority w:val="99"/>
    <w:unhideWhenUsed/>
    <w:qFormat/>
    <w:rsid w:val="001677F9"/>
    <w:pPr>
      <w:tabs>
        <w:tab w:val="center" w:pos="4252"/>
        <w:tab w:val="right" w:pos="8504"/>
      </w:tabs>
      <w:spacing w:after="0" w:line="240" w:lineRule="auto"/>
    </w:pPr>
  </w:style>
  <w:style w:type="character" w:customStyle="1" w:styleId="RodapChar1">
    <w:name w:val="Rodapé Char1"/>
    <w:basedOn w:val="Fontepargpadro"/>
    <w:link w:val="Rodap"/>
    <w:rsid w:val="001677F9"/>
  </w:style>
  <w:style w:type="paragraph" w:styleId="NormalWeb">
    <w:name w:val="Normal (Web)"/>
    <w:basedOn w:val="Normal"/>
    <w:unhideWhenUsed/>
    <w:qFormat/>
    <w:rsid w:val="009D40AA"/>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qFormat/>
    <w:rsid w:val="004F67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har">
    <w:name w:val="Título Char"/>
    <w:link w:val="Ttulo"/>
    <w:qFormat/>
    <w:rsid w:val="00C323D8"/>
    <w:rPr>
      <w:rFonts w:ascii="Liberation Sans" w:eastAsia="WenQuanYi Zen Hei" w:hAnsi="Liberation Sans" w:cs="FreeSans"/>
      <w:sz w:val="28"/>
      <w:szCs w:val="28"/>
    </w:rPr>
  </w:style>
  <w:style w:type="character" w:customStyle="1" w:styleId="Ttulo1Char1">
    <w:name w:val="Título 1 Char1"/>
    <w:basedOn w:val="Fontepargpadro"/>
    <w:link w:val="Ttulo1"/>
    <w:rsid w:val="00964CD2"/>
    <w:rPr>
      <w:rFonts w:ascii="Cambria" w:eastAsia="Times New Roman" w:hAnsi="Cambria" w:cs="Times New Roman"/>
      <w:b/>
      <w:bCs/>
      <w:kern w:val="32"/>
      <w:sz w:val="32"/>
      <w:szCs w:val="32"/>
      <w:lang w:val="x-none" w:eastAsia="x-none"/>
    </w:rPr>
  </w:style>
  <w:style w:type="character" w:customStyle="1" w:styleId="Ttulo2Char1">
    <w:name w:val="Título 2 Char1"/>
    <w:basedOn w:val="Fontepargpadro"/>
    <w:link w:val="Ttulo2"/>
    <w:rsid w:val="00964CD2"/>
    <w:rPr>
      <w:rFonts w:ascii="Lucida Casual" w:eastAsia="Times New Roman" w:hAnsi="Lucida Casual" w:cs="Arial"/>
      <w:b/>
      <w:position w:val="-1"/>
      <w:sz w:val="28"/>
      <w:szCs w:val="20"/>
      <w:lang w:eastAsia="pt-BR"/>
    </w:rPr>
  </w:style>
  <w:style w:type="character" w:customStyle="1" w:styleId="Ttulo3Char1">
    <w:name w:val="Título 3 Char1"/>
    <w:basedOn w:val="Fontepargpadro"/>
    <w:link w:val="Ttulo3"/>
    <w:rsid w:val="00964CD2"/>
    <w:rPr>
      <w:rFonts w:ascii="Arial" w:eastAsia="Times New Roman" w:hAnsi="Arial" w:cs="Arial"/>
      <w:b/>
      <w:bCs/>
      <w:position w:val="-1"/>
      <w:sz w:val="26"/>
      <w:szCs w:val="26"/>
      <w:lang w:eastAsia="pt-BR"/>
    </w:rPr>
  </w:style>
  <w:style w:type="character" w:customStyle="1" w:styleId="Ttulo4Char">
    <w:name w:val="Título 4 Char"/>
    <w:basedOn w:val="Fontepargpadro"/>
    <w:link w:val="Ttulo4"/>
    <w:qFormat/>
    <w:rsid w:val="00964CD2"/>
    <w:rPr>
      <w:rFonts w:ascii="Arial" w:eastAsia="Times New Roman" w:hAnsi="Arial" w:cs="Arial"/>
      <w:b/>
      <w:position w:val="-1"/>
      <w:sz w:val="28"/>
      <w:szCs w:val="20"/>
      <w:lang w:eastAsia="pt-BR"/>
    </w:rPr>
  </w:style>
  <w:style w:type="character" w:customStyle="1" w:styleId="Ttulo5Char">
    <w:name w:val="Título 5 Char"/>
    <w:basedOn w:val="Fontepargpadro"/>
    <w:link w:val="Ttulo5"/>
    <w:qFormat/>
    <w:rsid w:val="00964CD2"/>
    <w:rPr>
      <w:rFonts w:ascii="Arial" w:eastAsia="Times New Roman" w:hAnsi="Arial" w:cs="Arial"/>
      <w:b/>
      <w:bCs/>
      <w:position w:val="-1"/>
      <w:sz w:val="24"/>
      <w:szCs w:val="20"/>
      <w:lang w:eastAsia="pt-BR"/>
    </w:rPr>
  </w:style>
  <w:style w:type="character" w:customStyle="1" w:styleId="Ttulo6Char">
    <w:name w:val="Título 6 Char"/>
    <w:basedOn w:val="Fontepargpadro"/>
    <w:link w:val="Ttulo6"/>
    <w:qFormat/>
    <w:rsid w:val="00964CD2"/>
    <w:rPr>
      <w:rFonts w:ascii="Arial" w:eastAsia="Times New Roman" w:hAnsi="Arial" w:cs="Arial"/>
      <w:b/>
      <w:bCs/>
      <w:position w:val="-1"/>
      <w:lang w:eastAsia="pt-BR"/>
    </w:rPr>
  </w:style>
  <w:style w:type="character" w:customStyle="1" w:styleId="Ttulo7Char">
    <w:name w:val="Título 7 Char"/>
    <w:basedOn w:val="Fontepargpadro"/>
    <w:link w:val="Ttulo7"/>
    <w:qFormat/>
    <w:rsid w:val="00964CD2"/>
    <w:rPr>
      <w:rFonts w:ascii="Calibri" w:eastAsia="Times New Roman" w:hAnsi="Calibri" w:cs="Times New Roman"/>
      <w:bCs/>
      <w:sz w:val="24"/>
      <w:szCs w:val="24"/>
      <w:lang w:val="x-none" w:eastAsia="x-none"/>
    </w:rPr>
  </w:style>
  <w:style w:type="character" w:customStyle="1" w:styleId="Ttulo8Char">
    <w:name w:val="Título 8 Char"/>
    <w:basedOn w:val="Fontepargpadro"/>
    <w:link w:val="Ttulo8"/>
    <w:qFormat/>
    <w:rsid w:val="00964CD2"/>
    <w:rPr>
      <w:rFonts w:ascii="Calibri" w:eastAsia="Times New Roman" w:hAnsi="Calibri" w:cs="Arial"/>
      <w:b/>
      <w:i/>
      <w:iCs/>
      <w:position w:val="-1"/>
      <w:sz w:val="24"/>
      <w:szCs w:val="24"/>
      <w:lang w:eastAsia="pt-BR"/>
    </w:rPr>
  </w:style>
  <w:style w:type="character" w:customStyle="1" w:styleId="Ttulo9Char">
    <w:name w:val="Título 9 Char"/>
    <w:basedOn w:val="Fontepargpadro"/>
    <w:link w:val="Ttulo9"/>
    <w:qFormat/>
    <w:rsid w:val="00964CD2"/>
    <w:rPr>
      <w:rFonts w:ascii="Cambria" w:eastAsia="Times New Roman" w:hAnsi="Cambria" w:cs="Times New Roman"/>
      <w:bCs/>
      <w:lang w:val="x-none" w:eastAsia="x-none"/>
    </w:rPr>
  </w:style>
  <w:style w:type="character" w:styleId="Hyperlink">
    <w:name w:val="Hyperlink"/>
    <w:uiPriority w:val="99"/>
    <w:qFormat/>
    <w:rsid w:val="00964CD2"/>
    <w:rPr>
      <w:color w:val="0000FF"/>
      <w:u w:val="single"/>
    </w:rPr>
  </w:style>
  <w:style w:type="paragraph" w:styleId="Corpodetexto3">
    <w:name w:val="Body Text 3"/>
    <w:basedOn w:val="Normal"/>
    <w:link w:val="Corpodetexto3Char"/>
    <w:qFormat/>
    <w:rsid w:val="00964CD2"/>
    <w:pPr>
      <w:spacing w:after="0" w:line="240" w:lineRule="auto"/>
      <w:jc w:val="both"/>
    </w:pPr>
    <w:rPr>
      <w:rFonts w:ascii="Times New Roman" w:eastAsia="Times New Roman" w:hAnsi="Times New Roman" w:cs="Times New Roman"/>
      <w:sz w:val="20"/>
      <w:szCs w:val="20"/>
      <w:lang w:eastAsia="pt-BR"/>
    </w:rPr>
  </w:style>
  <w:style w:type="character" w:customStyle="1" w:styleId="Corpodetexto3Char">
    <w:name w:val="Corpo de texto 3 Char"/>
    <w:basedOn w:val="Fontepargpadro"/>
    <w:link w:val="Corpodetexto3"/>
    <w:qFormat/>
    <w:rsid w:val="00964CD2"/>
    <w:rPr>
      <w:rFonts w:ascii="Times New Roman" w:eastAsia="Times New Roman" w:hAnsi="Times New Roman" w:cs="Times New Roman"/>
      <w:sz w:val="20"/>
      <w:szCs w:val="20"/>
      <w:lang w:eastAsia="pt-BR"/>
    </w:rPr>
  </w:style>
  <w:style w:type="character" w:styleId="nfase">
    <w:name w:val="Emphasis"/>
    <w:uiPriority w:val="20"/>
    <w:qFormat/>
    <w:rsid w:val="00964CD2"/>
    <w:rPr>
      <w:i/>
      <w:iCs/>
    </w:rPr>
  </w:style>
  <w:style w:type="paragraph" w:customStyle="1" w:styleId="Normal1">
    <w:name w:val="Normal1"/>
    <w:rsid w:val="00964CD2"/>
    <w:rPr>
      <w:rFonts w:ascii="Times New Roman" w:eastAsia="Times New Roman" w:hAnsi="Times New Roman" w:cs="Times New Roman"/>
      <w:sz w:val="24"/>
      <w:szCs w:val="24"/>
      <w:lang w:eastAsia="pt-BR"/>
    </w:rPr>
  </w:style>
  <w:style w:type="table" w:customStyle="1" w:styleId="TableNormal">
    <w:name w:val="Table Normal"/>
    <w:uiPriority w:val="2"/>
    <w:qFormat/>
    <w:rsid w:val="00964CD2"/>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styleId="Nmerodepgina">
    <w:name w:val="page number"/>
    <w:basedOn w:val="Fontepargpadro"/>
    <w:autoRedefine/>
    <w:hidden/>
    <w:qFormat/>
    <w:rsid w:val="00964CD2"/>
    <w:rPr>
      <w:w w:val="100"/>
      <w:position w:val="-1"/>
      <w:effect w:val="none"/>
      <w:vertAlign w:val="baseline"/>
      <w:cs w:val="0"/>
      <w:em w:val="none"/>
    </w:rPr>
  </w:style>
  <w:style w:type="paragraph" w:customStyle="1" w:styleId="CabealhoCabealhosuperiorCharCharCharCharCharCharCharCharCharCharCharHeading1aencabezadoCharChar">
    <w:name w:val="Cabeçalho;Cabeçalho superior;Char Char Char Char Char Char;Char Char Char Char;Char;Heading 1a;encabezado;Char Char"/>
    <w:basedOn w:val="Normal"/>
    <w:autoRedefine/>
    <w:hidden/>
    <w:qFormat/>
    <w:rsid w:val="00964CD2"/>
    <w:pPr>
      <w:tabs>
        <w:tab w:val="center" w:pos="4252"/>
        <w:tab w:val="right" w:pos="8504"/>
      </w:tabs>
      <w:suppressAutoHyphens/>
      <w:spacing w:after="0" w:line="1" w:lineRule="atLeast"/>
      <w:ind w:leftChars="-1" w:left="-1" w:hangingChars="1" w:hanging="1"/>
      <w:jc w:val="both"/>
      <w:textDirection w:val="btLr"/>
      <w:textAlignment w:val="top"/>
      <w:outlineLvl w:val="0"/>
    </w:pPr>
    <w:rPr>
      <w:rFonts w:ascii="Arial" w:eastAsia="Times New Roman" w:hAnsi="Arial" w:cs="Arial"/>
      <w:b/>
      <w:position w:val="-1"/>
      <w:sz w:val="24"/>
      <w:szCs w:val="20"/>
      <w:lang w:eastAsia="pt-BR"/>
    </w:rPr>
  </w:style>
  <w:style w:type="character" w:customStyle="1" w:styleId="CabealhoCharCabealhosuperiorCharCharCharCharCharCharCharCharCharCharCharCharCharCharCharHeading1aCharencabezadoCharCharChar1CharCharChar">
    <w:name w:val="Cabeçalho Char;Cabeçalho superior Char;Char Char Char Char Char Char Char;Char Char Char Char Char;Char Char;Heading 1a Char;encabezado Char;Char Char1;Char Char Char"/>
    <w:autoRedefine/>
    <w:hidden/>
    <w:qFormat/>
    <w:rsid w:val="00964CD2"/>
    <w:rPr>
      <w:w w:val="100"/>
      <w:position w:val="-1"/>
      <w:sz w:val="24"/>
      <w:effect w:val="none"/>
      <w:vertAlign w:val="baseline"/>
      <w:cs w:val="0"/>
      <w:em w:val="none"/>
    </w:rPr>
  </w:style>
  <w:style w:type="character" w:styleId="Forte">
    <w:name w:val="Strong"/>
    <w:autoRedefine/>
    <w:hidden/>
    <w:qFormat/>
    <w:rsid w:val="00964CD2"/>
    <w:rPr>
      <w:b/>
      <w:bCs/>
      <w:w w:val="100"/>
      <w:position w:val="-1"/>
      <w:effect w:val="none"/>
      <w:vertAlign w:val="baseline"/>
      <w:cs w:val="0"/>
      <w:em w:val="none"/>
    </w:rPr>
  </w:style>
  <w:style w:type="paragraph" w:styleId="Subttulo">
    <w:name w:val="Subtitle"/>
    <w:basedOn w:val="Normal"/>
    <w:link w:val="SubttuloChar"/>
    <w:qFormat/>
    <w:rsid w:val="00964CD2"/>
    <w:pPr>
      <w:keepNext/>
      <w:keepLines/>
      <w:suppressAutoHyphens/>
      <w:spacing w:before="360" w:after="80" w:line="1" w:lineRule="atLeast"/>
      <w:ind w:leftChars="-1" w:left="-1" w:hangingChars="1" w:hanging="2"/>
      <w:jc w:val="both"/>
      <w:textDirection w:val="btLr"/>
      <w:textAlignment w:val="top"/>
      <w:outlineLvl w:val="0"/>
    </w:pPr>
    <w:rPr>
      <w:rFonts w:ascii="Georgia" w:eastAsia="Georgia" w:hAnsi="Georgia" w:cs="Georgia"/>
      <w:b/>
      <w:i/>
      <w:color w:val="666666"/>
      <w:position w:val="-1"/>
      <w:sz w:val="48"/>
      <w:szCs w:val="48"/>
      <w:lang w:eastAsia="pt-BR"/>
    </w:rPr>
  </w:style>
  <w:style w:type="character" w:customStyle="1" w:styleId="SubttuloChar">
    <w:name w:val="Subtítulo Char"/>
    <w:basedOn w:val="Fontepargpadro"/>
    <w:link w:val="Subttulo"/>
    <w:qFormat/>
    <w:rsid w:val="00964CD2"/>
    <w:rPr>
      <w:rFonts w:ascii="Georgia" w:eastAsia="Georgia" w:hAnsi="Georgia" w:cs="Georgia"/>
      <w:b/>
      <w:i/>
      <w:color w:val="666666"/>
      <w:position w:val="-1"/>
      <w:sz w:val="48"/>
      <w:szCs w:val="48"/>
      <w:lang w:eastAsia="pt-BR"/>
    </w:rPr>
  </w:style>
  <w:style w:type="paragraph" w:styleId="Saudao">
    <w:name w:val="Salutation"/>
    <w:basedOn w:val="Normal"/>
    <w:link w:val="SaudaoChar"/>
    <w:autoRedefine/>
    <w:hidden/>
    <w:uiPriority w:val="99"/>
    <w:qFormat/>
    <w:rsid w:val="00964CD2"/>
    <w:pPr>
      <w:suppressAutoHyphens/>
      <w:overflowPunct w:val="0"/>
      <w:autoSpaceDE w:val="0"/>
      <w:autoSpaceDN w:val="0"/>
      <w:adjustRightInd w:val="0"/>
      <w:spacing w:after="0" w:line="1" w:lineRule="atLeast"/>
      <w:ind w:leftChars="-1" w:left="-1" w:hangingChars="1" w:hanging="1"/>
      <w:jc w:val="both"/>
      <w:textDirection w:val="btLr"/>
      <w:textAlignment w:val="top"/>
      <w:outlineLvl w:val="0"/>
    </w:pPr>
    <w:rPr>
      <w:rFonts w:ascii="Arial" w:eastAsia="Times New Roman" w:hAnsi="Arial" w:cs="Arial"/>
      <w:b/>
      <w:position w:val="-1"/>
      <w:sz w:val="24"/>
      <w:szCs w:val="24"/>
      <w:lang w:eastAsia="pt-BR"/>
    </w:rPr>
  </w:style>
  <w:style w:type="character" w:customStyle="1" w:styleId="SaudaoChar">
    <w:name w:val="Saudação Char"/>
    <w:basedOn w:val="Fontepargpadro"/>
    <w:link w:val="Saudao"/>
    <w:uiPriority w:val="99"/>
    <w:qFormat/>
    <w:rsid w:val="00964CD2"/>
    <w:rPr>
      <w:rFonts w:ascii="Arial" w:eastAsia="Times New Roman" w:hAnsi="Arial" w:cs="Arial"/>
      <w:b/>
      <w:position w:val="-1"/>
      <w:sz w:val="24"/>
      <w:szCs w:val="24"/>
      <w:lang w:eastAsia="pt-BR"/>
    </w:rPr>
  </w:style>
  <w:style w:type="character" w:customStyle="1" w:styleId="SaudaoChar1">
    <w:name w:val="Saudação Char1"/>
    <w:autoRedefine/>
    <w:hidden/>
    <w:uiPriority w:val="99"/>
    <w:qFormat/>
    <w:rsid w:val="00964CD2"/>
    <w:rPr>
      <w:rFonts w:ascii="Arial" w:hAnsi="Arial" w:cs="Arial"/>
      <w:w w:val="100"/>
      <w:position w:val="-1"/>
      <w:sz w:val="24"/>
      <w:szCs w:val="24"/>
      <w:effect w:val="none"/>
      <w:vertAlign w:val="baseline"/>
      <w:cs w:val="0"/>
      <w:em w:val="none"/>
    </w:rPr>
  </w:style>
  <w:style w:type="character" w:customStyle="1" w:styleId="Recuodecorpodetexto3CharChar1Char">
    <w:name w:val="Recuo de corpo de texto 3 Char;Char1 Char"/>
    <w:autoRedefine/>
    <w:hidden/>
    <w:qFormat/>
    <w:rsid w:val="00964CD2"/>
    <w:rPr>
      <w:w w:val="100"/>
      <w:position w:val="-1"/>
      <w:sz w:val="16"/>
      <w:szCs w:val="16"/>
      <w:effect w:val="none"/>
      <w:vertAlign w:val="baseline"/>
      <w:cs w:val="0"/>
      <w:em w:val="none"/>
    </w:rPr>
  </w:style>
  <w:style w:type="paragraph" w:customStyle="1" w:styleId="Recuodecorpodetexto3Char1">
    <w:name w:val="Recuo de corpo de texto 3;Char1"/>
    <w:basedOn w:val="Normal"/>
    <w:autoRedefine/>
    <w:hidden/>
    <w:qFormat/>
    <w:rsid w:val="00964CD2"/>
    <w:pPr>
      <w:suppressAutoHyphens/>
      <w:spacing w:after="120" w:line="1" w:lineRule="atLeast"/>
      <w:ind w:leftChars="-1" w:left="283" w:hangingChars="1" w:hanging="1"/>
      <w:jc w:val="both"/>
      <w:textDirection w:val="btLr"/>
      <w:textAlignment w:val="top"/>
      <w:outlineLvl w:val="0"/>
    </w:pPr>
    <w:rPr>
      <w:rFonts w:ascii="Arial" w:eastAsia="Times New Roman" w:hAnsi="Arial" w:cs="Arial"/>
      <w:b/>
      <w:position w:val="-1"/>
      <w:sz w:val="16"/>
      <w:szCs w:val="16"/>
      <w:lang w:eastAsia="pt-BR"/>
    </w:rPr>
  </w:style>
  <w:style w:type="character" w:customStyle="1" w:styleId="Recuodecorpodetexto3Char1Char1Char1">
    <w:name w:val="Recuo de corpo de texto 3 Char1;Char1 Char1"/>
    <w:autoRedefine/>
    <w:hidden/>
    <w:qFormat/>
    <w:rsid w:val="00964CD2"/>
    <w:rPr>
      <w:w w:val="100"/>
      <w:position w:val="-1"/>
      <w:sz w:val="16"/>
      <w:szCs w:val="16"/>
      <w:effect w:val="none"/>
      <w:vertAlign w:val="baseline"/>
      <w:cs w:val="0"/>
      <w:em w:val="none"/>
    </w:rPr>
  </w:style>
  <w:style w:type="paragraph" w:styleId="TextosemFormatao">
    <w:name w:val="Plain Text"/>
    <w:basedOn w:val="Normal"/>
    <w:link w:val="TextosemFormataoChar"/>
    <w:autoRedefine/>
    <w:hidden/>
    <w:qFormat/>
    <w:rsid w:val="00964CD2"/>
    <w:pPr>
      <w:suppressAutoHyphens/>
      <w:spacing w:after="0" w:line="1" w:lineRule="atLeast"/>
      <w:ind w:leftChars="-1" w:left="-1" w:hangingChars="1" w:hanging="1"/>
      <w:jc w:val="both"/>
      <w:textDirection w:val="btLr"/>
      <w:textAlignment w:val="top"/>
      <w:outlineLvl w:val="0"/>
    </w:pPr>
    <w:rPr>
      <w:rFonts w:ascii="Courier New" w:eastAsia="Times New Roman" w:hAnsi="Courier New" w:cs="Arial"/>
      <w:b/>
      <w:position w:val="-1"/>
      <w:sz w:val="20"/>
      <w:szCs w:val="20"/>
      <w:lang w:eastAsia="pt-BR"/>
    </w:rPr>
  </w:style>
  <w:style w:type="character" w:customStyle="1" w:styleId="TextosemFormataoChar">
    <w:name w:val="Texto sem Formatação Char"/>
    <w:basedOn w:val="Fontepargpadro"/>
    <w:link w:val="TextosemFormatao"/>
    <w:uiPriority w:val="99"/>
    <w:qFormat/>
    <w:rsid w:val="00964CD2"/>
    <w:rPr>
      <w:rFonts w:ascii="Courier New" w:eastAsia="Times New Roman" w:hAnsi="Courier New" w:cs="Arial"/>
      <w:b/>
      <w:position w:val="-1"/>
      <w:sz w:val="20"/>
      <w:szCs w:val="20"/>
      <w:lang w:eastAsia="pt-BR"/>
    </w:rPr>
  </w:style>
  <w:style w:type="character" w:customStyle="1" w:styleId="TextosemFormataoChar1">
    <w:name w:val="Texto sem Formatação Char1"/>
    <w:autoRedefine/>
    <w:hidden/>
    <w:qFormat/>
    <w:rsid w:val="00964CD2"/>
    <w:rPr>
      <w:rFonts w:ascii="Courier New" w:hAnsi="Courier New" w:cs="Courier New"/>
      <w:w w:val="100"/>
      <w:position w:val="-1"/>
      <w:effect w:val="none"/>
      <w:vertAlign w:val="baseline"/>
      <w:cs w:val="0"/>
      <w:em w:val="none"/>
    </w:rPr>
  </w:style>
  <w:style w:type="paragraph" w:customStyle="1" w:styleId="p10">
    <w:name w:val="p10"/>
    <w:basedOn w:val="Normal"/>
    <w:autoRedefine/>
    <w:hidden/>
    <w:qFormat/>
    <w:rsid w:val="00964CD2"/>
    <w:pPr>
      <w:widowControl w:val="0"/>
      <w:tabs>
        <w:tab w:val="left" w:pos="360"/>
      </w:tabs>
      <w:suppressAutoHyphens/>
      <w:overflowPunct w:val="0"/>
      <w:autoSpaceDE w:val="0"/>
      <w:autoSpaceDN w:val="0"/>
      <w:adjustRightInd w:val="0"/>
      <w:spacing w:after="0" w:line="280" w:lineRule="atLeast"/>
      <w:ind w:leftChars="-1" w:left="-1" w:hangingChars="1" w:hanging="1"/>
      <w:jc w:val="both"/>
      <w:textDirection w:val="btLr"/>
      <w:textAlignment w:val="top"/>
      <w:outlineLvl w:val="0"/>
    </w:pPr>
    <w:rPr>
      <w:rFonts w:ascii="Arial" w:eastAsia="Times New Roman" w:hAnsi="Arial" w:cs="Arial"/>
      <w:b/>
      <w:position w:val="-1"/>
      <w:sz w:val="24"/>
      <w:szCs w:val="24"/>
      <w:lang w:eastAsia="pt-BR"/>
    </w:rPr>
  </w:style>
  <w:style w:type="paragraph" w:customStyle="1" w:styleId="Recuodecorpodetexto21">
    <w:name w:val="Recuo de corpo de texto 21"/>
    <w:basedOn w:val="Normal"/>
    <w:autoRedefine/>
    <w:hidden/>
    <w:qFormat/>
    <w:rsid w:val="00964CD2"/>
    <w:pPr>
      <w:spacing w:after="0" w:line="1" w:lineRule="atLeast"/>
      <w:ind w:leftChars="-1" w:left="2977" w:hangingChars="1" w:hanging="1"/>
      <w:jc w:val="both"/>
      <w:textDirection w:val="btLr"/>
      <w:textAlignment w:val="top"/>
      <w:outlineLvl w:val="0"/>
    </w:pPr>
    <w:rPr>
      <w:rFonts w:ascii="Arial Narrow" w:eastAsia="Times New Roman" w:hAnsi="Arial Narrow" w:cs="Arial"/>
      <w:b/>
      <w:position w:val="-1"/>
      <w:sz w:val="24"/>
      <w:szCs w:val="20"/>
      <w:lang w:eastAsia="ar-SA"/>
    </w:rPr>
  </w:style>
  <w:style w:type="paragraph" w:customStyle="1" w:styleId="Corpodetexto21">
    <w:name w:val="Corpo de texto 21"/>
    <w:basedOn w:val="Normal"/>
    <w:autoRedefine/>
    <w:hidden/>
    <w:qFormat/>
    <w:rsid w:val="00964CD2"/>
    <w:pPr>
      <w:widowControl w:val="0"/>
      <w:suppressAutoHyphens/>
      <w:spacing w:after="0" w:line="1" w:lineRule="atLeast"/>
      <w:ind w:leftChars="-1" w:left="-1" w:hangingChars="1" w:hanging="1"/>
      <w:jc w:val="both"/>
      <w:textDirection w:val="btLr"/>
      <w:textAlignment w:val="top"/>
      <w:outlineLvl w:val="0"/>
    </w:pPr>
    <w:rPr>
      <w:rFonts w:ascii="Arial" w:eastAsia="Times New Roman" w:hAnsi="Arial" w:cs="Arial"/>
      <w:b/>
      <w:position w:val="-1"/>
      <w:sz w:val="24"/>
      <w:szCs w:val="20"/>
      <w:lang w:eastAsia="pt-BR"/>
    </w:rPr>
  </w:style>
  <w:style w:type="paragraph" w:customStyle="1" w:styleId="Padro">
    <w:name w:val="Padrão"/>
    <w:autoRedefine/>
    <w:hidden/>
    <w:qFormat/>
    <w:rsid w:val="00964CD2"/>
    <w:pPr>
      <w:suppressAutoHyphens/>
      <w:autoSpaceDE w:val="0"/>
      <w:autoSpaceDN w:val="0"/>
      <w:adjustRightInd w:val="0"/>
      <w:spacing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pt-BR"/>
    </w:rPr>
  </w:style>
  <w:style w:type="paragraph" w:customStyle="1" w:styleId="Corpodotexto">
    <w:name w:val="Corpo do texto"/>
    <w:basedOn w:val="Padro"/>
    <w:autoRedefine/>
    <w:hidden/>
    <w:qFormat/>
    <w:rsid w:val="00964CD2"/>
    <w:pPr>
      <w:spacing w:after="283"/>
    </w:pPr>
    <w:rPr>
      <w:rFonts w:ascii="Arial" w:hAnsi="Arial"/>
      <w:szCs w:val="20"/>
    </w:rPr>
  </w:style>
  <w:style w:type="paragraph" w:customStyle="1" w:styleId="tiltoanexo">
    <w:name w:val="tilto anexo"/>
    <w:basedOn w:val="Padro"/>
    <w:autoRedefine/>
    <w:hidden/>
    <w:qFormat/>
    <w:rsid w:val="00964CD2"/>
    <w:pPr>
      <w:spacing w:after="120"/>
      <w:jc w:val="both"/>
    </w:pPr>
    <w:rPr>
      <w:rFonts w:ascii="Arial" w:hAnsi="Arial"/>
      <w:b/>
      <w:bCs/>
    </w:rPr>
  </w:style>
  <w:style w:type="paragraph" w:customStyle="1" w:styleId="Saudao1">
    <w:name w:val="Saudação1"/>
    <w:basedOn w:val="Normal"/>
    <w:autoRedefine/>
    <w:hidden/>
    <w:qFormat/>
    <w:rsid w:val="00964CD2"/>
    <w:pPr>
      <w:suppressAutoHyphens/>
      <w:overflowPunct w:val="0"/>
      <w:autoSpaceDE w:val="0"/>
      <w:autoSpaceDN w:val="0"/>
      <w:adjustRightInd w:val="0"/>
      <w:spacing w:after="0" w:line="1" w:lineRule="atLeast"/>
      <w:ind w:leftChars="-1" w:left="-1" w:hangingChars="1" w:hanging="1"/>
      <w:jc w:val="both"/>
      <w:textDirection w:val="btLr"/>
      <w:textAlignment w:val="top"/>
      <w:outlineLvl w:val="0"/>
    </w:pPr>
    <w:rPr>
      <w:rFonts w:ascii="Arial" w:eastAsia="Times New Roman" w:hAnsi="Arial" w:cs="Arial"/>
      <w:b/>
      <w:position w:val="-1"/>
      <w:sz w:val="24"/>
      <w:szCs w:val="20"/>
      <w:lang w:eastAsia="pt-BR"/>
    </w:rPr>
  </w:style>
  <w:style w:type="paragraph" w:customStyle="1" w:styleId="Standard">
    <w:name w:val="Standard"/>
    <w:autoRedefine/>
    <w:hidden/>
    <w:qFormat/>
    <w:rsid w:val="00964CD2"/>
    <w:pPr>
      <w:spacing w:line="1" w:lineRule="atLeast"/>
      <w:ind w:leftChars="-1" w:left="-1" w:hangingChars="1" w:hanging="1"/>
      <w:textDirection w:val="btLr"/>
      <w:textAlignment w:val="baseline"/>
      <w:outlineLvl w:val="0"/>
    </w:pPr>
    <w:rPr>
      <w:rFonts w:ascii="Times New Roman" w:eastAsia="Times New Roman" w:hAnsi="Times New Roman" w:cs="Times New Roman"/>
      <w:kern w:val="1"/>
      <w:position w:val="-1"/>
      <w:sz w:val="24"/>
      <w:szCs w:val="24"/>
      <w:lang w:eastAsia="zh-CN"/>
    </w:rPr>
  </w:style>
  <w:style w:type="character" w:styleId="HiperlinkVisitado">
    <w:name w:val="FollowedHyperlink"/>
    <w:autoRedefine/>
    <w:hidden/>
    <w:qFormat/>
    <w:rsid w:val="00964CD2"/>
    <w:rPr>
      <w:color w:val="954F72"/>
      <w:w w:val="100"/>
      <w:position w:val="-1"/>
      <w:u w:val="single"/>
      <w:effect w:val="none"/>
      <w:vertAlign w:val="baseline"/>
      <w:cs w:val="0"/>
      <w:em w:val="none"/>
    </w:rPr>
  </w:style>
  <w:style w:type="character" w:styleId="Refdecomentrio">
    <w:name w:val="annotation reference"/>
    <w:autoRedefine/>
    <w:hidden/>
    <w:uiPriority w:val="99"/>
    <w:qFormat/>
    <w:rsid w:val="00964CD2"/>
    <w:rPr>
      <w:w w:val="100"/>
      <w:position w:val="-1"/>
      <w:sz w:val="16"/>
      <w:szCs w:val="16"/>
      <w:effect w:val="none"/>
      <w:vertAlign w:val="baseline"/>
      <w:cs w:val="0"/>
      <w:em w:val="none"/>
    </w:rPr>
  </w:style>
  <w:style w:type="paragraph" w:styleId="Textodecomentrio">
    <w:name w:val="annotation text"/>
    <w:basedOn w:val="Normal"/>
    <w:link w:val="TextodecomentrioChar"/>
    <w:autoRedefine/>
    <w:hidden/>
    <w:uiPriority w:val="99"/>
    <w:qFormat/>
    <w:rsid w:val="00964CD2"/>
    <w:pPr>
      <w:suppressAutoHyphens/>
      <w:spacing w:after="0" w:line="1" w:lineRule="atLeast"/>
      <w:ind w:leftChars="-1" w:left="-1" w:hangingChars="1" w:hanging="1"/>
      <w:jc w:val="both"/>
      <w:textDirection w:val="btLr"/>
      <w:textAlignment w:val="top"/>
      <w:outlineLvl w:val="0"/>
    </w:pPr>
    <w:rPr>
      <w:rFonts w:ascii="Arial" w:eastAsia="Times New Roman" w:hAnsi="Arial" w:cs="Arial"/>
      <w:b/>
      <w:position w:val="-1"/>
      <w:sz w:val="20"/>
      <w:szCs w:val="20"/>
      <w:lang w:eastAsia="pt-BR"/>
    </w:rPr>
  </w:style>
  <w:style w:type="character" w:customStyle="1" w:styleId="TextodecomentrioChar">
    <w:name w:val="Texto de comentário Char"/>
    <w:basedOn w:val="Fontepargpadro"/>
    <w:link w:val="Textodecomentrio"/>
    <w:uiPriority w:val="99"/>
    <w:qFormat/>
    <w:rsid w:val="00964CD2"/>
    <w:rPr>
      <w:rFonts w:ascii="Arial" w:eastAsia="Times New Roman" w:hAnsi="Arial" w:cs="Arial"/>
      <w:b/>
      <w:position w:val="-1"/>
      <w:sz w:val="20"/>
      <w:szCs w:val="20"/>
      <w:lang w:eastAsia="pt-BR"/>
    </w:rPr>
  </w:style>
  <w:style w:type="paragraph" w:styleId="Assuntodocomentrio">
    <w:name w:val="annotation subject"/>
    <w:basedOn w:val="Textodecomentrio"/>
    <w:next w:val="Textodecomentrio"/>
    <w:link w:val="AssuntodocomentrioChar"/>
    <w:autoRedefine/>
    <w:hidden/>
    <w:uiPriority w:val="99"/>
    <w:qFormat/>
    <w:rsid w:val="00964CD2"/>
    <w:rPr>
      <w:bCs/>
    </w:rPr>
  </w:style>
  <w:style w:type="character" w:customStyle="1" w:styleId="AssuntodocomentrioChar">
    <w:name w:val="Assunto do comentário Char"/>
    <w:basedOn w:val="TextodecomentrioChar"/>
    <w:link w:val="Assuntodocomentrio"/>
    <w:uiPriority w:val="99"/>
    <w:qFormat/>
    <w:rsid w:val="00964CD2"/>
    <w:rPr>
      <w:rFonts w:ascii="Arial" w:eastAsia="Times New Roman" w:hAnsi="Arial" w:cs="Arial"/>
      <w:b/>
      <w:bCs/>
      <w:position w:val="-1"/>
      <w:sz w:val="20"/>
      <w:szCs w:val="20"/>
      <w:lang w:eastAsia="pt-BR"/>
    </w:rPr>
  </w:style>
  <w:style w:type="character" w:customStyle="1" w:styleId="Fontepargpadro12">
    <w:name w:val="Fonte parág. padrão12"/>
    <w:autoRedefine/>
    <w:hidden/>
    <w:qFormat/>
    <w:rsid w:val="00964CD2"/>
    <w:rPr>
      <w:w w:val="100"/>
      <w:position w:val="-1"/>
      <w:effect w:val="none"/>
      <w:vertAlign w:val="baseline"/>
      <w:cs w:val="0"/>
      <w:em w:val="none"/>
    </w:rPr>
  </w:style>
  <w:style w:type="character" w:customStyle="1" w:styleId="minifp-introtitle">
    <w:name w:val="minifp-introtitle"/>
    <w:basedOn w:val="Fontepargpadro"/>
    <w:autoRedefine/>
    <w:hidden/>
    <w:qFormat/>
    <w:rsid w:val="00964CD2"/>
    <w:rPr>
      <w:w w:val="100"/>
      <w:position w:val="-1"/>
      <w:effect w:val="none"/>
      <w:vertAlign w:val="baseline"/>
      <w:cs w:val="0"/>
      <w:em w:val="none"/>
    </w:rPr>
  </w:style>
  <w:style w:type="paragraph" w:customStyle="1" w:styleId="Corpodeeditalpadro">
    <w:name w:val="Corpo de edital padrão"/>
    <w:basedOn w:val="Normal"/>
    <w:autoRedefine/>
    <w:hidden/>
    <w:qFormat/>
    <w:rsid w:val="00964CD2"/>
    <w:pPr>
      <w:tabs>
        <w:tab w:val="left" w:pos="850"/>
      </w:tabs>
      <w:spacing w:before="85" w:after="113" w:line="100" w:lineRule="atLeast"/>
      <w:ind w:leftChars="-1" w:left="-1" w:hangingChars="1" w:hanging="1"/>
      <w:jc w:val="both"/>
      <w:textDirection w:val="btLr"/>
      <w:textAlignment w:val="top"/>
      <w:outlineLvl w:val="0"/>
    </w:pPr>
    <w:rPr>
      <w:rFonts w:ascii="Arial" w:eastAsia="Times New Roman" w:hAnsi="Arial" w:cs="Arial"/>
      <w:b/>
      <w:position w:val="-1"/>
      <w:lang w:eastAsia="ar-SA"/>
    </w:rPr>
  </w:style>
  <w:style w:type="paragraph" w:customStyle="1" w:styleId="P30">
    <w:name w:val="P30"/>
    <w:basedOn w:val="Normal"/>
    <w:autoRedefine/>
    <w:hidden/>
    <w:qFormat/>
    <w:rsid w:val="00964CD2"/>
    <w:pPr>
      <w:spacing w:after="0" w:line="1" w:lineRule="atLeast"/>
      <w:ind w:leftChars="-1" w:left="-1" w:hangingChars="1" w:hanging="1"/>
      <w:jc w:val="both"/>
      <w:textDirection w:val="btLr"/>
      <w:textAlignment w:val="top"/>
      <w:outlineLvl w:val="0"/>
    </w:pPr>
    <w:rPr>
      <w:rFonts w:ascii="Arial" w:eastAsia="Times New Roman" w:hAnsi="Arial" w:cs="Arial"/>
      <w:b/>
      <w:position w:val="-1"/>
      <w:sz w:val="24"/>
      <w:szCs w:val="20"/>
      <w:lang w:eastAsia="ar-SA"/>
    </w:rPr>
  </w:style>
  <w:style w:type="paragraph" w:customStyle="1" w:styleId="TableParagraph">
    <w:name w:val="Table Paragraph"/>
    <w:basedOn w:val="Normal"/>
    <w:autoRedefine/>
    <w:hidden/>
    <w:uiPriority w:val="1"/>
    <w:qFormat/>
    <w:rsid w:val="00964CD2"/>
    <w:pPr>
      <w:widowControl w:val="0"/>
      <w:suppressAutoHyphens/>
      <w:autoSpaceDE w:val="0"/>
      <w:autoSpaceDN w:val="0"/>
      <w:spacing w:before="24" w:after="0" w:line="1" w:lineRule="atLeast"/>
      <w:ind w:leftChars="-1" w:left="80" w:hangingChars="1" w:hanging="1"/>
      <w:jc w:val="both"/>
      <w:textDirection w:val="btLr"/>
      <w:textAlignment w:val="top"/>
      <w:outlineLvl w:val="0"/>
    </w:pPr>
    <w:rPr>
      <w:rFonts w:ascii="Arial" w:eastAsia="Times New Roman" w:hAnsi="Arial" w:cs="Arial"/>
      <w:b/>
      <w:position w:val="-1"/>
      <w:lang w:val="pt-PT"/>
    </w:rPr>
  </w:style>
  <w:style w:type="paragraph" w:customStyle="1" w:styleId="1-Itens">
    <w:name w:val="1. - Itens"/>
    <w:basedOn w:val="Ttulo1"/>
    <w:autoRedefine/>
    <w:hidden/>
    <w:qFormat/>
    <w:rsid w:val="00964CD2"/>
    <w:pPr>
      <w:tabs>
        <w:tab w:val="num" w:pos="360"/>
        <w:tab w:val="num" w:pos="720"/>
        <w:tab w:val="left" w:pos="851"/>
        <w:tab w:val="left" w:pos="1134"/>
        <w:tab w:val="left" w:pos="1418"/>
      </w:tabs>
      <w:suppressAutoHyphens/>
      <w:spacing w:before="480" w:after="0" w:line="1" w:lineRule="atLeast"/>
      <w:ind w:leftChars="-1" w:left="-1" w:hangingChars="1" w:hanging="1"/>
      <w:jc w:val="both"/>
      <w:textDirection w:val="btLr"/>
      <w:textAlignment w:val="top"/>
    </w:pPr>
    <w:rPr>
      <w:rFonts w:ascii="Arial" w:hAnsi="Arial" w:cs="Arial"/>
      <w:bCs w:val="0"/>
      <w:kern w:val="0"/>
      <w:position w:val="-1"/>
      <w:sz w:val="24"/>
      <w:szCs w:val="20"/>
      <w:lang w:val="pt-BR" w:eastAsia="pt-BR"/>
    </w:rPr>
  </w:style>
  <w:style w:type="paragraph" w:customStyle="1" w:styleId="11-Subitens-Alt2">
    <w:name w:val="1.1. - Subitens - Alt + 2"/>
    <w:autoRedefine/>
    <w:hidden/>
    <w:qFormat/>
    <w:rsid w:val="00964CD2"/>
    <w:pPr>
      <w:tabs>
        <w:tab w:val="num" w:pos="1146"/>
        <w:tab w:val="left" w:pos="1418"/>
        <w:tab w:val="left" w:pos="1701"/>
        <w:tab w:val="left" w:pos="1985"/>
      </w:tabs>
      <w:suppressAutoHyphens/>
      <w:spacing w:before="240" w:line="1" w:lineRule="atLeast"/>
      <w:ind w:leftChars="-1" w:left="-141" w:hangingChars="1" w:hanging="1"/>
      <w:jc w:val="both"/>
      <w:textDirection w:val="btLr"/>
      <w:textAlignment w:val="top"/>
      <w:outlineLvl w:val="0"/>
    </w:pPr>
    <w:rPr>
      <w:rFonts w:ascii="Arial" w:eastAsia="Times New Roman" w:hAnsi="Arial" w:cs="Times New Roman"/>
      <w:noProof/>
      <w:position w:val="-1"/>
      <w:sz w:val="24"/>
      <w:szCs w:val="24"/>
      <w:lang w:eastAsia="pt-BR"/>
    </w:rPr>
  </w:style>
  <w:style w:type="paragraph" w:styleId="SemEspaamento">
    <w:name w:val="No Spacing"/>
    <w:autoRedefine/>
    <w:hidden/>
    <w:uiPriority w:val="1"/>
    <w:qFormat/>
    <w:rsid w:val="00964CD2"/>
    <w:pPr>
      <w:suppressAutoHyphens/>
      <w:spacing w:line="1" w:lineRule="atLeast"/>
      <w:ind w:leftChars="-1" w:left="-1" w:hangingChars="1" w:hanging="1"/>
      <w:textDirection w:val="btLr"/>
      <w:textAlignment w:val="top"/>
      <w:outlineLvl w:val="0"/>
    </w:pPr>
    <w:rPr>
      <w:rFonts w:ascii="Calibri" w:eastAsia="Calibri" w:hAnsi="Calibri" w:cs="Times New Roman"/>
      <w:position w:val="-1"/>
    </w:rPr>
  </w:style>
  <w:style w:type="paragraph" w:customStyle="1" w:styleId="xl67">
    <w:name w:val="xl67"/>
    <w:basedOn w:val="Normal"/>
    <w:autoRedefine/>
    <w:hidden/>
    <w:qFormat/>
    <w:rsid w:val="00964CD2"/>
    <w:pPr>
      <w:pBdr>
        <w:bottom w:val="single" w:sz="8" w:space="0" w:color="auto"/>
        <w:right w:val="single" w:sz="8" w:space="0" w:color="auto"/>
      </w:pBdr>
      <w:suppressAutoHyphens/>
      <w:spacing w:before="100" w:beforeAutospacing="1" w:after="100" w:afterAutospacing="1" w:line="1" w:lineRule="atLeast"/>
      <w:ind w:leftChars="-1" w:left="-1" w:hangingChars="1" w:hanging="1"/>
      <w:jc w:val="center"/>
      <w:textDirection w:val="btLr"/>
      <w:textAlignment w:val="center"/>
      <w:outlineLvl w:val="0"/>
    </w:pPr>
    <w:rPr>
      <w:rFonts w:ascii="Arial" w:eastAsia="Times New Roman" w:hAnsi="Arial" w:cs="Arial"/>
      <w:b/>
      <w:position w:val="-1"/>
      <w:sz w:val="20"/>
      <w:szCs w:val="20"/>
      <w:lang w:eastAsia="pt-BR"/>
    </w:rPr>
  </w:style>
  <w:style w:type="character" w:customStyle="1" w:styleId="w8qarf">
    <w:name w:val="w8qarf"/>
    <w:basedOn w:val="Fontepargpadro"/>
    <w:autoRedefine/>
    <w:hidden/>
    <w:qFormat/>
    <w:rsid w:val="00964CD2"/>
    <w:rPr>
      <w:w w:val="100"/>
      <w:position w:val="-1"/>
      <w:effect w:val="none"/>
      <w:vertAlign w:val="baseline"/>
      <w:cs w:val="0"/>
      <w:em w:val="none"/>
    </w:rPr>
  </w:style>
  <w:style w:type="character" w:customStyle="1" w:styleId="lrzxr">
    <w:name w:val="lrzxr"/>
    <w:basedOn w:val="Fontepargpadro"/>
    <w:autoRedefine/>
    <w:hidden/>
    <w:qFormat/>
    <w:rsid w:val="00964CD2"/>
    <w:rPr>
      <w:w w:val="100"/>
      <w:position w:val="-1"/>
      <w:effect w:val="none"/>
      <w:vertAlign w:val="baseline"/>
      <w:cs w:val="0"/>
      <w:em w:val="none"/>
    </w:rPr>
  </w:style>
  <w:style w:type="paragraph" w:styleId="Recuodecorpodetexto3">
    <w:name w:val="Body Text Indent 3"/>
    <w:aliases w:val="Char1"/>
    <w:basedOn w:val="Normal"/>
    <w:link w:val="Recuodecorpodetexto3Char"/>
    <w:unhideWhenUsed/>
    <w:rsid w:val="00964CD2"/>
    <w:pPr>
      <w:spacing w:after="0" w:line="240" w:lineRule="auto"/>
      <w:ind w:firstLine="1416"/>
      <w:jc w:val="both"/>
    </w:pPr>
    <w:rPr>
      <w:rFonts w:ascii="Times New Roman" w:eastAsia="Times New Roman" w:hAnsi="Times New Roman" w:cs="Times New Roman"/>
      <w:sz w:val="24"/>
      <w:szCs w:val="20"/>
      <w:lang w:eastAsia="pt-BR"/>
    </w:rPr>
  </w:style>
  <w:style w:type="character" w:customStyle="1" w:styleId="Recuodecorpodetexto3Char">
    <w:name w:val="Recuo de corpo de texto 3 Char"/>
    <w:aliases w:val="Char1 Char"/>
    <w:basedOn w:val="Fontepargpadro"/>
    <w:link w:val="Recuodecorpodetexto3"/>
    <w:rsid w:val="00964CD2"/>
    <w:rPr>
      <w:rFonts w:ascii="Times New Roman" w:eastAsia="Times New Roman" w:hAnsi="Times New Roman" w:cs="Times New Roman"/>
      <w:sz w:val="24"/>
      <w:szCs w:val="20"/>
      <w:lang w:eastAsia="pt-BR"/>
    </w:rPr>
  </w:style>
  <w:style w:type="paragraph" w:customStyle="1" w:styleId="Corpodetexto31">
    <w:name w:val="Corpo de texto 31"/>
    <w:basedOn w:val="Normal"/>
    <w:rsid w:val="00964CD2"/>
    <w:pPr>
      <w:spacing w:after="0" w:line="360" w:lineRule="auto"/>
      <w:jc w:val="center"/>
    </w:pPr>
    <w:rPr>
      <w:rFonts w:ascii="Arial" w:eastAsia="Times New Roman" w:hAnsi="Arial" w:cs="Times New Roman"/>
      <w:b/>
      <w:sz w:val="28"/>
      <w:szCs w:val="20"/>
      <w:lang w:eastAsia="pt-BR"/>
    </w:rPr>
  </w:style>
  <w:style w:type="table" w:customStyle="1" w:styleId="TableGrid">
    <w:name w:val="TableGrid"/>
    <w:rsid w:val="00964CD2"/>
    <w:rPr>
      <w:rFonts w:ascii="Calibri" w:eastAsia="Times New Roman" w:hAnsi="Calibri" w:cs="Times New Roman"/>
      <w:lang w:eastAsia="pt-BR"/>
    </w:rPr>
    <w:tblPr>
      <w:tblCellMar>
        <w:top w:w="0" w:type="dxa"/>
        <w:left w:w="0" w:type="dxa"/>
        <w:bottom w:w="0" w:type="dxa"/>
        <w:right w:w="0" w:type="dxa"/>
      </w:tblCellMar>
    </w:tblPr>
  </w:style>
  <w:style w:type="paragraph" w:customStyle="1" w:styleId="xl37">
    <w:name w:val="xl37"/>
    <w:basedOn w:val="Normal"/>
    <w:rsid w:val="00964CD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18"/>
      <w:szCs w:val="18"/>
      <w:lang w:eastAsia="pt-BR"/>
    </w:rPr>
  </w:style>
  <w:style w:type="paragraph" w:customStyle="1" w:styleId="Estilo2">
    <w:name w:val="Estilo2"/>
    <w:basedOn w:val="Normal"/>
    <w:uiPriority w:val="99"/>
    <w:rsid w:val="00964CD2"/>
    <w:pPr>
      <w:spacing w:before="120" w:after="120" w:line="240" w:lineRule="auto"/>
      <w:ind w:left="1134" w:hanging="454"/>
      <w:jc w:val="both"/>
    </w:pPr>
    <w:rPr>
      <w:rFonts w:ascii="Arial" w:eastAsia="Times New Roman" w:hAnsi="Arial" w:cs="Times New Roman"/>
      <w:sz w:val="24"/>
      <w:szCs w:val="20"/>
      <w:lang w:eastAsia="pt-BR"/>
    </w:rPr>
  </w:style>
  <w:style w:type="paragraph" w:styleId="Commarcadores">
    <w:name w:val="List Bullet"/>
    <w:basedOn w:val="Normal"/>
    <w:uiPriority w:val="99"/>
    <w:unhideWhenUsed/>
    <w:rsid w:val="00964CD2"/>
    <w:pPr>
      <w:numPr>
        <w:numId w:val="1"/>
      </w:numPr>
      <w:spacing w:after="15" w:line="241" w:lineRule="auto"/>
      <w:ind w:left="0" w:right="7" w:firstLine="0"/>
      <w:contextualSpacing/>
    </w:pPr>
    <w:rPr>
      <w:rFonts w:ascii="Arial" w:eastAsia="Arial" w:hAnsi="Arial" w:cs="Arial"/>
      <w:color w:val="000000"/>
      <w:sz w:val="16"/>
      <w:lang w:eastAsia="pt-BR"/>
    </w:rPr>
  </w:style>
  <w:style w:type="character" w:customStyle="1" w:styleId="fontstyle01">
    <w:name w:val="fontstyle01"/>
    <w:basedOn w:val="Fontepargpadro"/>
    <w:rsid w:val="00964CD2"/>
    <w:rPr>
      <w:rFonts w:ascii="Garamond" w:hAnsi="Garamond" w:hint="default"/>
      <w:b w:val="0"/>
      <w:bCs w:val="0"/>
      <w:i w:val="0"/>
      <w:iCs w:val="0"/>
      <w:color w:val="000000"/>
      <w:sz w:val="24"/>
      <w:szCs w:val="24"/>
    </w:rPr>
  </w:style>
  <w:style w:type="character" w:customStyle="1" w:styleId="fontstyle21">
    <w:name w:val="fontstyle21"/>
    <w:basedOn w:val="Fontepargpadro"/>
    <w:rsid w:val="00964CD2"/>
    <w:rPr>
      <w:rFonts w:ascii="Calibri" w:hAnsi="Calibri" w:hint="default"/>
      <w:b w:val="0"/>
      <w:bCs w:val="0"/>
      <w:i w:val="0"/>
      <w:iCs w:val="0"/>
      <w:color w:val="000000"/>
      <w:sz w:val="22"/>
      <w:szCs w:val="22"/>
    </w:rPr>
  </w:style>
  <w:style w:type="character" w:customStyle="1" w:styleId="fontstyle31">
    <w:name w:val="fontstyle31"/>
    <w:basedOn w:val="Fontepargpadro"/>
    <w:rsid w:val="00964CD2"/>
    <w:rPr>
      <w:rFonts w:ascii="Arial-BoldMT" w:hAnsi="Arial-BoldMT" w:hint="default"/>
      <w:b/>
      <w:bCs/>
      <w:i w:val="0"/>
      <w:iCs w:val="0"/>
      <w:color w:val="000000"/>
      <w:sz w:val="40"/>
      <w:szCs w:val="40"/>
    </w:rPr>
  </w:style>
  <w:style w:type="character" w:customStyle="1" w:styleId="fontstyle41">
    <w:name w:val="fontstyle41"/>
    <w:basedOn w:val="Fontepargpadro"/>
    <w:rsid w:val="00964CD2"/>
    <w:rPr>
      <w:rFonts w:ascii="ArialRoundedMTBold" w:hAnsi="ArialRoundedMTBold" w:hint="default"/>
      <w:b/>
      <w:bCs/>
      <w:i w:val="0"/>
      <w:iCs w:val="0"/>
      <w:color w:val="7F7F7F"/>
      <w:sz w:val="16"/>
      <w:szCs w:val="16"/>
    </w:rPr>
  </w:style>
  <w:style w:type="character" w:customStyle="1" w:styleId="fontstyle51">
    <w:name w:val="fontstyle51"/>
    <w:basedOn w:val="Fontepargpadro"/>
    <w:rsid w:val="00964CD2"/>
    <w:rPr>
      <w:rFonts w:ascii="Garamond-Bold" w:hAnsi="Garamond-Bold" w:hint="default"/>
      <w:b/>
      <w:bCs/>
      <w:i w:val="0"/>
      <w:iCs w:val="0"/>
      <w:color w:val="000000"/>
      <w:sz w:val="22"/>
      <w:szCs w:val="22"/>
    </w:rPr>
  </w:style>
  <w:style w:type="paragraph" w:customStyle="1" w:styleId="yiv7685840428ecxmsobodytext">
    <w:name w:val="yiv7685840428ecxmsobodytext"/>
    <w:basedOn w:val="Normal"/>
    <w:rsid w:val="00964CD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tab-span">
    <w:name w:val="apple-tab-span"/>
    <w:basedOn w:val="Fontepargpadro"/>
    <w:rsid w:val="00964CD2"/>
  </w:style>
  <w:style w:type="paragraph" w:styleId="Pr-formataoHTML">
    <w:name w:val="HTML Preformatted"/>
    <w:basedOn w:val="Normal"/>
    <w:link w:val="Pr-formataoHTMLChar"/>
    <w:semiHidden/>
    <w:unhideWhenUsed/>
    <w:rsid w:val="00652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Arial Unicode MS" w:eastAsia="Arial Unicode MS" w:hAnsi="Arial Unicode MS" w:cs="Arial Unicode MS"/>
      <w:sz w:val="20"/>
      <w:szCs w:val="20"/>
      <w:lang w:eastAsia="ar-SA"/>
    </w:rPr>
  </w:style>
  <w:style w:type="character" w:customStyle="1" w:styleId="Pr-formataoHTMLChar">
    <w:name w:val="Pré-formatação HTML Char"/>
    <w:basedOn w:val="Fontepargpadro"/>
    <w:link w:val="Pr-formataoHTML"/>
    <w:semiHidden/>
    <w:rsid w:val="00652342"/>
    <w:rPr>
      <w:rFonts w:ascii="Arial Unicode MS" w:eastAsia="Arial Unicode MS" w:hAnsi="Arial Unicode MS" w:cs="Arial Unicode MS"/>
      <w:sz w:val="20"/>
      <w:szCs w:val="20"/>
      <w:lang w:eastAsia="ar-SA"/>
    </w:rPr>
  </w:style>
  <w:style w:type="paragraph" w:customStyle="1" w:styleId="msonormal0">
    <w:name w:val="msonormal"/>
    <w:basedOn w:val="Normal"/>
    <w:rsid w:val="0065234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1">
    <w:name w:val="toc 1"/>
    <w:basedOn w:val="Normal"/>
    <w:next w:val="Normal"/>
    <w:autoRedefine/>
    <w:uiPriority w:val="39"/>
    <w:unhideWhenUsed/>
    <w:rsid w:val="00652342"/>
    <w:pPr>
      <w:suppressAutoHyphens/>
      <w:spacing w:after="0" w:line="240" w:lineRule="auto"/>
    </w:pPr>
    <w:rPr>
      <w:rFonts w:ascii="Times New Roman" w:eastAsia="Times New Roman" w:hAnsi="Times New Roman" w:cs="Times New Roman"/>
      <w:sz w:val="24"/>
      <w:szCs w:val="24"/>
      <w:lang w:eastAsia="ar-SA"/>
    </w:rPr>
  </w:style>
  <w:style w:type="paragraph" w:styleId="Sumrio2">
    <w:name w:val="toc 2"/>
    <w:basedOn w:val="Normal"/>
    <w:next w:val="Normal"/>
    <w:autoRedefine/>
    <w:semiHidden/>
    <w:unhideWhenUsed/>
    <w:rsid w:val="00652342"/>
    <w:pPr>
      <w:suppressAutoHyphens/>
      <w:spacing w:after="0" w:line="240" w:lineRule="auto"/>
      <w:ind w:left="240"/>
    </w:pPr>
    <w:rPr>
      <w:rFonts w:ascii="Times New Roman" w:eastAsia="Times New Roman" w:hAnsi="Times New Roman" w:cs="Times New Roman"/>
      <w:sz w:val="24"/>
      <w:szCs w:val="24"/>
      <w:lang w:eastAsia="ar-SA"/>
    </w:rPr>
  </w:style>
  <w:style w:type="paragraph" w:styleId="Sumrio3">
    <w:name w:val="toc 3"/>
    <w:basedOn w:val="Normal"/>
    <w:next w:val="Normal"/>
    <w:autoRedefine/>
    <w:semiHidden/>
    <w:unhideWhenUsed/>
    <w:rsid w:val="00652342"/>
    <w:pPr>
      <w:suppressAutoHyphens/>
      <w:spacing w:after="0" w:line="240" w:lineRule="auto"/>
      <w:ind w:left="480"/>
    </w:pPr>
    <w:rPr>
      <w:rFonts w:ascii="Times New Roman" w:eastAsia="Times New Roman" w:hAnsi="Times New Roman" w:cs="Times New Roman"/>
      <w:sz w:val="24"/>
      <w:szCs w:val="24"/>
      <w:lang w:eastAsia="ar-SA"/>
    </w:rPr>
  </w:style>
  <w:style w:type="paragraph" w:styleId="Sumrio4">
    <w:name w:val="toc 4"/>
    <w:basedOn w:val="Normal"/>
    <w:next w:val="Normal"/>
    <w:autoRedefine/>
    <w:semiHidden/>
    <w:unhideWhenUsed/>
    <w:rsid w:val="00652342"/>
    <w:pPr>
      <w:suppressAutoHyphens/>
      <w:spacing w:after="0" w:line="240" w:lineRule="auto"/>
      <w:ind w:left="720"/>
    </w:pPr>
    <w:rPr>
      <w:rFonts w:ascii="Times New Roman" w:eastAsia="Times New Roman" w:hAnsi="Times New Roman" w:cs="Times New Roman"/>
      <w:sz w:val="24"/>
      <w:szCs w:val="24"/>
      <w:lang w:eastAsia="ar-SA"/>
    </w:rPr>
  </w:style>
  <w:style w:type="paragraph" w:styleId="Sumrio5">
    <w:name w:val="toc 5"/>
    <w:basedOn w:val="Normal"/>
    <w:next w:val="Normal"/>
    <w:autoRedefine/>
    <w:semiHidden/>
    <w:unhideWhenUsed/>
    <w:rsid w:val="00652342"/>
    <w:pPr>
      <w:suppressAutoHyphens/>
      <w:spacing w:after="0" w:line="240" w:lineRule="auto"/>
      <w:ind w:left="960"/>
    </w:pPr>
    <w:rPr>
      <w:rFonts w:ascii="Times New Roman" w:eastAsia="Times New Roman" w:hAnsi="Times New Roman" w:cs="Times New Roman"/>
      <w:sz w:val="24"/>
      <w:szCs w:val="24"/>
      <w:lang w:eastAsia="ar-SA"/>
    </w:rPr>
  </w:style>
  <w:style w:type="paragraph" w:styleId="Sumrio6">
    <w:name w:val="toc 6"/>
    <w:basedOn w:val="Normal"/>
    <w:next w:val="Normal"/>
    <w:autoRedefine/>
    <w:semiHidden/>
    <w:unhideWhenUsed/>
    <w:rsid w:val="00652342"/>
    <w:pPr>
      <w:suppressAutoHyphens/>
      <w:spacing w:after="0" w:line="240" w:lineRule="auto"/>
      <w:ind w:left="1200"/>
    </w:pPr>
    <w:rPr>
      <w:rFonts w:ascii="Times New Roman" w:eastAsia="Times New Roman" w:hAnsi="Times New Roman" w:cs="Times New Roman"/>
      <w:sz w:val="24"/>
      <w:szCs w:val="24"/>
      <w:lang w:eastAsia="ar-SA"/>
    </w:rPr>
  </w:style>
  <w:style w:type="paragraph" w:styleId="Sumrio7">
    <w:name w:val="toc 7"/>
    <w:basedOn w:val="Normal"/>
    <w:next w:val="Normal"/>
    <w:autoRedefine/>
    <w:semiHidden/>
    <w:unhideWhenUsed/>
    <w:rsid w:val="00652342"/>
    <w:pPr>
      <w:suppressAutoHyphens/>
      <w:spacing w:after="0" w:line="240" w:lineRule="auto"/>
      <w:ind w:left="1440"/>
    </w:pPr>
    <w:rPr>
      <w:rFonts w:ascii="Times New Roman" w:eastAsia="Times New Roman" w:hAnsi="Times New Roman" w:cs="Times New Roman"/>
      <w:sz w:val="24"/>
      <w:szCs w:val="24"/>
      <w:lang w:eastAsia="ar-SA"/>
    </w:rPr>
  </w:style>
  <w:style w:type="paragraph" w:styleId="Sumrio8">
    <w:name w:val="toc 8"/>
    <w:basedOn w:val="Normal"/>
    <w:next w:val="Normal"/>
    <w:autoRedefine/>
    <w:semiHidden/>
    <w:unhideWhenUsed/>
    <w:rsid w:val="00652342"/>
    <w:pPr>
      <w:suppressAutoHyphens/>
      <w:spacing w:after="0" w:line="240" w:lineRule="auto"/>
      <w:ind w:left="1680"/>
    </w:pPr>
    <w:rPr>
      <w:rFonts w:ascii="Times New Roman" w:eastAsia="Times New Roman" w:hAnsi="Times New Roman" w:cs="Times New Roman"/>
      <w:sz w:val="24"/>
      <w:szCs w:val="24"/>
      <w:lang w:eastAsia="ar-SA"/>
    </w:rPr>
  </w:style>
  <w:style w:type="paragraph" w:styleId="Sumrio9">
    <w:name w:val="toc 9"/>
    <w:basedOn w:val="Normal"/>
    <w:next w:val="Normal"/>
    <w:autoRedefine/>
    <w:semiHidden/>
    <w:unhideWhenUsed/>
    <w:rsid w:val="00652342"/>
    <w:pPr>
      <w:suppressAutoHyphens/>
      <w:spacing w:after="0" w:line="240" w:lineRule="auto"/>
      <w:ind w:left="1920"/>
    </w:pPr>
    <w:rPr>
      <w:rFonts w:ascii="Times New Roman" w:eastAsia="Times New Roman" w:hAnsi="Times New Roman" w:cs="Times New Roman"/>
      <w:sz w:val="24"/>
      <w:szCs w:val="24"/>
      <w:lang w:eastAsia="ar-SA"/>
    </w:rPr>
  </w:style>
  <w:style w:type="paragraph" w:styleId="Textodenotaderodap">
    <w:name w:val="footnote text"/>
    <w:basedOn w:val="Normal"/>
    <w:link w:val="TextodenotaderodapChar"/>
    <w:uiPriority w:val="99"/>
    <w:unhideWhenUsed/>
    <w:rsid w:val="00652342"/>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notaderodapChar">
    <w:name w:val="Texto de nota de rodapé Char"/>
    <w:basedOn w:val="Fontepargpadro"/>
    <w:link w:val="Textodenotaderodap"/>
    <w:uiPriority w:val="99"/>
    <w:rsid w:val="00652342"/>
    <w:rPr>
      <w:rFonts w:ascii="Times New Roman" w:eastAsia="Times New Roman" w:hAnsi="Times New Roman" w:cs="Times New Roman"/>
      <w:sz w:val="20"/>
      <w:szCs w:val="20"/>
      <w:lang w:val="x-none" w:eastAsia="ar-SA"/>
    </w:rPr>
  </w:style>
  <w:style w:type="paragraph" w:styleId="Legenda">
    <w:name w:val="caption"/>
    <w:basedOn w:val="Normal"/>
    <w:next w:val="Normal"/>
    <w:semiHidden/>
    <w:unhideWhenUsed/>
    <w:qFormat/>
    <w:rsid w:val="00652342"/>
    <w:pPr>
      <w:spacing w:after="0" w:line="240" w:lineRule="auto"/>
      <w:jc w:val="right"/>
    </w:pPr>
    <w:rPr>
      <w:rFonts w:ascii="Times New Roman" w:eastAsia="Times New Roman" w:hAnsi="Times New Roman" w:cs="Times New Roman"/>
      <w:b/>
      <w:i/>
      <w:color w:val="0000FF"/>
      <w:sz w:val="40"/>
      <w:szCs w:val="20"/>
      <w:lang w:eastAsia="pt-BR"/>
    </w:rPr>
  </w:style>
  <w:style w:type="character" w:customStyle="1" w:styleId="Recuodecorpodetexto3Char10">
    <w:name w:val="Recuo de corpo de texto 3 Char1"/>
    <w:aliases w:val="Char1 Char1"/>
    <w:basedOn w:val="Fontepargpadro"/>
    <w:rsid w:val="00652342"/>
    <w:rPr>
      <w:rFonts w:ascii="Garamond" w:eastAsia="Times New Roman" w:hAnsi="Garamond" w:cs="Times New Roman"/>
      <w:sz w:val="16"/>
      <w:szCs w:val="16"/>
      <w:lang w:eastAsia="pt-BR"/>
    </w:rPr>
  </w:style>
  <w:style w:type="character" w:customStyle="1" w:styleId="PargrafodaListaChar">
    <w:name w:val="Parágrafo da Lista Char"/>
    <w:aliases w:val="SheParágrafo da Lista Char"/>
    <w:link w:val="PargrafodaLista"/>
    <w:uiPriority w:val="34"/>
    <w:qFormat/>
    <w:locked/>
    <w:rsid w:val="00652342"/>
  </w:style>
  <w:style w:type="paragraph" w:customStyle="1" w:styleId="Captulo">
    <w:name w:val="Capítulo"/>
    <w:basedOn w:val="Normal"/>
    <w:next w:val="Corpodetexto"/>
    <w:rsid w:val="00652342"/>
    <w:pPr>
      <w:keepNext/>
      <w:suppressAutoHyphens/>
      <w:spacing w:before="240" w:after="120" w:line="240" w:lineRule="auto"/>
    </w:pPr>
    <w:rPr>
      <w:rFonts w:ascii="Arial" w:eastAsia="MS Mincho" w:hAnsi="Arial" w:cs="Tahoma"/>
      <w:sz w:val="28"/>
      <w:szCs w:val="28"/>
      <w:lang w:eastAsia="ar-SA"/>
    </w:rPr>
  </w:style>
  <w:style w:type="paragraph" w:customStyle="1" w:styleId="xl26">
    <w:name w:val="xl26"/>
    <w:basedOn w:val="Normal"/>
    <w:rsid w:val="00652342"/>
    <w:pPr>
      <w:pBdr>
        <w:left w:val="single" w:sz="4" w:space="0" w:color="000000"/>
        <w:right w:val="single" w:sz="4" w:space="0" w:color="000000"/>
      </w:pBdr>
      <w:suppressAutoHyphens/>
      <w:spacing w:before="280" w:after="280" w:line="240" w:lineRule="auto"/>
    </w:pPr>
    <w:rPr>
      <w:rFonts w:ascii="Arial" w:eastAsia="Arial Unicode MS" w:hAnsi="Arial" w:cs="Arial"/>
      <w:lang w:eastAsia="ar-SA"/>
    </w:rPr>
  </w:style>
  <w:style w:type="paragraph" w:customStyle="1" w:styleId="TextosemFormatao1">
    <w:name w:val="Texto sem Formatação1"/>
    <w:basedOn w:val="Normal"/>
    <w:rsid w:val="00652342"/>
    <w:pPr>
      <w:suppressAutoHyphens/>
      <w:spacing w:after="0" w:line="240" w:lineRule="auto"/>
    </w:pPr>
    <w:rPr>
      <w:rFonts w:ascii="Courier New" w:eastAsia="Times New Roman" w:hAnsi="Courier New" w:cs="Times New Roman"/>
      <w:sz w:val="20"/>
      <w:szCs w:val="20"/>
      <w:lang w:eastAsia="ar-SA"/>
    </w:rPr>
  </w:style>
  <w:style w:type="paragraph" w:customStyle="1" w:styleId="Basedettulo">
    <w:name w:val="Base de título"/>
    <w:basedOn w:val="Corpodetexto"/>
    <w:next w:val="Corpodetexto"/>
    <w:rsid w:val="00652342"/>
    <w:pPr>
      <w:keepNext/>
      <w:keepLines/>
      <w:suppressAutoHyphens/>
      <w:spacing w:after="0" w:line="220" w:lineRule="atLeast"/>
      <w:ind w:left="840" w:right="-360"/>
    </w:pPr>
    <w:rPr>
      <w:rFonts w:ascii="Arial" w:eastAsia="Times New Roman" w:hAnsi="Arial" w:cs="Times New Roman"/>
      <w:spacing w:val="-10"/>
      <w:kern w:val="2"/>
      <w:sz w:val="18"/>
      <w:szCs w:val="20"/>
      <w:lang w:val="x-none" w:eastAsia="ar-SA"/>
    </w:rPr>
  </w:style>
  <w:style w:type="paragraph" w:customStyle="1" w:styleId="Corpodetexto22">
    <w:name w:val="Corpo de texto 22"/>
    <w:basedOn w:val="Corpodetexto"/>
    <w:rsid w:val="00652342"/>
    <w:pPr>
      <w:suppressAutoHyphens/>
      <w:spacing w:after="220" w:line="220" w:lineRule="atLeast"/>
      <w:ind w:left="1440" w:right="-360"/>
    </w:pPr>
    <w:rPr>
      <w:rFonts w:ascii="Times New Roman" w:eastAsia="Times New Roman" w:hAnsi="Times New Roman" w:cs="Times New Roman"/>
      <w:sz w:val="20"/>
      <w:szCs w:val="20"/>
      <w:lang w:val="x-none" w:eastAsia="ar-SA"/>
    </w:rPr>
  </w:style>
  <w:style w:type="paragraph" w:customStyle="1" w:styleId="Recuodecorpodetexto31">
    <w:name w:val="Recuo de corpo de texto 31"/>
    <w:basedOn w:val="Normal"/>
    <w:rsid w:val="00652342"/>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Contedo10">
    <w:name w:val="Conteúdo 10"/>
    <w:basedOn w:val="ndice"/>
    <w:rsid w:val="00652342"/>
    <w:pPr>
      <w:tabs>
        <w:tab w:val="right" w:leader="dot" w:pos="9972"/>
      </w:tabs>
      <w:suppressAutoHyphens/>
      <w:spacing w:after="0" w:line="240" w:lineRule="auto"/>
      <w:ind w:left="2547"/>
    </w:pPr>
    <w:rPr>
      <w:rFonts w:ascii="Times New Roman" w:eastAsia="Times New Roman" w:hAnsi="Times New Roman" w:cs="Tahoma"/>
      <w:sz w:val="24"/>
      <w:szCs w:val="24"/>
      <w:lang w:eastAsia="ar-SA"/>
    </w:rPr>
  </w:style>
  <w:style w:type="paragraph" w:customStyle="1" w:styleId="Contedodatabela">
    <w:name w:val="Conteúdo da tabela"/>
    <w:basedOn w:val="Normal"/>
    <w:rsid w:val="00652342"/>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tulodatabela">
    <w:name w:val="Título da tabela"/>
    <w:basedOn w:val="Contedodatabela"/>
    <w:rsid w:val="00652342"/>
    <w:pPr>
      <w:jc w:val="center"/>
    </w:pPr>
    <w:rPr>
      <w:b/>
      <w:bCs/>
    </w:rPr>
  </w:style>
  <w:style w:type="paragraph" w:customStyle="1" w:styleId="DivisodeTabelas">
    <w:name w:val="Divisão de Tabelas"/>
    <w:basedOn w:val="Normal"/>
    <w:rsid w:val="00652342"/>
    <w:pPr>
      <w:overflowPunct w:val="0"/>
      <w:autoSpaceDE w:val="0"/>
      <w:autoSpaceDN w:val="0"/>
      <w:adjustRightInd w:val="0"/>
      <w:spacing w:after="0" w:line="20" w:lineRule="exact"/>
    </w:pPr>
    <w:rPr>
      <w:rFonts w:ascii="Times New Roman" w:eastAsia="Times New Roman" w:hAnsi="Times New Roman" w:cs="Times New Roman"/>
      <w:sz w:val="20"/>
      <w:szCs w:val="20"/>
      <w:lang w:eastAsia="pt-BR"/>
    </w:rPr>
  </w:style>
  <w:style w:type="paragraph" w:customStyle="1" w:styleId="western">
    <w:name w:val="western"/>
    <w:basedOn w:val="Normal"/>
    <w:rsid w:val="00652342"/>
    <w:pPr>
      <w:spacing w:before="100" w:beforeAutospacing="1" w:after="115" w:line="240" w:lineRule="auto"/>
    </w:pPr>
    <w:rPr>
      <w:rFonts w:ascii="Times New Roman" w:eastAsia="Times New Roman" w:hAnsi="Times New Roman" w:cs="Times New Roman"/>
      <w:sz w:val="24"/>
      <w:szCs w:val="24"/>
      <w:lang w:eastAsia="pt-BR"/>
    </w:rPr>
  </w:style>
  <w:style w:type="paragraph" w:customStyle="1" w:styleId="Blockquote">
    <w:name w:val="Blockquote"/>
    <w:basedOn w:val="Normal"/>
    <w:rsid w:val="00652342"/>
    <w:pPr>
      <w:snapToGrid w:val="0"/>
      <w:spacing w:before="100" w:after="100" w:line="240" w:lineRule="auto"/>
      <w:ind w:left="360" w:right="360"/>
    </w:pPr>
    <w:rPr>
      <w:rFonts w:ascii="Times New Roman" w:eastAsia="Times New Roman" w:hAnsi="Times New Roman" w:cs="Times New Roman"/>
      <w:sz w:val="24"/>
      <w:szCs w:val="20"/>
      <w:lang w:eastAsia="pt-BR"/>
    </w:rPr>
  </w:style>
  <w:style w:type="paragraph" w:customStyle="1" w:styleId="Estilo">
    <w:name w:val="Estilo"/>
    <w:rsid w:val="00652342"/>
    <w:pPr>
      <w:widowControl w:val="0"/>
      <w:suppressAutoHyphens/>
      <w:autoSpaceDE w:val="0"/>
    </w:pPr>
    <w:rPr>
      <w:rFonts w:ascii="Arial" w:eastAsia="Times New Roman" w:hAnsi="Arial" w:cs="Arial"/>
      <w:sz w:val="24"/>
      <w:szCs w:val="24"/>
      <w:lang w:eastAsia="ar-SA"/>
    </w:rPr>
  </w:style>
  <w:style w:type="paragraph" w:customStyle="1" w:styleId="Especificao">
    <w:name w:val="Especificação"/>
    <w:basedOn w:val="Normal"/>
    <w:autoRedefine/>
    <w:rsid w:val="00652342"/>
    <w:pPr>
      <w:tabs>
        <w:tab w:val="left" w:pos="1270"/>
      </w:tabs>
      <w:autoSpaceDE w:val="0"/>
      <w:autoSpaceDN w:val="0"/>
      <w:adjustRightInd w:val="0"/>
      <w:spacing w:after="0" w:line="240" w:lineRule="auto"/>
      <w:jc w:val="both"/>
    </w:pPr>
    <w:rPr>
      <w:rFonts w:ascii="Times New Roman" w:eastAsia="Times New Roman" w:hAnsi="Times New Roman" w:cs="Times New Roman"/>
      <w:color w:val="000000"/>
      <w:sz w:val="20"/>
      <w:szCs w:val="20"/>
    </w:rPr>
  </w:style>
  <w:style w:type="character" w:customStyle="1" w:styleId="NormaChar">
    <w:name w:val="Norma Char"/>
    <w:link w:val="Norma"/>
    <w:locked/>
    <w:rsid w:val="00652342"/>
    <w:rPr>
      <w:sz w:val="24"/>
    </w:rPr>
  </w:style>
  <w:style w:type="paragraph" w:customStyle="1" w:styleId="Norma">
    <w:name w:val="Norma"/>
    <w:basedOn w:val="Normal"/>
    <w:link w:val="NormaChar"/>
    <w:rsid w:val="00652342"/>
    <w:pPr>
      <w:spacing w:after="0" w:line="240" w:lineRule="auto"/>
      <w:jc w:val="both"/>
    </w:pPr>
    <w:rPr>
      <w:sz w:val="24"/>
    </w:rPr>
  </w:style>
  <w:style w:type="paragraph" w:customStyle="1" w:styleId="PargrafodaLista5">
    <w:name w:val="Parágrafo da Lista5"/>
    <w:basedOn w:val="Normal"/>
    <w:qFormat/>
    <w:rsid w:val="00652342"/>
    <w:pPr>
      <w:spacing w:after="0" w:line="240" w:lineRule="auto"/>
      <w:ind w:left="720"/>
      <w:contextualSpacing/>
    </w:pPr>
    <w:rPr>
      <w:rFonts w:ascii="Cambria" w:eastAsia="Times New Roman" w:hAnsi="Cambria" w:cs="Times New Roman"/>
      <w:sz w:val="20"/>
      <w:szCs w:val="20"/>
      <w:lang w:val="en-US" w:eastAsia="zh-CN"/>
    </w:rPr>
  </w:style>
  <w:style w:type="paragraph" w:customStyle="1" w:styleId="dou-paragraph">
    <w:name w:val="dou-paragraph"/>
    <w:basedOn w:val="Normal"/>
    <w:rsid w:val="0065234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notaderodap">
    <w:name w:val="footnote reference"/>
    <w:uiPriority w:val="99"/>
    <w:unhideWhenUsed/>
    <w:rsid w:val="00652342"/>
    <w:rPr>
      <w:vertAlign w:val="superscript"/>
    </w:rPr>
  </w:style>
  <w:style w:type="character" w:customStyle="1" w:styleId="RecuodecorpodetextoChar1">
    <w:name w:val="Recuo de corpo de texto Char1"/>
    <w:basedOn w:val="Fontepargpadro"/>
    <w:uiPriority w:val="99"/>
    <w:semiHidden/>
    <w:rsid w:val="00652342"/>
    <w:rPr>
      <w:rFonts w:ascii="Garamond" w:eastAsia="Times New Roman" w:hAnsi="Garamond" w:hint="default"/>
      <w:sz w:val="24"/>
      <w:szCs w:val="24"/>
    </w:rPr>
  </w:style>
  <w:style w:type="character" w:customStyle="1" w:styleId="WW8Num2z0">
    <w:name w:val="WW8Num2z0"/>
    <w:rsid w:val="00652342"/>
    <w:rPr>
      <w:b/>
      <w:bCs w:val="0"/>
    </w:rPr>
  </w:style>
  <w:style w:type="character" w:customStyle="1" w:styleId="Absatz-Standardschriftart">
    <w:name w:val="Absatz-Standardschriftart"/>
    <w:rsid w:val="00652342"/>
  </w:style>
  <w:style w:type="character" w:customStyle="1" w:styleId="WW-Absatz-Standardschriftart">
    <w:name w:val="WW-Absatz-Standardschriftart"/>
    <w:rsid w:val="00652342"/>
  </w:style>
  <w:style w:type="character" w:customStyle="1" w:styleId="WW-Absatz-Standardschriftart1">
    <w:name w:val="WW-Absatz-Standardschriftart1"/>
    <w:rsid w:val="00652342"/>
  </w:style>
  <w:style w:type="character" w:customStyle="1" w:styleId="WW-Absatz-Standardschriftart11">
    <w:name w:val="WW-Absatz-Standardschriftart11"/>
    <w:rsid w:val="00652342"/>
  </w:style>
  <w:style w:type="character" w:customStyle="1" w:styleId="WW8Num3z0">
    <w:name w:val="WW8Num3z0"/>
    <w:rsid w:val="00652342"/>
    <w:rPr>
      <w:b/>
      <w:bCs w:val="0"/>
    </w:rPr>
  </w:style>
  <w:style w:type="character" w:customStyle="1" w:styleId="WW8Num4z0">
    <w:name w:val="WW8Num4z0"/>
    <w:rsid w:val="00652342"/>
    <w:rPr>
      <w:rFonts w:ascii="Wingdings" w:hAnsi="Wingdings" w:hint="default"/>
    </w:rPr>
  </w:style>
  <w:style w:type="character" w:customStyle="1" w:styleId="WW8Num4z1">
    <w:name w:val="WW8Num4z1"/>
    <w:rsid w:val="00652342"/>
    <w:rPr>
      <w:rFonts w:ascii="Courier New" w:hAnsi="Courier New" w:cs="Courier New" w:hint="default"/>
    </w:rPr>
  </w:style>
  <w:style w:type="character" w:customStyle="1" w:styleId="WW8Num4z3">
    <w:name w:val="WW8Num4z3"/>
    <w:rsid w:val="00652342"/>
    <w:rPr>
      <w:rFonts w:ascii="Symbol" w:hAnsi="Symbol" w:hint="default"/>
    </w:rPr>
  </w:style>
  <w:style w:type="character" w:customStyle="1" w:styleId="WW8Num5z0">
    <w:name w:val="WW8Num5z0"/>
    <w:rsid w:val="00652342"/>
    <w:rPr>
      <w:rFonts w:ascii="Times New Roman" w:hAnsi="Times New Roman" w:cs="Times New Roman" w:hint="default"/>
      <w:b w:val="0"/>
      <w:bCs w:val="0"/>
      <w:i w:val="0"/>
      <w:iCs w:val="0"/>
      <w:sz w:val="26"/>
    </w:rPr>
  </w:style>
  <w:style w:type="character" w:customStyle="1" w:styleId="WW8Num7z0">
    <w:name w:val="WW8Num7z0"/>
    <w:rsid w:val="00652342"/>
    <w:rPr>
      <w:rFonts w:ascii="Symbol" w:hAnsi="Symbol" w:hint="default"/>
    </w:rPr>
  </w:style>
  <w:style w:type="character" w:customStyle="1" w:styleId="WW8Num7z1">
    <w:name w:val="WW8Num7z1"/>
    <w:rsid w:val="00652342"/>
    <w:rPr>
      <w:rFonts w:ascii="Courier New" w:hAnsi="Courier New" w:cs="Courier New" w:hint="default"/>
    </w:rPr>
  </w:style>
  <w:style w:type="character" w:customStyle="1" w:styleId="WW8Num7z2">
    <w:name w:val="WW8Num7z2"/>
    <w:rsid w:val="00652342"/>
    <w:rPr>
      <w:rFonts w:ascii="Wingdings" w:hAnsi="Wingdings" w:hint="default"/>
    </w:rPr>
  </w:style>
  <w:style w:type="character" w:customStyle="1" w:styleId="WW8Num9z0">
    <w:name w:val="WW8Num9z0"/>
    <w:rsid w:val="00652342"/>
    <w:rPr>
      <w:b/>
      <w:bCs w:val="0"/>
    </w:rPr>
  </w:style>
  <w:style w:type="character" w:customStyle="1" w:styleId="WW8Num10z0">
    <w:name w:val="WW8Num10z0"/>
    <w:rsid w:val="00652342"/>
    <w:rPr>
      <w:b/>
      <w:bCs w:val="0"/>
    </w:rPr>
  </w:style>
  <w:style w:type="character" w:customStyle="1" w:styleId="WW8NumSt2z0">
    <w:name w:val="WW8NumSt2z0"/>
    <w:rsid w:val="00652342"/>
    <w:rPr>
      <w:rFonts w:ascii="Times New Roman" w:hAnsi="Times New Roman" w:cs="Times New Roman" w:hint="default"/>
      <w:b w:val="0"/>
      <w:bCs w:val="0"/>
      <w:i w:val="0"/>
      <w:iCs w:val="0"/>
      <w:sz w:val="26"/>
    </w:rPr>
  </w:style>
  <w:style w:type="character" w:customStyle="1" w:styleId="WW8NumSt4z0">
    <w:name w:val="WW8NumSt4z0"/>
    <w:rsid w:val="00652342"/>
    <w:rPr>
      <w:rFonts w:ascii="Times New Roman" w:hAnsi="Times New Roman" w:cs="Times New Roman" w:hint="default"/>
      <w:b w:val="0"/>
      <w:bCs w:val="0"/>
      <w:i w:val="0"/>
      <w:iCs w:val="0"/>
      <w:sz w:val="26"/>
      <w:szCs w:val="26"/>
    </w:rPr>
  </w:style>
  <w:style w:type="character" w:customStyle="1" w:styleId="Fontepargpadro1">
    <w:name w:val="Fonte parág. padrão1"/>
    <w:rsid w:val="00652342"/>
  </w:style>
  <w:style w:type="character" w:customStyle="1" w:styleId="Smbolosdenumerao">
    <w:name w:val="Símbolos de numeração"/>
    <w:rsid w:val="00652342"/>
  </w:style>
  <w:style w:type="character" w:customStyle="1" w:styleId="ecxhlon">
    <w:name w:val="ecxhlon"/>
    <w:basedOn w:val="Fontepargpadro"/>
    <w:rsid w:val="00652342"/>
  </w:style>
  <w:style w:type="character" w:customStyle="1" w:styleId="apple-converted-space">
    <w:name w:val="apple-converted-space"/>
    <w:basedOn w:val="Fontepargpadro"/>
    <w:rsid w:val="00652342"/>
  </w:style>
  <w:style w:type="character" w:customStyle="1" w:styleId="skypepnhcontainer">
    <w:name w:val="skype_pnh_container"/>
    <w:basedOn w:val="Fontepargpadro"/>
    <w:rsid w:val="00652342"/>
  </w:style>
  <w:style w:type="character" w:customStyle="1" w:styleId="skypepnhleftspan">
    <w:name w:val="skype_pnh_left_span"/>
    <w:basedOn w:val="Fontepargpadro"/>
    <w:rsid w:val="00652342"/>
  </w:style>
  <w:style w:type="character" w:customStyle="1" w:styleId="skypepnhdropartspan">
    <w:name w:val="skype_pnh_dropart_span"/>
    <w:basedOn w:val="Fontepargpadro"/>
    <w:rsid w:val="00652342"/>
  </w:style>
  <w:style w:type="character" w:customStyle="1" w:styleId="skypepnhdropartflagspan">
    <w:name w:val="skype_pnh_dropart_flag_span"/>
    <w:basedOn w:val="Fontepargpadro"/>
    <w:rsid w:val="00652342"/>
  </w:style>
  <w:style w:type="character" w:customStyle="1" w:styleId="skypepnhtextspan">
    <w:name w:val="skype_pnh_text_span"/>
    <w:basedOn w:val="Fontepargpadro"/>
    <w:rsid w:val="00652342"/>
  </w:style>
  <w:style w:type="character" w:customStyle="1" w:styleId="skypepnhrightspan">
    <w:name w:val="skype_pnh_right_span"/>
    <w:basedOn w:val="Fontepargpadro"/>
    <w:rsid w:val="00652342"/>
  </w:style>
  <w:style w:type="character" w:customStyle="1" w:styleId="xrtl">
    <w:name w:val="xr_tl"/>
    <w:rsid w:val="00652342"/>
  </w:style>
  <w:style w:type="character" w:customStyle="1" w:styleId="font81">
    <w:name w:val="font81"/>
    <w:qFormat/>
    <w:rsid w:val="00652342"/>
    <w:rPr>
      <w:rFonts w:ascii="Arial" w:hAnsi="Arial" w:cs="Arial" w:hint="default"/>
      <w:strike w:val="0"/>
      <w:dstrike w:val="0"/>
      <w:color w:val="000000"/>
      <w:u w:val="none"/>
      <w:effect w:val="none"/>
    </w:rPr>
  </w:style>
  <w:style w:type="character" w:customStyle="1" w:styleId="font71">
    <w:name w:val="font71"/>
    <w:qFormat/>
    <w:rsid w:val="00652342"/>
    <w:rPr>
      <w:rFonts w:ascii="Arial" w:hAnsi="Arial" w:cs="Arial" w:hint="default"/>
      <w:b/>
      <w:bCs w:val="0"/>
      <w:strike w:val="0"/>
      <w:dstrike w:val="0"/>
      <w:color w:val="000000"/>
      <w:u w:val="none"/>
      <w:effect w:val="none"/>
    </w:rPr>
  </w:style>
  <w:style w:type="character" w:customStyle="1" w:styleId="font41">
    <w:name w:val="font41"/>
    <w:qFormat/>
    <w:rsid w:val="00652342"/>
    <w:rPr>
      <w:rFonts w:ascii="Arial" w:hAnsi="Arial" w:cs="Arial" w:hint="default"/>
      <w:strike w:val="0"/>
      <w:dstrike w:val="0"/>
      <w:color w:val="000000"/>
      <w:u w:val="none"/>
      <w:effect w:val="none"/>
    </w:rPr>
  </w:style>
  <w:style w:type="character" w:customStyle="1" w:styleId="font21">
    <w:name w:val="font21"/>
    <w:qFormat/>
    <w:rsid w:val="00652342"/>
    <w:rPr>
      <w:rFonts w:ascii="Arial" w:hAnsi="Arial" w:cs="Arial" w:hint="default"/>
      <w:b/>
      <w:bCs w:val="0"/>
      <w:strike w:val="0"/>
      <w:dstrike w:val="0"/>
      <w:color w:val="000000"/>
      <w:u w:val="none"/>
      <w:effect w:val="none"/>
    </w:rPr>
  </w:style>
  <w:style w:type="character" w:customStyle="1" w:styleId="font01">
    <w:name w:val="font01"/>
    <w:qFormat/>
    <w:rsid w:val="00652342"/>
    <w:rPr>
      <w:rFonts w:ascii="Arial" w:hAnsi="Arial" w:cs="Arial" w:hint="default"/>
      <w:strike w:val="0"/>
      <w:dstrike w:val="0"/>
      <w:color w:val="000000"/>
      <w:u w:val="none"/>
      <w:effect w:val="none"/>
    </w:rPr>
  </w:style>
  <w:style w:type="character" w:customStyle="1" w:styleId="markedcontent">
    <w:name w:val="markedcontent"/>
    <w:rsid w:val="00652342"/>
  </w:style>
  <w:style w:type="character" w:customStyle="1" w:styleId="Heading1Char">
    <w:name w:val="Heading 1 Char"/>
    <w:locked/>
    <w:rsid w:val="00652342"/>
    <w:rPr>
      <w:rFonts w:ascii="Arial" w:hAnsi="Arial" w:cs="Times New Roman" w:hint="default"/>
      <w:b/>
      <w:bCs w:val="0"/>
      <w:sz w:val="24"/>
      <w:lang w:val="pt-BR" w:eastAsia="pt-BR"/>
    </w:rPr>
  </w:style>
  <w:style w:type="paragraph" w:customStyle="1" w:styleId="identifica">
    <w:name w:val="identifica"/>
    <w:basedOn w:val="Normal"/>
    <w:rsid w:val="00CA74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enta">
    <w:name w:val="ementa"/>
    <w:basedOn w:val="Normal"/>
    <w:rsid w:val="00CA74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2">
    <w:name w:val="Normal2"/>
    <w:rsid w:val="00CA74B2"/>
    <w:pPr>
      <w:ind w:hanging="2"/>
      <w:jc w:val="both"/>
    </w:pPr>
    <w:rPr>
      <w:rFonts w:ascii="Arial" w:eastAsia="Arial" w:hAnsi="Arial" w:cs="Arial"/>
      <w:sz w:val="24"/>
      <w:szCs w:val="24"/>
      <w:lang w:eastAsia="pt-BR"/>
    </w:rPr>
  </w:style>
  <w:style w:type="paragraph" w:customStyle="1" w:styleId="Corpodetexto220">
    <w:name w:val="Corpo de texto 22"/>
    <w:basedOn w:val="Corpodetexto"/>
    <w:rsid w:val="00CA74B2"/>
    <w:pPr>
      <w:suppressAutoHyphens/>
      <w:spacing w:after="220" w:line="220" w:lineRule="atLeast"/>
      <w:ind w:left="1440" w:right="-360"/>
    </w:pPr>
    <w:rPr>
      <w:rFonts w:ascii="Times New Roman" w:eastAsia="Times New Roman" w:hAnsi="Times New Roman" w:cs="Times New Roman"/>
      <w:sz w:val="20"/>
      <w:szCs w:val="20"/>
      <w:lang w:eastAsia="ar-SA"/>
    </w:rPr>
  </w:style>
  <w:style w:type="character" w:customStyle="1" w:styleId="Meno1">
    <w:name w:val="Menção1"/>
    <w:uiPriority w:val="99"/>
    <w:semiHidden/>
    <w:unhideWhenUsed/>
    <w:rsid w:val="00CA74B2"/>
    <w:rPr>
      <w:color w:val="2B579A"/>
      <w:shd w:val="clear" w:color="auto" w:fill="E6E6E6"/>
    </w:rPr>
  </w:style>
  <w:style w:type="character" w:customStyle="1" w:styleId="MenoPendente1">
    <w:name w:val="Menção Pendente1"/>
    <w:uiPriority w:val="99"/>
    <w:semiHidden/>
    <w:unhideWhenUsed/>
    <w:rsid w:val="00CA74B2"/>
    <w:rPr>
      <w:color w:val="605E5C"/>
      <w:shd w:val="clear" w:color="auto" w:fill="E1DFDD"/>
    </w:rPr>
  </w:style>
  <w:style w:type="numbering" w:customStyle="1" w:styleId="Listaatual1">
    <w:name w:val="Lista atual1"/>
    <w:uiPriority w:val="99"/>
    <w:rsid w:val="00CA74B2"/>
    <w:pPr>
      <w:numPr>
        <w:numId w:val="13"/>
      </w:numPr>
    </w:pPr>
  </w:style>
  <w:style w:type="paragraph" w:customStyle="1" w:styleId="Corpodetexto23">
    <w:name w:val="Corpo de texto 23"/>
    <w:basedOn w:val="Corpodetexto"/>
    <w:rsid w:val="00CA74B2"/>
    <w:pPr>
      <w:suppressAutoHyphens/>
      <w:spacing w:after="220" w:line="220" w:lineRule="atLeast"/>
      <w:ind w:left="1440" w:right="-360"/>
    </w:pPr>
    <w:rPr>
      <w:rFonts w:ascii="Times New Roman" w:eastAsia="Times New Roman" w:hAnsi="Times New Roman" w:cs="Times New Roman"/>
      <w:sz w:val="20"/>
      <w:szCs w:val="20"/>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2238">
      <w:bodyDiv w:val="1"/>
      <w:marLeft w:val="0"/>
      <w:marRight w:val="0"/>
      <w:marTop w:val="0"/>
      <w:marBottom w:val="0"/>
      <w:divBdr>
        <w:top w:val="none" w:sz="0" w:space="0" w:color="auto"/>
        <w:left w:val="none" w:sz="0" w:space="0" w:color="auto"/>
        <w:bottom w:val="none" w:sz="0" w:space="0" w:color="auto"/>
        <w:right w:val="none" w:sz="0" w:space="0" w:color="auto"/>
      </w:divBdr>
    </w:div>
    <w:div w:id="76370935">
      <w:bodyDiv w:val="1"/>
      <w:marLeft w:val="0"/>
      <w:marRight w:val="0"/>
      <w:marTop w:val="0"/>
      <w:marBottom w:val="0"/>
      <w:divBdr>
        <w:top w:val="none" w:sz="0" w:space="0" w:color="auto"/>
        <w:left w:val="none" w:sz="0" w:space="0" w:color="auto"/>
        <w:bottom w:val="none" w:sz="0" w:space="0" w:color="auto"/>
        <w:right w:val="none" w:sz="0" w:space="0" w:color="auto"/>
      </w:divBdr>
    </w:div>
    <w:div w:id="146240139">
      <w:bodyDiv w:val="1"/>
      <w:marLeft w:val="0"/>
      <w:marRight w:val="0"/>
      <w:marTop w:val="0"/>
      <w:marBottom w:val="0"/>
      <w:divBdr>
        <w:top w:val="none" w:sz="0" w:space="0" w:color="auto"/>
        <w:left w:val="none" w:sz="0" w:space="0" w:color="auto"/>
        <w:bottom w:val="none" w:sz="0" w:space="0" w:color="auto"/>
        <w:right w:val="none" w:sz="0" w:space="0" w:color="auto"/>
      </w:divBdr>
    </w:div>
    <w:div w:id="1954896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58A6A-E337-4EC1-86AB-C31CADAA7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43</Pages>
  <Words>13354</Words>
  <Characters>72117</Characters>
  <Application>Microsoft Office Word</Application>
  <DocSecurity>0</DocSecurity>
  <Lines>600</Lines>
  <Paragraphs>170</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85301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Igor Grossi</cp:lastModifiedBy>
  <cp:revision>5</cp:revision>
  <cp:lastPrinted>2022-05-26T17:42:00Z</cp:lastPrinted>
  <dcterms:created xsi:type="dcterms:W3CDTF">2023-03-29T15:01:00Z</dcterms:created>
  <dcterms:modified xsi:type="dcterms:W3CDTF">2023-03-29T13:33:00Z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Grizli777</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