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numPr>
          <w:ilvl w:val="0"/>
          <w:numId w:val="5"/>
        </w:numPr>
        <w:ind w:left="720" w:hanging="360"/>
        <w:spacing/>
        <w:jc w:val="both"/>
        <w:rPr>
          <w:b/>
          <w:bCs/>
          <w:sz w:val="28"/>
          <w:szCs w:val="28"/>
        </w:rPr>
      </w:pPr>
      <w:r/>
      <w:bookmarkStart w:id="0" w:name="_Hlk141955461"/>
      <w:r/>
      <w:bookmarkEnd w:id="0"/>
      <w:r/>
      <w:r>
        <w:rPr>
          <w:b/>
          <w:bCs/>
          <w:sz w:val="28"/>
          <w:szCs w:val="28"/>
        </w:rPr>
        <w:t xml:space="preserve"> DO</w:t>
      </w:r>
      <w:r>
        <w:rPr>
          <w:b/>
          <w:bCs/>
          <w:sz w:val="28"/>
          <w:szCs w:val="28"/>
        </w:rPr>
        <w:t xml:space="preserve"> OBJETO</w:t>
      </w:r>
      <w:r>
        <w:rPr>
          <w:b/>
          <w:bCs/>
          <w:sz w:val="28"/>
          <w:szCs w:val="28"/>
        </w:rPr>
      </w:r>
    </w:p>
    <w:p>
      <w:pPr>
        <w:ind w:left="360"/>
        <w:spacing/>
        <w:jc w:val="both"/>
        <w:rPr>
          <w:b/>
          <w:bCs/>
        </w:rPr>
      </w:pPr>
      <w:r>
        <w:rPr>
          <w:bCs/>
        </w:rPr>
        <w:t xml:space="preserve">       Constitui objeto do presente termo de referência a contratação de empresa especializada em confecção de uniformes, para padronizar via uniforme todos os servidores e vereadores, </w:t>
      </w:r>
      <w:r>
        <w:t>para atender as necessidades da Câmara Municipal de Chupinguaia – RO,</w:t>
      </w:r>
      <w:r>
        <w:rPr>
          <w:sz w:val="20"/>
          <w:szCs w:val="20"/>
        </w:rPr>
        <w:t xml:space="preserve"> </w:t>
      </w:r>
      <w:r>
        <w:rPr>
          <w:b/>
          <w:bCs/>
        </w:rPr>
        <w:t>tendo</w:t>
      </w:r>
      <w:r>
        <w:rPr>
          <w:b/>
          <w:bCs/>
        </w:rPr>
        <w:t xml:space="preserve"> a necessidade de apresentação de amostras de tecidos para avaliação do atendimento às especificações solicitadas no item 3 e anexo I deste Termo.</w:t>
      </w:r>
      <w:r>
        <w:rPr>
          <w:b/>
          <w:bCs/>
        </w:rPr>
      </w:r>
    </w:p>
    <w:p>
      <w:pPr>
        <w:ind w:left="360"/>
        <w:spacing/>
        <w:jc w:val="both"/>
        <w:rPr>
          <w:bCs/>
          <w:sz w:val="10"/>
          <w:szCs w:val="20"/>
          <w:u w:color="auto" w:val="single"/>
        </w:rPr>
      </w:pPr>
      <w:r>
        <w:rPr>
          <w:bCs/>
          <w:sz w:val="10"/>
          <w:szCs w:val="20"/>
          <w:u w:color="auto" w:val="single"/>
        </w:rPr>
      </w:r>
    </w:p>
    <w:p>
      <w:pPr>
        <w:spacing/>
        <w:jc w:val="both"/>
        <w:tabs defTabSz="709">
          <w:tab w:val="left" w:pos="360" w:leader="none"/>
          <w:tab w:val="left" w:pos="9498" w:leader="none"/>
        </w:tabs>
        <w:rPr>
          <w:b/>
          <w:bCs/>
          <w:sz w:val="14"/>
          <w:szCs w:val="20"/>
        </w:rPr>
      </w:pPr>
      <w:r>
        <w:rPr>
          <w:b/>
          <w:bCs/>
          <w:sz w:val="14"/>
          <w:szCs w:val="20"/>
        </w:rPr>
      </w:r>
    </w:p>
    <w:p>
      <w:pPr>
        <w:spacing/>
        <w:jc w:val="both"/>
        <w:rPr>
          <w:b/>
          <w:bCs/>
          <w:sz w:val="28"/>
          <w:szCs w:val="28"/>
        </w:rPr>
      </w:pPr>
      <w:r>
        <w:rPr>
          <w:b/>
          <w:bCs/>
          <w:sz w:val="28"/>
          <w:szCs w:val="28"/>
        </w:rPr>
        <w:t xml:space="preserve">    2.   JUSTIFICATIVA DO OBJETO</w:t>
      </w:r>
    </w:p>
    <w:p>
      <w:pPr>
        <w:spacing/>
        <w:jc w:val="both"/>
        <w:rPr>
          <w:rFonts w:eastAsia="Batang"/>
        </w:rPr>
      </w:pPr>
      <w:r>
        <w:rPr>
          <w:rFonts w:eastAsia="Batang"/>
        </w:rPr>
        <w:t xml:space="preserve">            A utilização de uniformes padronizados pelos servidores do legislativo é fundamental para sua devida identificação, sendo, portanto, essencial na segurança dos funcionários identificados como servidores público em atividade. Para a população é essencial a tranquilidade quando são atendidos por funcionários uniformizados, pois este transmite segurança, profissionalismo e organização. O uniforme é uma peça imprescindível em uma empresa, pois além de padronizar todos os setores, transmite credibilidade para o cliente/população; </w:t>
      </w:r>
    </w:p>
    <w:p>
      <w:pPr>
        <w:spacing/>
        <w:jc w:val="both"/>
        <w:rPr>
          <w:rFonts w:eastAsia="Batang"/>
        </w:rPr>
      </w:pPr>
      <w:r>
        <w:rPr>
          <w:rFonts w:eastAsia="Batang"/>
        </w:rPr>
        <w:t xml:space="preserve"> </w:t>
      </w:r>
    </w:p>
    <w:p>
      <w:pPr>
        <w:spacing/>
        <w:jc w:val="both"/>
        <w:rPr>
          <w:rFonts w:eastAsia="Batang"/>
        </w:rPr>
      </w:pPr>
      <w:r>
        <w:rPr>
          <w:rFonts w:eastAsia="Batang"/>
        </w:rPr>
        <w:t xml:space="preserve">          2.1 detalhamento pormenorizado do MODELO do uniforme está contido no anexo I deste Termo de Referência. </w:t>
      </w:r>
    </w:p>
    <w:p>
      <w:pPr>
        <w:spacing/>
        <w:jc w:val="both"/>
        <w:rPr>
          <w:rFonts w:ascii="Times New Roman" w:hAnsi="Times New Roman" w:eastAsia="Batang" w:cs="Times New Roman"/>
          <w:b/>
          <w:sz w:val="28"/>
          <w:szCs w:val="28"/>
        </w:rPr>
      </w:pPr>
      <w:r>
        <w:rPr>
          <w:rFonts w:ascii="Times New Roman" w:hAnsi="Times New Roman" w:eastAsia="Batang" w:cs="Times New Roman"/>
          <w:b/>
          <w:sz w:val="28"/>
          <w:szCs w:val="28"/>
        </w:rPr>
      </w:r>
    </w:p>
    <w:p>
      <w:pPr>
        <w:spacing/>
        <w:jc w:val="both"/>
        <w:rPr>
          <w:rFonts w:ascii="Times New Roman" w:hAnsi="Times New Roman" w:eastAsia="Batang" w:cs="Times New Roman"/>
          <w:b/>
          <w:sz w:val="28"/>
          <w:szCs w:val="28"/>
        </w:rPr>
      </w:pPr>
      <w:r>
        <w:rPr>
          <w:rFonts w:ascii="Times New Roman" w:hAnsi="Times New Roman" w:eastAsia="Batang" w:cs="Times New Roman"/>
        </w:rPr>
        <w:t xml:space="preserve">      </w:t>
      </w:r>
      <w:r>
        <w:rPr>
          <w:rFonts w:ascii="Times New Roman" w:hAnsi="Times New Roman" w:eastAsia="Batang" w:cs="Times New Roman"/>
          <w:b/>
          <w:sz w:val="28"/>
          <w:szCs w:val="28"/>
        </w:rPr>
        <w:t xml:space="preserve">3 </w:t>
      </w:r>
      <w:r>
        <w:rPr>
          <w:rFonts w:ascii="Times New Roman" w:hAnsi="Times New Roman" w:eastAsia="Batang" w:cs="Times New Roman"/>
          <w:b/>
          <w:sz w:val="28"/>
          <w:szCs w:val="28"/>
        </w:rPr>
        <w:t xml:space="preserve">PLANILHA </w:t>
      </w:r>
      <w:r>
        <w:rPr>
          <w:rFonts w:ascii="Times New Roman" w:hAnsi="Times New Roman" w:eastAsia="Batang" w:cs="Times New Roman"/>
          <w:b/>
          <w:sz w:val="28"/>
          <w:szCs w:val="28"/>
        </w:rPr>
        <w:t xml:space="preserve">DAS ESPECIFICAÇÕES </w:t>
      </w:r>
      <w:r>
        <w:rPr>
          <w:rFonts w:ascii="Times New Roman" w:hAnsi="Times New Roman" w:eastAsia="Batang" w:cs="Times New Roman"/>
          <w:b/>
          <w:sz w:val="28"/>
          <w:szCs w:val="28"/>
        </w:rPr>
        <w:t>DO OBJETO</w:t>
      </w:r>
      <w:r>
        <w:rPr>
          <w:rFonts w:ascii="Times New Roman" w:hAnsi="Times New Roman" w:eastAsia="Batang" w:cs="Times New Roman"/>
          <w:b/>
          <w:sz w:val="28"/>
          <w:szCs w:val="28"/>
        </w:rPr>
      </w:r>
    </w:p>
    <w:p>
      <w:pPr>
        <w:spacing/>
        <w:jc w:val="both"/>
        <w:rPr>
          <w:rFonts w:ascii="Times New Roman" w:hAnsi="Times New Roman" w:cs="Times New Roman"/>
          <w:sz w:val="20"/>
          <w:szCs w:val="20"/>
        </w:rPr>
      </w:pPr>
      <w:r>
        <w:rPr>
          <w:rFonts w:ascii="Times New Roman" w:hAnsi="Times New Roman" w:cs="Times New Roman"/>
          <w:sz w:val="20"/>
          <w:szCs w:val="20"/>
        </w:rPr>
      </w:r>
    </w:p>
    <w:tbl>
      <w:tblPr>
        <w:tblStyle w:val="NormalTable"/>
        <w:name w:val="Tabela2"/>
        <w:tabOrder w:val="0"/>
        <w:jc w:val="center"/>
        <w:tblInd w:w="0" w:type="dxa"/>
        <w:tblW w:w="9496" w:type="dxa"/>
        <w:tblLook w:val="0000" w:firstRow="0" w:lastRow="0" w:firstColumn="0" w:lastColumn="0" w:noHBand="0" w:noVBand="0"/>
      </w:tblPr>
      <w:tblGrid>
        <w:gridCol w:w="918"/>
        <w:gridCol w:w="3881"/>
        <w:gridCol w:w="988"/>
        <w:gridCol w:w="1129"/>
        <w:gridCol w:w="1129"/>
        <w:gridCol w:w="1451"/>
      </w:tblGrid>
      <w:tr>
        <w:trPr>
          <w:tblHeader w:val="0"/>
          <w:cantSplit w:val="0"/>
          <w:trHeight w:val="65" w:hRule="atLeast"/>
        </w:trPr>
        <w:tc>
          <w:tcPr>
            <w:tcW w:w="918" w:type="dxa"/>
            <w:vAlign w:val="bottom"/>
            <w:shd w:val="solid" w:color="FFC000" tmshd="1677721856, 0, 49407"/>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7472449" protected="0"/>
          </w:tcPr>
          <w:p>
            <w:pPr>
              <w:spacing/>
              <w:jc w:val="both"/>
              <w:rPr>
                <w:rFonts w:ascii="Times New Roman" w:hAnsi="Times New Roman" w:cs="Times New Roman"/>
                <w:b/>
                <w:sz w:val="20"/>
                <w:szCs w:val="20"/>
              </w:rPr>
            </w:pPr>
            <w:r>
              <w:rPr>
                <w:rFonts w:ascii="Times New Roman" w:hAnsi="Times New Roman" w:cs="Times New Roman"/>
                <w:b/>
                <w:sz w:val="20"/>
                <w:szCs w:val="20"/>
              </w:rPr>
              <w:t>Item</w:t>
            </w:r>
          </w:p>
        </w:tc>
        <w:tc>
          <w:tcPr>
            <w:tcW w:w="3881" w:type="dxa"/>
            <w:vAlign w:val="bottom"/>
            <w:shd w:val="solid" w:color="FFC000" tmshd="1677721856, 0, 49407"/>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both"/>
              <w:rPr>
                <w:rFonts w:ascii="Times New Roman" w:hAnsi="Times New Roman" w:cs="Times New Roman"/>
                <w:b/>
                <w:sz w:val="20"/>
                <w:szCs w:val="20"/>
              </w:rPr>
            </w:pPr>
            <w:r>
              <w:rPr>
                <w:rFonts w:ascii="Times New Roman" w:hAnsi="Times New Roman" w:cs="Times New Roman"/>
                <w:b/>
                <w:sz w:val="20"/>
                <w:szCs w:val="20"/>
              </w:rPr>
              <w:t>Especificação</w:t>
            </w:r>
          </w:p>
        </w:tc>
        <w:tc>
          <w:tcPr>
            <w:tcW w:w="988" w:type="dxa"/>
            <w:vAlign w:val="bottom"/>
            <w:shd w:val="solid" w:color="FFC000" tmshd="1677721856, 0, 49407"/>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b/>
                <w:sz w:val="20"/>
                <w:szCs w:val="20"/>
              </w:rPr>
            </w:pPr>
            <w:r>
              <w:rPr>
                <w:rFonts w:ascii="Times New Roman" w:hAnsi="Times New Roman" w:cs="Times New Roman"/>
                <w:b/>
                <w:sz w:val="20"/>
                <w:szCs w:val="20"/>
              </w:rPr>
              <w:t>Unid.</w:t>
            </w:r>
          </w:p>
        </w:tc>
        <w:tc>
          <w:tcPr>
            <w:tcW w:w="1129" w:type="dxa"/>
            <w:vAlign w:val="bottom"/>
            <w:shd w:val="solid" w:color="FFC000" tmshd="1677721856, 0, 49407"/>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b/>
                <w:sz w:val="20"/>
                <w:szCs w:val="20"/>
              </w:rPr>
            </w:pPr>
            <w:r>
              <w:rPr>
                <w:rFonts w:ascii="Times New Roman" w:hAnsi="Times New Roman" w:cs="Times New Roman"/>
                <w:b/>
                <w:sz w:val="20"/>
                <w:szCs w:val="20"/>
              </w:rPr>
              <w:t>Quant.</w:t>
            </w:r>
          </w:p>
        </w:tc>
        <w:tc>
          <w:tcPr>
            <w:tcW w:w="1129" w:type="dxa"/>
            <w:vAlign w:val="bottom"/>
            <w:shd w:val="solid" w:color="FFC000" tmshd="1677721856, 0, 49407"/>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b/>
                <w:sz w:val="20"/>
                <w:szCs w:val="20"/>
              </w:rPr>
            </w:pPr>
            <w:r>
              <w:rPr>
                <w:rFonts w:ascii="Times New Roman" w:hAnsi="Times New Roman" w:cs="Times New Roman"/>
                <w:b/>
                <w:sz w:val="20"/>
                <w:szCs w:val="20"/>
              </w:rPr>
              <w:t>V. Unit.</w:t>
            </w:r>
          </w:p>
        </w:tc>
        <w:tc>
          <w:tcPr>
            <w:tcW w:w="1451" w:type="dxa"/>
            <w:vAlign w:val="bottom"/>
            <w:shd w:val="solid" w:color="FFC000" tmshd="1677721856, 0, 49407"/>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b/>
                <w:sz w:val="20"/>
                <w:szCs w:val="20"/>
              </w:rPr>
            </w:pPr>
            <w:r>
              <w:rPr>
                <w:rFonts w:ascii="Times New Roman" w:hAnsi="Times New Roman" w:cs="Times New Roman"/>
                <w:b/>
                <w:sz w:val="20"/>
                <w:szCs w:val="20"/>
              </w:rPr>
              <w:t>V. Total</w:t>
            </w:r>
          </w:p>
        </w:tc>
      </w:tr>
      <w:tr>
        <w:trPr>
          <w:tblHeader w:val="0"/>
          <w:cantSplit w:val="0"/>
          <w:trHeight w:val="64" w:hRule="atLeast"/>
        </w:trPr>
        <w:tc>
          <w:tcPr>
            <w:tcW w:w="918" w:type="dxa"/>
            <w:vAlign w:val="center"/>
            <w:shd w:val="none"/>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01</w:t>
            </w:r>
          </w:p>
        </w:tc>
        <w:tc>
          <w:tcPr>
            <w:tcW w:w="3881"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before="100" w:after="100" w:beforeAutospacing="1" w:afterAutospacing="1"/>
              <w:jc w:val="both"/>
              <w:rPr>
                <w:rFonts w:ascii="Times New Roman" w:hAnsi="Times New Roman" w:cs="Times New Roman"/>
                <w:sz w:val="18"/>
                <w:szCs w:val="18"/>
              </w:rPr>
            </w:pPr>
            <w:r>
              <w:rPr>
                <w:rFonts w:ascii="Times New Roman" w:hAnsi="Times New Roman" w:cs="Times New Roman"/>
                <w:sz w:val="18"/>
                <w:szCs w:val="18"/>
              </w:rPr>
              <w:t>Camisa social masculina, tecido tricoline com elastano na cor azul petróleo, com 02 (dois) bolsos na frente com botões latão, sendo o bolso esquerdo bordado a logo com nome câmara  e nome do vereador no bolso lado direito, com corte slim conforme modelo em anexo, manga comprida, botões no punho, gola clássica curta.</w:t>
            </w:r>
          </w:p>
        </w:tc>
        <w:tc>
          <w:tcPr>
            <w:tcW w:w="988"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color w:val="ff0000"/>
              </w:rPr>
            </w:pPr>
            <w:r>
              <w:rPr>
                <w:rFonts w:ascii="Times New Roman" w:hAnsi="Times New Roman" w:cs="Times New Roman"/>
                <w:sz w:val="20"/>
                <w:szCs w:val="20"/>
              </w:rPr>
              <w:t>UND</w:t>
            </w:r>
            <w:r>
              <w:rPr>
                <w:rFonts w:ascii="Times New Roman" w:hAnsi="Times New Roman" w:cs="Times New Roman"/>
                <w:color w:val="ff0000"/>
              </w:rPr>
            </w:r>
          </w:p>
        </w:tc>
        <w:tc>
          <w:tcPr>
            <w:tcW w:w="1129"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27</w:t>
            </w:r>
          </w:p>
        </w:tc>
        <w:tc>
          <w:tcPr>
            <w:tcW w:w="1129"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both"/>
              <w:rPr>
                <w:rFonts w:ascii="Times New Roman" w:hAnsi="Times New Roman" w:cs="Times New Roman"/>
                <w:sz w:val="20"/>
                <w:szCs w:val="20"/>
              </w:rPr>
            </w:pPr>
            <w:r>
              <w:rPr>
                <w:rFonts w:ascii="Times New Roman" w:hAnsi="Times New Roman" w:cs="Times New Roman"/>
                <w:sz w:val="20"/>
                <w:szCs w:val="20"/>
              </w:rPr>
              <w:t xml:space="preserve"> R$ 95,33</w:t>
            </w:r>
          </w:p>
        </w:tc>
        <w:tc>
          <w:tcPr>
            <w:tcW w:w="1451"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R$ 2.573,91</w:t>
            </w:r>
          </w:p>
        </w:tc>
      </w:tr>
      <w:tr>
        <w:trPr>
          <w:tblHeader w:val="0"/>
          <w:cantSplit w:val="0"/>
          <w:trHeight w:val="64" w:hRule="atLeast"/>
        </w:trPr>
        <w:tc>
          <w:tcPr>
            <w:tcW w:w="918" w:type="dxa"/>
            <w:vAlign w:val="center"/>
            <w:shd w:val="none"/>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7472449" protected="0"/>
          </w:tcPr>
          <w:p>
            <w:pPr>
              <w:spacing/>
              <w:jc w:val="both"/>
              <w:rPr>
                <w:rFonts w:ascii="Times New Roman" w:hAnsi="Times New Roman" w:cs="Times New Roman"/>
                <w:sz w:val="20"/>
                <w:szCs w:val="20"/>
              </w:rPr>
            </w:pPr>
            <w:r>
              <w:rPr>
                <w:rFonts w:ascii="Times New Roman" w:hAnsi="Times New Roman" w:cs="Times New Roman"/>
                <w:sz w:val="20"/>
                <w:szCs w:val="20"/>
              </w:rPr>
              <w:t xml:space="preserve">      02</w:t>
            </w:r>
          </w:p>
        </w:tc>
        <w:tc>
          <w:tcPr>
            <w:tcW w:w="3881"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before="100" w:after="100" w:beforeAutospacing="1" w:afterAutospacing="1"/>
              <w:jc w:val="both"/>
              <w:rPr>
                <w:rFonts w:ascii="Times New Roman" w:hAnsi="Times New Roman" w:cs="Times New Roman"/>
                <w:sz w:val="18"/>
                <w:szCs w:val="18"/>
              </w:rPr>
            </w:pPr>
            <w:r>
              <w:rPr>
                <w:rFonts w:ascii="Times New Roman" w:hAnsi="Times New Roman" w:cs="Times New Roman"/>
                <w:sz w:val="18"/>
                <w:szCs w:val="18"/>
              </w:rPr>
              <w:t xml:space="preserve">Camisa social masculina, tecido tricoline com elastano na cor azul petróleo, com 02 (dois) bolsos na frente com botões latão, sendo o bolso esquerdo bordado a logo, com nome Câmara de Chupinguaia por baixo, com corte slim conforme modelo em anexo, manga comprida, botões no punho, gola clássica curta  </w:t>
            </w:r>
          </w:p>
          <w:p>
            <w:pPr>
              <w:spacing w:before="100" w:after="100" w:beforeAutospacing="1" w:afterAutospacing="1"/>
              <w:jc w:val="both"/>
              <w:rPr>
                <w:rFonts w:ascii="Times New Roman" w:hAnsi="Times New Roman" w:cs="Times New Roman"/>
                <w:sz w:val="20"/>
                <w:szCs w:val="20"/>
              </w:rPr>
            </w:pPr>
            <w:r>
              <w:rPr>
                <w:rFonts w:ascii="Times New Roman" w:hAnsi="Times New Roman" w:cs="Times New Roman"/>
                <w:sz w:val="20"/>
                <w:szCs w:val="20"/>
              </w:rPr>
            </w:r>
          </w:p>
        </w:tc>
        <w:tc>
          <w:tcPr>
            <w:tcW w:w="988"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UND</w:t>
            </w:r>
          </w:p>
        </w:tc>
        <w:tc>
          <w:tcPr>
            <w:tcW w:w="1129"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36</w:t>
            </w:r>
          </w:p>
        </w:tc>
        <w:tc>
          <w:tcPr>
            <w:tcW w:w="1129"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R$ 93,67</w:t>
            </w:r>
          </w:p>
        </w:tc>
        <w:tc>
          <w:tcPr>
            <w:tcW w:w="1451"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R$ 3.372,12</w:t>
            </w:r>
          </w:p>
        </w:tc>
      </w:tr>
      <w:tr>
        <w:trPr>
          <w:tblHeader w:val="0"/>
          <w:cantSplit w:val="0"/>
          <w:trHeight w:val="64" w:hRule="atLeast"/>
        </w:trPr>
        <w:tc>
          <w:tcPr>
            <w:tcW w:w="918" w:type="dxa"/>
            <w:vAlign w:val="center"/>
            <w:shd w:val="none"/>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03</w:t>
            </w:r>
          </w:p>
        </w:tc>
        <w:tc>
          <w:tcPr>
            <w:tcW w:w="3881"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before="100" w:after="100" w:beforeAutospacing="1" w:afterAutospacing="1"/>
              <w:jc w:val="both"/>
              <w:rPr>
                <w:rFonts w:ascii="Times New Roman" w:hAnsi="Times New Roman" w:cs="Times New Roman"/>
                <w:sz w:val="20"/>
                <w:szCs w:val="20"/>
              </w:rPr>
            </w:pPr>
            <w:r>
              <w:rPr>
                <w:rFonts w:ascii="Times New Roman" w:hAnsi="Times New Roman" w:cs="Times New Roman"/>
                <w:sz w:val="20"/>
                <w:szCs w:val="20"/>
              </w:rPr>
              <w:t xml:space="preserve">Camisa social feminina, tecido tricoline com elastano listrado azul petróleo com branco, com modelo conforme anexo, manga comprida com vivo no punho na cor azul petróleo e botões azul petróleo, gola clássica curta com vivo descendo o vivo até altura do busto finalizando com botão, com logo bordado lado esquerdo, com nome Câmara de Chupinguaia por baixo, com botões embutido. </w:t>
            </w:r>
          </w:p>
        </w:tc>
        <w:tc>
          <w:tcPr>
            <w:tcW w:w="988"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UND</w:t>
            </w:r>
          </w:p>
          <w:p>
            <w:pPr>
              <w:spacing/>
              <w:jc w:val="center"/>
              <w:rPr>
                <w:rFonts w:ascii="Times New Roman" w:hAnsi="Times New Roman" w:cs="Times New Roman"/>
                <w:sz w:val="20"/>
                <w:szCs w:val="20"/>
              </w:rPr>
            </w:pPr>
            <w:r>
              <w:rPr>
                <w:rFonts w:ascii="Times New Roman" w:hAnsi="Times New Roman" w:cs="Times New Roman"/>
                <w:sz w:val="20"/>
                <w:szCs w:val="20"/>
              </w:rPr>
            </w:r>
          </w:p>
        </w:tc>
        <w:tc>
          <w:tcPr>
            <w:tcW w:w="1129"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60</w:t>
            </w:r>
          </w:p>
        </w:tc>
        <w:tc>
          <w:tcPr>
            <w:tcW w:w="1129"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R$ 97,00</w:t>
            </w:r>
          </w:p>
        </w:tc>
        <w:tc>
          <w:tcPr>
            <w:tcW w:w="1451" w:type="dxa"/>
            <w:vAlign w:val="center"/>
            <w:shd w:val="none"/>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center"/>
              <w:rPr>
                <w:rFonts w:ascii="Times New Roman" w:hAnsi="Times New Roman" w:cs="Times New Roman"/>
                <w:sz w:val="20"/>
                <w:szCs w:val="20"/>
              </w:rPr>
            </w:pPr>
            <w:r>
              <w:rPr>
                <w:rFonts w:ascii="Times New Roman" w:hAnsi="Times New Roman" w:cs="Times New Roman"/>
                <w:sz w:val="20"/>
                <w:szCs w:val="20"/>
              </w:rPr>
              <w:t>R$ 5.820,00</w:t>
            </w:r>
          </w:p>
        </w:tc>
      </w:tr>
      <w:tr>
        <w:trPr>
          <w:tblHeader w:val="0"/>
          <w:cantSplit w:val="0"/>
          <w:trHeight w:val="526" w:hRule="atLeast"/>
        </w:trPr>
        <w:tc>
          <w:tcPr>
            <w:tcW w:w="8045" w:type="dxa"/>
            <w:gridSpan w:val="5"/>
            <w:vAlign w:val="center"/>
            <w:shd w:val="solid" w:color="FFC000" tmshd="1677721856, 0, 49407"/>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7472449" protected="0"/>
          </w:tcPr>
          <w:p>
            <w:pPr>
              <w:spacing/>
              <w:jc w:val="both"/>
              <w:rPr>
                <w:rFonts w:ascii="Times New Roman" w:hAnsi="Times New Roman" w:cs="Times New Roman"/>
                <w:b/>
                <w:sz w:val="20"/>
                <w:szCs w:val="20"/>
              </w:rPr>
            </w:pPr>
            <w:r>
              <w:rPr>
                <w:rFonts w:ascii="Times New Roman" w:hAnsi="Times New Roman" w:cs="Times New Roman"/>
                <w:b/>
                <w:sz w:val="20"/>
                <w:szCs w:val="20"/>
              </w:rPr>
              <w:t xml:space="preserve">                                                                                                                                         Valor total:</w:t>
            </w:r>
          </w:p>
        </w:tc>
        <w:tc>
          <w:tcPr>
            <w:tcW w:w="1451" w:type="dxa"/>
            <w:vAlign w:val="center"/>
            <w:shd w:val="solid" w:color="FFC000" tmshd="1677721856, 0, 49407"/>
            <w:tcMar>
              <w:left w:w="70" w:type="dxa"/>
              <w:right w:w="70" w:type="dxa"/>
            </w:tcMar>
            <w:tcBorders>
              <w:top w:val="single" w:sz="4" w:space="0" w:color="000000" tmln="10, 20, 20, 0, 0"/>
              <w:left w:val="nil" w:sz="0" w:space="0" w:color="000000" tmln="20, 20, 20, 0, 0"/>
              <w:bottom w:val="single" w:sz="4" w:space="0" w:color="000000" tmln="10, 20, 20, 0, 0"/>
              <w:right w:val="single" w:sz="4" w:space="0" w:color="000000" tmln="10, 20, 20, 0, 0"/>
            </w:tcBorders>
            <w:tmTcPr id="1697472449" protected="0"/>
          </w:tcPr>
          <w:p>
            <w:pPr>
              <w:spacing/>
              <w:jc w:val="both"/>
              <w:rPr>
                <w:rFonts w:ascii="Times New Roman" w:hAnsi="Times New Roman" w:cs="Times New Roman"/>
                <w:b/>
                <w:sz w:val="20"/>
                <w:szCs w:val="20"/>
              </w:rPr>
            </w:pPr>
            <w:r>
              <w:rPr>
                <w:rFonts w:ascii="Times New Roman" w:hAnsi="Times New Roman" w:cs="Times New Roman"/>
                <w:b/>
                <w:sz w:val="20"/>
                <w:szCs w:val="20"/>
              </w:rPr>
              <w:t>R$ 11.766,03</w:t>
            </w:r>
          </w:p>
        </w:tc>
      </w:tr>
    </w:tbl>
    <w:p>
      <w:pPr>
        <w:ind w:firstLine="709"/>
        <w:spacing/>
        <w:jc w:val="both"/>
        <w:rPr>
          <w:rFonts w:ascii="Times New Roman" w:hAnsi="Times New Roman" w:cs="Times New Roman"/>
          <w:sz w:val="20"/>
          <w:szCs w:val="20"/>
        </w:rPr>
      </w:pPr>
      <w:r>
        <w:rPr>
          <w:rFonts w:ascii="Times New Roman" w:hAnsi="Times New Roman" w:cs="Times New Roman"/>
          <w:sz w:val="20"/>
          <w:szCs w:val="20"/>
        </w:rPr>
      </w:r>
    </w:p>
    <w:p>
      <w:pPr>
        <w:ind w:firstLine="709"/>
        <w:spacing/>
        <w:jc w:val="both"/>
        <w:rPr>
          <w:rFonts w:ascii="Times New Roman" w:hAnsi="Times New Roman" w:cs="Times New Roman"/>
          <w:sz w:val="20"/>
          <w:szCs w:val="20"/>
        </w:rPr>
      </w:pPr>
      <w:r>
        <w:rPr>
          <w:rFonts w:ascii="Times New Roman" w:hAnsi="Times New Roman" w:cs="Times New Roman"/>
          <w:sz w:val="20"/>
          <w:szCs w:val="20"/>
        </w:rPr>
      </w:r>
    </w:p>
    <w:p>
      <w:pPr>
        <w:ind w:firstLine="709"/>
        <w:spacing/>
        <w:jc w:val="both"/>
        <w:rPr>
          <w:rFonts w:ascii="Times New Roman" w:hAnsi="Times New Roman" w:cs="Times New Roman"/>
          <w:b/>
          <w:sz w:val="20"/>
          <w:szCs w:val="20"/>
        </w:rPr>
      </w:pPr>
      <w:r>
        <w:rPr>
          <w:rFonts w:ascii="Times New Roman" w:hAnsi="Times New Roman" w:cs="Times New Roman"/>
          <w:b/>
          <w:sz w:val="20"/>
          <w:szCs w:val="20"/>
        </w:rPr>
      </w:r>
    </w:p>
    <w:p>
      <w:pPr>
        <w:ind w:firstLine="709"/>
        <w:spacing/>
        <w:jc w:val="both"/>
      </w:pPr>
      <w:r>
        <w:rPr>
          <w:b/>
          <w:sz w:val="20"/>
          <w:szCs w:val="20"/>
        </w:rPr>
        <w:t xml:space="preserve">3.1 DAS AMOSTRA:  </w:t>
      </w:r>
      <w:r>
        <w:t>Para classificação do Vencedor, faz-se necessário que sejam apresentadas amostras dos tecidos a serem utilizados na confecção dos uniformes, observando cor, textura, resistência do tecido, de acordo com as especificações solicitadas.</w:t>
      </w:r>
    </w:p>
    <w:p>
      <w:pPr>
        <w:ind w:firstLine="709"/>
        <w:spacing/>
        <w:jc w:val="both"/>
        <w:rPr>
          <w:b/>
        </w:rPr>
      </w:pPr>
      <w:r>
        <w:rPr>
          <w:b/>
        </w:rPr>
      </w:r>
    </w:p>
    <w:p>
      <w:pPr>
        <w:ind w:firstLine="709"/>
        <w:spacing/>
        <w:jc w:val="both"/>
      </w:pPr>
      <w:r>
        <w:rPr>
          <w:b/>
          <w:sz w:val="20"/>
          <w:szCs w:val="20"/>
        </w:rPr>
        <w:t xml:space="preserve">3.1.1 </w:t>
      </w:r>
      <w:r>
        <w:rPr>
          <w:sz w:val="20"/>
          <w:szCs w:val="20"/>
        </w:rPr>
        <w:t xml:space="preserve"> </w:t>
      </w:r>
      <w:r>
        <w:rPr>
          <w:b/>
          <w:sz w:val="20"/>
          <w:szCs w:val="20"/>
        </w:rPr>
        <w:t xml:space="preserve"> </w:t>
      </w:r>
      <w:r>
        <w:t xml:space="preserve">A empresa que não apresentar a amostra ou apresenta-las em desacordo com as especificações serão desclassificadas. </w:t>
      </w:r>
    </w:p>
    <w:p>
      <w:pPr>
        <w:ind w:firstLine="709"/>
        <w:spacing/>
        <w:jc w:val="both"/>
      </w:pPr>
      <w:r/>
    </w:p>
    <w:p>
      <w:pPr>
        <w:ind w:left="-5" w:right="43" w:hanging="10"/>
        <w:spacing w:after="1" w:line="355" w:lineRule="auto"/>
        <w:jc w:val="both"/>
      </w:pPr>
      <w:r>
        <w:rPr>
          <w:b/>
          <w:sz w:val="20"/>
          <w:szCs w:val="20"/>
        </w:rPr>
        <w:t xml:space="preserve">           </w:t>
      </w:r>
      <w:r>
        <w:rPr>
          <w:b/>
        </w:rPr>
        <w:t xml:space="preserve"> 3.2 ENTREGAS DAS AMOSTRAS: </w:t>
      </w:r>
      <w:r>
        <w:t>As amostras</w:t>
      </w:r>
      <w:r>
        <w:rPr>
          <w:b/>
        </w:rPr>
        <w:t xml:space="preserve"> </w:t>
      </w:r>
      <w:r>
        <w:t>deverão ser entregue ao Pregoeiro e Comissão de Apoio, logo após o credenciamento, para serem avaliadas com o prazo maximo de 7 (sete) dias úteis.</w:t>
      </w:r>
    </w:p>
    <w:p>
      <w:pPr>
        <w:ind w:left="-5" w:right="43" w:hanging="10"/>
        <w:spacing w:after="1" w:line="355" w:lineRule="auto"/>
        <w:jc w:val="both"/>
        <w:rPr>
          <w:sz w:val="22"/>
          <w:szCs w:val="22"/>
        </w:rPr>
      </w:pPr>
      <w:r>
        <w:rPr>
          <w:b/>
        </w:rPr>
        <w:t xml:space="preserve">             3.</w:t>
      </w:r>
      <w:r>
        <w:t>2.1 a licitante deverá ter tecido suficiente para fabricar todos os uniformes de acordo com a amostra fornecida no momento da licitação, não podendo trocar o tecido, sob alegação de não ter o material</w:t>
      </w:r>
      <w:r>
        <w:rPr>
          <w:sz w:val="22"/>
          <w:szCs w:val="22"/>
        </w:rPr>
        <w:t>.</w:t>
      </w:r>
      <w:r>
        <w:rPr>
          <w:sz w:val="22"/>
          <w:szCs w:val="22"/>
        </w:rPr>
      </w:r>
    </w:p>
    <w:p>
      <w:pPr>
        <w:ind w:left="-5" w:right="43" w:hanging="10"/>
        <w:spacing w:after="1" w:line="355" w:lineRule="auto"/>
        <w:jc w:val="both"/>
        <w:rPr>
          <w:sz w:val="22"/>
          <w:szCs w:val="22"/>
        </w:rPr>
      </w:pPr>
      <w:r>
        <w:rPr>
          <w:b/>
          <w:sz w:val="20"/>
          <w:szCs w:val="20"/>
        </w:rPr>
        <w:t xml:space="preserve">            </w:t>
      </w:r>
      <w:r>
        <w:rPr>
          <w:b/>
        </w:rPr>
        <w:t xml:space="preserve">3.3 </w:t>
      </w:r>
      <w:r>
        <w:t xml:space="preserve">Correrão por conta da LICITANTE VENCEDORA todas as despesas com envio da grade com os modelos para aprovação e posterior confecção dos uniformes. </w:t>
      </w:r>
      <w:r>
        <w:rPr>
          <w:sz w:val="22"/>
          <w:szCs w:val="22"/>
        </w:rPr>
      </w:r>
    </w:p>
    <w:p>
      <w:pPr>
        <w:spacing w:after="17"/>
        <w:jc w:val="both"/>
      </w:pPr>
      <w:r>
        <w:t xml:space="preserve"> </w:t>
      </w:r>
    </w:p>
    <w:p>
      <w:pPr>
        <w:ind w:left="-5" w:right="43" w:hanging="10"/>
        <w:spacing w:after="1" w:line="355" w:lineRule="auto"/>
        <w:jc w:val="both"/>
      </w:pPr>
      <w:r>
        <w:rPr>
          <w:b/>
        </w:rPr>
        <w:t xml:space="preserve">          3.4 </w:t>
      </w:r>
      <w:r>
        <w:t xml:space="preserve">A aprovação dos modelos será feito em até 7 (sete) dias úteis, contados da confirmação do recebimento dos mesmos, e poderá ser feito por e-mail ou ofício detalhando as alterações, se houver. </w:t>
      </w:r>
    </w:p>
    <w:p>
      <w:pPr>
        <w:spacing w:after="14"/>
        <w:jc w:val="both"/>
      </w:pPr>
      <w:r>
        <w:t xml:space="preserve"> </w:t>
      </w:r>
    </w:p>
    <w:p>
      <w:pPr>
        <w:ind w:left="-5" w:right="43" w:hanging="10"/>
        <w:spacing w:after="1" w:line="355" w:lineRule="auto"/>
        <w:jc w:val="both"/>
      </w:pPr>
      <w:r>
        <w:rPr>
          <w:b/>
        </w:rPr>
        <w:t xml:space="preserve">          3.5 </w:t>
      </w:r>
      <w:r>
        <w:t xml:space="preserve">A CONTRATANTE não se responsabilizará por peças confeccionadas sem avaliação e aprovação prévia. </w:t>
      </w:r>
    </w:p>
    <w:p>
      <w:pPr>
        <w:ind w:left="-5" w:right="43" w:hanging="10"/>
        <w:spacing w:after="1" w:line="355" w:lineRule="auto"/>
        <w:jc w:val="both"/>
        <w:rPr>
          <w:sz w:val="22"/>
          <w:szCs w:val="22"/>
        </w:rPr>
      </w:pPr>
      <w:r>
        <w:rPr>
          <w:b/>
        </w:rPr>
        <w:t xml:space="preserve">         3.6</w:t>
      </w:r>
      <w:r>
        <w:t xml:space="preserve"> Os materiais que não atenderem as condições descritas neste termo de referência ou que apresentarem quaisquer vícios de fabricação, serão imediatamente devolvidos pela CONTRATANTE ao fornecedor para substituição, no prazo máximo de </w:t>
      </w:r>
      <w:r>
        <w:rPr>
          <w:b/>
        </w:rPr>
        <w:t xml:space="preserve">5 (cinco) dias úteis </w:t>
      </w:r>
      <w:r>
        <w:t xml:space="preserve">a contar da data de sua notificação formal, cabendo a CONTRATADA arcar com os custos da substituição. </w:t>
      </w:r>
      <w:r>
        <w:rPr>
          <w:sz w:val="22"/>
          <w:szCs w:val="22"/>
        </w:rPr>
      </w:r>
    </w:p>
    <w:p>
      <w:pPr>
        <w:ind w:left="-15"/>
        <w:spacing w:after="114"/>
        <w:jc w:val="both"/>
        <w:tabs defTabSz="709">
          <w:tab w:val="right" w:pos="9177" w:leader="none"/>
        </w:tabs>
      </w:pPr>
      <w:r>
        <w:rPr>
          <w:b/>
        </w:rPr>
        <w:t xml:space="preserve">        3.7</w:t>
      </w:r>
      <w:r>
        <w:rPr>
          <w:rFonts w:eastAsia="Arial"/>
          <w:b/>
        </w:rPr>
        <w:t xml:space="preserve"> </w:t>
      </w:r>
      <w:r>
        <w:t xml:space="preserve">As quantidades dos produtos são estimadas e a </w:t>
      </w:r>
      <w:r>
        <w:rPr>
          <w:b/>
          <w:bCs/>
          <w:sz w:val="20"/>
          <w:szCs w:val="20"/>
        </w:rPr>
        <w:t>Câmara Municipal de Chupinguaia</w:t>
      </w:r>
      <w:r>
        <w:t xml:space="preserve"> não se obriga a adquirir suas totalidades. </w:t>
      </w:r>
    </w:p>
    <w:p>
      <w:pPr>
        <w:ind w:left="-5" w:right="43" w:hanging="10"/>
        <w:spacing w:after="1" w:line="355" w:lineRule="auto"/>
        <w:jc w:val="both"/>
      </w:pPr>
      <w:r/>
    </w:p>
    <w:p>
      <w:pPr>
        <w:ind w:left="-5" w:right="43" w:hanging="10"/>
        <w:spacing w:after="1" w:line="355" w:lineRule="auto"/>
        <w:jc w:val="both"/>
        <w:rPr>
          <w:rFonts w:ascii="Times New Roman" w:hAnsi="Times New Roman" w:cs="Times New Roman"/>
          <w:b/>
          <w:sz w:val="20"/>
          <w:szCs w:val="20"/>
        </w:rPr>
      </w:pPr>
      <w:r>
        <w:rPr>
          <w:rFonts w:ascii="Times New Roman" w:hAnsi="Times New Roman" w:cs="Times New Roman"/>
          <w:b/>
          <w:sz w:val="20"/>
          <w:szCs w:val="20"/>
        </w:rPr>
        <w:t xml:space="preserve">        </w:t>
      </w:r>
    </w:p>
    <w:p>
      <w:pPr>
        <w:ind w:left="-5" w:right="43" w:hanging="10"/>
        <w:spacing w:after="1" w:line="355" w:lineRule="auto"/>
        <w:jc w:val="both"/>
        <w:rPr>
          <w:b/>
          <w:sz w:val="20"/>
          <w:szCs w:val="20"/>
        </w:rPr>
      </w:pPr>
      <w:r>
        <w:rPr>
          <w:b/>
          <w:sz w:val="20"/>
          <w:szCs w:val="20"/>
        </w:rPr>
        <w:t xml:space="preserve">4 </w:t>
      </w:r>
      <w:r>
        <w:rPr>
          <w:b/>
        </w:rPr>
        <w:t>DA CLASSIFICAÇÃO DOS SERVIÇOS E MATERIAIS</w:t>
      </w:r>
      <w:r>
        <w:rPr>
          <w:b/>
          <w:sz w:val="20"/>
          <w:szCs w:val="20"/>
        </w:rPr>
      </w:r>
    </w:p>
    <w:p>
      <w:pPr>
        <w:ind w:right="43"/>
        <w:spacing w:after="1" w:line="355" w:lineRule="auto"/>
        <w:jc w:val="both"/>
      </w:pPr>
      <w:r>
        <w:t xml:space="preserve">      4.1 Os serviços a serem prestados se enquadram na classificação de Serviços de Pessoa Jurídica – confecção de uniformes Bandeiras e flâmulas 3.3.90.39.70, em se tratando de confecção de uniformes, trata-se de serviço de natureza comum.</w:t>
      </w:r>
    </w:p>
    <w:p>
      <w:pPr>
        <w:ind w:right="43"/>
        <w:spacing w:after="1" w:line="355" w:lineRule="auto"/>
        <w:jc w:val="both"/>
        <w:rPr>
          <w:b/>
        </w:rPr>
      </w:pPr>
      <w:r>
        <w:rPr>
          <w:b/>
        </w:rPr>
      </w:r>
    </w:p>
    <w:p>
      <w:pPr>
        <w:ind w:right="43"/>
        <w:spacing w:after="1" w:line="355" w:lineRule="auto"/>
        <w:jc w:val="both"/>
        <w:rPr>
          <w:b/>
        </w:rPr>
      </w:pPr>
      <w:r>
        <w:rPr>
          <w:b/>
        </w:rPr>
        <w:t>5- CRITÉRIO DE JULGAMENTO:</w:t>
      </w:r>
    </w:p>
    <w:p>
      <w:pPr>
        <w:ind w:right="43"/>
        <w:spacing w:after="1" w:line="355" w:lineRule="auto"/>
        <w:jc w:val="both"/>
      </w:pPr>
      <w:r>
        <w:t xml:space="preserve">O julgamento da proposta deste certame será pelo critério de MENOR PREÇO POR LOTE caso a CPL assim entenda cabível, do contrário a Comissão poderá optar por outra modalidade que vier ser mais vantajosa para o órgão. </w:t>
      </w:r>
    </w:p>
    <w:p>
      <w:pPr>
        <w:ind w:right="43"/>
        <w:spacing w:after="1" w:line="355" w:lineRule="auto"/>
        <w:jc w:val="both"/>
        <w:rPr>
          <w:b/>
        </w:rPr>
      </w:pPr>
      <w:r>
        <w:rPr>
          <w:b/>
        </w:rPr>
      </w:r>
    </w:p>
    <w:p>
      <w:pPr>
        <w:ind w:right="43"/>
        <w:spacing w:after="1" w:line="355" w:lineRule="auto"/>
        <w:jc w:val="both"/>
        <w:rPr>
          <w:b/>
        </w:rPr>
      </w:pPr>
      <w:r>
        <w:rPr>
          <w:b/>
        </w:rPr>
        <w:t>6 DO REGIME DE EXECUÇÃO</w:t>
      </w:r>
    </w:p>
    <w:p>
      <w:pPr>
        <w:ind w:right="43"/>
        <w:spacing w:after="1" w:line="355" w:lineRule="auto"/>
        <w:jc w:val="both"/>
      </w:pPr>
      <w:r>
        <w:t xml:space="preserve">6.1 Os materiais serão solicitados por meio da emissão de Nota de Empenho, assim definido como documento utilizado pela Administração para a solicitação, acompanhamento e controle dos itens relativos à execução do contrato, possibilitando a verificação da conformidade do serviço executado com o solicitado para a </w:t>
      </w:r>
      <w:r>
        <w:rPr>
          <w:b/>
        </w:rPr>
        <w:t xml:space="preserve">CONTRATADA. </w:t>
      </w:r>
      <w:r>
        <w:t xml:space="preserve"> </w:t>
      </w:r>
    </w:p>
    <w:p>
      <w:pPr>
        <w:ind w:right="43"/>
        <w:spacing w:after="1" w:line="355" w:lineRule="auto"/>
        <w:jc w:val="both"/>
        <w:rPr>
          <w:rFonts w:ascii="Times New Roman" w:hAnsi="Times New Roman" w:cs="Times New Roman"/>
        </w:rPr>
      </w:pPr>
      <w:r>
        <w:rPr>
          <w:rFonts w:ascii="Times New Roman" w:hAnsi="Times New Roman" w:cs="Times New Roman"/>
        </w:rPr>
      </w:r>
    </w:p>
    <w:p>
      <w:pPr>
        <w:spacing/>
        <w:jc w:val="both"/>
        <w:rPr>
          <w:b/>
        </w:rPr>
      </w:pPr>
      <w:r>
        <w:rPr>
          <w:b/>
        </w:rPr>
        <w:t>7 DO CUSTO E FORMAÇÃO DOS PREÇOS</w:t>
      </w:r>
    </w:p>
    <w:p>
      <w:pPr>
        <w:spacing/>
        <w:jc w:val="both"/>
        <w:rPr>
          <w:b/>
        </w:rPr>
      </w:pPr>
      <w:r>
        <w:rPr>
          <w:b/>
        </w:rPr>
      </w:r>
    </w:p>
    <w:p>
      <w:pPr>
        <w:spacing/>
        <w:jc w:val="both"/>
      </w:pPr>
      <w:r>
        <w:t>7.1 A estimativa de preços deverá conter discriminação detalhada, de acordo com a especificação do material, contendo marca, preço unitário e total, cotados em moedas nacional, já consideradas as despesas com tributos, fretes, transportes e demais despesas que incidam diretamente nos preços para a execução do objeto.</w:t>
      </w:r>
    </w:p>
    <w:p>
      <w:pPr>
        <w:spacing/>
        <w:jc w:val="both"/>
      </w:pPr>
      <w:r/>
    </w:p>
    <w:p>
      <w:pPr>
        <w:spacing/>
        <w:jc w:val="both"/>
      </w:pPr>
      <w:r>
        <w:t xml:space="preserve">8 </w:t>
      </w:r>
      <w:r>
        <w:rPr>
          <w:b/>
          <w:bCs/>
        </w:rPr>
        <w:t>DA FISCALIZAÇÃO E ACOMPANHAMENTO</w:t>
      </w:r>
      <w:r/>
    </w:p>
    <w:p>
      <w:pPr>
        <w:spacing/>
        <w:jc w:val="both"/>
      </w:pPr>
      <w:r>
        <w:t xml:space="preserve">8.1 Os termos dos materiais, objeto do presente Termo de Referencia, serão acompanhados e fiscalizados por Diana dos Santos Bizi e Marisa Vilela Carvalho, denominados fiscais, as quais competirá dirimir as dúvidas que surgirem durante a execução dos serviços, bem como subsidiar a comissão de licitação na análise das amostras de tecidos na execução da licitação, determinando o que for necessário a regularização de eventuais falhas e/ou defeitos constatados e comunicando seus superiores quando as providencias ultrapassarem os limites de sua competência para a adoção das medidas cabíveis. </w:t>
      </w:r>
    </w:p>
    <w:p>
      <w:pPr>
        <w:spacing/>
        <w:jc w:val="both"/>
      </w:pPr>
      <w:r/>
    </w:p>
    <w:p>
      <w:pPr>
        <w:ind w:left="-5" w:hanging="10"/>
        <w:spacing w:after="99"/>
        <w:jc w:val="both"/>
      </w:pPr>
      <w:r>
        <w:rPr>
          <w:b/>
          <w:sz w:val="20"/>
          <w:szCs w:val="20"/>
          <w:shd w:val="clear" w:fill="f7fce9"/>
        </w:rPr>
        <w:t xml:space="preserve"> </w:t>
      </w:r>
      <w:r>
        <w:t xml:space="preserve">8.2 Caberá a </w:t>
      </w:r>
      <w:r>
        <w:rPr>
          <w:b/>
        </w:rPr>
        <w:t>CONTRATADA</w:t>
      </w:r>
      <w:r>
        <w:t xml:space="preserve">, a designação formal de um representante para responder perante ao </w:t>
      </w:r>
      <w:r>
        <w:rPr>
          <w:b/>
        </w:rPr>
        <w:t>CONTRATANTE</w:t>
      </w:r>
      <w:r>
        <w:t xml:space="preserve"> pela execução dos serviços.</w:t>
      </w:r>
    </w:p>
    <w:p>
      <w:pPr>
        <w:spacing/>
        <w:jc w:val="both"/>
      </w:pPr>
      <w:r/>
    </w:p>
    <w:p>
      <w:pPr>
        <w:spacing/>
        <w:jc w:val="both"/>
        <w:rPr>
          <w:b/>
        </w:rPr>
      </w:pPr>
      <w:r>
        <w:t xml:space="preserve"> </w:t>
      </w:r>
      <w:r>
        <w:rPr>
          <w:b/>
        </w:rPr>
        <w:t>9 DO LOCAL DE ENTREGA</w:t>
      </w:r>
      <w:r>
        <w:rPr>
          <w:b/>
        </w:rPr>
      </w:r>
    </w:p>
    <w:p>
      <w:pPr>
        <w:spacing/>
        <w:jc w:val="both"/>
        <w:rPr>
          <w:b/>
          <w:sz w:val="22"/>
          <w:szCs w:val="22"/>
        </w:rPr>
      </w:pPr>
      <w:r>
        <w:rPr>
          <w:b/>
          <w:sz w:val="22"/>
          <w:szCs w:val="22"/>
        </w:rPr>
      </w:r>
    </w:p>
    <w:p>
      <w:pPr>
        <w:spacing/>
        <w:jc w:val="both"/>
      </w:pPr>
      <w:r>
        <w:t xml:space="preserve">  9.1 As entregas serão realizadas na sede da CÂMARA MUNICIPAL DE      CHUPINGUAIA, localizada na Av Osvaldo Bertozzi 2780, Centro de Chupinguaia – RO; CEP: 76.990-000 – Fone 33461774</w:t>
      </w:r>
    </w:p>
    <w:p>
      <w:pPr>
        <w:spacing/>
        <w:jc w:val="both"/>
      </w:pPr>
      <w:r/>
    </w:p>
    <w:p>
      <w:pPr>
        <w:spacing/>
        <w:jc w:val="both"/>
        <w:rPr>
          <w:b/>
        </w:rPr>
      </w:pPr>
      <w:r>
        <w:t xml:space="preserve">  </w:t>
      </w:r>
      <w:r>
        <w:rPr>
          <w:b/>
        </w:rPr>
        <w:t>10 DA ENTREGA E DO RECEBIMENTO</w:t>
      </w:r>
      <w:r>
        <w:rPr>
          <w:b/>
        </w:rPr>
      </w:r>
    </w:p>
    <w:p>
      <w:pPr>
        <w:spacing/>
        <w:jc w:val="both"/>
      </w:pPr>
      <w:r/>
    </w:p>
    <w:p>
      <w:pPr>
        <w:spacing/>
        <w:jc w:val="both"/>
      </w:pPr>
      <w:r>
        <w:t xml:space="preserve">  10.1 O objeto desta licitação deverá ser entregue em no máximo 20 (vinte) dias uteis, contados a partir do recebimento da ordem de fornecimento/nota de empenho, podendo ser prorrogável uma única vez por igual período, desde que justificadamente pelo contratado e aceite da contratante.</w:t>
      </w:r>
    </w:p>
    <w:p>
      <w:pPr>
        <w:spacing/>
        <w:jc w:val="both"/>
      </w:pPr>
      <w:r/>
    </w:p>
    <w:p>
      <w:pPr>
        <w:spacing/>
        <w:jc w:val="both"/>
      </w:pPr>
      <w:r>
        <w:t xml:space="preserve"> 10.2. Os produtos serão entregues em sua totalidade conforme empenho da despesa emitido pela administração. </w:t>
      </w:r>
    </w:p>
    <w:p>
      <w:pPr>
        <w:spacing/>
        <w:jc w:val="both"/>
      </w:pPr>
      <w:r>
        <w:t xml:space="preserve"> </w:t>
      </w:r>
    </w:p>
    <w:p>
      <w:pPr>
        <w:spacing/>
        <w:jc w:val="both"/>
      </w:pPr>
      <w:r>
        <w:t xml:space="preserve">10.3 Independentes da aceitação, a empresa garantirá a qualidade dos produtos obrigando-se a repor aquele que apresentar defeito ou for entregue em desacordo com o solicitado. </w:t>
      </w:r>
    </w:p>
    <w:p>
      <w:pPr>
        <w:spacing/>
        <w:jc w:val="both"/>
      </w:pPr>
      <w:r>
        <w:t>10.4 A empresa ficará obrigada a trocar as suas expensas os produtos que vier a ser recusado dentro do prazo de 24 (vinte e quatro) horas, após a entrega, devendo a substituição ser feita no prazo máximo de 3 (três) dias uteis.</w:t>
      </w:r>
    </w:p>
    <w:p>
      <w:pPr>
        <w:spacing/>
        <w:jc w:val="both"/>
      </w:pPr>
      <w:r/>
    </w:p>
    <w:p>
      <w:pPr>
        <w:spacing/>
        <w:jc w:val="both"/>
        <w:rPr>
          <w:b/>
          <w:sz w:val="22"/>
          <w:szCs w:val="22"/>
        </w:rPr>
      </w:pPr>
      <w:r>
        <w:t xml:space="preserve"> </w:t>
      </w:r>
      <w:r>
        <w:rPr>
          <w:b/>
          <w:sz w:val="22"/>
          <w:szCs w:val="22"/>
        </w:rPr>
        <w:t xml:space="preserve"> 11 DAS OBRIGAÇÕES DA CONTRATADA</w:t>
      </w:r>
      <w:r>
        <w:rPr>
          <w:b/>
          <w:sz w:val="22"/>
          <w:szCs w:val="22"/>
        </w:rPr>
      </w:r>
    </w:p>
    <w:p>
      <w:pPr>
        <w:spacing/>
        <w:jc w:val="both"/>
        <w:rPr>
          <w:b/>
          <w:sz w:val="22"/>
          <w:szCs w:val="22"/>
        </w:rPr>
      </w:pPr>
      <w:r>
        <w:rPr>
          <w:b/>
          <w:sz w:val="22"/>
          <w:szCs w:val="22"/>
        </w:rPr>
      </w:r>
    </w:p>
    <w:p>
      <w:pPr>
        <w:spacing/>
        <w:jc w:val="both"/>
      </w:pPr>
      <w:r>
        <w:t xml:space="preserve"> 11.1 fornecer os materiais licitados em estrita conformidade com as especificações exigidas neste Termo; </w:t>
      </w:r>
    </w:p>
    <w:p>
      <w:pPr>
        <w:spacing/>
        <w:jc w:val="both"/>
      </w:pPr>
      <w:r/>
    </w:p>
    <w:p>
      <w:pPr>
        <w:spacing/>
        <w:jc w:val="both"/>
      </w:pPr>
      <w:r>
        <w:t xml:space="preserve"> 11.2 arcar com todas as despesas, diretas ou indiretas, decorrentes do cumprimento das obrigações assumidas, sem qualquer ônus à </w:t>
      </w:r>
      <w:r>
        <w:rPr>
          <w:b/>
        </w:rPr>
        <w:t>CONTRATANTE</w:t>
      </w:r>
      <w:r>
        <w:t xml:space="preserve">; </w:t>
      </w:r>
    </w:p>
    <w:p>
      <w:pPr>
        <w:spacing/>
        <w:jc w:val="both"/>
      </w:pPr>
      <w:r>
        <w:t xml:space="preserve">11.3 manter durante toda a execução do Contrato, em compatibilidade com as obrigações assumidas, todas as condições de habilitação e qualificações exigidas na Licitação; </w:t>
      </w:r>
    </w:p>
    <w:p>
      <w:pPr>
        <w:spacing/>
        <w:jc w:val="both"/>
      </w:pPr>
      <w:r/>
    </w:p>
    <w:p>
      <w:pPr>
        <w:spacing/>
        <w:jc w:val="both"/>
      </w:pPr>
      <w:r>
        <w:t xml:space="preserve">11.4 reparar, corrigir, remover ou substituir, às suas expensas, no total ou em parte, o objeto do Contrato em que se verificarem vícios, defeitos ou incorreções em relação às especificações do edital; </w:t>
      </w:r>
    </w:p>
    <w:p>
      <w:pPr>
        <w:spacing/>
        <w:jc w:val="both"/>
      </w:pPr>
      <w:r/>
    </w:p>
    <w:p>
      <w:pPr>
        <w:spacing/>
        <w:jc w:val="both"/>
      </w:pPr>
      <w:r>
        <w:t>11.5 - assumir inteira responsabilidade civil, administrativa e penal por quaisquer danos e prejuízos materiais ou pessoais causados diretamente ou por seus empregados ou prepostos, à Contratante.</w:t>
      </w:r>
    </w:p>
    <w:p>
      <w:pPr>
        <w:spacing/>
        <w:jc w:val="both"/>
      </w:pPr>
      <w:r/>
    </w:p>
    <w:p>
      <w:pPr>
        <w:spacing/>
        <w:jc w:val="both"/>
      </w:pPr>
      <w:r/>
    </w:p>
    <w:p>
      <w:pPr>
        <w:spacing/>
        <w:jc w:val="both"/>
        <w:rPr>
          <w:b/>
          <w:sz w:val="22"/>
          <w:szCs w:val="22"/>
        </w:rPr>
      </w:pPr>
      <w:r>
        <w:t xml:space="preserve"> </w:t>
      </w:r>
      <w:r>
        <w:rPr>
          <w:b/>
          <w:sz w:val="22"/>
          <w:szCs w:val="22"/>
        </w:rPr>
        <w:t>12 DAS OBRIGAÇÕES DO CONTRATANTE</w:t>
      </w:r>
      <w:r>
        <w:rPr>
          <w:b/>
          <w:sz w:val="22"/>
          <w:szCs w:val="22"/>
        </w:rPr>
      </w:r>
    </w:p>
    <w:p>
      <w:pPr>
        <w:spacing/>
        <w:jc w:val="both"/>
        <w:rPr>
          <w:b/>
          <w:sz w:val="22"/>
          <w:szCs w:val="22"/>
        </w:rPr>
      </w:pPr>
      <w:r>
        <w:rPr>
          <w:b/>
          <w:sz w:val="22"/>
          <w:szCs w:val="22"/>
        </w:rPr>
      </w:r>
    </w:p>
    <w:p>
      <w:pPr>
        <w:spacing/>
        <w:jc w:val="both"/>
      </w:pPr>
      <w:r>
        <w:rPr>
          <w:b/>
          <w:sz w:val="22"/>
          <w:szCs w:val="22"/>
        </w:rPr>
        <w:t xml:space="preserve">   </w:t>
      </w:r>
      <w:r>
        <w:t xml:space="preserve">12.1- proporcionar todas as condições para que a </w:t>
      </w:r>
      <w:r>
        <w:rPr>
          <w:b/>
          <w:sz w:val="22"/>
          <w:szCs w:val="22"/>
        </w:rPr>
        <w:t>CONTRATADA</w:t>
      </w:r>
      <w:r>
        <w:t xml:space="preserve"> possa cumprir suas obrigações dentro das normas e condições contratuais.</w:t>
      </w:r>
    </w:p>
    <w:p>
      <w:pPr>
        <w:spacing/>
        <w:jc w:val="both"/>
      </w:pPr>
      <w:r/>
    </w:p>
    <w:p>
      <w:pPr>
        <w:spacing/>
        <w:jc w:val="both"/>
      </w:pPr>
      <w:r>
        <w:t xml:space="preserve"> 12.2 - rejeitar no todo ou em parte as mercadorias entregues em desacordo com as obrigações assumidas pela CONTRATADA e especificações constantes do edital; </w:t>
      </w:r>
    </w:p>
    <w:p>
      <w:pPr>
        <w:spacing/>
        <w:jc w:val="both"/>
      </w:pPr>
      <w:r/>
    </w:p>
    <w:p>
      <w:pPr>
        <w:spacing/>
        <w:jc w:val="both"/>
      </w:pPr>
      <w:r>
        <w:t>12.3- designar por portaria servidor indicado no item 8.1 para acompanhar e fiscalizar os serviços e materiais objeto do contrato;</w:t>
      </w:r>
    </w:p>
    <w:p>
      <w:pPr>
        <w:spacing/>
        <w:jc w:val="both"/>
      </w:pPr>
      <w:r/>
    </w:p>
    <w:p>
      <w:pPr>
        <w:spacing/>
        <w:jc w:val="both"/>
      </w:pPr>
      <w:r>
        <w:t xml:space="preserve"> 12.4 - definir obrigatoriamente para o devido fornecimento, o detalhamento e especificações dos materiais a serem usados na confecção dos uniformes. </w:t>
      </w:r>
    </w:p>
    <w:p>
      <w:pPr>
        <w:spacing/>
        <w:jc w:val="both"/>
      </w:pPr>
      <w:r>
        <w:t>12.5 – efetuar o pagamento conforme definido no item 13 “dos pagamentos”.</w:t>
      </w:r>
    </w:p>
    <w:p>
      <w:pPr>
        <w:spacing/>
        <w:jc w:val="both"/>
      </w:pPr>
      <w:r/>
    </w:p>
    <w:p>
      <w:pPr>
        <w:spacing/>
        <w:jc w:val="both"/>
        <w:rPr>
          <w:b/>
        </w:rPr>
      </w:pPr>
      <w:r>
        <w:t xml:space="preserve">  </w:t>
      </w:r>
      <w:r>
        <w:rPr>
          <w:b/>
        </w:rPr>
        <w:t xml:space="preserve">13 DO PAGAMENTO </w:t>
      </w:r>
      <w:r>
        <w:rPr>
          <w:b/>
        </w:rPr>
      </w:r>
    </w:p>
    <w:p>
      <w:pPr>
        <w:spacing/>
        <w:jc w:val="both"/>
      </w:pPr>
      <w:r/>
    </w:p>
    <w:p>
      <w:pPr>
        <w:spacing/>
        <w:jc w:val="both"/>
        <w:tabs defTabSz="709">
          <w:tab w:val="left" w:pos="709" w:leader="none"/>
        </w:tabs>
      </w:pPr>
      <w:r>
        <w:t xml:space="preserve"> 13.1 A </w:t>
      </w:r>
      <w:r>
        <w:rPr>
          <w:b/>
          <w:bCs/>
          <w:u w:color="auto" w:val="single"/>
        </w:rPr>
        <w:t>CAMARA MUNICIPAL</w:t>
      </w:r>
      <w:r>
        <w:t xml:space="preserve"> efetuará o pagamento em até </w:t>
      </w:r>
      <w:r>
        <w:rPr>
          <w:b/>
          <w:bCs/>
          <w:u w:color="auto" w:val="single"/>
        </w:rPr>
        <w:t>15 (quinze)</w:t>
      </w:r>
      <w:r>
        <w:t xml:space="preserve"> dia (s) útil (eis); após a entrega do objeto, e emissão da nota fiscal;</w:t>
      </w:r>
    </w:p>
    <w:p>
      <w:pPr>
        <w:spacing/>
        <w:jc w:val="both"/>
        <w:tabs defTabSz="709">
          <w:tab w:val="left" w:pos="5284" w:leader="none"/>
        </w:tabs>
      </w:pPr>
      <w:r>
        <w:t xml:space="preserve"> </w:t>
      </w:r>
    </w:p>
    <w:p>
      <w:pPr>
        <w:spacing/>
        <w:jc w:val="both"/>
        <w:tabs defTabSz="709">
          <w:tab w:val="left" w:pos="5284" w:leader="none"/>
        </w:tabs>
      </w:pPr>
      <w:r>
        <w:t xml:space="preserve"> 13.2 Após o recebimento do serviço, da forma prevista neste </w:t>
      </w:r>
      <w:r>
        <w:rPr>
          <w:b/>
          <w:bCs/>
          <w:u w:color="auto" w:val="single"/>
        </w:rPr>
        <w:t>Termo de Referência</w:t>
      </w:r>
      <w:r>
        <w:t>, e os autos serão encaminhados aos setores responsáveis para o pagamento devido;</w:t>
      </w:r>
    </w:p>
    <w:p>
      <w:pPr>
        <w:spacing/>
        <w:jc w:val="both"/>
        <w:tabs defTabSz="709">
          <w:tab w:val="left" w:pos="3765" w:leader="none"/>
        </w:tabs>
        <w:rPr>
          <w:b/>
          <w:sz w:val="22"/>
          <w:szCs w:val="22"/>
        </w:rPr>
      </w:pPr>
      <w:r>
        <w:rPr>
          <w:b/>
          <w:sz w:val="22"/>
          <w:szCs w:val="22"/>
        </w:rPr>
        <w:tab/>
      </w:r>
    </w:p>
    <w:p>
      <w:pPr>
        <w:ind w:firstLine="709"/>
        <w:spacing/>
        <w:jc w:val="both"/>
        <w:rPr>
          <w:rFonts w:ascii="Times New Roman" w:hAnsi="Times New Roman" w:cs="Times New Roman"/>
          <w:sz w:val="20"/>
          <w:szCs w:val="20"/>
        </w:rPr>
      </w:pPr>
      <w:r>
        <w:rPr>
          <w:rFonts w:ascii="Times New Roman" w:hAnsi="Times New Roman" w:cs="Times New Roman"/>
          <w:sz w:val="20"/>
          <w:szCs w:val="20"/>
        </w:rPr>
      </w:r>
    </w:p>
    <w:p>
      <w:pPr>
        <w:spacing/>
        <w:jc w:val="both"/>
        <w:rPr>
          <w:b/>
        </w:rPr>
      </w:pPr>
      <w:r>
        <w:rPr>
          <w:rFonts w:ascii="Times New Roman" w:hAnsi="Times New Roman" w:cs="Times New Roman"/>
          <w:b/>
          <w:sz w:val="20"/>
          <w:szCs w:val="20"/>
        </w:rPr>
        <w:t xml:space="preserve">   </w:t>
      </w:r>
      <w:r>
        <w:rPr>
          <w:b/>
        </w:rPr>
        <w:t xml:space="preserve">14 DAS INFRAÇÕES E DAS SANÇÕES ADMINISTRATIVAS </w:t>
      </w:r>
    </w:p>
    <w:p>
      <w:pPr>
        <w:spacing/>
        <w:jc w:val="both"/>
      </w:pPr>
      <w:r/>
    </w:p>
    <w:p>
      <w:pPr>
        <w:spacing/>
        <w:jc w:val="both"/>
        <w:rPr>
          <w:rFonts w:ascii="Times New Roman" w:hAnsi="Times New Roman" w:eastAsia="Batang" w:cs="Times New Roman"/>
          <w:sz w:val="20"/>
          <w:szCs w:val="20"/>
        </w:rPr>
      </w:pPr>
      <w:r>
        <w:t xml:space="preserve">  14.1 O descumprimento total ou parcial das obrigações assumidas pela CONTRATADA, sem justificativa aceita pelo CONTRATANTE, resguardados os procedimentos legais pertinentes, poderá acarretar em sanções previstas no art. 156 da Lei 14.133/2021</w:t>
      </w:r>
      <w:r>
        <w:rPr>
          <w:rFonts w:ascii="Times New Roman" w:hAnsi="Times New Roman" w:eastAsia="Batang" w:cs="Times New Roman"/>
          <w:sz w:val="20"/>
          <w:szCs w:val="20"/>
        </w:rPr>
        <w:tab/>
      </w:r>
      <w:r>
        <w:rPr>
          <w:rFonts w:ascii="Times New Roman" w:hAnsi="Times New Roman" w:eastAsia="Batang" w:cs="Times New Roman"/>
          <w:sz w:val="20"/>
          <w:szCs w:val="20"/>
        </w:rPr>
      </w:r>
    </w:p>
    <w:p>
      <w:pPr>
        <w:spacing/>
        <w:jc w:val="both"/>
        <w:rPr>
          <w:rFonts w:ascii="Times New Roman" w:hAnsi="Times New Roman" w:cs="Times New Roman"/>
          <w:b/>
          <w:bCs/>
          <w:sz w:val="22"/>
          <w:szCs w:val="22"/>
        </w:rPr>
      </w:pPr>
      <w:r>
        <w:rPr>
          <w:rFonts w:ascii="Times New Roman" w:hAnsi="Times New Roman" w:cs="Times New Roman"/>
          <w:sz w:val="20"/>
          <w:szCs w:val="20"/>
        </w:rPr>
        <w:tab/>
      </w:r>
      <w:r>
        <w:rPr>
          <w:rFonts w:ascii="Times New Roman" w:hAnsi="Times New Roman" w:cs="Times New Roman"/>
          <w:b/>
          <w:bCs/>
          <w:sz w:val="22"/>
          <w:szCs w:val="22"/>
        </w:rPr>
        <w:t xml:space="preserve">   </w:t>
      </w:r>
      <w:r>
        <w:rPr>
          <w:rFonts w:ascii="Times New Roman" w:hAnsi="Times New Roman" w:cs="Times New Roman"/>
          <w:b/>
          <w:bCs/>
          <w:sz w:val="22"/>
          <w:szCs w:val="22"/>
        </w:rPr>
      </w:r>
    </w:p>
    <w:p>
      <w:pPr>
        <w:spacing/>
        <w:jc w:val="both"/>
        <w:rPr>
          <w:rFonts w:ascii="Times New Roman" w:hAnsi="Times New Roman" w:cs="Times New Roman"/>
          <w:b/>
          <w:bCs/>
          <w:sz w:val="22"/>
          <w:szCs w:val="22"/>
        </w:rPr>
      </w:pPr>
      <w:r>
        <w:rPr>
          <w:rFonts w:ascii="Times New Roman" w:hAnsi="Times New Roman" w:cs="Times New Roman"/>
          <w:b/>
          <w:bCs/>
          <w:sz w:val="22"/>
          <w:szCs w:val="22"/>
        </w:rPr>
        <w:t xml:space="preserve">  15. DO VALOR </w:t>
      </w:r>
    </w:p>
    <w:p>
      <w:pPr>
        <w:spacing/>
        <w:jc w:val="both"/>
        <w:rPr>
          <w:rFonts w:ascii="Times New Roman" w:hAnsi="Times New Roman" w:cs="Times New Roman"/>
        </w:rPr>
      </w:pPr>
      <w:r>
        <w:rPr>
          <w:rFonts w:ascii="Times New Roman" w:hAnsi="Times New Roman" w:cs="Times New Roman"/>
          <w:sz w:val="20"/>
          <w:szCs w:val="20"/>
        </w:rPr>
        <w:t xml:space="preserve"> </w:t>
      </w:r>
      <w:r>
        <w:rPr>
          <w:rFonts w:ascii="Times New Roman" w:hAnsi="Times New Roman" w:cs="Times New Roman"/>
        </w:rPr>
        <w:t>O Valor do certame não poderá ultrapassar o valor de R</w:t>
      </w:r>
      <w:r>
        <w:rPr>
          <w:rFonts w:ascii="Times New Roman" w:hAnsi="Times New Roman" w:cs="Times New Roman"/>
          <w:b/>
          <w:bCs/>
        </w:rPr>
        <w:t xml:space="preserve">$ </w:t>
      </w:r>
      <w:r>
        <w:rPr>
          <w:rFonts w:ascii="Times New Roman" w:hAnsi="Times New Roman" w:cs="Times New Roman"/>
          <w:b/>
        </w:rPr>
        <w:t xml:space="preserve">11.766,03 </w:t>
      </w:r>
      <w:r>
        <w:rPr>
          <w:rFonts w:ascii="Times New Roman" w:hAnsi="Times New Roman" w:cs="Times New Roman"/>
        </w:rPr>
        <w:t>(onze mil setecentos e sessentas e seis reais e três centavos), conforme subitem 2.1.</w:t>
      </w:r>
    </w:p>
    <w:p>
      <w:pPr>
        <w:spacing/>
        <w:jc w:val="both"/>
        <w:tabs defTabSz="709">
          <w:tab w:val="left" w:pos="3043" w:leader="none"/>
        </w:tabs>
        <w:rPr>
          <w:rFonts w:ascii="Times New Roman" w:hAnsi="Times New Roman" w:cs="Times New Roman"/>
          <w:b/>
          <w:bCs/>
          <w:sz w:val="20"/>
          <w:szCs w:val="20"/>
        </w:rPr>
      </w:pPr>
      <w:r>
        <w:rPr>
          <w:rFonts w:ascii="Times New Roman" w:hAnsi="Times New Roman" w:cs="Times New Roman"/>
          <w:b/>
          <w:bCs/>
          <w:sz w:val="20"/>
          <w:szCs w:val="20"/>
        </w:rPr>
        <w:tab/>
      </w:r>
    </w:p>
    <w:p>
      <w:pPr>
        <w:spacing/>
        <w:jc w:val="both"/>
        <w:rPr>
          <w:rFonts w:ascii="Times New Roman" w:hAnsi="Times New Roman" w:cs="Times New Roman"/>
          <w:b/>
          <w:bCs/>
        </w:rPr>
      </w:pPr>
      <w:r>
        <w:rPr>
          <w:rFonts w:ascii="Times New Roman" w:hAnsi="Times New Roman" w:cs="Times New Roman"/>
          <w:b/>
          <w:bCs/>
        </w:rPr>
        <w:t>16. DA DOTAÇÃO ORÇAMENTÁRIA.</w:t>
      </w:r>
    </w:p>
    <w:p>
      <w:pPr>
        <w:spacing/>
        <w:jc w:val="both"/>
        <w:rPr>
          <w:rFonts w:ascii="Times New Roman" w:hAnsi="Times New Roman" w:cs="Times New Roman"/>
        </w:rPr>
      </w:pPr>
      <w:r>
        <w:t>As despesas contratuais correrão por conta do orçamento da Câmara Municipal.</w:t>
      </w:r>
      <w:r>
        <w:rPr>
          <w:rFonts w:ascii="Times New Roman" w:hAnsi="Times New Roman" w:cs="Times New Roman"/>
        </w:rPr>
      </w:r>
    </w:p>
    <w:p>
      <w:pPr>
        <w:spacing/>
        <w:jc w:val="both"/>
      </w:pPr>
      <w:r>
        <w:rPr>
          <w:b/>
          <w:bCs/>
        </w:rPr>
        <w:t>Unidade Orçamentária</w:t>
      </w:r>
      <w:r>
        <w:t>: 01.001 Câmara Municipal.</w:t>
      </w:r>
    </w:p>
    <w:p>
      <w:pPr>
        <w:spacing/>
        <w:jc w:val="both"/>
      </w:pPr>
      <w:r>
        <w:rPr>
          <w:b/>
          <w:bCs/>
        </w:rPr>
        <w:t>Projeto/Atividade</w:t>
      </w:r>
      <w:r>
        <w:t>: 2001 Manutenção das Atividades Legislativas</w:t>
      </w:r>
    </w:p>
    <w:p>
      <w:pPr>
        <w:spacing/>
        <w:jc w:val="both"/>
      </w:pPr>
      <w:r>
        <w:rPr>
          <w:b/>
          <w:bCs/>
        </w:rPr>
        <w:t>Natureza de Despesa</w:t>
      </w:r>
      <w:r>
        <w:t xml:space="preserve">: 3.3.90.39.70 serviços – confecção de uniformes, bandeiras e flamulas </w:t>
      </w:r>
    </w:p>
    <w:p>
      <w:pPr>
        <w:spacing/>
        <w:jc w:val="both"/>
      </w:pPr>
      <w:r>
        <w:rPr>
          <w:b/>
          <w:bCs/>
        </w:rPr>
        <w:t xml:space="preserve">Fonte de Recurso: </w:t>
      </w:r>
      <w:r>
        <w:t>010000 Recursos Livres.</w:t>
      </w:r>
    </w:p>
    <w:p>
      <w:pPr>
        <w:spacing/>
        <w:jc w:val="both"/>
        <w:rPr>
          <w:b/>
        </w:rPr>
      </w:pPr>
      <w:r>
        <w:rPr>
          <w:b/>
          <w:bCs/>
        </w:rPr>
        <w:t xml:space="preserve">Valor: R$ </w:t>
      </w:r>
      <w:r>
        <w:rPr>
          <w:rFonts w:ascii="Times New Roman" w:hAnsi="Times New Roman" w:cs="Times New Roman"/>
          <w:b/>
        </w:rPr>
        <w:t xml:space="preserve">11.766,03 </w:t>
      </w:r>
      <w:r>
        <w:rPr>
          <w:rFonts w:ascii="Times New Roman" w:hAnsi="Times New Roman" w:cs="Times New Roman"/>
        </w:rPr>
        <w:t>(onze mil setecentos e sessentas e seis reais e três centavos)</w:t>
      </w:r>
      <w:r>
        <w:rPr>
          <w:b/>
        </w:rPr>
      </w:r>
    </w:p>
    <w:p>
      <w:pPr>
        <w:spacing/>
        <w:jc w:val="both"/>
        <w:tabs defTabSz="709">
          <w:tab w:val="left" w:pos="5284"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bCs/>
          <w:sz w:val="20"/>
          <w:szCs w:val="20"/>
        </w:rPr>
      </w:pPr>
      <w:r>
        <w:rPr>
          <w:rFonts w:ascii="Times New Roman" w:hAnsi="Times New Roman" w:cs="Times New Roman"/>
          <w:bCs/>
          <w:sz w:val="20"/>
          <w:szCs w:val="20"/>
        </w:rPr>
      </w:r>
    </w:p>
    <w:p>
      <w:pPr>
        <w:ind w:left="284" w:hanging="284"/>
        <w:spacing/>
        <w:jc w:val="both"/>
        <w:tabs defTabSz="709">
          <w:tab w:val="left" w:pos="709" w:leader="none"/>
        </w:tabs>
        <w:rPr>
          <w:b/>
          <w:bCs/>
        </w:rPr>
      </w:pPr>
      <w:r>
        <w:rPr>
          <w:b/>
          <w:bCs/>
        </w:rPr>
        <w:t>17. DAS CONSIDERAÇÕES FINAIS.</w:t>
      </w:r>
    </w:p>
    <w:p>
      <w:pPr>
        <w:spacing/>
        <w:jc w:val="both"/>
        <w:tabs defTabSz="709">
          <w:tab w:val="left" w:pos="709" w:leader="none"/>
        </w:tabs>
        <w:rPr>
          <w:bCs/>
        </w:rPr>
      </w:pPr>
      <w:r>
        <w:rPr>
          <w:b/>
          <w:bCs/>
          <w:sz w:val="20"/>
          <w:szCs w:val="20"/>
        </w:rPr>
        <w:tab/>
      </w:r>
      <w:r>
        <w:rPr>
          <w:bCs/>
        </w:rPr>
        <w:t>Qualquer alteração do presente Termo de Referência, que se fizer necessário, quanto à execução, valor, prazo e etc. deverão ser previamente autorizados pelo Presidente da Câmara Municipal – RO.</w:t>
      </w:r>
      <w:r>
        <w:rPr>
          <w:bCs/>
        </w:rPr>
      </w:r>
    </w:p>
    <w:p>
      <w:pPr>
        <w:spacing/>
        <w:jc w:val="both"/>
        <w:tabs defTabSz="709">
          <w:tab w:val="left" w:pos="709" w:leader="none"/>
        </w:tabs>
        <w:rPr>
          <w:bCs/>
        </w:rPr>
      </w:pPr>
      <w:r>
        <w:rPr>
          <w:bCs/>
        </w:rPr>
      </w:r>
    </w:p>
    <w:p>
      <w:pPr>
        <w:spacing/>
        <w:jc w:val="both"/>
        <w:tabs defTabSz="709">
          <w:tab w:val="left" w:pos="709" w:leader="none"/>
        </w:tabs>
        <w:rPr>
          <w:bCs/>
        </w:rPr>
      </w:pPr>
      <w:r>
        <w:rPr>
          <w:bCs/>
        </w:rPr>
      </w:r>
    </w:p>
    <w:p>
      <w:pPr>
        <w:spacing/>
        <w:jc w:val="both"/>
        <w:tabs defTabSz="709">
          <w:tab w:val="left" w:pos="709" w:leader="none"/>
        </w:tabs>
        <w:rPr>
          <w:bCs/>
        </w:rPr>
      </w:pPr>
      <w:r>
        <w:rPr>
          <w:bCs/>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center"/>
        <w:tabs defTabSz="709">
          <w:tab w:val="left" w:pos="709" w:leader="none"/>
        </w:tabs>
        <w:rPr>
          <w:rFonts w:ascii="Times New Roman" w:hAnsi="Times New Roman" w:cs="Times New Roman"/>
          <w:b/>
          <w:sz w:val="36"/>
          <w:szCs w:val="36"/>
        </w:rPr>
      </w:pPr>
      <w:r>
        <w:rPr>
          <w:rFonts w:ascii="Times New Roman" w:hAnsi="Times New Roman" w:cs="Times New Roman"/>
          <w:b/>
          <w:sz w:val="36"/>
          <w:szCs w:val="36"/>
        </w:rPr>
        <w:t>ANEXO I</w:t>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center"/>
        <w:tabs defTabSz="709">
          <w:tab w:val="left" w:pos="195" w:leader="none"/>
          <w:tab w:val="left" w:pos="709" w:leader="none"/>
        </w:tabs>
        <w:rPr>
          <w:rFonts w:ascii="Times New Roman" w:hAnsi="Times New Roman" w:cs="Times New Roman"/>
          <w:b/>
          <w:sz w:val="28"/>
          <w:szCs w:val="28"/>
        </w:rPr>
      </w:pPr>
      <w:r>
        <w:rPr>
          <w:rFonts w:ascii="Times New Roman" w:hAnsi="Times New Roman" w:cs="Times New Roman"/>
          <w:b/>
          <w:sz w:val="28"/>
          <w:szCs w:val="28"/>
        </w:rPr>
        <w:t>MODELOS, TAMANHOS, QUANTIDADES  E TIPO DE TECIDOS DOS UNIFORMES</w:t>
      </w:r>
    </w:p>
    <w:p>
      <w:pPr>
        <w:spacing/>
        <w:jc w:val="center"/>
        <w:tabs defTabSz="709">
          <w:tab w:val="left" w:pos="195" w:leader="none"/>
          <w:tab w:val="left" w:pos="709" w:leader="none"/>
        </w:tabs>
        <w:rPr>
          <w:rFonts w:ascii="Times New Roman" w:hAnsi="Times New Roman" w:cs="Times New Roman"/>
          <w:sz w:val="28"/>
          <w:szCs w:val="28"/>
          <w:u w:color="auto" w:val="single"/>
        </w:rPr>
      </w:pPr>
      <w:r>
        <w:rPr>
          <w:rFonts w:ascii="Times New Roman" w:hAnsi="Times New Roman" w:cs="Times New Roman"/>
          <w:sz w:val="28"/>
          <w:szCs w:val="28"/>
          <w:u w:color="auto" w:val="single"/>
        </w:rPr>
        <w:t xml:space="preserve"> </w:t>
      </w:r>
    </w:p>
    <w:p>
      <w:pPr>
        <w:spacing/>
        <w:jc w:val="center"/>
        <w:tabs defTabSz="709">
          <w:tab w:val="left" w:pos="195" w:leader="none"/>
          <w:tab w:val="left" w:pos="709" w:leader="none"/>
        </w:tabs>
        <w:rPr>
          <w:rFonts w:ascii="Times New Roman" w:hAnsi="Times New Roman" w:cs="Times New Roman"/>
          <w:sz w:val="28"/>
          <w:szCs w:val="28"/>
          <w:u w:color="auto" w:val="single"/>
        </w:rPr>
      </w:pPr>
      <w:r>
        <w:rPr>
          <w:rFonts w:ascii="Times New Roman" w:hAnsi="Times New Roman" w:cs="Times New Roman"/>
          <w:b/>
          <w:sz w:val="28"/>
          <w:szCs w:val="28"/>
          <w:u w:color="auto" w:val="single"/>
        </w:rPr>
        <w:t>TECIDO</w:t>
      </w:r>
      <w:r>
        <w:rPr>
          <w:rFonts w:ascii="Times New Roman" w:hAnsi="Times New Roman" w:cs="Times New Roman"/>
          <w:sz w:val="28"/>
          <w:szCs w:val="28"/>
          <w:u w:color="auto" w:val="single"/>
        </w:rPr>
        <w:t>: Tricoline com elastano de composição 97% algodão e 3% elastano</w:t>
      </w:r>
      <w:r>
        <w:rPr>
          <w:rFonts w:ascii="Times New Roman" w:hAnsi="Times New Roman" w:cs="Times New Roman"/>
          <w:sz w:val="28"/>
          <w:szCs w:val="28"/>
          <w:u w:color="auto" w:val="single"/>
        </w:rPr>
      </w:r>
    </w:p>
    <w:p>
      <w:pPr>
        <w:spacing/>
        <w:jc w:val="center"/>
        <w:tabs defTabSz="709">
          <w:tab w:val="left" w:pos="195" w:leader="none"/>
          <w:tab w:val="left" w:pos="709" w:leader="none"/>
        </w:tabs>
        <w:rPr>
          <w:rFonts w:ascii="Times New Roman" w:hAnsi="Times New Roman" w:cs="Times New Roman"/>
          <w:sz w:val="28"/>
          <w:szCs w:val="28"/>
          <w:u w:color="auto" w:val="single"/>
        </w:rPr>
      </w:pPr>
      <w:r>
        <w:rPr>
          <w:rFonts w:ascii="Times New Roman" w:hAnsi="Times New Roman" w:cs="Times New Roman"/>
          <w:sz w:val="28"/>
          <w:szCs w:val="28"/>
          <w:u w:color="auto" w:val="single"/>
        </w:rPr>
      </w:r>
    </w:p>
    <w:p>
      <w:pPr>
        <w:spacing/>
        <w:jc w:val="both"/>
        <w:tabs defTabSz="709">
          <w:tab w:val="left" w:pos="709" w:leader="none"/>
        </w:tabs>
        <w:rPr>
          <w:rFonts w:ascii="Times New Roman" w:hAnsi="Times New Roman" w:cs="Times New Roman"/>
        </w:rPr>
      </w:pPr>
      <w:r>
        <w:rPr>
          <w:rFonts w:ascii="Times New Roman" w:hAnsi="Times New Roman" w:cs="Times New Roman"/>
        </w:rPr>
        <w:t xml:space="preserve">NUMERO DE PEÇAS: </w:t>
      </w:r>
      <w:r>
        <w:rPr>
          <w:rFonts w:ascii="Times New Roman" w:hAnsi="Times New Roman" w:cs="Times New Roman"/>
          <w:b/>
        </w:rPr>
        <w:t>126</w:t>
      </w:r>
      <w:r>
        <w:rPr>
          <w:rFonts w:ascii="Times New Roman" w:hAnsi="Times New Roman" w:cs="Times New Roman"/>
        </w:rPr>
        <w:t>(cento e vinte seis)</w:t>
      </w:r>
      <w:r>
        <w:rPr>
          <w:rFonts w:ascii="Times New Roman" w:hAnsi="Times New Roman" w:cs="Times New Roman"/>
        </w:rPr>
      </w:r>
    </w:p>
    <w:p>
      <w:pPr>
        <w:spacing/>
        <w:jc w:val="center"/>
        <w:tabs defTabSz="709">
          <w:tab w:val="left" w:pos="709" w:leader="none"/>
        </w:tabs>
        <w:rPr>
          <w:rFonts w:ascii="Times New Roman" w:hAnsi="Times New Roman" w:cs="Times New Roman"/>
        </w:rPr>
      </w:pPr>
      <w:r>
        <w:rPr>
          <w:rFonts w:ascii="Times New Roman" w:hAnsi="Times New Roman" w:cs="Times New Roman"/>
        </w:rPr>
      </w:r>
    </w:p>
    <w:p>
      <w:pPr>
        <w:spacing/>
        <w:jc w:val="center"/>
        <w:tabs defTabSz="709">
          <w:tab w:val="left" w:pos="709" w:leader="none"/>
        </w:tabs>
        <w:rPr>
          <w:rFonts w:ascii="Times New Roman" w:hAnsi="Times New Roman" w:cs="Times New Roman"/>
          <w:b/>
          <w:u w:color="auto" w:val="single"/>
        </w:rPr>
      </w:pPr>
      <w:r>
        <w:rPr>
          <w:rFonts w:ascii="Times New Roman" w:hAnsi="Times New Roman" w:cs="Times New Roman"/>
          <w:b/>
          <w:u w:color="auto" w:val="single"/>
        </w:rPr>
        <w:t xml:space="preserve">ITEM I – ANEXO I </w:t>
      </w:r>
    </w:p>
    <w:p>
      <w:pPr>
        <w:spacing/>
        <w:jc w:val="center"/>
        <w:tabs defTabSz="709">
          <w:tab w:val="left" w:pos="709" w:leader="none"/>
          <w:tab w:val="left" w:pos="750" w:leader="none"/>
        </w:tabs>
        <w:rPr>
          <w:rFonts w:ascii="Times New Roman" w:hAnsi="Times New Roman" w:cs="Times New Roman"/>
          <w:b/>
        </w:rPr>
      </w:pPr>
      <w:r>
        <w:rPr>
          <w:rFonts w:ascii="Times New Roman" w:hAnsi="Times New Roman" w:cs="Times New Roman"/>
          <w:b/>
        </w:rPr>
        <w:t xml:space="preserve"> TABELA GERAL DE TAMANHOS E QUANTITATIVO</w:t>
      </w:r>
    </w:p>
    <w:tbl>
      <w:tblPr>
        <w:tblStyle w:val="TableGrid"/>
        <w:name w:val="Tabela3"/>
        <w:tabOrder w:val="0"/>
        <w:jc w:val="left"/>
        <w:tblInd w:w="0" w:type="dxa"/>
        <w:tblW w:w="8494" w:type="dxa"/>
        <w:tblLook w:val="04A0" w:firstRow="1" w:lastRow="0" w:firstColumn="1" w:lastColumn="0" w:noHBand="0" w:noVBand="1"/>
      </w:tblPr>
      <w:tblGrid>
        <w:gridCol w:w="2025"/>
        <w:gridCol w:w="2222"/>
        <w:gridCol w:w="1800"/>
        <w:gridCol w:w="2447"/>
      </w:tblGrid>
      <w:tr>
        <w:trPr>
          <w:tblHeader w:val="0"/>
          <w:cantSplit w:val="0"/>
          <w:trHeight w:val="0" w:hRule="auto"/>
        </w:trPr>
        <w:tc>
          <w:tcPr>
            <w:tcW w:w="2025" w:type="dxa"/>
            <w:tmTcPr id="1697472449" protected="0"/>
          </w:tcPr>
          <w:p>
            <w:pPr>
              <w:spacing/>
              <w:jc w:val="both"/>
              <w:rPr>
                <w:rFonts w:ascii="Times New Roman" w:hAnsi="Times New Roman" w:cs="Times New Roman"/>
                <w:b/>
              </w:rPr>
            </w:pPr>
            <w:r>
              <w:rPr>
                <w:rFonts w:ascii="Times New Roman" w:hAnsi="Times New Roman" w:cs="Times New Roman"/>
                <w:b/>
              </w:rPr>
              <w:t xml:space="preserve">Tamanho </w:t>
            </w:r>
          </w:p>
        </w:tc>
        <w:tc>
          <w:tcPr>
            <w:tcW w:w="2222" w:type="dxa"/>
            <w:tmTcPr id="1697472449" protected="0"/>
          </w:tcPr>
          <w:p>
            <w:pPr>
              <w:spacing/>
              <w:jc w:val="both"/>
              <w:rPr>
                <w:rFonts w:ascii="Times New Roman" w:hAnsi="Times New Roman" w:cs="Times New Roman"/>
              </w:rPr>
            </w:pPr>
            <w:r>
              <w:rPr>
                <w:rFonts w:ascii="Times New Roman" w:hAnsi="Times New Roman" w:cs="Times New Roman"/>
              </w:rPr>
              <w:t xml:space="preserve">Quantidade </w:t>
            </w:r>
          </w:p>
        </w:tc>
        <w:tc>
          <w:tcPr>
            <w:tcW w:w="1800" w:type="dxa"/>
            <w:tmTcPr id="1697472449" protected="0"/>
          </w:tcPr>
          <w:p>
            <w:pPr>
              <w:spacing/>
              <w:jc w:val="both"/>
              <w:rPr>
                <w:rFonts w:ascii="Times New Roman" w:hAnsi="Times New Roman" w:cs="Times New Roman"/>
                <w:b/>
              </w:rPr>
            </w:pPr>
            <w:r>
              <w:rPr>
                <w:rFonts w:ascii="Times New Roman" w:hAnsi="Times New Roman" w:cs="Times New Roman"/>
                <w:b/>
              </w:rPr>
              <w:t>Tamanho</w:t>
            </w:r>
          </w:p>
        </w:tc>
        <w:tc>
          <w:tcPr>
            <w:tcW w:w="2447" w:type="dxa"/>
            <w:tmTcPr id="1697472449" protected="0"/>
          </w:tcPr>
          <w:p>
            <w:pPr>
              <w:spacing/>
              <w:jc w:val="both"/>
              <w:rPr>
                <w:rFonts w:ascii="Times New Roman" w:hAnsi="Times New Roman" w:cs="Times New Roman"/>
              </w:rPr>
            </w:pPr>
            <w:r>
              <w:rPr>
                <w:rFonts w:ascii="Times New Roman" w:hAnsi="Times New Roman" w:cs="Times New Roman"/>
              </w:rPr>
              <w:t xml:space="preserve">Quantidade </w:t>
            </w:r>
          </w:p>
        </w:tc>
      </w:tr>
      <w:tr>
        <w:trPr>
          <w:tblHeader w:val="0"/>
          <w:cantSplit w:val="0"/>
          <w:trHeight w:val="0" w:hRule="auto"/>
        </w:trPr>
        <w:tc>
          <w:tcPr>
            <w:tcW w:w="2025" w:type="dxa"/>
            <w:tmTcPr id="1697472449" protected="0"/>
          </w:tcPr>
          <w:p>
            <w:pPr>
              <w:spacing/>
              <w:jc w:val="both"/>
              <w:rPr>
                <w:rFonts w:ascii="Times New Roman" w:hAnsi="Times New Roman" w:cs="Times New Roman"/>
                <w:b/>
              </w:rPr>
            </w:pPr>
            <w:r>
              <w:rPr>
                <w:rFonts w:ascii="Times New Roman" w:hAnsi="Times New Roman" w:cs="Times New Roman"/>
                <w:b/>
              </w:rPr>
              <w:t>G3</w:t>
            </w:r>
          </w:p>
        </w:tc>
        <w:tc>
          <w:tcPr>
            <w:tcW w:w="2222" w:type="dxa"/>
            <w:tmTcPr id="1697472449" protected="0"/>
          </w:tcPr>
          <w:p>
            <w:pPr>
              <w:spacing/>
              <w:jc w:val="both"/>
              <w:rPr>
                <w:rFonts w:ascii="Times New Roman" w:hAnsi="Times New Roman" w:cs="Times New Roman"/>
              </w:rPr>
            </w:pPr>
            <w:r>
              <w:rPr>
                <w:rFonts w:ascii="Times New Roman" w:hAnsi="Times New Roman" w:cs="Times New Roman"/>
              </w:rPr>
              <w:t>6</w:t>
            </w:r>
          </w:p>
        </w:tc>
        <w:tc>
          <w:tcPr>
            <w:tcW w:w="1800" w:type="dxa"/>
            <w:tmTcPr id="1697472449" protected="0"/>
          </w:tcPr>
          <w:p>
            <w:pPr>
              <w:spacing/>
              <w:jc w:val="both"/>
              <w:rPr>
                <w:rFonts w:ascii="Times New Roman" w:hAnsi="Times New Roman" w:cs="Times New Roman"/>
                <w:b/>
              </w:rPr>
            </w:pPr>
            <w:r>
              <w:rPr>
                <w:rFonts w:ascii="Times New Roman" w:hAnsi="Times New Roman" w:cs="Times New Roman"/>
                <w:b/>
              </w:rPr>
              <w:t>GG</w:t>
            </w:r>
          </w:p>
        </w:tc>
        <w:tc>
          <w:tcPr>
            <w:tcW w:w="2447" w:type="dxa"/>
            <w:tmTcPr id="1697472449" protected="0"/>
          </w:tcPr>
          <w:p>
            <w:pPr>
              <w:spacing/>
              <w:jc w:val="both"/>
              <w:rPr>
                <w:rFonts w:ascii="Times New Roman" w:hAnsi="Times New Roman" w:cs="Times New Roman"/>
              </w:rPr>
            </w:pPr>
            <w:r>
              <w:rPr>
                <w:rFonts w:ascii="Times New Roman" w:hAnsi="Times New Roman" w:cs="Times New Roman"/>
              </w:rPr>
              <w:t>12</w:t>
            </w:r>
          </w:p>
        </w:tc>
      </w:tr>
      <w:tr>
        <w:trPr>
          <w:tblHeader w:val="0"/>
          <w:cantSplit w:val="0"/>
          <w:trHeight w:val="0" w:hRule="auto"/>
        </w:trPr>
        <w:tc>
          <w:tcPr>
            <w:tcW w:w="2025" w:type="dxa"/>
            <w:tmTcPr id="1697472449" protected="0"/>
          </w:tcPr>
          <w:p>
            <w:pPr>
              <w:spacing/>
              <w:jc w:val="both"/>
              <w:rPr>
                <w:rFonts w:ascii="Times New Roman" w:hAnsi="Times New Roman" w:cs="Times New Roman"/>
                <w:b/>
              </w:rPr>
            </w:pPr>
            <w:r>
              <w:rPr>
                <w:rFonts w:ascii="Times New Roman" w:hAnsi="Times New Roman" w:cs="Times New Roman"/>
                <w:b/>
              </w:rPr>
              <w:t>XG</w:t>
            </w:r>
          </w:p>
        </w:tc>
        <w:tc>
          <w:tcPr>
            <w:tcW w:w="2222" w:type="dxa"/>
            <w:tmTcPr id="1697472449" protected="0"/>
          </w:tcPr>
          <w:p>
            <w:pPr>
              <w:spacing/>
              <w:jc w:val="both"/>
              <w:rPr>
                <w:rFonts w:ascii="Times New Roman" w:hAnsi="Times New Roman" w:cs="Times New Roman"/>
              </w:rPr>
            </w:pPr>
            <w:r>
              <w:rPr>
                <w:rFonts w:ascii="Times New Roman" w:hAnsi="Times New Roman" w:cs="Times New Roman"/>
              </w:rPr>
              <w:t>3</w:t>
            </w:r>
          </w:p>
        </w:tc>
        <w:tc>
          <w:tcPr>
            <w:tcW w:w="1800" w:type="dxa"/>
            <w:tmTcPr id="1697472449" protected="0"/>
          </w:tcPr>
          <w:p>
            <w:pPr>
              <w:spacing/>
              <w:jc w:val="both"/>
              <w:rPr>
                <w:rFonts w:ascii="Times New Roman" w:hAnsi="Times New Roman" w:cs="Times New Roman"/>
                <w:b/>
              </w:rPr>
            </w:pPr>
            <w:r>
              <w:rPr>
                <w:rFonts w:ascii="Times New Roman" w:hAnsi="Times New Roman" w:cs="Times New Roman"/>
                <w:b/>
              </w:rPr>
              <w:t>G</w:t>
            </w:r>
          </w:p>
        </w:tc>
        <w:tc>
          <w:tcPr>
            <w:tcW w:w="2447" w:type="dxa"/>
            <w:tmTcPr id="1697472449" protected="0"/>
          </w:tcPr>
          <w:p>
            <w:pPr>
              <w:spacing/>
              <w:jc w:val="both"/>
              <w:rPr>
                <w:rFonts w:ascii="Times New Roman" w:hAnsi="Times New Roman" w:cs="Times New Roman"/>
              </w:rPr>
            </w:pPr>
            <w:r>
              <w:rPr>
                <w:rFonts w:ascii="Times New Roman" w:hAnsi="Times New Roman" w:cs="Times New Roman"/>
              </w:rPr>
              <w:t>18</w:t>
            </w:r>
          </w:p>
        </w:tc>
      </w:tr>
      <w:tr>
        <w:trPr>
          <w:tblHeader w:val="0"/>
          <w:cantSplit w:val="0"/>
          <w:trHeight w:val="0" w:hRule="auto"/>
        </w:trPr>
        <w:tc>
          <w:tcPr>
            <w:tcW w:w="2025" w:type="dxa"/>
            <w:tmTcPr id="1697472449" protected="0"/>
          </w:tcPr>
          <w:p>
            <w:pPr>
              <w:spacing/>
              <w:jc w:val="both"/>
              <w:rPr>
                <w:rFonts w:ascii="Times New Roman" w:hAnsi="Times New Roman" w:cs="Times New Roman"/>
                <w:b/>
              </w:rPr>
            </w:pPr>
            <w:r>
              <w:rPr>
                <w:rFonts w:ascii="Times New Roman" w:hAnsi="Times New Roman" w:cs="Times New Roman"/>
                <w:b/>
              </w:rPr>
              <w:t>G</w:t>
            </w:r>
          </w:p>
        </w:tc>
        <w:tc>
          <w:tcPr>
            <w:tcW w:w="2222" w:type="dxa"/>
            <w:tmTcPr id="1697472449" protected="0"/>
          </w:tcPr>
          <w:p>
            <w:pPr>
              <w:spacing/>
              <w:jc w:val="both"/>
              <w:rPr>
                <w:rFonts w:ascii="Times New Roman" w:hAnsi="Times New Roman" w:cs="Times New Roman"/>
              </w:rPr>
            </w:pPr>
            <w:r>
              <w:rPr>
                <w:rFonts w:ascii="Times New Roman" w:hAnsi="Times New Roman" w:cs="Times New Roman"/>
              </w:rPr>
              <w:t>21</w:t>
            </w:r>
          </w:p>
        </w:tc>
        <w:tc>
          <w:tcPr>
            <w:tcW w:w="1800" w:type="dxa"/>
            <w:tmTcPr id="1697472449" protected="0"/>
          </w:tcPr>
          <w:p>
            <w:pPr>
              <w:spacing/>
              <w:jc w:val="both"/>
              <w:rPr>
                <w:rFonts w:ascii="Times New Roman" w:hAnsi="Times New Roman" w:cs="Times New Roman"/>
                <w:b/>
              </w:rPr>
            </w:pPr>
            <w:r>
              <w:rPr>
                <w:rFonts w:ascii="Times New Roman" w:hAnsi="Times New Roman" w:cs="Times New Roman"/>
                <w:b/>
              </w:rPr>
              <w:t>M</w:t>
            </w:r>
          </w:p>
        </w:tc>
        <w:tc>
          <w:tcPr>
            <w:tcW w:w="2447" w:type="dxa"/>
            <w:tmTcPr id="1697472449" protected="0"/>
          </w:tcPr>
          <w:p>
            <w:pPr>
              <w:spacing/>
              <w:jc w:val="both"/>
              <w:rPr>
                <w:rFonts w:ascii="Times New Roman" w:hAnsi="Times New Roman" w:cs="Times New Roman"/>
              </w:rPr>
            </w:pPr>
            <w:r>
              <w:rPr>
                <w:rFonts w:ascii="Times New Roman" w:hAnsi="Times New Roman" w:cs="Times New Roman"/>
              </w:rPr>
              <w:t>30</w:t>
            </w:r>
          </w:p>
        </w:tc>
      </w:tr>
      <w:tr>
        <w:trPr>
          <w:tblHeader w:val="0"/>
          <w:cantSplit w:val="0"/>
          <w:trHeight w:val="0" w:hRule="auto"/>
        </w:trPr>
        <w:tc>
          <w:tcPr>
            <w:tcW w:w="2025" w:type="dxa"/>
            <w:tmTcPr id="1697472449" protected="0"/>
          </w:tcPr>
          <w:p>
            <w:pPr>
              <w:spacing/>
              <w:jc w:val="both"/>
              <w:rPr>
                <w:rFonts w:ascii="Times New Roman" w:hAnsi="Times New Roman" w:cs="Times New Roman"/>
                <w:b/>
              </w:rPr>
            </w:pPr>
            <w:r>
              <w:rPr>
                <w:rFonts w:ascii="Times New Roman" w:hAnsi="Times New Roman" w:cs="Times New Roman"/>
                <w:b/>
              </w:rPr>
              <w:t>M</w:t>
            </w:r>
          </w:p>
        </w:tc>
        <w:tc>
          <w:tcPr>
            <w:tcW w:w="2222" w:type="dxa"/>
            <w:tmTcPr id="1697472449" protected="0"/>
          </w:tcPr>
          <w:p>
            <w:pPr>
              <w:spacing/>
              <w:jc w:val="both"/>
              <w:rPr>
                <w:rFonts w:ascii="Times New Roman" w:hAnsi="Times New Roman" w:cs="Times New Roman"/>
              </w:rPr>
            </w:pPr>
            <w:r>
              <w:rPr>
                <w:rFonts w:ascii="Times New Roman" w:hAnsi="Times New Roman" w:cs="Times New Roman"/>
              </w:rPr>
              <w:t>24</w:t>
            </w:r>
          </w:p>
        </w:tc>
        <w:tc>
          <w:tcPr>
            <w:tcW w:w="1800" w:type="dxa"/>
            <w:tmTcPr id="1697472449" protected="0"/>
          </w:tcPr>
          <w:p>
            <w:pPr>
              <w:spacing/>
              <w:jc w:val="both"/>
              <w:rPr>
                <w:rFonts w:ascii="Times New Roman" w:hAnsi="Times New Roman" w:cs="Times New Roman"/>
                <w:b/>
              </w:rPr>
            </w:pPr>
            <w:r>
              <w:rPr>
                <w:rFonts w:ascii="Times New Roman" w:hAnsi="Times New Roman" w:cs="Times New Roman"/>
                <w:b/>
              </w:rPr>
              <w:t>P</w:t>
            </w:r>
          </w:p>
        </w:tc>
        <w:tc>
          <w:tcPr>
            <w:tcW w:w="2447" w:type="dxa"/>
            <w:tmTcPr id="1697472449" protected="0"/>
          </w:tcPr>
          <w:p>
            <w:pPr>
              <w:spacing/>
              <w:jc w:val="both"/>
              <w:rPr>
                <w:rFonts w:ascii="Times New Roman" w:hAnsi="Times New Roman" w:cs="Times New Roman"/>
              </w:rPr>
            </w:pPr>
            <w:r>
              <w:rPr>
                <w:rFonts w:ascii="Times New Roman" w:hAnsi="Times New Roman" w:cs="Times New Roman"/>
              </w:rPr>
              <w:t>6</w:t>
            </w:r>
          </w:p>
        </w:tc>
      </w:tr>
      <w:tr>
        <w:trPr>
          <w:tblHeader w:val="0"/>
          <w:cantSplit w:val="0"/>
          <w:trHeight w:val="0" w:hRule="auto"/>
        </w:trPr>
        <w:tc>
          <w:tcPr>
            <w:tcW w:w="2025" w:type="dxa"/>
            <w:tmTcPr id="1697472449" protected="0"/>
          </w:tcPr>
          <w:p>
            <w:pPr>
              <w:spacing/>
              <w:jc w:val="both"/>
              <w:rPr>
                <w:rFonts w:ascii="Times New Roman" w:hAnsi="Times New Roman" w:cs="Times New Roman"/>
                <w:b/>
              </w:rPr>
            </w:pPr>
            <w:r>
              <w:rPr>
                <w:rFonts w:ascii="Times New Roman" w:hAnsi="Times New Roman" w:cs="Times New Roman"/>
                <w:b/>
              </w:rPr>
            </w:r>
          </w:p>
        </w:tc>
        <w:tc>
          <w:tcPr>
            <w:tcW w:w="2222" w:type="dxa"/>
            <w:tmTcPr id="1697472449" protected="0"/>
          </w:tcPr>
          <w:p>
            <w:pPr>
              <w:spacing/>
              <w:jc w:val="both"/>
              <w:rPr>
                <w:rFonts w:ascii="Times New Roman" w:hAnsi="Times New Roman" w:cs="Times New Roman"/>
              </w:rPr>
            </w:pPr>
            <w:r>
              <w:rPr>
                <w:rFonts w:ascii="Times New Roman" w:hAnsi="Times New Roman" w:cs="Times New Roman"/>
              </w:rPr>
            </w:r>
          </w:p>
        </w:tc>
        <w:tc>
          <w:tcPr>
            <w:tcW w:w="1800" w:type="dxa"/>
            <w:tmTcPr id="1697472449" protected="0"/>
          </w:tcPr>
          <w:p>
            <w:pPr>
              <w:spacing/>
              <w:jc w:val="both"/>
              <w:rPr>
                <w:rFonts w:ascii="Times New Roman" w:hAnsi="Times New Roman" w:cs="Times New Roman"/>
              </w:rPr>
            </w:pPr>
            <w:r>
              <w:rPr>
                <w:rFonts w:ascii="Times New Roman" w:hAnsi="Times New Roman" w:cs="Times New Roman"/>
              </w:rPr>
            </w:r>
          </w:p>
        </w:tc>
        <w:tc>
          <w:tcPr>
            <w:tcW w:w="2447" w:type="dxa"/>
            <w:tmTcPr id="1697472449" protected="0"/>
          </w:tcPr>
          <w:p>
            <w:pPr>
              <w:spacing/>
              <w:jc w:val="both"/>
              <w:rPr>
                <w:rFonts w:ascii="Times New Roman" w:hAnsi="Times New Roman" w:cs="Times New Roman"/>
              </w:rPr>
            </w:pPr>
            <w:r>
              <w:rPr>
                <w:rFonts w:ascii="Times New Roman" w:hAnsi="Times New Roman" w:cs="Times New Roman"/>
              </w:rPr>
            </w:r>
          </w:p>
        </w:tc>
      </w:tr>
    </w:tbl>
    <w:p>
      <w:pPr>
        <w:spacing/>
        <w:jc w:val="both"/>
        <w:rPr>
          <w:rFonts w:ascii="Times New Roman" w:hAnsi="Times New Roman" w:cs="Times New Roman"/>
        </w:rPr>
      </w:pPr>
      <w:r>
        <w:rPr>
          <w:rFonts w:ascii="Times New Roman" w:hAnsi="Times New Roman" w:cs="Times New Roman"/>
        </w:rPr>
      </w:r>
    </w:p>
    <w:p>
      <w:pPr>
        <w:spacing/>
        <w:jc w:val="center"/>
        <w:rPr>
          <w:rFonts w:ascii="Times New Roman" w:hAnsi="Times New Roman" w:cs="Times New Roman"/>
          <w:b/>
          <w:u w:color="auto" w:val="single"/>
        </w:rPr>
      </w:pPr>
      <w:r>
        <w:rPr>
          <w:rFonts w:ascii="Times New Roman" w:hAnsi="Times New Roman" w:cs="Times New Roman"/>
          <w:b/>
          <w:u w:color="auto" w:val="single"/>
        </w:rPr>
        <w:t xml:space="preserve">ITEM II - ANEXO I </w:t>
      </w:r>
    </w:p>
    <w:p>
      <w:pPr>
        <w:spacing/>
        <w:jc w:val="center"/>
        <w:rPr>
          <w:rFonts w:ascii="Times New Roman" w:hAnsi="Times New Roman" w:cs="Times New Roman"/>
          <w:b/>
        </w:rPr>
      </w:pPr>
      <w:r>
        <w:rPr>
          <w:rFonts w:ascii="Times New Roman" w:hAnsi="Times New Roman" w:cs="Times New Roman"/>
          <w:b/>
        </w:rPr>
        <w:t xml:space="preserve">TABELA  GERAL DE TAMANHO, MODELO E QUANTIDADE </w:t>
      </w:r>
    </w:p>
    <w:p>
      <w:pPr>
        <w:spacing/>
        <w:jc w:val="center"/>
        <w:rPr>
          <w:rFonts w:ascii="Times New Roman" w:hAnsi="Times New Roman" w:cs="Times New Roman"/>
          <w:b/>
        </w:rPr>
      </w:pPr>
      <w:r>
        <w:rPr>
          <w:rFonts w:ascii="Times New Roman" w:hAnsi="Times New Roman" w:cs="Times New Roman"/>
          <w:b/>
        </w:rPr>
        <w:t>SERVIDORES, ASSESSORES E VEREADORES</w:t>
      </w:r>
    </w:p>
    <w:tbl>
      <w:tblPr>
        <w:tblStyle w:val="TableGrid"/>
        <w:name w:val="Tabela4"/>
        <w:tabOrder w:val="0"/>
        <w:jc w:val="left"/>
        <w:tblInd w:w="0" w:type="dxa"/>
        <w:tblW w:w="9496" w:type="dxa"/>
        <w:tblLook w:val="04A0" w:firstRow="1" w:lastRow="0" w:firstColumn="1" w:lastColumn="0" w:noHBand="0" w:noVBand="1"/>
      </w:tblPr>
      <w:tblGrid>
        <w:gridCol w:w="6514"/>
        <w:gridCol w:w="2061"/>
        <w:gridCol w:w="921"/>
      </w:tblGrid>
      <w:tr>
        <w:trPr>
          <w:tblHeader w:val="0"/>
          <w:cantSplit w:val="0"/>
          <w:trHeight w:val="0" w:hRule="auto"/>
        </w:trPr>
        <w:tc>
          <w:tcPr>
            <w:tcW w:w="6514" w:type="dxa"/>
            <w:tmTcPr id="1697472449" protected="0"/>
          </w:tcPr>
          <w:p>
            <w:pPr>
              <w:spacing/>
              <w:jc w:val="both"/>
              <w:rPr>
                <w:rFonts w:ascii="Times New Roman" w:hAnsi="Times New Roman" w:cs="Times New Roman"/>
                <w:b/>
              </w:rPr>
            </w:pPr>
            <w:r>
              <w:rPr>
                <w:rFonts w:ascii="Times New Roman" w:hAnsi="Times New Roman" w:cs="Times New Roman"/>
                <w:b/>
              </w:rPr>
              <w:t>Nome:</w:t>
            </w:r>
          </w:p>
        </w:tc>
        <w:tc>
          <w:tcPr>
            <w:tcW w:w="2061" w:type="dxa"/>
            <w:tmTcPr id="1697472449" protected="0"/>
          </w:tcPr>
          <w:p>
            <w:pPr>
              <w:spacing/>
              <w:jc w:val="both"/>
              <w:rPr>
                <w:rFonts w:ascii="Times New Roman" w:hAnsi="Times New Roman" w:cs="Times New Roman"/>
                <w:b/>
              </w:rPr>
            </w:pPr>
            <w:r>
              <w:rPr>
                <w:rFonts w:ascii="Times New Roman" w:hAnsi="Times New Roman" w:cs="Times New Roman"/>
                <w:b/>
              </w:rPr>
              <w:t>Tam. e modelo</w:t>
            </w:r>
          </w:p>
        </w:tc>
        <w:tc>
          <w:tcPr>
            <w:tcW w:w="921" w:type="dxa"/>
            <w:tmTcPr id="1697472449" protected="0"/>
          </w:tcPr>
          <w:p>
            <w:pPr>
              <w:spacing/>
              <w:jc w:val="both"/>
              <w:rPr>
                <w:rFonts w:ascii="Times New Roman" w:hAnsi="Times New Roman" w:cs="Times New Roman"/>
                <w:b/>
              </w:rPr>
            </w:pPr>
            <w:r>
              <w:rPr>
                <w:rFonts w:ascii="Times New Roman" w:hAnsi="Times New Roman" w:cs="Times New Roman"/>
                <w:b/>
              </w:rPr>
              <w:t>Quant.</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ALAN SANTIAGO BONFIM</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LIDIANE JULIO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ANA PAULA DE OLIVEIRA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ANA PAULA SILVA MARTINS OLIVEIRA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P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ANDRE DA SILVA MONTALVÃO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ANGELICA FERREIRA DOS SANTOS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P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ANGELICA RODRIGUES DOS SANTOS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ANTONIO FRANCISCO BERTOZZI</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XG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CARLOS HENRIQUE ARAUJO RAMOS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CRISTIANO MARCOLINO DAS VIRGENS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DENILSON RAMOS DA CRUZ</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DIANA DOS SANTOS BIZI</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 xml:space="preserve">EDENILSON ALVES GONÇALVES </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EDERSON LUIS FASSICOLO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EDMUNDO FILUS NETO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ERYKA DOS SANTOS ALVARENGA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FERNANDO PEREIRA DA SILVA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GRAZIELY REIS NERIS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IDENEI DUMMER BEYER</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JAQUELINE ANGELICA DE MOURA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JOSE APARECIDO PEREIRA DOS SANTOS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JUAN GABRIEL WOLL DAVILA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 xml:space="preserve">JULIANA DAS VIRGENS FERREIRA </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LUANA LEAL DE DEUS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LUANA NOVAIS LIMA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LUCILENE RIBAS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MAIARA GOMES BRIZOLLA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MARIA APARECIDA DA COSTA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MARIA MASCENO SILVA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MARISA VILELA CARVALHO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MEIRILAINE DA SILVA CORDEIRO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MIRIAN GOMES DA SILVA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RAQUEL QUIRINO DA SILVA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RONALDO BARBOSA DOS SANTOS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G3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ROSIMEIRE APARECIDA DE OLIVEIRA</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GG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 xml:space="preserve">RUBENS DOS SANTOS </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JULIANA GUMARÃES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VALDIVINO JOSE DE MELO</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G3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VANDERCI DE PAULA CAMPOS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G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WELLIK PINHEIRO TORRES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MASC.</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6514" w:type="dxa"/>
            <w:tmTcPr id="1697472449" protected="0"/>
          </w:tcPr>
          <w:p>
            <w:pPr>
              <w:spacing/>
              <w:jc w:val="both"/>
              <w:rPr>
                <w:rFonts w:ascii="Times New Roman" w:hAnsi="Times New Roman" w:cs="Times New Roman"/>
              </w:rPr>
            </w:pPr>
            <w:r>
              <w:rPr>
                <w:rFonts w:ascii="Times New Roman" w:hAnsi="Times New Roman" w:cs="Times New Roman"/>
              </w:rPr>
              <w:t>CAMILA SANTOS</w:t>
            </w:r>
          </w:p>
        </w:tc>
        <w:tc>
          <w:tcPr>
            <w:tcW w:w="2061" w:type="dxa"/>
            <w:tmTcPr id="1697472449" protected="0"/>
          </w:tcPr>
          <w:p>
            <w:pPr>
              <w:spacing/>
              <w:jc w:val="both"/>
              <w:rPr>
                <w:rFonts w:ascii="Times New Roman" w:hAnsi="Times New Roman" w:cs="Times New Roman"/>
              </w:rPr>
            </w:pPr>
            <w:r>
              <w:rPr>
                <w:rFonts w:ascii="Times New Roman" w:hAnsi="Times New Roman" w:cs="Times New Roman"/>
              </w:rPr>
              <w:t>M FEM.</w:t>
            </w:r>
          </w:p>
        </w:tc>
        <w:tc>
          <w:tcPr>
            <w:tcW w:w="921" w:type="dxa"/>
            <w:tmTcPr id="1697472449" protected="0"/>
          </w:tcPr>
          <w:p>
            <w:pPr>
              <w:spacing/>
              <w:jc w:val="both"/>
              <w:rPr>
                <w:rFonts w:ascii="Times New Roman" w:hAnsi="Times New Roman" w:cs="Times New Roman"/>
              </w:rPr>
            </w:pPr>
            <w:r>
              <w:rPr>
                <w:rFonts w:ascii="Times New Roman" w:hAnsi="Times New Roman" w:cs="Times New Roman"/>
              </w:rPr>
              <w:t>3</w:t>
            </w:r>
          </w:p>
        </w:tc>
      </w:tr>
    </w:tbl>
    <w:p>
      <w:pPr>
        <w:spacing/>
        <w:jc w:val="both"/>
        <w:rPr>
          <w:rFonts w:ascii="Times New Roman" w:hAnsi="Times New Roman" w:cs="Times New Roman"/>
        </w:rPr>
      </w:pPr>
      <w:r>
        <w:rPr>
          <w:rFonts w:ascii="Times New Roman" w:hAnsi="Times New Roman" w:cs="Times New Roman"/>
        </w:rPr>
      </w:r>
    </w:p>
    <w:tbl>
      <w:tblPr>
        <w:tblStyle w:val="TableGrid"/>
        <w:name w:val="Tabela6"/>
        <w:tabOrder w:val="0"/>
        <w:jc w:val="left"/>
        <w:tblInd w:w="5" w:type="dxa"/>
        <w:tblW w:w="9491" w:type="dxa"/>
        <w:tblLook w:val="04A0" w:firstRow="1" w:lastRow="0" w:firstColumn="1" w:lastColumn="0" w:noHBand="0" w:noVBand="1"/>
      </w:tblPr>
      <w:tblGrid>
        <w:gridCol w:w="9491"/>
      </w:tblGrid>
      <w:tr>
        <w:trPr>
          <w:tblHeader w:val="0"/>
          <w:cantSplit w:val="0"/>
          <w:trHeight w:val="3285" w:hRule="atLeast"/>
        </w:trPr>
        <w:tc>
          <w:tcPr>
            <w:tcW w:w="9491" w:type="dxa"/>
            <w:tcBorders>
              <w:top w:val="nil" w:sz="0" w:space="0" w:color="000000" tmln="20, 20, 20, 0, 0"/>
              <w:left w:val="nil" w:sz="0" w:space="0" w:color="000000" tmln="20, 20, 20, 0, 0"/>
              <w:bottom w:val="single" w:sz="4" w:space="0" w:color="000000" tmln="10, 20, 20, 0, 0"/>
              <w:right w:val="nil" w:sz="0" w:space="0" w:color="000000" tmln="20, 20, 20, 0, 0"/>
            </w:tcBorders>
            <w:tmTcPr id="1697472449" protected="0"/>
          </w:tcPr>
          <w:p>
            <w:pPr>
              <w:spacing/>
              <w:jc w:val="center"/>
              <w:rPr>
                <w:rFonts w:ascii="Times New Roman" w:hAnsi="Times New Roman" w:cs="Times New Roman"/>
                <w:b/>
                <w:u w:color="auto" w:val="single"/>
              </w:rPr>
            </w:pPr>
            <w:r>
              <w:rPr>
                <w:rFonts w:ascii="Times New Roman" w:hAnsi="Times New Roman" w:cs="Times New Roman"/>
                <w:b/>
                <w:u w:color="auto" w:val="single"/>
              </w:rPr>
              <w:t>ITEM III – ANEXO I</w:t>
            </w:r>
          </w:p>
          <w:p>
            <w:pPr>
              <w:spacing/>
              <w:jc w:val="center"/>
              <w:rPr>
                <w:rFonts w:ascii="Times New Roman" w:hAnsi="Times New Roman" w:cs="Times New Roman"/>
                <w:b/>
              </w:rPr>
            </w:pPr>
            <w:r>
              <w:rPr>
                <w:rFonts w:ascii="Times New Roman" w:hAnsi="Times New Roman" w:cs="Times New Roman"/>
                <w:b/>
              </w:rPr>
              <w:t>DETALHE DA CAMISAS DOS VEREADORES</w:t>
            </w:r>
          </w:p>
          <w:p>
            <w:pPr>
              <w:spacing/>
              <w:jc w:val="both"/>
              <w:rPr>
                <w:rFonts w:ascii="Times New Roman" w:hAnsi="Times New Roman" w:cs="Times New Roman"/>
                <w:sz w:val="20"/>
                <w:szCs w:val="20"/>
              </w:rPr>
            </w:pPr>
            <w:r>
              <w:rPr>
                <w:rFonts w:ascii="Times New Roman" w:hAnsi="Times New Roman" w:cs="Times New Roman"/>
                <w:b/>
                <w:sz w:val="20"/>
                <w:szCs w:val="20"/>
              </w:rPr>
              <w:t xml:space="preserve">OBS: </w:t>
            </w:r>
            <w:r>
              <w:rPr>
                <w:rFonts w:ascii="Times New Roman" w:hAnsi="Times New Roman" w:cs="Times New Roman"/>
                <w:sz w:val="20"/>
                <w:szCs w:val="20"/>
              </w:rPr>
              <w:t xml:space="preserve">DEVERÁ TER O NOME BORDADO NA COR PRETO  ACIMA DO BOLSO LADO DIREITO DA CAMISA CONFORME DESENHO </w:t>
            </w:r>
            <w:r>
              <w:rPr>
                <w:rFonts w:ascii="Times New Roman" w:hAnsi="Times New Roman" w:cs="Times New Roman"/>
                <w:b/>
                <w:sz w:val="20"/>
                <w:szCs w:val="20"/>
              </w:rPr>
              <w:t>ITEM IV deste anexo.</w:t>
            </w:r>
            <w:r>
              <w:rPr>
                <w:rFonts w:ascii="Times New Roman" w:hAnsi="Times New Roman" w:cs="Times New Roman"/>
                <w:sz w:val="20"/>
                <w:szCs w:val="20"/>
              </w:rPr>
              <w:t>.</w:t>
            </w:r>
            <w:r>
              <w:rPr>
                <w:rFonts w:ascii="Times New Roman" w:hAnsi="Times New Roman" w:cs="Times New Roman"/>
                <w:sz w:val="20"/>
                <w:szCs w:val="20"/>
              </w:rPr>
            </w:r>
          </w:p>
          <w:p>
            <w:pPr>
              <w:spacing/>
              <w:jc w:val="both"/>
              <w:rPr>
                <w:rFonts w:ascii="Times New Roman" w:hAnsi="Times New Roman" w:cs="Times New Roman"/>
                <w:sz w:val="20"/>
                <w:szCs w:val="20"/>
              </w:rPr>
            </w:pPr>
            <w:r>
              <w:rPr>
                <w:rFonts w:ascii="Times New Roman" w:hAnsi="Times New Roman" w:cs="Times New Roman"/>
                <w:b/>
                <w:sz w:val="20"/>
                <w:szCs w:val="20"/>
              </w:rPr>
              <w:t>ESCLARECIMENTO</w:t>
            </w:r>
            <w:r>
              <w:rPr>
                <w:rFonts w:ascii="Times New Roman" w:hAnsi="Times New Roman" w:cs="Times New Roman"/>
                <w:sz w:val="20"/>
                <w:szCs w:val="20"/>
              </w:rPr>
              <w:t xml:space="preserve">: A CAMISA DA VEREADORA </w:t>
            </w:r>
            <w:r>
              <w:rPr>
                <w:rFonts w:ascii="Times New Roman" w:hAnsi="Times New Roman" w:cs="Times New Roman"/>
                <w:b/>
                <w:color w:val="ff0000"/>
                <w:sz w:val="20"/>
                <w:szCs w:val="20"/>
                <w:u w:color="auto" w:val="single"/>
              </w:rPr>
              <w:t>MARIA APARECIDA COSTA</w:t>
            </w:r>
            <w:r>
              <w:rPr>
                <w:rFonts w:ascii="Times New Roman" w:hAnsi="Times New Roman" w:cs="Times New Roman"/>
                <w:sz w:val="20"/>
                <w:szCs w:val="20"/>
              </w:rPr>
              <w:t xml:space="preserve"> E O MESMO MODELO MESMA COR, PORÉM COM CORTE FEMININO.</w:t>
            </w:r>
            <w:r>
              <w:rPr>
                <w:rFonts w:ascii="Times New Roman" w:hAnsi="Times New Roman" w:cs="Times New Roman"/>
                <w:sz w:val="20"/>
                <w:szCs w:val="20"/>
              </w:rPr>
            </w:r>
          </w:p>
          <w:p>
            <w:pPr>
              <w:spacing/>
              <w:jc w:val="both"/>
              <w:rPr>
                <w:rFonts w:ascii="Times New Roman" w:hAnsi="Times New Roman" w:cs="Times New Roman"/>
                <w:sz w:val="20"/>
                <w:szCs w:val="20"/>
              </w:rPr>
            </w:pPr>
            <w:r>
              <w:rPr>
                <w:rFonts w:ascii="Times New Roman" w:hAnsi="Times New Roman" w:cs="Times New Roman"/>
                <w:sz w:val="20"/>
                <w:szCs w:val="20"/>
              </w:rPr>
            </w:r>
          </w:p>
          <w:tbl>
            <w:tblPr>
              <w:tblStyle w:val="TableGrid"/>
              <w:name w:val="Tabela5"/>
              <w:tabOrder w:val="0"/>
              <w:jc w:val="left"/>
              <w:tblInd w:w="0" w:type="dxa"/>
              <w:tblW w:w="9275" w:type="dxa"/>
              <w:tblLook w:val="04A0" w:firstRow="1" w:lastRow="0" w:firstColumn="1" w:lastColumn="0" w:noHBand="0" w:noVBand="1"/>
            </w:tblPr>
            <w:tblGrid>
              <w:gridCol w:w="3250"/>
              <w:gridCol w:w="3643"/>
              <w:gridCol w:w="1401"/>
              <w:gridCol w:w="981"/>
            </w:tblGrid>
            <w:tr>
              <w:trPr>
                <w:tblHeader w:val="0"/>
                <w:cantSplit w:val="0"/>
                <w:trHeight w:val="0" w:hRule="auto"/>
              </w:trPr>
              <w:tc>
                <w:tcPr>
                  <w:tcW w:w="3250" w:type="dxa"/>
                  <w:tmTcPr id="1697472449" protected="0"/>
                </w:tcPr>
                <w:p>
                  <w:pPr>
                    <w:spacing w:line="276" w:lineRule="auto"/>
                    <w:jc w:val="both"/>
                    <w:rPr>
                      <w:rFonts w:ascii="Times New Roman" w:hAnsi="Times New Roman" w:cs="Times New Roman"/>
                      <w:b/>
                      <w:sz w:val="22"/>
                      <w:szCs w:val="22"/>
                    </w:rPr>
                  </w:pPr>
                  <w:r>
                    <w:rPr>
                      <w:rFonts w:ascii="Times New Roman" w:hAnsi="Times New Roman" w:cs="Times New Roman"/>
                      <w:b/>
                      <w:sz w:val="22"/>
                      <w:szCs w:val="22"/>
                    </w:rPr>
                    <w:t>Vereador:</w:t>
                  </w:r>
                </w:p>
              </w:tc>
              <w:tc>
                <w:tcPr>
                  <w:tcW w:w="3643" w:type="dxa"/>
                  <w:tmTcPr id="1697472449" protected="0"/>
                </w:tcPr>
                <w:p>
                  <w:pPr>
                    <w:ind w:left="463"/>
                    <w:spacing w:line="276" w:lineRule="auto"/>
                    <w:jc w:val="both"/>
                    <w:rPr>
                      <w:rFonts w:ascii="Times New Roman" w:hAnsi="Times New Roman" w:cs="Times New Roman"/>
                      <w:b/>
                      <w:sz w:val="22"/>
                      <w:szCs w:val="22"/>
                    </w:rPr>
                  </w:pPr>
                  <w:r>
                    <w:rPr>
                      <w:rFonts w:ascii="Times New Roman" w:hAnsi="Times New Roman" w:cs="Times New Roman"/>
                      <w:b/>
                      <w:sz w:val="22"/>
                      <w:szCs w:val="22"/>
                    </w:rPr>
                    <w:t xml:space="preserve">Escrita do bordado da camisa: </w:t>
                  </w:r>
                </w:p>
              </w:tc>
              <w:tc>
                <w:tcPr>
                  <w:tcW w:w="1401" w:type="dxa"/>
                  <w:tmTcPr id="1697472449" protected="0"/>
                </w:tcPr>
                <w:p>
                  <w:pPr>
                    <w:spacing w:line="276" w:lineRule="auto"/>
                    <w:jc w:val="both"/>
                    <w:rPr>
                      <w:rFonts w:ascii="Times New Roman" w:hAnsi="Times New Roman" w:cs="Times New Roman"/>
                      <w:b/>
                    </w:rPr>
                  </w:pPr>
                  <w:r>
                    <w:rPr>
                      <w:rFonts w:ascii="Times New Roman" w:hAnsi="Times New Roman" w:cs="Times New Roman"/>
                      <w:b/>
                    </w:rPr>
                    <w:t xml:space="preserve">Tamanho </w:t>
                  </w:r>
                </w:p>
              </w:tc>
              <w:tc>
                <w:tcPr>
                  <w:tcW w:w="981" w:type="dxa"/>
                  <w:tmTcPr id="1697472449" protected="0"/>
                </w:tcPr>
                <w:p>
                  <w:pPr>
                    <w:spacing w:line="276" w:lineRule="auto"/>
                    <w:jc w:val="both"/>
                    <w:rPr>
                      <w:rFonts w:ascii="Times New Roman" w:hAnsi="Times New Roman" w:cs="Times New Roman"/>
                      <w:b/>
                    </w:rPr>
                  </w:pPr>
                  <w:r>
                    <w:rPr>
                      <w:rFonts w:ascii="Times New Roman" w:hAnsi="Times New Roman" w:cs="Times New Roman"/>
                      <w:b/>
                    </w:rPr>
                    <w:t>Quant.</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Antonio Francisco Bertozzi</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VER.TONINHO</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XG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Denilson Ramos da Cruz</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DENILSON</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G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Ederson Luis Fassicolo</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EDER DA VAN</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M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Fernando Pereira da Silva</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GAGUINHO</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M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Idenei Dummer Beyer</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NEY</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G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401" w:hRule="atLeast"/>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Maria Aparecida da Costa </w:t>
                  </w:r>
                </w:p>
                <w:p>
                  <w:pPr>
                    <w:spacing w:line="276" w:lineRule="auto"/>
                    <w:jc w:val="both"/>
                    <w:rPr>
                      <w:rFonts w:ascii="Times New Roman" w:hAnsi="Times New Roman" w:cs="Times New Roman"/>
                      <w:sz w:val="22"/>
                      <w:szCs w:val="22"/>
                    </w:rPr>
                  </w:pPr>
                  <w:r>
                    <w:rPr>
                      <w:rFonts w:ascii="Times New Roman" w:hAnsi="Times New Roman" w:cs="Times New Roman"/>
                      <w:i/>
                      <w:sz w:val="22"/>
                      <w:szCs w:val="22"/>
                      <w:u w:color="auto" w:val="single"/>
                    </w:rPr>
                    <w:t>obs: corte feminino</w:t>
                  </w:r>
                  <w:r>
                    <w:rPr>
                      <w:rFonts w:ascii="Times New Roman" w:hAnsi="Times New Roman" w:cs="Times New Roman"/>
                      <w:sz w:val="22"/>
                      <w:szCs w:val="22"/>
                    </w:rPr>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MARIA DO GUAPORÉ</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GG FEM.</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Ronaldo Barbosa dos Santos</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RONALDÃO</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G3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Rubens dos Santos</w:t>
                  </w:r>
                </w:p>
              </w:tc>
              <w:tc>
                <w:tcPr>
                  <w:tcW w:w="3643" w:type="dxa"/>
                  <w:vAlign w:val="center"/>
                  <w:tcBorders>
                    <w:bottom w:val="single" w:sz="4" w:space="0" w:color="000000" tmln="1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RUBINHO</w:t>
                  </w:r>
                </w:p>
              </w:tc>
              <w:tc>
                <w:tcPr>
                  <w:tcW w:w="1401" w:type="dxa"/>
                  <w:vAlign w:val="center"/>
                  <w:tcBorders>
                    <w:bottom w:val="single" w:sz="4" w:space="0" w:color="000000" tmln="1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M MASC.</w:t>
                  </w:r>
                </w:p>
              </w:tc>
              <w:tc>
                <w:tcPr>
                  <w:tcW w:w="981" w:type="dxa"/>
                  <w:vAlign w:val="center"/>
                  <w:tcBorders>
                    <w:bottom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r>
              <w:trPr>
                <w:tblHeader w:val="0"/>
                <w:cantSplit w:val="0"/>
                <w:trHeight w:val="0" w:hRule="auto"/>
              </w:trPr>
              <w:tc>
                <w:tcPr>
                  <w:tcW w:w="3250" w:type="dxa"/>
                  <w:tcBorders>
                    <w:bottom w:val="nil" w:sz="0" w:space="0" w:color="000000" tmln="20, 20, 20, 0, 0"/>
                  </w:tcBorders>
                  <w:tmTcPr id="1697472449" protected="0"/>
                </w:tcPr>
                <w:p>
                  <w:pPr>
                    <w:spacing w:line="276" w:lineRule="auto"/>
                    <w:jc w:val="both"/>
                    <w:rPr>
                      <w:rFonts w:ascii="Times New Roman" w:hAnsi="Times New Roman" w:cs="Times New Roman"/>
                      <w:sz w:val="22"/>
                      <w:szCs w:val="22"/>
                    </w:rPr>
                  </w:pPr>
                  <w:r>
                    <w:rPr>
                      <w:rFonts w:ascii="Times New Roman" w:hAnsi="Times New Roman" w:cs="Times New Roman"/>
                      <w:sz w:val="22"/>
                      <w:szCs w:val="22"/>
                    </w:rPr>
                    <w:t>Vanderci de Paula Campos</w:t>
                  </w:r>
                </w:p>
              </w:tc>
              <w:tc>
                <w:tcPr>
                  <w:tcW w:w="3643" w:type="dxa"/>
                  <w:vAlign w:val="center"/>
                  <w:tcBorders>
                    <w:bottom w:val="nil" w:sz="0" w:space="0" w:color="000000" tmln="20, 20, 20, 0, 0"/>
                  </w:tcBorders>
                  <w:tmTcPr id="1697472449" protected="0"/>
                </w:tcPr>
                <w:p>
                  <w:pPr>
                    <w:ind w:left="-104" w:firstLine="567"/>
                    <w:spacing w:line="276" w:lineRule="auto"/>
                    <w:rPr>
                      <w:rFonts w:ascii="Times New Roman" w:hAnsi="Times New Roman" w:cs="Times New Roman"/>
                      <w:b/>
                      <w:sz w:val="22"/>
                      <w:szCs w:val="22"/>
                    </w:rPr>
                  </w:pPr>
                  <w:r>
                    <w:rPr>
                      <w:rFonts w:ascii="Times New Roman" w:hAnsi="Times New Roman" w:cs="Times New Roman"/>
                      <w:b/>
                      <w:sz w:val="22"/>
                      <w:szCs w:val="22"/>
                    </w:rPr>
                    <w:t>VER. ALICATE</w:t>
                  </w:r>
                </w:p>
              </w:tc>
              <w:tc>
                <w:tcPr>
                  <w:tcW w:w="1401" w:type="dxa"/>
                  <w:vAlign w:val="center"/>
                  <w:tcBorders>
                    <w:bottom w:val="nil" w:sz="0" w:space="0" w:color="000000" tmln="20, 20, 20, 0, 0"/>
                  </w:tcBorders>
                  <w:tmTcPr id="1697472449" protected="0"/>
                </w:tcPr>
                <w:p>
                  <w:pPr>
                    <w:spacing w:line="276" w:lineRule="auto"/>
                    <w:jc w:val="both"/>
                    <w:rPr>
                      <w:rFonts w:ascii="Times New Roman" w:hAnsi="Times New Roman" w:cs="Times New Roman"/>
                    </w:rPr>
                  </w:pPr>
                  <w:r>
                    <w:rPr>
                      <w:rFonts w:ascii="Times New Roman" w:hAnsi="Times New Roman" w:cs="Times New Roman"/>
                    </w:rPr>
                    <w:t>G MASC.</w:t>
                  </w:r>
                </w:p>
              </w:tc>
              <w:tc>
                <w:tcPr>
                  <w:tcW w:w="981" w:type="dxa"/>
                  <w:vAlign w:val="center"/>
                  <w:tcBorders>
                    <w:bottom w:val="nil" w:sz="0" w:space="0" w:color="000000" tmln="20, 20, 20, 0, 0"/>
                    <w:right w:val="single" w:sz="4" w:space="0" w:color="000000" tmln="10, 20, 20, 0, 0"/>
                  </w:tcBorders>
                  <w:tmTcPr id="1697472449" protected="0"/>
                </w:tcPr>
                <w:p>
                  <w:pPr>
                    <w:spacing w:line="276" w:lineRule="auto"/>
                    <w:jc w:val="center"/>
                    <w:rPr>
                      <w:rFonts w:ascii="Times New Roman" w:hAnsi="Times New Roman" w:cs="Times New Roman"/>
                    </w:rPr>
                  </w:pPr>
                  <w:r>
                    <w:rPr>
                      <w:rFonts w:ascii="Times New Roman" w:hAnsi="Times New Roman" w:cs="Times New Roman"/>
                    </w:rPr>
                    <w:t>3</w:t>
                  </w:r>
                </w:p>
              </w:tc>
            </w:tr>
          </w:tbl>
          <w:p>
            <w:pPr>
              <w:spacing/>
              <w:jc w:val="both"/>
              <w:rPr>
                <w:rFonts w:ascii="Times New Roman" w:hAnsi="Times New Roman" w:cs="Times New Roman"/>
              </w:rPr>
            </w:pPr>
            <w:r>
              <w:rPr>
                <w:rFonts w:ascii="Times New Roman" w:hAnsi="Times New Roman" w:cs="Times New Roman"/>
              </w:rPr>
            </w:r>
          </w:p>
        </w:tc>
      </w:tr>
    </w:tbl>
    <w:p>
      <w:pPr>
        <w:spacing/>
        <w:jc w:val="both"/>
        <w:rPr>
          <w:rFonts w:ascii="Times New Roman" w:hAnsi="Times New Roman" w:cs="Times New Roman"/>
        </w:rPr>
      </w:pPr>
      <w:r>
        <w:rPr>
          <w:rFonts w:ascii="Times New Roman" w:hAnsi="Times New Roman" w:cs="Times New Roman"/>
        </w:rPr>
      </w:r>
    </w:p>
    <w:p>
      <w:pPr>
        <w:spacing/>
        <w:jc w:val="both"/>
        <w:rPr>
          <w:rFonts w:ascii="Times New Roman" w:hAnsi="Times New Roman" w:cs="Times New Roman"/>
        </w:rPr>
      </w:pPr>
      <w:r>
        <w:rPr>
          <w:rFonts w:ascii="Times New Roman" w:hAnsi="Times New Roman" w:cs="Times New Roman"/>
        </w:rPr>
        <w:t xml:space="preserve">                                                          </w:t>
      </w:r>
    </w:p>
    <w:p>
      <w:pPr>
        <w:spacing/>
        <w:jc w:val="both"/>
        <w:rPr>
          <w:rFonts w:ascii="Times New Roman" w:hAnsi="Times New Roman" w:cs="Times New Roman"/>
        </w:rPr>
      </w:pPr>
      <w:r>
        <w:rPr>
          <w:rFonts w:ascii="Times New Roman" w:hAnsi="Times New Roman" w:cs="Times New Roman"/>
        </w:rPr>
      </w:r>
    </w:p>
    <w:p>
      <w:pPr>
        <w:spacing/>
        <w:jc w:val="both"/>
        <w:rPr>
          <w:rFonts w:ascii="Times New Roman" w:hAnsi="Times New Roman" w:cs="Times New Roman"/>
        </w:rPr>
      </w:pPr>
      <w:r>
        <w:rPr>
          <w:rFonts w:ascii="Times New Roman" w:hAnsi="Times New Roman" w:cs="Times New Roman"/>
        </w:rPr>
      </w:r>
    </w:p>
    <w:p>
      <w:pPr>
        <w:spacing/>
        <w:jc w:val="both"/>
        <w:rPr>
          <w:rFonts w:ascii="Times New Roman" w:hAnsi="Times New Roman" w:cs="Times New Roman"/>
        </w:rPr>
      </w:pPr>
      <w:r>
        <w:rPr>
          <w:rFonts w:ascii="Times New Roman" w:hAnsi="Times New Roman" w:cs="Times New Roman"/>
        </w:rPr>
      </w:r>
    </w:p>
    <w:p>
      <w:pPr>
        <w:spacing/>
        <w:jc w:val="both"/>
        <w:rPr>
          <w:rFonts w:ascii="Times New Roman" w:hAnsi="Times New Roman" w:cs="Times New Roman"/>
        </w:rPr>
      </w:pPr>
      <w:r>
        <w:rPr>
          <w:rFonts w:ascii="Times New Roman" w:hAnsi="Times New Roman" w:cs="Times New Roman"/>
        </w:rPr>
      </w:r>
    </w:p>
    <w:p>
      <w:pPr>
        <w:spacing/>
        <w:jc w:val="center"/>
        <w:rPr>
          <w:rFonts w:ascii="Times New Roman" w:hAnsi="Times New Roman" w:cs="Times New Roman"/>
          <w:b/>
        </w:rPr>
      </w:pPr>
      <w:r>
        <w:rPr>
          <w:rFonts w:ascii="Times New Roman" w:hAnsi="Times New Roman" w:cs="Times New Roman"/>
          <w:b/>
        </w:rPr>
        <w:t>ITEM IV - ANEXO I</w:t>
      </w:r>
    </w:p>
    <w:p>
      <w:pPr>
        <w:spacing/>
        <w:jc w:val="center"/>
        <w:rPr>
          <w:rFonts w:ascii="Times New Roman" w:hAnsi="Times New Roman" w:cs="Times New Roman"/>
          <w:b/>
          <w:u w:color="auto" w:val="single"/>
        </w:rPr>
      </w:pPr>
      <w:r>
        <w:rPr>
          <w:rFonts w:ascii="Times New Roman" w:hAnsi="Times New Roman" w:cs="Times New Roman"/>
          <w:b/>
        </w:rPr>
        <w:t xml:space="preserve">IMAGEM ILUSTRATIVA MODELO MASCULINA/FEMININA DOS </w:t>
      </w:r>
      <w:r>
        <w:rPr>
          <w:rFonts w:ascii="Times New Roman" w:hAnsi="Times New Roman" w:cs="Times New Roman"/>
          <w:b/>
          <w:u w:color="auto" w:val="single"/>
        </w:rPr>
        <w:t>VEREADORES</w:t>
      </w:r>
      <w:r>
        <w:rPr>
          <w:rFonts w:ascii="Times New Roman" w:hAnsi="Times New Roman" w:cs="Times New Roman"/>
          <w:b/>
          <w:u w:color="auto" w:val="single"/>
        </w:rPr>
      </w:r>
    </w:p>
    <w:p>
      <w:pPr>
        <w:spacing/>
        <w:jc w:val="center"/>
        <w:rPr>
          <w:rFonts w:ascii="Times New Roman" w:hAnsi="Times New Roman" w:cs="Times New Roman"/>
          <w:u w:color="auto" w:val="single"/>
        </w:rPr>
      </w:pPr>
      <w:r>
        <w:rPr>
          <w:rFonts w:ascii="Times New Roman" w:hAnsi="Times New Roman" w:cs="Times New Roman"/>
          <w:u w:color="auto" w:val="single"/>
        </w:rPr>
        <w:t>27 UNIDADES, DESSAS 03(TRES) SERÃO CORTE FEMININO</w:t>
      </w:r>
    </w:p>
    <w:p>
      <w:pPr>
        <w:spacing/>
        <w:jc w:val="center"/>
        <w:rPr>
          <w:rFonts w:ascii="Times New Roman" w:hAnsi="Times New Roman" w:cs="Times New Roman"/>
          <w:b/>
        </w:rPr>
      </w:pPr>
      <w:r>
        <w:rPr>
          <w:rFonts w:ascii="Times New Roman" w:hAnsi="Times New Roman" w:cs="Times New Roman"/>
          <w:b/>
        </w:rPr>
      </w:r>
    </w:p>
    <w:p>
      <w:pPr>
        <w:spacing/>
        <w:jc w:val="both"/>
      </w:pPr>
      <w:r>
        <w:t xml:space="preserve">                 FRENTE                               COSTAS</w:t>
      </w:r>
    </w:p>
    <w:p>
      <w:pPr>
        <w:spacing/>
        <w:jc w:val="both"/>
      </w:pPr>
      <w:r/>
    </w:p>
    <w:p>
      <w:pPr>
        <w:spacing/>
        <w:jc w:val="both"/>
      </w:pPr>
      <w:r>
        <w:rPr>
          <w:noProof/>
        </w:rPr>
        <mc:AlternateContent>
          <mc:Choice Requires="wps">
            <w:drawing>
              <wp:anchor distT="89535" distB="89535" distL="89535" distR="89535" simplePos="0" relativeHeight="251658248" behindDoc="0" locked="0" layoutInCell="0" hidden="0" allowOverlap="1">
                <wp:simplePos x="0" y="0"/>
                <wp:positionH relativeFrom="page">
                  <wp:posOffset>2138680</wp:posOffset>
                </wp:positionH>
                <wp:positionV relativeFrom="page">
                  <wp:posOffset>3787140</wp:posOffset>
                </wp:positionV>
                <wp:extent cx="666750" cy="58420"/>
                <wp:effectExtent l="76200" t="76200" r="76200" b="76200"/>
                <wp:wrapSquare wrapText="bothSides"/>
                <wp:docPr id="8" name="Retângulo1"/>
                <wp:cNvGraphicFramePr/>
                <a:graphic xmlns:a="http://schemas.openxmlformats.org/drawingml/2006/main">
                  <a:graphicData uri="http://schemas.microsoft.com/office/word/2010/wordprocessingShape">
                    <wps:wsp>
                      <wps:cNvSpPr>
                        <a:extLst>
                          <a:ext uri="smNativeData">
                            <sm:smNativeData xmlns:sm="smNativeData" val="SMDATA_14_wV8tZRMAAAAlAAAAZAAAAE0BAAAAkAAAAEgAAACQAAAASAAAAAAAAAAAAAAAAAAAAAEAAABQAAAAAAAAAAAA4D8AAAAAAADg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AAAAB4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LwAAAAAogAAAAAAAAAAAAAAAAAAAAAAACgNAAAAAAAAAAAAAEwXAAAaBAAAXAAAAAgAAAAoDQAATBcAACgAAAAIAAAAAQAAAAEAAAA="/>
                          </a:ext>
                        </a:extLst>
                      </wps:cNvSpPr>
                      <wps:spPr>
                        <a:xfrm>
                          <a:off x="0" y="0"/>
                          <a:ext cx="666750" cy="58420"/>
                        </a:xfrm>
                        <a:prstGeom prst="rect">
                          <a:avLst/>
                        </a:prstGeom>
                        <a:solidFill>
                          <a:srgbClr val="FFFFFF"/>
                        </a:solidFill>
                        <a:ln w="76200">
                          <a:solidFill>
                            <a:srgbClr val="000000"/>
                          </a:solidFill>
                        </a:ln>
                      </wps:spPr>
                      <wps:bodyPr spcFirstLastPara="1" vertOverflow="clip" horzOverflow="clip" upright="1">
                        <a:noAutofit/>
                      </wps:bodyPr>
                    </wps:wsp>
                  </a:graphicData>
                </a:graphic>
              </wp:anchor>
            </w:drawing>
          </mc:Choice>
          <mc:Fallback>
            <w:pict>
              <v:rect id="Retângulo1" o:spid="_x0000_s1026" style="position:absolute;margin-left:168.40pt;margin-top:298.20pt;mso-position-horizontal-relative:page;mso-position-vertical-relative:page;width:52.50pt;height:4.60pt;z-index:251658248;mso-wrap-distance-left:7.05pt;mso-wrap-distance-top:7.05pt;mso-wrap-distance-right:7.05pt;mso-wrap-distance-bottom:7.05pt;mso-wrap-style:square" strokeweight="6.00pt" fillcolor="#ffffff" v:ext="SMDATA_14_wV8tZRMAAAAlAAAAZAAAAE0BAAAAkAAAAEgAAACQAAAASAAAAAAAAAAAAAAAAAAAAAEAAABQAAAAAAAAAAAA4D8AAAAAAADg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AAAAB4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LwAAAAAogAAAAAAAAAAAAAAAAAAAAAAACgNAAAAAAAAAAAAAEwXAAAaBAAAXAAAAAgAAAAoDQAATBcAACgAAAAIAAAAAQAAAAEAAAA=">
                <v:fill color2="#000000" type="solid" angle="270"/>
                <w10:wrap type="square" anchorx="page" anchory="page"/>
              </v:rect>
            </w:pict>
          </mc:Fallback>
        </mc:AlternateContent>
      </w:r>
      <w:r>
        <w:rPr>
          <w:noProof/>
        </w:rPr>
        <w:drawing>
          <wp:inline distT="0" distB="0" distL="0" distR="0">
            <wp:extent cx="2049780" cy="2183765"/>
            <wp:effectExtent l="0" t="0" r="0" b="0"/>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a:extLst>
                        <a:ext uri="smNativeData">
                          <sm:smNativeData xmlns:sm="smNativeData" val="SMDATA_16_wV8t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JwMAABvDQAAnAwAAG8N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8AAAAB6AAAAAAAAAAAAAAAQAAAAAAAAAAAAAAAQAAAAAAAAAAAAAAnAwAAG8NAAAAAAAAAAAAAAAAAAAoAAAACAAAAAEAAAABAAAA"/>
                        </a:ext>
                      </a:extLst>
                    </pic:cNvPicPr>
                  </pic:nvPicPr>
                  <pic:blipFill>
                    <a:blip r:embed="rId8"/>
                    <a:stretch>
                      <a:fillRect/>
                    </a:stretch>
                  </pic:blipFill>
                  <pic:spPr>
                    <a:xfrm>
                      <a:off x="0" y="0"/>
                      <a:ext cx="2049780" cy="2183765"/>
                    </a:xfrm>
                    <a:prstGeom prst="rect">
                      <a:avLst/>
                    </a:prstGeom>
                    <a:noFill/>
                    <a:ln w="12700">
                      <a:noFill/>
                    </a:ln>
                  </pic:spPr>
                </pic:pic>
              </a:graphicData>
            </a:graphic>
          </wp:inline>
        </w:drawing>
      </w:r>
      <w:r>
        <w:t xml:space="preserve">                           </w:t>
      </w:r>
      <w:r>
        <w:rPr>
          <w:noProof/>
        </w:rPr>
        <w:drawing>
          <wp:inline distT="0" distB="0" distL="0" distR="0">
            <wp:extent cx="1571625" cy="2063750"/>
            <wp:effectExtent l="0" t="0" r="0" b="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a:extLst>
                        <a:ext uri="smNativeData">
                          <sm:smNativeData xmlns:sm="smNativeData" val="SMDATA_16_wV8t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8AAAAB6AAAAAAAAAAAAAAAAAAAAAAAAAAAAAAAAAAAAAAAAAAAAAAqwkAALIMAAAAAAAAAAAAAAAAAAAoAAAACAAAAAEAAAABAAAA"/>
                        </a:ext>
                      </a:extLst>
                    </pic:cNvPicPr>
                  </pic:nvPicPr>
                  <pic:blipFill>
                    <a:blip r:embed="rId9"/>
                    <a:stretch>
                      <a:fillRect/>
                    </a:stretch>
                  </pic:blipFill>
                  <pic:spPr>
                    <a:xfrm>
                      <a:off x="0" y="0"/>
                      <a:ext cx="1571625" cy="2063750"/>
                    </a:xfrm>
                    <a:prstGeom prst="rect">
                      <a:avLst/>
                    </a:prstGeom>
                    <a:noFill/>
                    <a:ln w="9525">
                      <a:noFill/>
                    </a:ln>
                  </pic:spPr>
                </pic:pic>
              </a:graphicData>
            </a:graphic>
          </wp:inline>
        </w:drawing>
      </w:r>
      <w:r/>
    </w:p>
    <w:p>
      <w:pPr>
        <w:spacing/>
        <w:jc w:val="both"/>
      </w:pPr>
      <w:r/>
    </w:p>
    <w:p>
      <w:pPr>
        <w:spacing/>
        <w:jc w:val="both"/>
      </w:pPr>
      <w:r/>
    </w:p>
    <w:p>
      <w:pPr>
        <w:spacing/>
        <w:jc w:val="both"/>
      </w:pPr>
      <w:r/>
    </w:p>
    <w:p>
      <w:pPr>
        <w:spacing/>
        <w:jc w:val="both"/>
      </w:pPr>
      <w:r>
        <w:t xml:space="preserve">AS CAMISAS DOS VEREADORES VAI COM LOGO BORDADO NO BOLSO ESQUERDO E ESCRITO O NOME DO VEREADOR CONFORME  TABELA </w:t>
      </w:r>
      <w:r>
        <w:rPr>
          <w:b/>
        </w:rPr>
        <w:t>ITEM III</w:t>
      </w:r>
      <w:r>
        <w:t xml:space="preserve"> DESTE ANEXO, ACIMA DO BOLSO LADO DIREITO.</w:t>
      </w:r>
    </w:p>
    <w:p>
      <w:pPr>
        <w:spacing/>
        <w:jc w:val="both"/>
        <w:rPr>
          <w:sz w:val="18"/>
          <w:szCs w:val="18"/>
        </w:rPr>
      </w:pPr>
      <w:r>
        <w:rPr>
          <w:sz w:val="18"/>
          <w:szCs w:val="18"/>
        </w:rPr>
      </w:r>
    </w:p>
    <w:p>
      <w:pPr>
        <w:spacing/>
        <w:jc w:val="both"/>
        <w:rPr>
          <w:sz w:val="18"/>
          <w:szCs w:val="18"/>
        </w:rPr>
      </w:pPr>
      <w:r>
        <w:rPr>
          <w:sz w:val="18"/>
          <w:szCs w:val="18"/>
        </w:rPr>
      </w:r>
    </w:p>
    <w:p>
      <w:pPr>
        <w:spacing/>
        <w:jc w:val="center"/>
        <w:rPr>
          <w:sz w:val="18"/>
          <w:szCs w:val="18"/>
        </w:rPr>
      </w:pPr>
      <w:r/>
      <w:r>
        <w:rPr>
          <w:noProof/>
        </w:rPr>
        <w:drawing>
          <wp:inline distT="0" distB="0" distL="0" distR="0">
            <wp:extent cx="3768090" cy="2623185"/>
            <wp:effectExtent l="0" t="0" r="0" b="0"/>
            <wp:docPr id="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a:extLst>
                        <a:ext uri="smNativeData">
                          <sm:smNativeData xmlns:sm="smNativeData" val="SMDATA_16_wV8t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DAAAAB6AAAAAAAAAAAAAAAAAAAAAAAAAAAAAAAAAAAAAAAAAAAAAALhcAACMQAAAAAAAAAAAAAAAAAAAoAAAACAAAAAEAAAABAAAA"/>
                        </a:ext>
                      </a:extLst>
                    </pic:cNvPicPr>
                  </pic:nvPicPr>
                  <pic:blipFill>
                    <a:blip r:embed="rId10"/>
                    <a:stretch>
                      <a:fillRect/>
                    </a:stretch>
                  </pic:blipFill>
                  <pic:spPr>
                    <a:xfrm>
                      <a:off x="0" y="0"/>
                      <a:ext cx="3768090" cy="2623185"/>
                    </a:xfrm>
                    <a:prstGeom prst="rect">
                      <a:avLst/>
                    </a:prstGeom>
                    <a:noFill/>
                    <a:ln w="9525">
                      <a:noFill/>
                    </a:ln>
                  </pic:spPr>
                </pic:pic>
              </a:graphicData>
            </a:graphic>
          </wp:inline>
        </w:drawing>
      </w:r>
      <w:r/>
      <w:r>
        <w:rPr>
          <w:sz w:val="18"/>
          <w:szCs w:val="18"/>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t>ITEM V - ANEXO I</w:t>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t xml:space="preserve">IMAGEM ILUSTRATIVA MODELO FEMININO PARA </w:t>
      </w:r>
      <w:r>
        <w:rPr>
          <w:rFonts w:ascii="Times New Roman" w:hAnsi="Times New Roman" w:cs="Times New Roman"/>
          <w:b/>
          <w:u w:color="auto" w:val="single"/>
        </w:rPr>
        <w:t>SERVIDORES</w:t>
      </w:r>
      <w:r>
        <w:rPr>
          <w:rFonts w:ascii="Times New Roman" w:hAnsi="Times New Roman" w:cs="Times New Roman"/>
          <w:b/>
        </w:rPr>
      </w:r>
    </w:p>
    <w:p>
      <w:pPr>
        <w:spacing/>
        <w:jc w:val="center"/>
      </w:pPr>
      <w:r>
        <w:t>60 UNIDADES</w:t>
      </w:r>
    </w:p>
    <w:p>
      <w:pPr>
        <w:spacing/>
        <w:jc w:val="both"/>
      </w:pPr>
      <w:r/>
    </w:p>
    <w:p>
      <w:pPr>
        <w:spacing/>
        <w:jc w:val="both"/>
      </w:pPr>
      <w:r>
        <w:rPr>
          <w:b/>
        </w:rPr>
        <w:t>COR DO TECIDO</w:t>
      </w:r>
      <w:r>
        <w:t xml:space="preserve"> LISTRADO AZUL PETROLEO COM BRANCO </w:t>
      </w:r>
    </w:p>
    <w:p>
      <w:pPr>
        <w:spacing/>
        <w:jc w:val="both"/>
      </w:pPr>
      <w:r/>
    </w:p>
    <w:p>
      <w:pPr>
        <w:pStyle w:val="para4"/>
        <w:numPr>
          <w:ilvl w:val="0"/>
          <w:numId w:val="10"/>
        </w:numPr>
        <w:ind w:left="720" w:hanging="360"/>
        <w:spacing/>
        <w:jc w:val="both"/>
      </w:pPr>
      <w:r>
        <w:t>IMAGEM I</w:t>
      </w:r>
    </w:p>
    <w:p>
      <w:pPr>
        <w:spacing/>
        <w:jc w:val="both"/>
      </w:pPr>
      <w:r>
        <w:rPr>
          <w:noProof/>
        </w:rPr>
        <w:drawing>
          <wp:inline distT="0" distB="0" distL="0" distR="0">
            <wp:extent cx="2202180" cy="2962275"/>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a:extLst>
                        <a:ext uri="smNativeData">
                          <sm:smNativeData xmlns:sm="smNativeData" val="SMDATA_16_wV8t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OAAAAB6AAAAAAAAAAAAAAAAAAAAAAAAAAAAAAAAAAAAAAAAAAAAAAjA0AADkSAAAAAAAAAAAAAAAAAAAoAAAACAAAAAEAAAABAAAA"/>
                        </a:ext>
                      </a:extLst>
                    </pic:cNvPicPr>
                  </pic:nvPicPr>
                  <pic:blipFill>
                    <a:blip r:embed="rId11"/>
                    <a:stretch>
                      <a:fillRect/>
                    </a:stretch>
                  </pic:blipFill>
                  <pic:spPr>
                    <a:xfrm>
                      <a:off x="0" y="0"/>
                      <a:ext cx="2202180" cy="2962275"/>
                    </a:xfrm>
                    <a:prstGeom prst="rect">
                      <a:avLst/>
                    </a:prstGeom>
                    <a:noFill/>
                    <a:ln w="12700">
                      <a:noFill/>
                    </a:ln>
                  </pic:spPr>
                </pic:pic>
              </a:graphicData>
            </a:graphic>
          </wp:inline>
        </w:drawing>
      </w:r>
      <w:r/>
    </w:p>
    <w:p>
      <w:pPr>
        <w:spacing/>
        <w:jc w:val="both"/>
      </w:pPr>
      <w:r/>
    </w:p>
    <w:p>
      <w:pPr>
        <w:spacing/>
        <w:jc w:val="both"/>
      </w:pPr>
      <w:r>
        <w:rPr>
          <w:b/>
        </w:rPr>
        <w:t>MODELO ABAIXO</w:t>
      </w:r>
      <w:r>
        <w:t>, COM MANGAS COMPRIDAS PUNHO E GOLA COM VIES AZUL PETROLEO.</w:t>
      </w:r>
    </w:p>
    <w:p>
      <w:pPr>
        <w:pStyle w:val="para4"/>
        <w:numPr>
          <w:ilvl w:val="0"/>
          <w:numId w:val="10"/>
        </w:numPr>
        <w:ind w:left="720" w:hanging="360"/>
        <w:spacing/>
        <w:jc w:val="both"/>
      </w:pPr>
      <w:r>
        <w:t>IMAGEM II</w:t>
      </w:r>
    </w:p>
    <w:p>
      <w:pPr>
        <w:spacing/>
        <w:jc w:val="both"/>
      </w:pPr>
      <w:r>
        <w:rPr>
          <w:noProof/>
        </w:rPr>
        <w:drawing>
          <wp:inline distT="0" distB="0" distL="0" distR="0">
            <wp:extent cx="2616835" cy="2078355"/>
            <wp:effectExtent l="0" t="0" r="0" b="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pic:cNvPicPr>
                      <a:picLocks noChangeAspect="1"/>
                      <a:extLst>
                        <a:ext uri="smNativeData">
                          <sm:smNativeData xmlns:sm="smNativeData" val="SMDATA_16_wV8tZ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SAAAAB6AAAAAAAAAAAAAAAAAAAAAAAAAAAAAAAAAAAAAAAAAAAAAAGRAAAMkMAAAAAAAAAAAAAAAAAAAoAAAACAAAAAEAAAABAAAA"/>
                        </a:ext>
                      </a:extLst>
                    </pic:cNvPicPr>
                  </pic:nvPicPr>
                  <pic:blipFill>
                    <a:blip r:embed="rId12"/>
                    <a:stretch>
                      <a:fillRect/>
                    </a:stretch>
                  </pic:blipFill>
                  <pic:spPr>
                    <a:xfrm>
                      <a:off x="0" y="0"/>
                      <a:ext cx="2616835" cy="2078355"/>
                    </a:xfrm>
                    <a:prstGeom prst="rect">
                      <a:avLst/>
                    </a:prstGeom>
                    <a:noFill/>
                    <a:ln w="12700">
                      <a:noFill/>
                    </a:ln>
                  </pic:spPr>
                </pic:pic>
              </a:graphicData>
            </a:graphic>
          </wp:inline>
        </w:drawing>
      </w:r>
      <w:r/>
      <w:bookmarkStart w:id="1" w:name="_GoBack"/>
      <w:r/>
      <w:bookmarkEnd w:id="1"/>
      <w:r/>
    </w:p>
    <w:p>
      <w:pPr>
        <w:spacing/>
        <w:jc w:val="both"/>
        <w:tabs defTabSz="709">
          <w:tab w:val="left" w:pos="709" w:leader="none"/>
          <w:tab w:val="left" w:pos="750"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b/>
        </w:rPr>
        <w:t>ESCLARECIMENTO</w:t>
      </w:r>
      <w:r>
        <w:rPr>
          <w:rFonts w:ascii="Times New Roman" w:hAnsi="Times New Roman" w:cs="Times New Roman"/>
          <w:sz w:val="20"/>
          <w:szCs w:val="20"/>
        </w:rPr>
        <w:t xml:space="preserve">: no modelo da imagem II </w:t>
      </w:r>
      <w:r>
        <w:rPr>
          <w:rFonts w:ascii="Times New Roman" w:hAnsi="Times New Roman" w:cs="Times New Roman"/>
          <w:sz w:val="20"/>
          <w:szCs w:val="20"/>
        </w:rPr>
        <w:t xml:space="preserve">será </w:t>
      </w:r>
      <w:r>
        <w:rPr>
          <w:rFonts w:ascii="Times New Roman" w:hAnsi="Times New Roman" w:cs="Times New Roman"/>
          <w:sz w:val="20"/>
          <w:szCs w:val="20"/>
        </w:rPr>
        <w:t>com manga longa, bordado o logo da Câmara no lado esquerdo.</w:t>
      </w: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t>ITEM VI – ANEXO I</w:t>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t xml:space="preserve">IMAGEM ILUSTRATIVA MODELO MACULINO PARA </w:t>
      </w:r>
      <w:r>
        <w:rPr>
          <w:rFonts w:ascii="Times New Roman" w:hAnsi="Times New Roman" w:cs="Times New Roman"/>
          <w:b/>
          <w:u w:color="auto" w:val="single"/>
        </w:rPr>
        <w:t>SERVIDORES</w:t>
      </w:r>
      <w:r>
        <w:rPr>
          <w:rFonts w:ascii="Times New Roman" w:hAnsi="Times New Roman" w:cs="Times New Roman"/>
          <w:b/>
        </w:rPr>
      </w:r>
    </w:p>
    <w:p>
      <w:pPr>
        <w:spacing/>
        <w:jc w:val="center"/>
      </w:pPr>
      <w:r>
        <w:t>36 UNIDADES</w:t>
      </w:r>
    </w:p>
    <w:p>
      <w:pPr>
        <w:spacing/>
        <w:jc w:val="center"/>
      </w:pPr>
      <w:r/>
    </w:p>
    <w:p>
      <w:pPr>
        <w:spacing/>
        <w:jc w:val="center"/>
      </w:pPr>
      <w:r/>
    </w:p>
    <w:p>
      <w:pPr>
        <w:spacing/>
        <w:jc w:val="center"/>
      </w:pPr>
      <w:r/>
    </w:p>
    <w:p>
      <w:pPr>
        <w:spacing/>
        <w:jc w:val="center"/>
      </w:pPr>
      <w:r>
        <w:t xml:space="preserve">                                                                                      </w:t>
      </w:r>
    </w:p>
    <w:p>
      <w:pPr>
        <w:spacing/>
        <w:jc w:val="both"/>
        <w:tabs defTabSz="709">
          <w:tab w:val="left" w:pos="709" w:leader="none"/>
        </w:tabs>
      </w:pPr>
      <w:r>
        <w:t xml:space="preserve">                                              </w:t>
      </w:r>
      <w:r>
        <w:rPr>
          <w:noProof/>
        </w:rPr>
        <w:drawing>
          <wp:inline distT="0" distB="0" distL="0" distR="0">
            <wp:extent cx="1535430" cy="2035810"/>
            <wp:effectExtent l="0" t="0" r="0" b="0"/>
            <wp:docPr id="6"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2"/>
                    <pic:cNvPicPr>
                      <a:picLocks noChangeAspect="1"/>
                      <a:extLst>
                        <a:ext uri="smNativeData">
                          <sm:smNativeData xmlns:sm="smNativeData" val="SMDATA_16_wV8tZ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gAAAAB6AAAAAAAAAAAAAAAAAAAAAAAAAAAAAAAAAAAAAAAAAAAAAAcgkAAIYMAAAAAAAAAAAAAAAAAAAoAAAACAAAAAEAAAABAAAA"/>
                        </a:ext>
                      </a:extLst>
                    </pic:cNvPicPr>
                  </pic:nvPicPr>
                  <pic:blipFill>
                    <a:blip r:embed="rId11"/>
                    <a:stretch>
                      <a:fillRect/>
                    </a:stretch>
                  </pic:blipFill>
                  <pic:spPr>
                    <a:xfrm>
                      <a:off x="0" y="0"/>
                      <a:ext cx="1535430" cy="2035810"/>
                    </a:xfrm>
                    <a:prstGeom prst="rect">
                      <a:avLst/>
                    </a:prstGeom>
                    <a:noFill/>
                    <a:ln w="12700">
                      <a:noFill/>
                    </a:ln>
                  </pic:spPr>
                </pic:pic>
              </a:graphicData>
            </a:graphic>
          </wp:inline>
        </w:drawing>
      </w: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center"/>
        <w:tabs defTabSz="709">
          <w:tab w:val="left" w:pos="709" w:leader="none"/>
        </w:tabs>
        <w:rPr>
          <w:rFonts w:ascii="Times New Roman" w:hAnsi="Times New Roman" w:cs="Times New Roman"/>
          <w:sz w:val="20"/>
          <w:szCs w:val="20"/>
        </w:rPr>
      </w:pPr>
      <w:r>
        <w:rPr>
          <w:rFonts w:ascii="Times New Roman" w:hAnsi="Times New Roman" w:cs="Times New Roman"/>
          <w:sz w:val="20"/>
          <w:szCs w:val="20"/>
        </w:rPr>
      </w:r>
    </w:p>
    <w:p>
      <w:pPr>
        <w:spacing/>
        <w:jc w:val="both"/>
        <w:tabs defTabSz="709">
          <w:tab w:val="left" w:pos="709" w:leader="none"/>
        </w:tabs>
        <w:rPr>
          <w:rFonts w:ascii="Times New Roman" w:hAnsi="Times New Roman" w:cs="Times New Roman"/>
          <w:sz w:val="20"/>
          <w:szCs w:val="20"/>
        </w:rPr>
      </w:pPr>
      <w:r>
        <w:rPr>
          <w:rFonts w:ascii="Times New Roman" w:hAnsi="Times New Roman" w:cs="Times New Roman"/>
          <w:sz w:val="20"/>
          <w:szCs w:val="20"/>
        </w:rPr>
        <w:t>Esclarecimento: TECIDO listrado azul petróleo com branco com manga longa, bolso lado esquerdo bordado logo da Câmara.</w:t>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r>
    </w:p>
    <w:p>
      <w:pP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t>ITEM VII – ANEXO I</w:t>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t>LOGO PARA SER BORDADO NOS UNIFORMES, LETRAS PRETAS E O BRASÃO NAS CORES: AZUL, BRANCO, AMARELO E VERDE.</w:t>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Pr>
          <w:rFonts w:ascii="Times New Roman" w:hAnsi="Times New Roman" w:cs="Times New Roman"/>
          <w:b/>
        </w:rPr>
      </w:r>
    </w:p>
    <w:p>
      <w:pPr>
        <w:spacing/>
        <w:jc w:val="center"/>
        <w:rPr>
          <w:rFonts w:ascii="Times New Roman" w:hAnsi="Times New Roman" w:cs="Times New Roman"/>
          <w:b/>
        </w:rPr>
      </w:pPr>
      <w:r/>
      <w:r>
        <w:rPr>
          <w:noProof/>
        </w:rPr>
        <w:drawing>
          <wp:inline distT="0" distB="0" distL="0" distR="0">
            <wp:extent cx="2338070" cy="2639060"/>
            <wp:effectExtent l="0" t="0" r="0" b="0"/>
            <wp:docPr id="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pic:cNvPicPr>
                      <a:picLocks noChangeAspect="1"/>
                      <a:extLst>
                        <a:ext uri="smNativeData">
                          <sm:smNativeData xmlns:sm="smNativeData" val="SMDATA_16_wV8t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wAAAAB6AAAAAAAAAAAAAAAAAAAAAAAAAAAAAAAAAAAAAAAAAAAAAAYg4AADwQAAAAAAAAAAAAAAAAAAAoAAAACAAAAAEAAAABAAAA"/>
                        </a:ext>
                      </a:extLst>
                    </pic:cNvPicPr>
                  </pic:nvPicPr>
                  <pic:blipFill>
                    <a:blip r:embed="rId13"/>
                    <a:stretch>
                      <a:fillRect/>
                    </a:stretch>
                  </pic:blipFill>
                  <pic:spPr>
                    <a:xfrm>
                      <a:off x="0" y="0"/>
                      <a:ext cx="2338070" cy="2639060"/>
                    </a:xfrm>
                    <a:prstGeom prst="rect">
                      <a:avLst/>
                    </a:prstGeom>
                    <a:noFill/>
                    <a:ln w="12700">
                      <a:noFill/>
                    </a:ln>
                  </pic:spPr>
                </pic:pic>
              </a:graphicData>
            </a:graphic>
          </wp:inline>
        </w:drawing>
      </w:r>
      <w:r/>
      <w:r>
        <w:rPr>
          <w:rFonts w:ascii="Times New Roman" w:hAnsi="Times New Roman" w:cs="Times New Roman"/>
          <w:b/>
        </w:rPr>
      </w:r>
    </w:p>
    <w:sectPr>
      <w:footnotePr>
        <w:pos w:val="pageBottom"/>
        <w:numFmt w:val="decimal"/>
        <w:numStart w:val="1"/>
        <w:numRestart w:val="continuous"/>
      </w:footnotePr>
      <w:endnotePr>
        <w:pos w:val="docEnd"/>
        <w:numFmt w:val="lowerRoman"/>
        <w:numStart w:val="1"/>
        <w:numRestart w:val="continuous"/>
      </w:endnotePr>
      <w:headerReference w:type="default" r:id="rId14"/>
      <w:footerReference w:type="default" r:id="rId15"/>
      <w:type w:val="nextPage"/>
      <w:pgSz w:h="16838" w:w="11906"/>
      <w:pgMar w:left="1276" w:top="1701" w:right="1134" w:bottom="1134" w:header="851" w:footer="567"/>
      <w:paperSrc w:first="0" w:other="0" a="0" b="0"/>
      <w:pgNumType w:fmt="decimal"/>
      <w:tmGutter w:val="3"/>
      <w:mirrorMargins w:val="0"/>
      <w:tmSection w:h="-2">
        <w:tmHeader w:id="0" w:h="0" edge="851" text="0">
          <w:shd w:val="none"/>
        </w:tmHeader>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Courier New">
    <w:panose1 w:val="02070309020205020404"/>
    <w:charset w:val="00"/>
    <w:family w:val="modern"/>
    <w:pitch w:val="default"/>
  </w:font>
  <w:font w:name="Wingdings">
    <w:panose1 w:val="05000000000000000000"/>
    <w:charset w:val="02"/>
    <w:family w:val="auto"/>
    <w:pitch w:val="default"/>
  </w:font>
  <w:font w:name="Calibri">
    <w:panose1 w:val="020F0502020204030204"/>
    <w:charset w:val="00"/>
    <w:family w:val="swiss"/>
    <w:pitch w:val="default"/>
  </w:font>
  <w:font w:name="Tahoma">
    <w:panose1 w:val="020B0604030504040204"/>
    <w:charset w:val="00"/>
    <w:family w:val="swiss"/>
    <w:pitch w:val="default"/>
  </w:font>
  <w:font w:name="Batang">
    <w:panose1 w:val="02020603050405020304"/>
    <w:charset w:val="00"/>
    <w:family w:val="roman"/>
    <w:pitch w:val="default"/>
  </w:font>
  <w:font w:name="Cambria">
    <w:panose1 w:val="02040503050406030204"/>
    <w:charset w:val="00"/>
    <w:family w:val="roman"/>
    <w:pitch w:val="default"/>
  </w:font>
  <w:font w:name="time new roman">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center"/>
      <w:tabs defTabSz="709">
        <w:tab w:val="left" w:pos="709"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sz w:val="16"/>
        <w:szCs w:val="16"/>
      </w:rPr>
    </w:pPr>
    <w:r>
      <w:rPr>
        <w:sz w:val="16"/>
        <w:szCs w:val="16"/>
      </w:rPr>
    </w:r>
  </w:p>
  <w:p>
    <w:pPr>
      <w:spacing/>
      <w:jc w:val="center"/>
      <w:tabs defTabSz="709">
        <w:tab w:val="left" w:pos="709"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sz w:val="16"/>
        <w:szCs w:val="16"/>
      </w:rPr>
    </w:pPr>
    <w:r>
      <w:rPr>
        <w:sz w:val="16"/>
        <w:szCs w:val="16"/>
      </w:rPr>
      <w:t xml:space="preserve">Declaro que analisei e aprovo o presente </w:t>
    </w:r>
    <w:r>
      <w:rPr>
        <w:b/>
        <w:bCs/>
        <w:sz w:val="16"/>
        <w:szCs w:val="16"/>
        <w:u w:color="auto" w:val="single"/>
      </w:rPr>
      <w:t>Termo de Referência</w:t>
    </w:r>
    <w:r>
      <w:rPr>
        <w:sz w:val="16"/>
        <w:szCs w:val="16"/>
      </w:rPr>
      <w:t>.</w:t>
    </w:r>
  </w:p>
  <w:p>
    <w:pPr>
      <w:spacing/>
      <w:jc w:val="both"/>
      <w:tabs defTabSz="709">
        <w:tab w:val="left" w:pos="709"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rFonts w:cs="Times New Roman"/>
        <w:sz w:val="16"/>
        <w:szCs w:val="16"/>
      </w:rPr>
    </w:pPr>
    <w:r>
      <w:rPr>
        <w:rFonts w:cs="Times New Roman"/>
        <w:sz w:val="16"/>
        <w:szCs w:val="16"/>
      </w:rPr>
    </w:r>
  </w:p>
  <w:p>
    <w:pPr>
      <w:spacing/>
      <w:jc w:val="center"/>
      <w:tabs defTabSz="709">
        <w:tab w:val="left" w:pos="709"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sz w:val="16"/>
        <w:szCs w:val="16"/>
      </w:rPr>
    </w:pPr>
    <w:r>
      <w:rPr>
        <w:sz w:val="16"/>
        <w:szCs w:val="16"/>
      </w:rPr>
      <w:t>__________________________________</w:t>
    </w:r>
  </w:p>
  <w:p>
    <w:pPr>
      <w:spacing/>
      <w:jc w:val="center"/>
      <w:tabs defTabSz="709">
        <w:tab w:val="left" w:pos="709" w:leader="none"/>
        <w:tab w:val="left" w:pos="3523"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rFonts w:cs="Times New Roman"/>
        <w:b/>
        <w:bCs/>
        <w:sz w:val="16"/>
        <w:szCs w:val="16"/>
      </w:rPr>
    </w:pPr>
    <w:r>
      <w:rPr>
        <w:b/>
        <w:bCs/>
        <w:sz w:val="16"/>
        <w:szCs w:val="16"/>
      </w:rPr>
      <w:t>Diana dos Santos Bizi</w:t>
    </w:r>
    <w:r>
      <w:rPr>
        <w:rFonts w:cs="Times New Roman"/>
        <w:b/>
        <w:bCs/>
        <w:sz w:val="16"/>
        <w:szCs w:val="16"/>
      </w:rPr>
    </w:r>
  </w:p>
  <w:p>
    <w:pPr>
      <w:spacing/>
      <w:jc w:val="center"/>
      <w:tabs defTabSz="709">
        <w:tab w:val="left" w:pos="709"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rFonts w:ascii="Times New Roman" w:hAnsi="Times New Roman" w:cs="Times New Roman"/>
        <w:b/>
        <w:bCs/>
        <w:sz w:val="18"/>
        <w:szCs w:val="18"/>
      </w:rPr>
    </w:pPr>
    <w:r>
      <w:rPr>
        <w:rFonts w:ascii="Times New Roman" w:hAnsi="Times New Roman" w:cs="Times New Roman"/>
        <w:b/>
        <w:bCs/>
        <w:sz w:val="18"/>
        <w:szCs w:val="18"/>
      </w:rPr>
      <w:t>DIRETOR GERAL</w:t>
    </w:r>
  </w:p>
  <w:p>
    <w:pPr>
      <w:spacing/>
      <w:jc w:val="center"/>
      <w:tabs defTabSz="709">
        <w:tab w:val="left" w:pos="709" w:leader="none"/>
      </w:tabs>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none"/>
      <w:rPr>
        <w:rFonts w:cs="Times New Roman"/>
        <w:sz w:val="16"/>
        <w:szCs w:val="16"/>
      </w:rPr>
    </w:pPr>
    <w:r>
      <w:rPr>
        <w:rFonts w:cs="Times New Roman"/>
        <w:sz w:val="16"/>
        <w:szCs w:val="16"/>
      </w:rPr>
    </w:r>
  </w:p>
  <w:p>
    <w:pPr>
      <w:pStyle w:val="para3"/>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tbl>
    <w:tblPr>
      <w:tblStyle w:val="NormalTable"/>
      <w:name w:val="Tabela1"/>
      <w:tabOrder w:val="0"/>
      <w:jc w:val="left"/>
      <w:tblInd w:w="108" w:type="dxa"/>
      <w:tblW w:w="9072" w:type="dxa"/>
      <w:tblLook w:val="01E0" w:firstRow="1" w:lastRow="1" w:firstColumn="1" w:lastColumn="1" w:noHBand="0" w:noVBand="0"/>
    </w:tblPr>
    <w:tblGrid>
      <w:gridCol w:w="1134"/>
      <w:gridCol w:w="7088"/>
      <w:gridCol w:w="850"/>
    </w:tblGrid>
    <w:tr>
      <w:trPr>
        <w:tblHeader w:val="0"/>
        <w:cantSplit w:val="0"/>
        <w:trHeight w:val="983" w:hRule="atLeast"/>
      </w:trPr>
      <w:tc>
        <w:tcPr>
          <w:tcW w:w="1134" w:type="dxa"/>
          <w:tcBorders>
            <w:top w:val="single" w:sz="4" w:space="0" w:color="000000" tmln="10, 20, 20, 0, 0"/>
            <w:bottom w:val="single" w:sz="4" w:space="0" w:color="000000" tmln="10, 20, 20, 0, 0"/>
          </w:tcBorders>
          <w:tmTcPr id="1697472449" protected="0"/>
        </w:tcPr>
        <w:p>
          <w:pPr>
            <w:pStyle w:val="para2"/>
            <w:ind w:right="360"/>
            <w:spacing/>
            <w:jc w:val="center"/>
            <w:rPr>
              <w:rFonts w:ascii="Times New Roman" w:hAnsi="Times New Roman" w:cs="Times New Roman"/>
              <w:sz w:val="36"/>
              <w:szCs w:val="36"/>
            </w:rPr>
          </w:pPr>
          <w:r>
            <w:rPr>
              <w:noProof/>
            </w:rPr>
            <w:drawing>
              <wp:anchor distT="0" distB="0" distL="114300" distR="114300" simplePos="0" relativeHeight="251659265" behindDoc="0" locked="0" layoutInCell="1" hidden="0" allowOverlap="1">
                <wp:simplePos x="0" y="0"/>
                <wp:positionH relativeFrom="column">
                  <wp:posOffset>-46355</wp:posOffset>
                </wp:positionH>
                <wp:positionV relativeFrom="paragraph">
                  <wp:posOffset>18415</wp:posOffset>
                </wp:positionV>
                <wp:extent cx="744220" cy="660400"/>
                <wp:effectExtent l="0" t="0" r="0" b="0"/>
                <wp:wrapNone/>
                <wp:docPr id="102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m 2"/>
                        <pic:cNvPicPr>
                          <a:picLocks noChangeAspect="1"/>
                          <a:extLst>
                            <a:ext uri="smNativeData">
                              <sm:smNativeData xmlns:sm="smNativeData" val="SMDATA_16_wV8tZ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GKAAAAAAAAABAAAAAAAAAAIAAAC3////AAAAAAIAAAAdAAAAlAQAABAEAAAAAAAAiwUAAHoDAAAoAAAACAAAAAEAAAABAAAA"/>
                            </a:ext>
                          </a:extLst>
                        </pic:cNvPicPr>
                      </pic:nvPicPr>
                      <pic:blipFill>
                        <a:blip r:embed="rId1"/>
                        <a:stretch>
                          <a:fillRect/>
                        </a:stretch>
                      </pic:blipFill>
                      <pic:spPr>
                        <a:xfrm>
                          <a:off x="0" y="0"/>
                          <a:ext cx="744220" cy="660400"/>
                        </a:xfrm>
                        <a:prstGeom prst="rect">
                          <a:avLst/>
                        </a:prstGeom>
                        <a:noFill/>
                        <a:ln w="9525">
                          <a:noFill/>
                        </a:ln>
                      </pic:spPr>
                    </pic:pic>
                  </a:graphicData>
                </a:graphic>
              </wp:anchor>
            </w:drawing>
          </w:r>
          <w:r>
            <w:rPr>
              <w:rFonts w:ascii="Times New Roman" w:hAnsi="Times New Roman" w:cs="Times New Roman"/>
              <w:sz w:val="36"/>
              <w:szCs w:val="36"/>
            </w:rPr>
          </w:r>
        </w:p>
      </w:tc>
      <w:tc>
        <w:tcPr>
          <w:tcW w:w="7088" w:type="dxa"/>
          <w:tcBorders>
            <w:top w:val="single" w:sz="4" w:space="0" w:color="000000" tmln="10, 20, 20, 0, 0"/>
            <w:bottom w:val="single" w:sz="4" w:space="0" w:color="000000" tmln="10, 20, 20, 0, 0"/>
          </w:tcBorders>
          <w:tmTcPr id="1697472449" protected="0"/>
        </w:tcPr>
        <w:p>
          <w:pPr>
            <w:pStyle w:val="para2"/>
            <w:spacing/>
            <w:jc w:val="center"/>
            <w:rPr>
              <w:rFonts w:ascii="Times New Roman" w:hAnsi="Times New Roman" w:cs="Times New Roman"/>
              <w:sz w:val="20"/>
              <w:szCs w:val="20"/>
            </w:rPr>
          </w:pPr>
          <w:r>
            <w:rPr>
              <w:rFonts w:ascii="Times New Roman" w:hAnsi="Times New Roman" w:cs="Times New Roman"/>
              <w:sz w:val="20"/>
              <w:szCs w:val="20"/>
            </w:rPr>
            <w:t>ESTADO DE RONDÔNIA</w:t>
          </w:r>
        </w:p>
        <w:p>
          <w:pPr>
            <w:pStyle w:val="para2"/>
            <w:spacing/>
            <w:jc w:val="center"/>
            <w:rPr>
              <w:rFonts w:ascii="Times New Roman" w:hAnsi="Times New Roman" w:cs="Times New Roman"/>
              <w:b/>
              <w:bCs/>
              <w:color w:val="0070c0"/>
              <w:sz w:val="20"/>
              <w:szCs w:val="20"/>
            </w:rPr>
          </w:pPr>
          <w:r>
            <w:rPr>
              <w:rFonts w:ascii="Times New Roman" w:hAnsi="Times New Roman" w:cs="Times New Roman"/>
              <w:b/>
              <w:bCs/>
              <w:color w:val="0070c0"/>
              <w:sz w:val="20"/>
              <w:szCs w:val="20"/>
            </w:rPr>
            <w:t>CÂMARA MUNICIPAL CHUPINGUAIA</w:t>
          </w:r>
        </w:p>
        <w:p>
          <w:pPr>
            <w:pStyle w:val="para2"/>
            <w:spacing/>
            <w:jc w:val="center"/>
            <w:rPr>
              <w:rFonts w:ascii="Times New Roman" w:hAnsi="Times New Roman" w:cs="Times New Roman"/>
              <w:b/>
              <w:bCs/>
              <w:sz w:val="14"/>
              <w:szCs w:val="14"/>
            </w:rPr>
          </w:pPr>
          <w:r>
            <w:rPr>
              <w:rFonts w:ascii="Times New Roman" w:hAnsi="Times New Roman" w:cs="Times New Roman"/>
              <w:b/>
              <w:bCs/>
              <w:sz w:val="14"/>
              <w:szCs w:val="14"/>
            </w:rPr>
            <w:t>Avenida Osvaldo Bertozzi n. º 2780 – Centro - Chupinguaia – RO – CEP 76.990-000 – FONE (069) 3346-774.</w:t>
          </w:r>
        </w:p>
        <w:p>
          <w:pPr>
            <w:pStyle w:val="para2"/>
            <w:spacing/>
            <w:jc w:val="center"/>
            <w:rPr>
              <w:rFonts w:ascii="Times New Roman" w:hAnsi="Times New Roman" w:cs="Times New Roman"/>
              <w:b/>
              <w:bCs/>
              <w:sz w:val="28"/>
              <w:szCs w:val="28"/>
              <w:u w:color="auto" w:val="single"/>
            </w:rPr>
          </w:pPr>
          <w:r>
            <w:rPr>
              <w:rFonts w:ascii="Times New Roman" w:hAnsi="Times New Roman" w:cs="Times New Roman"/>
              <w:b/>
              <w:bCs/>
              <w:sz w:val="28"/>
              <w:szCs w:val="28"/>
              <w:u w:color="auto" w:val="single"/>
            </w:rPr>
            <w:t>TERMO DE REFERÊNCIA</w:t>
          </w:r>
        </w:p>
      </w:tc>
      <w:tc>
        <w:tcPr>
          <w:tcW w:w="850" w:type="dxa"/>
          <w:tcBorders>
            <w:top w:val="single" w:sz="4" w:space="0" w:color="000000" tmln="10, 20, 20, 0, 0"/>
            <w:bottom w:val="single" w:sz="4" w:space="0" w:color="000000" tmln="10, 20, 20, 0, 0"/>
          </w:tcBorders>
          <w:tmTcPr id="1697472449" protected="0"/>
        </w:tcPr>
        <w:p>
          <w:pPr>
            <w:pStyle w:val="para2"/>
            <w:spacing/>
            <w:jc w:val="center"/>
            <w:rPr>
              <w:color w:val="0000ff"/>
              <w:sz w:val="20"/>
              <w:szCs w:val="20"/>
            </w:rPr>
          </w:pPr>
          <w:r>
            <w:rPr>
              <w:color w:val="0000ff"/>
              <w:sz w:val="20"/>
              <w:szCs w:val="20"/>
            </w:rPr>
          </w:r>
        </w:p>
        <w:p>
          <w:pPr>
            <w:pStyle w:val="para2"/>
            <w:spacing/>
            <w:jc w:val="center"/>
            <w:rPr>
              <w:color w:val="0000ff"/>
              <w:sz w:val="20"/>
              <w:szCs w:val="20"/>
            </w:rPr>
          </w:pPr>
          <w:r>
            <w:rPr>
              <w:color w:val="0000ff"/>
              <w:sz w:val="20"/>
              <w:szCs w:val="20"/>
            </w:rPr>
          </w:r>
        </w:p>
        <w:p>
          <w:pPr>
            <w:pStyle w:val="para2"/>
            <w:spacing/>
            <w:jc w:val="center"/>
            <w:rPr>
              <w:color w:val="0000ff"/>
              <w:sz w:val="20"/>
              <w:szCs w:val="20"/>
            </w:rPr>
          </w:pPr>
          <w:r>
            <w:rPr>
              <w:color w:val="0000ff"/>
              <w:sz w:val="20"/>
              <w:szCs w:val="20"/>
            </w:rPr>
          </w:r>
        </w:p>
        <w:p>
          <w:pPr>
            <w:pStyle w:val="para2"/>
            <w:spacing/>
            <w:jc w:val="center"/>
            <w:rPr>
              <w:color w:val="0000ff"/>
              <w:sz w:val="20"/>
              <w:szCs w:val="20"/>
            </w:rPr>
          </w:pPr>
          <w:r>
            <w:rPr>
              <w:color w:val="0000ff"/>
              <w:sz w:val="20"/>
              <w:szCs w:val="20"/>
            </w:rPr>
          </w:r>
        </w:p>
        <w:p>
          <w:pPr>
            <w:pStyle w:val="para2"/>
            <w:spacing/>
            <w:jc w:val="center"/>
            <w:rPr>
              <w:color w:val="0000ff"/>
              <w:sz w:val="20"/>
              <w:szCs w:val="20"/>
            </w:rPr>
          </w:pPr>
          <w:r>
            <w:rPr>
              <w:color w:val="0000ff"/>
              <w:sz w:val="20"/>
              <w:szCs w:val="20"/>
            </w:rPr>
          </w:r>
        </w:p>
      </w:tc>
    </w:tr>
  </w:tbl>
  <w:p>
    <w:pPr>
      <w:pStyle w:val="para2"/>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numFmt w:val="bullet"/>
      <w:suff w:val="tab"/>
      <w:lvlText w:val=""/>
      <w:lvlJc w:val="left"/>
      <w:pPr>
        <w:ind w:left="840" w:hanging="0"/>
      </w:pPr>
      <w:rPr>
        <w:rFonts w:ascii="Symbol" w:hAnsi="Symbol"/>
      </w:rPr>
    </w:lvl>
    <w:lvl w:ilvl="1">
      <w:numFmt w:val="bullet"/>
      <w:suff w:val="tab"/>
      <w:lvlText w:val="o"/>
      <w:lvlJc w:val="left"/>
      <w:pPr>
        <w:ind w:left="1560" w:hanging="0"/>
      </w:pPr>
      <w:rPr>
        <w:rFonts w:ascii="Courier New" w:hAnsi="Courier New" w:cs="Courier New"/>
      </w:rPr>
    </w:lvl>
    <w:lvl w:ilvl="2">
      <w:numFmt w:val="bullet"/>
      <w:suff w:val="tab"/>
      <w:lvlText w:val=""/>
      <w:lvlJc w:val="left"/>
      <w:pPr>
        <w:ind w:left="2280" w:hanging="0"/>
      </w:pPr>
      <w:rPr>
        <w:rFonts w:ascii="Wingdings" w:hAnsi="Wingdings" w:eastAsia="Wingdings" w:cs="Wingdings"/>
      </w:rPr>
    </w:lvl>
    <w:lvl w:ilvl="3">
      <w:numFmt w:val="bullet"/>
      <w:suff w:val="tab"/>
      <w:lvlText w:val=""/>
      <w:lvlJc w:val="left"/>
      <w:pPr>
        <w:ind w:left="3000" w:hanging="0"/>
      </w:pPr>
      <w:rPr>
        <w:rFonts w:ascii="Symbol" w:hAnsi="Symbol"/>
      </w:rPr>
    </w:lvl>
    <w:lvl w:ilvl="4">
      <w:numFmt w:val="bullet"/>
      <w:suff w:val="tab"/>
      <w:lvlText w:val="o"/>
      <w:lvlJc w:val="left"/>
      <w:pPr>
        <w:ind w:left="3720" w:hanging="0"/>
      </w:pPr>
      <w:rPr>
        <w:rFonts w:ascii="Courier New" w:hAnsi="Courier New" w:cs="Courier New"/>
      </w:rPr>
    </w:lvl>
    <w:lvl w:ilvl="5">
      <w:numFmt w:val="bullet"/>
      <w:suff w:val="tab"/>
      <w:lvlText w:val=""/>
      <w:lvlJc w:val="left"/>
      <w:pPr>
        <w:ind w:left="4440" w:hanging="0"/>
      </w:pPr>
      <w:rPr>
        <w:rFonts w:ascii="Wingdings" w:hAnsi="Wingdings" w:eastAsia="Wingdings" w:cs="Wingdings"/>
      </w:rPr>
    </w:lvl>
    <w:lvl w:ilvl="6">
      <w:numFmt w:val="bullet"/>
      <w:suff w:val="tab"/>
      <w:lvlText w:val=""/>
      <w:lvlJc w:val="left"/>
      <w:pPr>
        <w:ind w:left="5160" w:hanging="0"/>
      </w:pPr>
      <w:rPr>
        <w:rFonts w:ascii="Symbol" w:hAnsi="Symbol"/>
      </w:rPr>
    </w:lvl>
    <w:lvl w:ilvl="7">
      <w:numFmt w:val="bullet"/>
      <w:suff w:val="tab"/>
      <w:lvlText w:val="o"/>
      <w:lvlJc w:val="left"/>
      <w:pPr>
        <w:ind w:left="5880" w:hanging="0"/>
      </w:pPr>
      <w:rPr>
        <w:rFonts w:ascii="Courier New" w:hAnsi="Courier New" w:cs="Courier New"/>
      </w:rPr>
    </w:lvl>
    <w:lvl w:ilvl="8">
      <w:numFmt w:val="bullet"/>
      <w:suff w:val="tab"/>
      <w:lvlText w:val=""/>
      <w:lvlJc w:val="left"/>
      <w:pPr>
        <w:ind w:left="6600" w:hanging="0"/>
      </w:pPr>
      <w:rPr>
        <w:rFonts w:ascii="Wingdings" w:hAnsi="Wingdings" w:eastAsia="Wingdings" w:cs="Wingdings"/>
      </w:rPr>
    </w:lvl>
  </w:abstractNum>
  <w:abstractNum w:abstractNumId="2">
    <w:multiLevelType w:val="hybridMultilevel"/>
    <w:name w:val="Lista numerada 2"/>
    <w:lvl w:ilvl="0">
      <w:numFmt w:val="bullet"/>
      <w:suff w:val="tab"/>
      <w:lvlText w:val=""/>
      <w:lvlJc w:val="left"/>
      <w:pPr>
        <w:ind w:left="720" w:hanging="0"/>
      </w:pPr>
      <w:rPr>
        <w:rFonts w:ascii="Symbol" w:hAnsi="Symbol"/>
      </w:rPr>
    </w:lvl>
    <w:lvl w:ilvl="1">
      <w:numFmt w:val="bullet"/>
      <w:suff w:val="tab"/>
      <w:lvlText w:val="o"/>
      <w:lvlJc w:val="left"/>
      <w:pPr>
        <w:ind w:left="1440" w:hanging="0"/>
      </w:pPr>
      <w:rPr>
        <w:rFonts w:ascii="Courier New" w:hAnsi="Courier New" w:cs="Courier New"/>
      </w:rPr>
    </w:lvl>
    <w:lvl w:ilvl="2">
      <w:numFmt w:val="bullet"/>
      <w:suff w:val="tab"/>
      <w:lvlText w:val=""/>
      <w:lvlJc w:val="left"/>
      <w:pPr>
        <w:ind w:left="2160" w:hanging="0"/>
      </w:pPr>
      <w:rPr>
        <w:rFonts w:ascii="Wingdings" w:hAnsi="Wingdings" w:eastAsia="Wingdings" w:cs="Wingdings"/>
      </w:rPr>
    </w:lvl>
    <w:lvl w:ilvl="3">
      <w:numFmt w:val="bullet"/>
      <w:suff w:val="tab"/>
      <w:lvlText w:val=""/>
      <w:lvlJc w:val="left"/>
      <w:pPr>
        <w:ind w:left="2880" w:hanging="0"/>
      </w:pPr>
      <w:rPr>
        <w:rFonts w:ascii="Symbol" w:hAnsi="Symbol"/>
      </w:rPr>
    </w:lvl>
    <w:lvl w:ilvl="4">
      <w:numFmt w:val="bullet"/>
      <w:suff w:val="tab"/>
      <w:lvlText w:val="o"/>
      <w:lvlJc w:val="left"/>
      <w:pPr>
        <w:ind w:left="3600" w:hanging="0"/>
      </w:pPr>
      <w:rPr>
        <w:rFonts w:ascii="Courier New" w:hAnsi="Courier New" w:cs="Courier New"/>
      </w:rPr>
    </w:lvl>
    <w:lvl w:ilvl="5">
      <w:numFmt w:val="bullet"/>
      <w:suff w:val="tab"/>
      <w:lvlText w:val=""/>
      <w:lvlJc w:val="left"/>
      <w:pPr>
        <w:ind w:left="4320" w:hanging="0"/>
      </w:pPr>
      <w:rPr>
        <w:rFonts w:ascii="Wingdings" w:hAnsi="Wingdings" w:eastAsia="Wingdings" w:cs="Wingdings"/>
      </w:rPr>
    </w:lvl>
    <w:lvl w:ilvl="6">
      <w:numFmt w:val="bullet"/>
      <w:suff w:val="tab"/>
      <w:lvlText w:val=""/>
      <w:lvlJc w:val="left"/>
      <w:pPr>
        <w:ind w:left="5040" w:hanging="0"/>
      </w:pPr>
      <w:rPr>
        <w:rFonts w:ascii="Symbol" w:hAnsi="Symbol"/>
      </w:rPr>
    </w:lvl>
    <w:lvl w:ilvl="7">
      <w:numFmt w:val="bullet"/>
      <w:suff w:val="tab"/>
      <w:lvlText w:val="o"/>
      <w:lvlJc w:val="left"/>
      <w:pPr>
        <w:ind w:left="5760" w:hanging="0"/>
      </w:pPr>
      <w:rPr>
        <w:rFonts w:ascii="Courier New" w:hAnsi="Courier New" w:cs="Courier New"/>
      </w:rPr>
    </w:lvl>
    <w:lvl w:ilvl="8">
      <w:numFmt w:val="bullet"/>
      <w:suff w:val="tab"/>
      <w:lvlText w:val=""/>
      <w:lvlJc w:val="left"/>
      <w:pPr>
        <w:ind w:left="6480" w:hanging="0"/>
      </w:pPr>
      <w:rPr>
        <w:rFonts w:ascii="Wingdings" w:hAnsi="Wingdings" w:eastAsia="Wingdings" w:cs="Wingdings"/>
      </w:rPr>
    </w:lvl>
  </w:abstractNum>
  <w:abstractNum w:abstractNumId="3">
    <w:multiLevelType w:val="hybridMultilevel"/>
    <w:name w:val="Lista numerada 3"/>
    <w:lvl w:ilvl="0">
      <w:numFmt w:val="bullet"/>
      <w:suff w:val="tab"/>
      <w:lvlText w:val=""/>
      <w:lvlJc w:val="left"/>
      <w:pPr>
        <w:ind w:left="1069" w:hanging="0"/>
      </w:pPr>
      <w:rPr>
        <w:rFonts w:ascii="Symbol" w:hAnsi="Symbol"/>
      </w:rPr>
    </w:lvl>
    <w:lvl w:ilvl="1">
      <w:numFmt w:val="bullet"/>
      <w:suff w:val="tab"/>
      <w:lvlText w:val="o"/>
      <w:lvlJc w:val="left"/>
      <w:pPr>
        <w:ind w:left="1789" w:hanging="0"/>
      </w:pPr>
      <w:rPr>
        <w:rFonts w:ascii="Courier New" w:hAnsi="Courier New" w:cs="Courier New"/>
      </w:rPr>
    </w:lvl>
    <w:lvl w:ilvl="2">
      <w:numFmt w:val="bullet"/>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4">
    <w:multiLevelType w:val="hybridMultilevel"/>
    <w:name w:val="Lista numerada 4"/>
    <w:lvl w:ilvl="0">
      <w:numFmt w:val="bullet"/>
      <w:suff w:val="tab"/>
      <w:lvlText w:val=""/>
      <w:lvlJc w:val="left"/>
      <w:pPr>
        <w:ind w:left="720" w:hanging="0"/>
      </w:pPr>
      <w:rPr>
        <w:rFonts w:ascii="Symbol" w:hAnsi="Symbol"/>
      </w:rPr>
    </w:lvl>
    <w:lvl w:ilvl="1">
      <w:numFmt w:val="bullet"/>
      <w:suff w:val="tab"/>
      <w:lvlText w:val="o"/>
      <w:lvlJc w:val="left"/>
      <w:pPr>
        <w:ind w:left="1440" w:hanging="0"/>
      </w:pPr>
      <w:rPr>
        <w:rFonts w:ascii="Courier New" w:hAnsi="Courier New" w:cs="Courier New"/>
      </w:rPr>
    </w:lvl>
    <w:lvl w:ilvl="2">
      <w:numFmt w:val="bullet"/>
      <w:suff w:val="tab"/>
      <w:lvlText w:val=""/>
      <w:lvlJc w:val="left"/>
      <w:pPr>
        <w:ind w:left="2160" w:hanging="0"/>
      </w:pPr>
      <w:rPr>
        <w:rFonts w:ascii="Wingdings" w:hAnsi="Wingdings" w:eastAsia="Wingdings" w:cs="Wingdings"/>
      </w:rPr>
    </w:lvl>
    <w:lvl w:ilvl="3">
      <w:numFmt w:val="bullet"/>
      <w:suff w:val="tab"/>
      <w:lvlText w:val=""/>
      <w:lvlJc w:val="left"/>
      <w:pPr>
        <w:ind w:left="2880" w:hanging="0"/>
      </w:pPr>
      <w:rPr>
        <w:rFonts w:ascii="Symbol" w:hAnsi="Symbol"/>
      </w:rPr>
    </w:lvl>
    <w:lvl w:ilvl="4">
      <w:numFmt w:val="bullet"/>
      <w:suff w:val="tab"/>
      <w:lvlText w:val="o"/>
      <w:lvlJc w:val="left"/>
      <w:pPr>
        <w:ind w:left="3600" w:hanging="0"/>
      </w:pPr>
      <w:rPr>
        <w:rFonts w:ascii="Courier New" w:hAnsi="Courier New" w:cs="Courier New"/>
      </w:rPr>
    </w:lvl>
    <w:lvl w:ilvl="5">
      <w:numFmt w:val="bullet"/>
      <w:suff w:val="tab"/>
      <w:lvlText w:val=""/>
      <w:lvlJc w:val="left"/>
      <w:pPr>
        <w:ind w:left="4320" w:hanging="0"/>
      </w:pPr>
      <w:rPr>
        <w:rFonts w:ascii="Wingdings" w:hAnsi="Wingdings" w:eastAsia="Wingdings" w:cs="Wingdings"/>
      </w:rPr>
    </w:lvl>
    <w:lvl w:ilvl="6">
      <w:numFmt w:val="bullet"/>
      <w:suff w:val="tab"/>
      <w:lvlText w:val=""/>
      <w:lvlJc w:val="left"/>
      <w:pPr>
        <w:ind w:left="5040" w:hanging="0"/>
      </w:pPr>
      <w:rPr>
        <w:rFonts w:ascii="Symbol" w:hAnsi="Symbol"/>
      </w:rPr>
    </w:lvl>
    <w:lvl w:ilvl="7">
      <w:numFmt w:val="bullet"/>
      <w:suff w:val="tab"/>
      <w:lvlText w:val="o"/>
      <w:lvlJc w:val="left"/>
      <w:pPr>
        <w:ind w:left="5760" w:hanging="0"/>
      </w:pPr>
      <w:rPr>
        <w:rFonts w:ascii="Courier New" w:hAnsi="Courier New" w:cs="Courier New"/>
      </w:rPr>
    </w:lvl>
    <w:lvl w:ilvl="8">
      <w:numFmt w:val="bullet"/>
      <w:suff w:val="tab"/>
      <w:lvlText w:val=""/>
      <w:lvlJc w:val="left"/>
      <w:pPr>
        <w:ind w:left="6480" w:hanging="0"/>
      </w:pPr>
      <w:rPr>
        <w:rFonts w:ascii="Wingdings" w:hAnsi="Wingdings" w:eastAsia="Wingdings" w:cs="Wingdings"/>
      </w:rPr>
    </w:lvl>
  </w:abstractNum>
  <w:abstractNum w:abstractNumId="5">
    <w:multiLevelType w:val="hybridMultilevel"/>
    <w:name w:val="Lista numerada 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6">
    <w:multiLevelType w:val="hybridMultilevel"/>
    <w:name w:val="Lista numerada 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cs="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cs="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Lista numerada 7"/>
    <w:lvl w:ilvl="0">
      <w:numFmt w:val="bullet"/>
      <w:suff w:val="tab"/>
      <w:lvlText w:val=""/>
      <w:lvlJc w:val="left"/>
      <w:pPr>
        <w:ind w:left="393" w:hanging="0"/>
      </w:pPr>
      <w:rPr>
        <w:rFonts w:ascii="Symbol" w:hAnsi="Symbol" w:cs="Symbol"/>
        <w:color w:val="000000"/>
      </w:rPr>
    </w:lvl>
    <w:lvl w:ilvl="1">
      <w:numFmt w:val="bullet"/>
      <w:suff w:val="tab"/>
      <w:lvlText w:val="o"/>
      <w:lvlJc w:val="left"/>
      <w:pPr>
        <w:ind w:left="1113" w:hanging="0"/>
      </w:pPr>
      <w:rPr>
        <w:rFonts w:ascii="Courier New" w:hAnsi="Courier New" w:cs="Courier New"/>
      </w:rPr>
    </w:lvl>
    <w:lvl w:ilvl="2">
      <w:numFmt w:val="bullet"/>
      <w:suff w:val="tab"/>
      <w:lvlText w:val=""/>
      <w:lvlJc w:val="left"/>
      <w:pPr>
        <w:ind w:left="1833" w:hanging="0"/>
      </w:pPr>
      <w:rPr>
        <w:rFonts w:ascii="Wingdings" w:hAnsi="Wingdings" w:eastAsia="Wingdings" w:cs="Wingdings"/>
      </w:rPr>
    </w:lvl>
    <w:lvl w:ilvl="3">
      <w:numFmt w:val="bullet"/>
      <w:suff w:val="tab"/>
      <w:lvlText w:val=""/>
      <w:lvlJc w:val="left"/>
      <w:pPr>
        <w:ind w:left="2553" w:hanging="0"/>
      </w:pPr>
      <w:rPr>
        <w:rFonts w:ascii="Symbol" w:hAnsi="Symbol" w:cs="Symbol"/>
      </w:rPr>
    </w:lvl>
    <w:lvl w:ilvl="4">
      <w:numFmt w:val="bullet"/>
      <w:suff w:val="tab"/>
      <w:lvlText w:val="o"/>
      <w:lvlJc w:val="left"/>
      <w:pPr>
        <w:ind w:left="3273" w:hanging="0"/>
      </w:pPr>
      <w:rPr>
        <w:rFonts w:ascii="Courier New" w:hAnsi="Courier New" w:cs="Courier New"/>
      </w:rPr>
    </w:lvl>
    <w:lvl w:ilvl="5">
      <w:numFmt w:val="bullet"/>
      <w:suff w:val="tab"/>
      <w:lvlText w:val=""/>
      <w:lvlJc w:val="left"/>
      <w:pPr>
        <w:ind w:left="3993" w:hanging="0"/>
      </w:pPr>
      <w:rPr>
        <w:rFonts w:ascii="Wingdings" w:hAnsi="Wingdings" w:eastAsia="Wingdings" w:cs="Wingdings"/>
      </w:rPr>
    </w:lvl>
    <w:lvl w:ilvl="6">
      <w:numFmt w:val="bullet"/>
      <w:suff w:val="tab"/>
      <w:lvlText w:val=""/>
      <w:lvlJc w:val="left"/>
      <w:pPr>
        <w:ind w:left="4713" w:hanging="0"/>
      </w:pPr>
      <w:rPr>
        <w:rFonts w:ascii="Symbol" w:hAnsi="Symbol" w:cs="Symbol"/>
      </w:rPr>
    </w:lvl>
    <w:lvl w:ilvl="7">
      <w:numFmt w:val="bullet"/>
      <w:suff w:val="tab"/>
      <w:lvlText w:val="o"/>
      <w:lvlJc w:val="left"/>
      <w:pPr>
        <w:ind w:left="5433" w:hanging="0"/>
      </w:pPr>
      <w:rPr>
        <w:rFonts w:ascii="Courier New" w:hAnsi="Courier New" w:cs="Courier New"/>
      </w:rPr>
    </w:lvl>
    <w:lvl w:ilvl="8">
      <w:numFmt w:val="bullet"/>
      <w:suff w:val="tab"/>
      <w:lvlText w:val=""/>
      <w:lvlJc w:val="left"/>
      <w:pPr>
        <w:ind w:left="6153" w:hanging="0"/>
      </w:pPr>
      <w:rPr>
        <w:rFonts w:ascii="Wingdings" w:hAnsi="Wingdings" w:eastAsia="Wingdings" w:cs="Wingdings"/>
      </w:rPr>
    </w:lvl>
  </w:abstractNum>
  <w:abstractNum w:abstractNumId="8">
    <w:multiLevelType w:val="hybridMultilevel"/>
    <w:name w:val="Lista numerada 8"/>
    <w:lvl w:ilvl="0">
      <w:numFmt w:val="bullet"/>
      <w:suff w:val="tab"/>
      <w:lvlText w:val=""/>
      <w:lvlJc w:val="left"/>
      <w:pPr>
        <w:ind w:left="360" w:hanging="0"/>
      </w:pPr>
      <w:rPr>
        <w:rFonts w:ascii="Symbol" w:hAnsi="Symbol" w:cs="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cs="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cs="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Lista numerada 9"/>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Symbol" w:hAnsi="Symbol"/>
      </w:rPr>
    </w:lvl>
    <w:lvl w:ilvl="2">
      <w:numFmt w:val="bullet"/>
      <w:suff w:val="tab"/>
      <w:lvlText w:val=""/>
      <w:lvlJc w:val="left"/>
      <w:pPr>
        <w:ind w:left="1800" w:hanging="0"/>
      </w:pPr>
      <w:rPr>
        <w:rFonts w:ascii="Symbol" w:hAnsi="Symbol"/>
      </w:rPr>
    </w:lvl>
    <w:lvl w:ilvl="3">
      <w:numFmt w:val="bullet"/>
      <w:suff w:val="tab"/>
      <w:lvlText w:val=""/>
      <w:lvlJc w:val="left"/>
      <w:pPr>
        <w:ind w:left="2520" w:hanging="0"/>
      </w:pPr>
      <w:rPr>
        <w:rFonts w:ascii="Symbol" w:hAnsi="Symbol"/>
      </w:rPr>
    </w:lvl>
    <w:lvl w:ilvl="4">
      <w:numFmt w:val="bullet"/>
      <w:suff w:val="tab"/>
      <w:lvlText w:val=""/>
      <w:lvlJc w:val="left"/>
      <w:pPr>
        <w:ind w:left="3240" w:hanging="0"/>
      </w:pPr>
      <w:rPr>
        <w:rFonts w:ascii="Symbol" w:hAnsi="Symbol"/>
      </w:rPr>
    </w:lvl>
    <w:lvl w:ilvl="5">
      <w:numFmt w:val="bullet"/>
      <w:suff w:val="tab"/>
      <w:lvlText w:val=""/>
      <w:lvlJc w:val="left"/>
      <w:pPr>
        <w:ind w:left="3960" w:hanging="0"/>
      </w:pPr>
      <w:rPr>
        <w:rFonts w:ascii="Symbol" w:hAnsi="Symbol"/>
      </w:rPr>
    </w:lvl>
    <w:lvl w:ilvl="6">
      <w:numFmt w:val="bullet"/>
      <w:suff w:val="tab"/>
      <w:lvlText w:val=""/>
      <w:lvlJc w:val="left"/>
      <w:pPr>
        <w:ind w:left="4680" w:hanging="0"/>
      </w:pPr>
      <w:rPr>
        <w:rFonts w:ascii="Symbol" w:hAnsi="Symbol"/>
      </w:rPr>
    </w:lvl>
    <w:lvl w:ilvl="7">
      <w:numFmt w:val="bullet"/>
      <w:suff w:val="tab"/>
      <w:lvlText w:val=""/>
      <w:lvlJc w:val="left"/>
      <w:pPr>
        <w:ind w:left="5400" w:hanging="0"/>
      </w:pPr>
      <w:rPr>
        <w:rFonts w:ascii="Symbol" w:hAnsi="Symbol"/>
      </w:rPr>
    </w:lvl>
    <w:lvl w:ilvl="8">
      <w:numFmt w:val="bullet"/>
      <w:suff w:val="tab"/>
      <w:lvlText w:val=""/>
      <w:lvlJc w:val="left"/>
      <w:pPr>
        <w:ind w:left="6120" w:hanging="0"/>
      </w:pPr>
      <w:rPr>
        <w:rFonts w:ascii="Symbol" w:hAnsi="Symbol"/>
      </w:rPr>
    </w:lvl>
  </w:abstractNum>
  <w:abstractNum w:abstractNumId="10">
    <w:multiLevelType w:val="hybridMultilevel"/>
    <w:name w:val="Lista numerada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view w:val="print"/>
  <w:defaultTabStop w:val="709"/>
  <w:autoHyphenation w:val="0"/>
  <w:doNotShadeFormData w:val="0"/>
  <w:captions>
    <w:caption w:name="Tabela" w:pos="below" w:numFmt="decimal"/>
    <w:caption w:name="Figura" w:pos="below" w:numFmt="decimal"/>
    <w:caption w:name="Imagem" w:pos="below" w:numFmt="decimal"/>
  </w:captions>
  <w:drawingGridHorizontalSpacing w:val="120"/>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
      <w:tmLastPosIdx w:val="260"/>
    </w:tmLastPosCaret>
    <w:tmLastPosAnchor>
      <w:tmLastPosPgfIdx w:val="0"/>
      <w:tmLastPosIdx w:val="0"/>
    </w:tmLastPosAnchor>
    <w:tmLastPosTblRect w:left="0" w:top="0" w:right="0" w:bottom="0"/>
  </w:tmLastPos>
  <w:tmAppRevision w:date="1697472449" w:val="1066" w:fileVer="342" w:fileVerOS="4"/>
  <w:guidesAndGrid showGuides="1" lockGuides="0" snapToGuides="1" snapToPageMargins="0" tolerance="8" gridDistanceHorizontal="12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hAnsi="Courier New" w:eastAsia="Calibri" w:cs="Times New Roman"/>
        <w:sz w:val="22"/>
        <w:szCs w:val="22"/>
        <w:lang w:val="pt-br" w:eastAsia="pt-br"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Times New Roman" w:cs="Arial"/>
      <w:sz w:val="24"/>
      <w:szCs w:val="24"/>
    </w:rPr>
  </w:style>
  <w:style w:type="paragraph" w:styleId="para1">
    <w:name w:val="heading 2"/>
    <w:qFormat/>
    <w:next w:val="para0"/>
    <w:pPr>
      <w:ind w:left="10" w:hanging="10"/>
      <w:spacing w:after="99" w:line="257" w:lineRule="auto"/>
      <w:keepNext/>
      <w:outlineLvl w:val="1"/>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7FCE9" tmshd="1677721856, 0, 15334647"/>
    </w:pPr>
    <w:rPr>
      <w:rFonts w:ascii="Courier New" w:hAnsi="Courier New" w:eastAsia="Calibri"/>
      <w:b/>
      <w:color w:val="000000"/>
      <w:sz w:val="22"/>
      <w:szCs w:val="22"/>
      <w:lang w:val="pt-br" w:eastAsia="pt-br" w:bidi="ar-sa"/>
    </w:rPr>
  </w:style>
  <w:style w:type="paragraph" w:styleId="para2">
    <w:name w:val="Header"/>
    <w:qFormat/>
    <w:basedOn w:val="para0"/>
    <w:pPr>
      <w:tabs defTabSz="709">
        <w:tab w:val="center" w:pos="4419" w:leader="none"/>
        <w:tab w:val="right" w:pos="8838" w:leader="none"/>
      </w:tabs>
    </w:pPr>
  </w:style>
  <w:style w:type="paragraph" w:styleId="para3">
    <w:name w:val="Footer"/>
    <w:qFormat/>
    <w:basedOn w:val="para0"/>
    <w:pPr>
      <w:tabs defTabSz="709">
        <w:tab w:val="center" w:pos="4252" w:leader="none"/>
        <w:tab w:val="right" w:pos="8504" w:leader="none"/>
      </w:tabs>
    </w:pPr>
  </w:style>
  <w:style w:type="paragraph" w:styleId="para4">
    <w:name w:val="List Paragraph"/>
    <w:qFormat/>
    <w:basedOn w:val="para0"/>
    <w:pPr>
      <w:ind w:left="720"/>
      <w:contextualSpacing/>
    </w:pPr>
  </w:style>
  <w:style w:type="paragraph" w:styleId="para5">
    <w:name w:val="Balloon Text"/>
    <w:qFormat/>
    <w:basedOn w:val="para0"/>
    <w:rPr>
      <w:rFonts w:ascii="Tahoma" w:hAnsi="Tahoma" w:cs="Tahoma"/>
      <w:sz w:val="16"/>
      <w:szCs w:val="16"/>
    </w:rPr>
  </w:style>
  <w:style w:type="paragraph" w:styleId="para6">
    <w:name w:val="Normal (Web)"/>
    <w:qFormat/>
    <w:basedOn w:val="para0"/>
    <w:pPr>
      <w:spacing w:before="100" w:after="100" w:beforeAutospacing="1" w:afterAutospacing="1"/>
    </w:pPr>
    <w:rPr>
      <w:rFonts w:ascii="Times New Roman" w:hAnsi="Times New Roman" w:eastAsia="Calibri" w:cs="Times New Roman"/>
    </w:rPr>
  </w:style>
  <w:style w:type="character" w:styleId="char0" w:default="1">
    <w:name w:val="Default Paragraph Font"/>
  </w:style>
  <w:style w:type="character" w:styleId="char1" w:customStyle="1">
    <w:name w:val="Cabeçalho Char"/>
    <w:basedOn w:val="char0"/>
    <w:rPr>
      <w:rFonts w:ascii="Arial" w:hAnsi="Arial" w:cs="Arial"/>
      <w:sz w:val="20"/>
      <w:szCs w:val="20"/>
      <w:lang w:eastAsia="pt-br"/>
    </w:rPr>
  </w:style>
  <w:style w:type="character" w:styleId="char2" w:customStyle="1">
    <w:name w:val="apple-style-span"/>
    <w:basedOn w:val="char0"/>
  </w:style>
  <w:style w:type="character" w:styleId="char3" w:customStyle="1">
    <w:name w:val="Rodapé Char"/>
    <w:basedOn w:val="char0"/>
    <w:rPr>
      <w:rFonts w:ascii="Arial" w:hAnsi="Arial" w:cs="Arial"/>
      <w:sz w:val="20"/>
      <w:szCs w:val="20"/>
      <w:lang w:eastAsia="pt-br"/>
    </w:rPr>
  </w:style>
  <w:style w:type="character" w:styleId="char4" w:customStyle="1">
    <w:name w:val="Texto de balão Char"/>
    <w:basedOn w:val="char0"/>
    <w:rPr>
      <w:rFonts w:ascii="Tahoma" w:hAnsi="Tahoma" w:eastAsia="Times New Roman" w:cs="Tahoma"/>
      <w:sz w:val="16"/>
      <w:szCs w:val="16"/>
    </w:rPr>
  </w:style>
  <w:style w:type="character" w:styleId="char5" w:customStyle="1">
    <w:name w:val="Título 2 Char"/>
    <w:basedOn w:val="char0"/>
    <w:rPr>
      <w:rFonts w:ascii="Times New Roman" w:hAnsi="Times New Roman" w:eastAsia="Times New Roman"/>
      <w:b/>
      <w:color w:val="000000"/>
      <w:shd w:val="clear" w:fill="f7fce9"/>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a com grade"/>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urier New" w:hAnsi="Courier New" w:eastAsia="Calibri" w:cs="Times New Roman"/>
        <w:sz w:val="22"/>
        <w:szCs w:val="22"/>
        <w:lang w:val="pt-br" w:eastAsia="pt-br"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Times New Roman" w:cs="Arial"/>
      <w:sz w:val="24"/>
      <w:szCs w:val="24"/>
    </w:rPr>
  </w:style>
  <w:style w:type="paragraph" w:styleId="para1">
    <w:name w:val="heading 2"/>
    <w:qFormat/>
    <w:next w:val="para0"/>
    <w:pPr>
      <w:ind w:left="10" w:hanging="10"/>
      <w:spacing w:after="99" w:line="257" w:lineRule="auto"/>
      <w:keepNext/>
      <w:outlineLvl w:val="1"/>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7FCE9" tmshd="1677721856, 0, 15334647"/>
    </w:pPr>
    <w:rPr>
      <w:rFonts w:ascii="Courier New" w:hAnsi="Courier New" w:eastAsia="Calibri"/>
      <w:b/>
      <w:color w:val="000000"/>
      <w:sz w:val="22"/>
      <w:szCs w:val="22"/>
      <w:lang w:val="pt-br" w:eastAsia="pt-br" w:bidi="ar-sa"/>
    </w:rPr>
  </w:style>
  <w:style w:type="paragraph" w:styleId="para2">
    <w:name w:val="Header"/>
    <w:qFormat/>
    <w:basedOn w:val="para0"/>
    <w:pPr>
      <w:tabs defTabSz="709">
        <w:tab w:val="center" w:pos="4419" w:leader="none"/>
        <w:tab w:val="right" w:pos="8838" w:leader="none"/>
      </w:tabs>
    </w:pPr>
  </w:style>
  <w:style w:type="paragraph" w:styleId="para3">
    <w:name w:val="Footer"/>
    <w:qFormat/>
    <w:basedOn w:val="para0"/>
    <w:pPr>
      <w:tabs defTabSz="709">
        <w:tab w:val="center" w:pos="4252" w:leader="none"/>
        <w:tab w:val="right" w:pos="8504" w:leader="none"/>
      </w:tabs>
    </w:pPr>
  </w:style>
  <w:style w:type="paragraph" w:styleId="para4">
    <w:name w:val="List Paragraph"/>
    <w:qFormat/>
    <w:basedOn w:val="para0"/>
    <w:pPr>
      <w:ind w:left="720"/>
      <w:contextualSpacing/>
    </w:pPr>
  </w:style>
  <w:style w:type="paragraph" w:styleId="para5">
    <w:name w:val="Balloon Text"/>
    <w:qFormat/>
    <w:basedOn w:val="para0"/>
    <w:rPr>
      <w:rFonts w:ascii="Tahoma" w:hAnsi="Tahoma" w:cs="Tahoma"/>
      <w:sz w:val="16"/>
      <w:szCs w:val="16"/>
    </w:rPr>
  </w:style>
  <w:style w:type="paragraph" w:styleId="para6">
    <w:name w:val="Normal (Web)"/>
    <w:qFormat/>
    <w:basedOn w:val="para0"/>
    <w:pPr>
      <w:spacing w:before="100" w:after="100" w:beforeAutospacing="1" w:afterAutospacing="1"/>
    </w:pPr>
    <w:rPr>
      <w:rFonts w:ascii="Times New Roman" w:hAnsi="Times New Roman" w:eastAsia="Calibri" w:cs="Times New Roman"/>
    </w:rPr>
  </w:style>
  <w:style w:type="character" w:styleId="char0" w:default="1">
    <w:name w:val="Default Paragraph Font"/>
  </w:style>
  <w:style w:type="character" w:styleId="char1" w:customStyle="1">
    <w:name w:val="Cabeçalho Char"/>
    <w:basedOn w:val="char0"/>
    <w:rPr>
      <w:rFonts w:ascii="Arial" w:hAnsi="Arial" w:cs="Arial"/>
      <w:sz w:val="20"/>
      <w:szCs w:val="20"/>
      <w:lang w:eastAsia="pt-br"/>
    </w:rPr>
  </w:style>
  <w:style w:type="character" w:styleId="char2" w:customStyle="1">
    <w:name w:val="apple-style-span"/>
    <w:basedOn w:val="char0"/>
  </w:style>
  <w:style w:type="character" w:styleId="char3" w:customStyle="1">
    <w:name w:val="Rodapé Char"/>
    <w:basedOn w:val="char0"/>
    <w:rPr>
      <w:rFonts w:ascii="Arial" w:hAnsi="Arial" w:cs="Arial"/>
      <w:sz w:val="20"/>
      <w:szCs w:val="20"/>
      <w:lang w:eastAsia="pt-br"/>
    </w:rPr>
  </w:style>
  <w:style w:type="character" w:styleId="char4" w:customStyle="1">
    <w:name w:val="Texto de balão Char"/>
    <w:basedOn w:val="char0"/>
    <w:rPr>
      <w:rFonts w:ascii="Tahoma" w:hAnsi="Tahoma" w:eastAsia="Times New Roman" w:cs="Tahoma"/>
      <w:sz w:val="16"/>
      <w:szCs w:val="16"/>
    </w:rPr>
  </w:style>
  <w:style w:type="character" w:styleId="char5" w:customStyle="1">
    <w:name w:val="Título 2 Char"/>
    <w:basedOn w:val="char0"/>
    <w:rPr>
      <w:rFonts w:ascii="Times New Roman" w:hAnsi="Times New Roman" w:eastAsia="Times New Roman"/>
      <w:b/>
      <w:color w:val="000000"/>
      <w:shd w:val="clear" w:fill="f7fce9"/>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a com grade"/>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header" Target="header1.xml"/><Relationship Id="rId15" Type="http://schemas.openxmlformats.org/officeDocument/2006/relationships/footer" Target="footer1.xml"/></Relationships>
</file>

<file path=word/_rels/header1.xml.rels><?xml version="1.0" encoding="UTF-8" standalone="yes" ?>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urier New"/>
        <a:ea typeface="Calibri"/>
        <a:cs typeface="Times New Roman"/>
      </a:majorFont>
      <a:minorFont>
        <a:latin typeface="Arial"/>
        <a:ea typeface="Times New Roman"/>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 INTRODUÇÃO</dc:title>
  <dc:subject/>
  <dc:creator>semecchp</dc:creator>
  <cp:keywords/>
  <dc:description/>
  <cp:lastModifiedBy/>
  <cp:revision>6</cp:revision>
  <cp:lastPrinted>2022-01-17T16:58:00Z</cp:lastPrinted>
  <dcterms:created xsi:type="dcterms:W3CDTF">2023-08-31T13:32:00Z</dcterms:created>
  <dcterms:modified xsi:type="dcterms:W3CDTF">2023-10-16T16:07:29Z</dcterms:modified>
</cp:coreProperties>
</file>