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930BD" w14:textId="77777777" w:rsidR="00D131C4" w:rsidRDefault="00D131C4" w:rsidP="00AA41E1">
      <w:pPr>
        <w:pStyle w:val="PargrafodaLista"/>
        <w:spacing w:after="0" w:line="240" w:lineRule="auto"/>
        <w:ind w:left="0"/>
        <w:jc w:val="center"/>
        <w:rPr>
          <w:rFonts w:ascii="Arial" w:hAnsi="Arial" w:cs="Arial"/>
          <w:b/>
          <w:bCs/>
          <w:sz w:val="20"/>
          <w:szCs w:val="20"/>
        </w:rPr>
      </w:pPr>
      <w:r w:rsidRPr="00D131C4">
        <w:rPr>
          <w:rFonts w:ascii="Arial" w:hAnsi="Arial" w:cs="Arial"/>
          <w:b/>
          <w:bCs/>
          <w:sz w:val="20"/>
          <w:szCs w:val="20"/>
        </w:rPr>
        <w:t>TERMO DE REFERÊNCIA</w:t>
      </w:r>
    </w:p>
    <w:p w14:paraId="6AD0A3DB" w14:textId="77777777" w:rsidR="00D131C4" w:rsidRPr="00D131C4" w:rsidRDefault="00D131C4" w:rsidP="00AA41E1">
      <w:pPr>
        <w:pStyle w:val="PargrafodaLista"/>
        <w:spacing w:after="0" w:line="240" w:lineRule="auto"/>
        <w:ind w:left="0"/>
        <w:jc w:val="center"/>
        <w:rPr>
          <w:rFonts w:ascii="Arial" w:hAnsi="Arial" w:cs="Arial"/>
          <w:b/>
          <w:bCs/>
          <w:sz w:val="20"/>
          <w:szCs w:val="20"/>
        </w:rPr>
      </w:pPr>
    </w:p>
    <w:p w14:paraId="550FAF4E" w14:textId="33B3277C" w:rsidR="00D131C4" w:rsidRDefault="00D131C4" w:rsidP="00AA41E1">
      <w:pPr>
        <w:pStyle w:val="PargrafodaLista"/>
        <w:spacing w:after="0" w:line="240" w:lineRule="auto"/>
        <w:ind w:left="0"/>
        <w:jc w:val="both"/>
        <w:rPr>
          <w:rFonts w:ascii="Arial" w:hAnsi="Arial" w:cs="Arial"/>
          <w:b/>
          <w:bCs/>
          <w:sz w:val="20"/>
          <w:szCs w:val="20"/>
        </w:rPr>
      </w:pPr>
      <w:r>
        <w:rPr>
          <w:rFonts w:ascii="Arial" w:hAnsi="Arial" w:cs="Arial"/>
          <w:b/>
          <w:bCs/>
          <w:sz w:val="20"/>
          <w:szCs w:val="20"/>
        </w:rPr>
        <w:t xml:space="preserve">OBJETO: </w:t>
      </w:r>
      <w:r w:rsidRPr="00D131C4">
        <w:rPr>
          <w:rFonts w:ascii="Arial" w:hAnsi="Arial" w:cs="Arial"/>
          <w:b/>
          <w:bCs/>
          <w:sz w:val="20"/>
          <w:szCs w:val="20"/>
        </w:rPr>
        <w:t>Contratação de serviços técnicos especializados de assessoria e consultoria nas áreas contábil, orçamentária, financeira, patrimonial e de apoio ao controle interno da Câmara Municipal de Córrego Danta/MG</w:t>
      </w:r>
    </w:p>
    <w:p w14:paraId="4A8EB780"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55C52BB6" w14:textId="77777777" w:rsidR="00D131C4" w:rsidRDefault="00D131C4" w:rsidP="00AA41E1">
      <w:pPr>
        <w:pStyle w:val="PargrafodaLista"/>
        <w:spacing w:after="0" w:line="240" w:lineRule="auto"/>
        <w:ind w:left="0"/>
        <w:jc w:val="both"/>
        <w:rPr>
          <w:rFonts w:ascii="Arial" w:hAnsi="Arial" w:cs="Arial"/>
          <w:sz w:val="20"/>
          <w:szCs w:val="20"/>
        </w:rPr>
      </w:pPr>
      <w:r w:rsidRPr="00D131C4">
        <w:rPr>
          <w:rFonts w:ascii="Arial" w:hAnsi="Arial" w:cs="Arial"/>
          <w:b/>
          <w:bCs/>
          <w:sz w:val="20"/>
          <w:szCs w:val="20"/>
        </w:rPr>
        <w:t>Unidade Requisitante:</w:t>
      </w:r>
      <w:r w:rsidRPr="00D131C4">
        <w:rPr>
          <w:rFonts w:ascii="Arial" w:hAnsi="Arial" w:cs="Arial"/>
          <w:sz w:val="20"/>
          <w:szCs w:val="20"/>
        </w:rPr>
        <w:t xml:space="preserve"> Setor Contábil e Controladoria Interna da Câmara Municipal de Córrego Danta/MG.</w:t>
      </w:r>
    </w:p>
    <w:p w14:paraId="28884199"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082ABFEF" w14:textId="171B10A0" w:rsidR="00D131C4" w:rsidRPr="00D131C4" w:rsidRDefault="00D131C4" w:rsidP="00AA41E1">
      <w:pPr>
        <w:pStyle w:val="PargrafodaLista"/>
        <w:numPr>
          <w:ilvl w:val="0"/>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CONDIÇÕES GERAIS DA CONTRATAÇÃO</w:t>
      </w:r>
    </w:p>
    <w:p w14:paraId="6B11ECFE" w14:textId="1B9B90D2"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O presente Termo de Referência tem por objeto a contratação de serviços técnicos especializados, de natureza predominantemente intelectual, de </w:t>
      </w:r>
      <w:r w:rsidRPr="00D131C4">
        <w:rPr>
          <w:rFonts w:ascii="Arial" w:hAnsi="Arial" w:cs="Arial"/>
          <w:b/>
          <w:bCs/>
          <w:sz w:val="20"/>
          <w:szCs w:val="20"/>
        </w:rPr>
        <w:t>assessoria e consultoria nas áreas contábil, orçamentária, financeira, patrimonial e de apoio ao controle interno</w:t>
      </w:r>
      <w:r w:rsidRPr="00D131C4">
        <w:rPr>
          <w:rFonts w:ascii="Arial" w:hAnsi="Arial" w:cs="Arial"/>
          <w:sz w:val="20"/>
          <w:szCs w:val="20"/>
        </w:rPr>
        <w:t>, destinados ao atendimento das necessidades da Câmara Municipal de Córrego Danta/MG, conforme condições, requisitos e especificações estabelecidos neste instrumento.</w:t>
      </w:r>
    </w:p>
    <w:p w14:paraId="29BDBCD1" w14:textId="0BC1773E"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contratação terá caráter complementar à estrutura administrativa da Câmara Municipal, destinando-se ao fornecimento de suporte técnico especializado aos agentes e servidores responsáveis pelas atividades abrangidas pelo objeto, sem substituição das competências legais, decisórias, fiscalizatórias ou institucionais atribuídas aos agentes públicos.</w:t>
      </w:r>
    </w:p>
    <w:p w14:paraId="6F01712B" w14:textId="18084511" w:rsid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Os serviços serão contratados em item único, pelo período inicial de </w:t>
      </w:r>
      <w:r w:rsidRPr="00D131C4">
        <w:rPr>
          <w:rFonts w:ascii="Arial" w:hAnsi="Arial" w:cs="Arial"/>
          <w:b/>
          <w:bCs/>
          <w:sz w:val="20"/>
          <w:szCs w:val="20"/>
        </w:rPr>
        <w:t>12 (doze) meses</w:t>
      </w:r>
      <w:r w:rsidRPr="00D131C4">
        <w:rPr>
          <w:rFonts w:ascii="Arial" w:hAnsi="Arial" w:cs="Arial"/>
          <w:sz w:val="20"/>
          <w:szCs w:val="20"/>
        </w:rPr>
        <w:t>, conforme dimensionamento definido no Estudo Técnico Preliminar:</w:t>
      </w:r>
    </w:p>
    <w:p w14:paraId="47A6A0C0" w14:textId="77777777" w:rsidR="00D131C4" w:rsidRPr="00D131C4" w:rsidRDefault="00D131C4" w:rsidP="00AA41E1">
      <w:pPr>
        <w:pStyle w:val="PargrafodaLista"/>
        <w:spacing w:after="0" w:line="240" w:lineRule="auto"/>
        <w:ind w:left="0"/>
        <w:jc w:val="both"/>
        <w:rPr>
          <w:rFonts w:ascii="Arial" w:hAnsi="Arial" w:cs="Arial"/>
          <w:sz w:val="20"/>
          <w:szCs w:val="20"/>
        </w:rPr>
      </w:pPr>
    </w:p>
    <w:tbl>
      <w:tblPr>
        <w:tblW w:w="8354" w:type="dxa"/>
        <w:jc w:val="center"/>
        <w:tblCellMar>
          <w:left w:w="70" w:type="dxa"/>
          <w:right w:w="70" w:type="dxa"/>
        </w:tblCellMar>
        <w:tblLook w:val="04A0" w:firstRow="1" w:lastRow="0" w:firstColumn="1" w:lastColumn="0" w:noHBand="0" w:noVBand="1"/>
      </w:tblPr>
      <w:tblGrid>
        <w:gridCol w:w="552"/>
        <w:gridCol w:w="5534"/>
        <w:gridCol w:w="1027"/>
        <w:gridCol w:w="1241"/>
      </w:tblGrid>
      <w:tr w:rsidR="00D131C4" w:rsidRPr="006B0FCC" w14:paraId="0F833C8D" w14:textId="77777777" w:rsidTr="00D131C4">
        <w:trPr>
          <w:trHeight w:val="283"/>
          <w:jc w:val="center"/>
        </w:trPr>
        <w:tc>
          <w:tcPr>
            <w:tcW w:w="552" w:type="dxa"/>
            <w:tcBorders>
              <w:top w:val="single" w:sz="8" w:space="0" w:color="auto"/>
              <w:left w:val="single" w:sz="8" w:space="0" w:color="auto"/>
              <w:bottom w:val="single" w:sz="8" w:space="0" w:color="auto"/>
              <w:right w:val="single" w:sz="8" w:space="0" w:color="auto"/>
            </w:tcBorders>
            <w:vAlign w:val="center"/>
            <w:hideMark/>
          </w:tcPr>
          <w:p w14:paraId="3F092774" w14:textId="77777777" w:rsidR="00D131C4" w:rsidRPr="006B0FCC" w:rsidRDefault="00D131C4" w:rsidP="00AA41E1">
            <w:pPr>
              <w:spacing w:after="0" w:line="240" w:lineRule="auto"/>
              <w:jc w:val="center"/>
              <w:rPr>
                <w:rFonts w:ascii="Arial" w:eastAsia="Times New Roman" w:hAnsi="Arial" w:cs="Arial"/>
                <w:b/>
                <w:bCs/>
                <w:color w:val="000000"/>
                <w:kern w:val="0"/>
                <w:sz w:val="20"/>
                <w:szCs w:val="20"/>
                <w:lang w:eastAsia="pt-BR"/>
                <w14:ligatures w14:val="none"/>
              </w:rPr>
            </w:pPr>
            <w:r w:rsidRPr="006B0FCC">
              <w:rPr>
                <w:rFonts w:ascii="Arial" w:eastAsia="Times New Roman" w:hAnsi="Arial" w:cs="Arial"/>
                <w:b/>
                <w:bCs/>
                <w:color w:val="000000"/>
                <w:kern w:val="0"/>
                <w:sz w:val="20"/>
                <w:szCs w:val="20"/>
                <w:lang w:eastAsia="pt-BR"/>
                <w14:ligatures w14:val="none"/>
              </w:rPr>
              <w:t>Item</w:t>
            </w:r>
          </w:p>
        </w:tc>
        <w:tc>
          <w:tcPr>
            <w:tcW w:w="5534" w:type="dxa"/>
            <w:tcBorders>
              <w:top w:val="single" w:sz="8" w:space="0" w:color="auto"/>
              <w:left w:val="nil"/>
              <w:bottom w:val="single" w:sz="8" w:space="0" w:color="auto"/>
              <w:right w:val="single" w:sz="8" w:space="0" w:color="auto"/>
            </w:tcBorders>
            <w:vAlign w:val="center"/>
            <w:hideMark/>
          </w:tcPr>
          <w:p w14:paraId="5D3B5D63" w14:textId="77777777" w:rsidR="00D131C4" w:rsidRPr="006B0FCC" w:rsidRDefault="00D131C4" w:rsidP="00AA41E1">
            <w:pPr>
              <w:spacing w:after="0" w:line="240" w:lineRule="auto"/>
              <w:jc w:val="center"/>
              <w:rPr>
                <w:rFonts w:ascii="Arial" w:eastAsia="Times New Roman" w:hAnsi="Arial" w:cs="Arial"/>
                <w:b/>
                <w:bCs/>
                <w:color w:val="000000"/>
                <w:kern w:val="0"/>
                <w:sz w:val="20"/>
                <w:szCs w:val="20"/>
                <w:lang w:eastAsia="pt-BR"/>
                <w14:ligatures w14:val="none"/>
              </w:rPr>
            </w:pPr>
            <w:r w:rsidRPr="006B0FCC">
              <w:rPr>
                <w:rFonts w:ascii="Arial" w:eastAsia="Times New Roman" w:hAnsi="Arial" w:cs="Arial"/>
                <w:b/>
                <w:bCs/>
                <w:color w:val="000000"/>
                <w:kern w:val="0"/>
                <w:sz w:val="20"/>
                <w:szCs w:val="20"/>
                <w:lang w:eastAsia="pt-BR"/>
                <w14:ligatures w14:val="none"/>
              </w:rPr>
              <w:t>Descrição</w:t>
            </w:r>
          </w:p>
        </w:tc>
        <w:tc>
          <w:tcPr>
            <w:tcW w:w="1027" w:type="dxa"/>
            <w:tcBorders>
              <w:top w:val="single" w:sz="8" w:space="0" w:color="auto"/>
              <w:left w:val="nil"/>
              <w:bottom w:val="single" w:sz="8" w:space="0" w:color="auto"/>
              <w:right w:val="single" w:sz="8" w:space="0" w:color="auto"/>
            </w:tcBorders>
            <w:vAlign w:val="center"/>
            <w:hideMark/>
          </w:tcPr>
          <w:p w14:paraId="497A8D69" w14:textId="77777777" w:rsidR="00D131C4" w:rsidRPr="006B0FCC" w:rsidRDefault="00D131C4" w:rsidP="00AA41E1">
            <w:pPr>
              <w:spacing w:after="0" w:line="240" w:lineRule="auto"/>
              <w:jc w:val="center"/>
              <w:rPr>
                <w:rFonts w:ascii="Arial" w:eastAsia="Times New Roman" w:hAnsi="Arial" w:cs="Arial"/>
                <w:b/>
                <w:bCs/>
                <w:color w:val="000000"/>
                <w:kern w:val="0"/>
                <w:sz w:val="20"/>
                <w:szCs w:val="20"/>
                <w:lang w:eastAsia="pt-BR"/>
                <w14:ligatures w14:val="none"/>
              </w:rPr>
            </w:pPr>
            <w:r w:rsidRPr="006B0FCC">
              <w:rPr>
                <w:rFonts w:ascii="Arial" w:eastAsia="Times New Roman" w:hAnsi="Arial" w:cs="Arial"/>
                <w:b/>
                <w:bCs/>
                <w:color w:val="000000"/>
                <w:kern w:val="0"/>
                <w:sz w:val="20"/>
                <w:szCs w:val="20"/>
                <w:lang w:eastAsia="pt-BR"/>
                <w14:ligatures w14:val="none"/>
              </w:rPr>
              <w:t>Unidade</w:t>
            </w:r>
          </w:p>
        </w:tc>
        <w:tc>
          <w:tcPr>
            <w:tcW w:w="1241" w:type="dxa"/>
            <w:tcBorders>
              <w:top w:val="single" w:sz="8" w:space="0" w:color="auto"/>
              <w:left w:val="nil"/>
              <w:bottom w:val="single" w:sz="8" w:space="0" w:color="auto"/>
              <w:right w:val="single" w:sz="8" w:space="0" w:color="auto"/>
            </w:tcBorders>
            <w:vAlign w:val="center"/>
            <w:hideMark/>
          </w:tcPr>
          <w:p w14:paraId="7D8FC4F1" w14:textId="77777777" w:rsidR="00D131C4" w:rsidRPr="006B0FCC" w:rsidRDefault="00D131C4" w:rsidP="00AA41E1">
            <w:pPr>
              <w:spacing w:after="0" w:line="240" w:lineRule="auto"/>
              <w:jc w:val="center"/>
              <w:rPr>
                <w:rFonts w:ascii="Arial" w:eastAsia="Times New Roman" w:hAnsi="Arial" w:cs="Arial"/>
                <w:b/>
                <w:bCs/>
                <w:color w:val="000000"/>
                <w:kern w:val="0"/>
                <w:sz w:val="20"/>
                <w:szCs w:val="20"/>
                <w:lang w:eastAsia="pt-BR"/>
                <w14:ligatures w14:val="none"/>
              </w:rPr>
            </w:pPr>
            <w:r w:rsidRPr="006B0FCC">
              <w:rPr>
                <w:rFonts w:ascii="Arial" w:eastAsia="Times New Roman" w:hAnsi="Arial" w:cs="Arial"/>
                <w:b/>
                <w:bCs/>
                <w:color w:val="000000"/>
                <w:kern w:val="0"/>
                <w:sz w:val="20"/>
                <w:szCs w:val="20"/>
                <w:lang w:eastAsia="pt-BR"/>
                <w14:ligatures w14:val="none"/>
              </w:rPr>
              <w:t>Quantidade</w:t>
            </w:r>
          </w:p>
        </w:tc>
      </w:tr>
      <w:tr w:rsidR="00D131C4" w:rsidRPr="006B0FCC" w14:paraId="331A6A29" w14:textId="77777777" w:rsidTr="00D131C4">
        <w:trPr>
          <w:trHeight w:val="283"/>
          <w:jc w:val="center"/>
        </w:trPr>
        <w:tc>
          <w:tcPr>
            <w:tcW w:w="552" w:type="dxa"/>
            <w:tcBorders>
              <w:top w:val="nil"/>
              <w:left w:val="single" w:sz="8" w:space="0" w:color="auto"/>
              <w:bottom w:val="single" w:sz="8" w:space="0" w:color="auto"/>
              <w:right w:val="single" w:sz="8" w:space="0" w:color="auto"/>
            </w:tcBorders>
            <w:vAlign w:val="center"/>
            <w:hideMark/>
          </w:tcPr>
          <w:p w14:paraId="38B6AF63" w14:textId="77777777" w:rsidR="00D131C4" w:rsidRPr="006B0FCC" w:rsidRDefault="00D131C4" w:rsidP="00AA41E1">
            <w:pPr>
              <w:spacing w:after="0" w:line="240" w:lineRule="auto"/>
              <w:jc w:val="center"/>
              <w:rPr>
                <w:rFonts w:ascii="Arial" w:eastAsia="Times New Roman" w:hAnsi="Arial" w:cs="Arial"/>
                <w:color w:val="000000"/>
                <w:kern w:val="0"/>
                <w:sz w:val="20"/>
                <w:szCs w:val="20"/>
                <w:lang w:eastAsia="pt-BR"/>
                <w14:ligatures w14:val="none"/>
              </w:rPr>
            </w:pPr>
            <w:r w:rsidRPr="006B0FCC">
              <w:rPr>
                <w:rFonts w:ascii="Arial" w:eastAsia="Times New Roman" w:hAnsi="Arial" w:cs="Arial"/>
                <w:color w:val="000000"/>
                <w:kern w:val="0"/>
                <w:sz w:val="20"/>
                <w:szCs w:val="20"/>
                <w:lang w:eastAsia="pt-BR"/>
                <w14:ligatures w14:val="none"/>
              </w:rPr>
              <w:t>1</w:t>
            </w:r>
          </w:p>
        </w:tc>
        <w:tc>
          <w:tcPr>
            <w:tcW w:w="5534" w:type="dxa"/>
            <w:tcBorders>
              <w:top w:val="nil"/>
              <w:left w:val="nil"/>
              <w:bottom w:val="single" w:sz="8" w:space="0" w:color="auto"/>
              <w:right w:val="single" w:sz="8" w:space="0" w:color="auto"/>
            </w:tcBorders>
            <w:vAlign w:val="center"/>
            <w:hideMark/>
          </w:tcPr>
          <w:p w14:paraId="53732B5A" w14:textId="77777777" w:rsidR="00D131C4" w:rsidRPr="006B0FCC" w:rsidRDefault="00D131C4" w:rsidP="00AA41E1">
            <w:pPr>
              <w:spacing w:after="0" w:line="240" w:lineRule="auto"/>
              <w:jc w:val="both"/>
              <w:rPr>
                <w:rFonts w:ascii="Arial" w:eastAsia="Times New Roman" w:hAnsi="Arial" w:cs="Arial"/>
                <w:color w:val="000000"/>
                <w:kern w:val="0"/>
                <w:sz w:val="20"/>
                <w:szCs w:val="20"/>
                <w:lang w:eastAsia="pt-BR"/>
                <w14:ligatures w14:val="none"/>
              </w:rPr>
            </w:pPr>
            <w:r w:rsidRPr="006B0FCC">
              <w:rPr>
                <w:rFonts w:ascii="Arial" w:eastAsia="Times New Roman" w:hAnsi="Arial" w:cs="Arial"/>
                <w:color w:val="000000"/>
                <w:kern w:val="0"/>
                <w:sz w:val="20"/>
                <w:szCs w:val="20"/>
                <w:lang w:eastAsia="pt-BR"/>
                <w14:ligatures w14:val="none"/>
              </w:rPr>
              <w:t>Serviços técnicos especializados de assessoria e consultoria nas áreas contábil, orçamentária, financeira, patrimonial e de apoio ao controle interno</w:t>
            </w:r>
          </w:p>
        </w:tc>
        <w:tc>
          <w:tcPr>
            <w:tcW w:w="1027" w:type="dxa"/>
            <w:tcBorders>
              <w:top w:val="nil"/>
              <w:left w:val="nil"/>
              <w:bottom w:val="single" w:sz="8" w:space="0" w:color="auto"/>
              <w:right w:val="single" w:sz="8" w:space="0" w:color="auto"/>
            </w:tcBorders>
            <w:vAlign w:val="center"/>
            <w:hideMark/>
          </w:tcPr>
          <w:p w14:paraId="0452F2FE" w14:textId="77777777" w:rsidR="00D131C4" w:rsidRPr="006B0FCC" w:rsidRDefault="00D131C4" w:rsidP="00AA41E1">
            <w:pPr>
              <w:spacing w:after="0" w:line="240" w:lineRule="auto"/>
              <w:jc w:val="center"/>
              <w:rPr>
                <w:rFonts w:ascii="Arial" w:eastAsia="Times New Roman" w:hAnsi="Arial" w:cs="Arial"/>
                <w:color w:val="000000"/>
                <w:kern w:val="0"/>
                <w:sz w:val="20"/>
                <w:szCs w:val="20"/>
                <w:lang w:eastAsia="pt-BR"/>
                <w14:ligatures w14:val="none"/>
              </w:rPr>
            </w:pPr>
            <w:r w:rsidRPr="006B0FCC">
              <w:rPr>
                <w:rFonts w:ascii="Arial" w:eastAsia="Times New Roman" w:hAnsi="Arial" w:cs="Arial"/>
                <w:color w:val="000000"/>
                <w:kern w:val="0"/>
                <w:sz w:val="20"/>
                <w:szCs w:val="20"/>
                <w:lang w:eastAsia="pt-BR"/>
                <w14:ligatures w14:val="none"/>
              </w:rPr>
              <w:t>Mês</w:t>
            </w:r>
          </w:p>
        </w:tc>
        <w:tc>
          <w:tcPr>
            <w:tcW w:w="1241" w:type="dxa"/>
            <w:tcBorders>
              <w:top w:val="nil"/>
              <w:left w:val="nil"/>
              <w:bottom w:val="single" w:sz="8" w:space="0" w:color="auto"/>
              <w:right w:val="single" w:sz="8" w:space="0" w:color="auto"/>
            </w:tcBorders>
            <w:vAlign w:val="center"/>
            <w:hideMark/>
          </w:tcPr>
          <w:p w14:paraId="7D409ED6" w14:textId="77777777" w:rsidR="00D131C4" w:rsidRPr="006B0FCC" w:rsidRDefault="00D131C4" w:rsidP="00AA41E1">
            <w:pPr>
              <w:spacing w:after="0" w:line="240" w:lineRule="auto"/>
              <w:jc w:val="center"/>
              <w:rPr>
                <w:rFonts w:ascii="Arial" w:eastAsia="Times New Roman" w:hAnsi="Arial" w:cs="Arial"/>
                <w:color w:val="000000"/>
                <w:kern w:val="0"/>
                <w:sz w:val="20"/>
                <w:szCs w:val="20"/>
                <w:lang w:eastAsia="pt-BR"/>
                <w14:ligatures w14:val="none"/>
              </w:rPr>
            </w:pPr>
            <w:r w:rsidRPr="006B0FCC">
              <w:rPr>
                <w:rFonts w:ascii="Arial" w:eastAsia="Times New Roman" w:hAnsi="Arial" w:cs="Arial"/>
                <w:color w:val="000000"/>
                <w:kern w:val="0"/>
                <w:sz w:val="20"/>
                <w:szCs w:val="20"/>
                <w:lang w:eastAsia="pt-BR"/>
                <w14:ligatures w14:val="none"/>
              </w:rPr>
              <w:t>12</w:t>
            </w:r>
          </w:p>
        </w:tc>
      </w:tr>
    </w:tbl>
    <w:p w14:paraId="5A17F4ED" w14:textId="77777777" w:rsidR="006B0FCC" w:rsidRDefault="006B0FCC" w:rsidP="00AA41E1">
      <w:pPr>
        <w:pStyle w:val="PargrafodaLista"/>
        <w:spacing w:after="0" w:line="240" w:lineRule="auto"/>
        <w:ind w:left="0"/>
        <w:jc w:val="both"/>
        <w:rPr>
          <w:rFonts w:ascii="Arial" w:hAnsi="Arial" w:cs="Arial"/>
          <w:sz w:val="20"/>
          <w:szCs w:val="20"/>
        </w:rPr>
      </w:pPr>
    </w:p>
    <w:p w14:paraId="11B2F004" w14:textId="2F4EFD7F"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contratação deverá assegurar atendimento técnico continuado durante toda a vigência contratual, compreendendo atendimento presencial e remoto, análise de situações concretas, orientação, assessoramento, revisão, elaboração de manifestações técnicas quando necessárias, esclarecimento de dúvidas, acompanhamento das obrigações relacionadas ao objeto e transferência de conhecimento aos agentes e servidores da Câmara Municipal.</w:t>
      </w:r>
    </w:p>
    <w:p w14:paraId="18AE9715" w14:textId="045FC656"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Os serviços possuem natureza predominantemente intelectual e serão executados sob demanda e de forma continuada, considerando que as necessidades de assessoramento acompanham todo o ciclo orçamentário, financeiro, contábil e patrimonial da Administração, além das atividades de controle interno e das demandas dos órgãos de fiscalização e controle.</w:t>
      </w:r>
    </w:p>
    <w:p w14:paraId="7CE6BAFF" w14:textId="69487282"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O objeto não compreende mera disponibilização de mão de obra, terceirização de posto de trabalho ou transferência da execução de competências exclusivas dos agentes públicos, devendo a atuação da contratada permanecer limitada às atividades de natureza técnica, consultiva e de assessoramento previstas neste Termo de Referência.</w:t>
      </w:r>
    </w:p>
    <w:p w14:paraId="3AA0B595" w14:textId="1B5DD7F2" w:rsid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O prazo de vigência contratual será de </w:t>
      </w:r>
      <w:r w:rsidRPr="00D131C4">
        <w:rPr>
          <w:rFonts w:ascii="Arial" w:hAnsi="Arial" w:cs="Arial"/>
          <w:b/>
          <w:bCs/>
          <w:sz w:val="20"/>
          <w:szCs w:val="20"/>
        </w:rPr>
        <w:t>12 (doze) meses</w:t>
      </w:r>
      <w:r w:rsidRPr="00D131C4">
        <w:rPr>
          <w:rFonts w:ascii="Arial" w:hAnsi="Arial" w:cs="Arial"/>
          <w:sz w:val="20"/>
          <w:szCs w:val="20"/>
        </w:rPr>
        <w:t>, contados da data estabelecida no instrumento contratual, admitida sua prorrogação quando presentes os requisitos e demonstrada a vantajosidade, nos termos da Lei nº 14.133/2021.</w:t>
      </w:r>
    </w:p>
    <w:p w14:paraId="7E2E3AAC"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4262F32A" w14:textId="7A3215E9" w:rsidR="00D131C4" w:rsidRPr="00D131C4" w:rsidRDefault="00D131C4" w:rsidP="00AA41E1">
      <w:pPr>
        <w:pStyle w:val="PargrafodaLista"/>
        <w:numPr>
          <w:ilvl w:val="0"/>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FUNDAMENTAÇÃO E DESCRIÇÃO DA NECESSIDADE DA CONTRATAÇÃO</w:t>
      </w:r>
    </w:p>
    <w:p w14:paraId="69176A85" w14:textId="6E7F71EB"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contratação decorre da necessidade de assegurar à Câmara Municipal de Córrego Danta/MG suporte técnico especializado, contínuo e confiável nas áreas contábil, orçamentária, financeira, patrimonial e de apoio ao controle interno.</w:t>
      </w:r>
    </w:p>
    <w:p w14:paraId="425E6F78" w14:textId="2A424254"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Câmara Municipal possui estrutura administrativa reduzida, compatível com o porte do Município, circunstância que limita a disponibilidade interna de profissionais com especialização suficiente para acompanhamento permanente e abrangente das diversas matérias técnicas relacionadas à contabilidade pública, execução orçamentária e financeira, gestão patrimonial, prestação de contas e controles administrativos.</w:t>
      </w:r>
    </w:p>
    <w:p w14:paraId="3BE731CD" w14:textId="4AF75107"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As atividades abrangidas pelo objeto estão submetidas a permanente atualização legislativa, normativa e procedimental, demandando conhecimento especializado da legislação aplicável às finanças públicas, das normas de contabilidade aplicadas ao setor público, das </w:t>
      </w:r>
      <w:r w:rsidRPr="00D131C4">
        <w:rPr>
          <w:rFonts w:ascii="Arial" w:hAnsi="Arial" w:cs="Arial"/>
          <w:sz w:val="20"/>
          <w:szCs w:val="20"/>
        </w:rPr>
        <w:lastRenderedPageBreak/>
        <w:t>regras fiscais e orçamentárias e dos procedimentos estabelecidos pelos órgãos de fiscalização e controle, especialmente pelo Tribunal de Contas do Estado de Minas Gerais – TCE/MG.</w:t>
      </w:r>
    </w:p>
    <w:p w14:paraId="2F6E4BD5" w14:textId="0CEC6272"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necessidade administrativa não se restringe à execução de rotinas operacionais padronizadas, abrangendo análise e interpretação de normas, avaliação de situações concretas, orientação técnica, revisão de procedimentos, acompanhamento das obrigações periódicas, apoio na elaboração e análise de demonstrativos e prestações de contas e assessoramento diante de demandas específicas dos órgãos de controle.</w:t>
      </w:r>
    </w:p>
    <w:p w14:paraId="355FF35C" w14:textId="63896E47"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Na área de controle interno, a necessidade consiste em proporcionar suporte técnico aos agentes responsáveis, especialmente para aperfeiçoamento de procedimentos, identificação de riscos, revisão de rotinas e instrumentos de controle e atendimento às recomendações dos órgãos de fiscalização, preservando-se integralmente as competências institucionais do Sistema de Controle Interno da Câmara Municipal.</w:t>
      </w:r>
    </w:p>
    <w:p w14:paraId="3D07E71D" w14:textId="2A5882D8"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contratação também busca promover atualização e transferência de conhecimento aos servidores e agentes públicos, por meio de orientações, esclarecimentos, modelos, procedimentos e acompanhamento das alterações legislativas e normativas relacionadas às matérias abrangidas pelo objeto.</w:t>
      </w:r>
    </w:p>
    <w:p w14:paraId="733A2371" w14:textId="20A06546"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A contratação encontra-se prevista no Plano de Contratações Anual – PCA da Câmara Municipal para 2026, no grupo de novas contratações, item 03, tendo sido classificada como de prioridade alta. O ETP registra ainda a existência de previsão orçamentária no elemento 3.3.90.35.00 – Serviços de Consultoria. </w:t>
      </w:r>
    </w:p>
    <w:p w14:paraId="186E9313" w14:textId="4459E8E0" w:rsid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A fundamentação detalhada da necessidade, a análise das alternativas disponíveis e a demonstração da viabilidade da solução encontram-se consignadas no </w:t>
      </w:r>
      <w:r w:rsidRPr="00D131C4">
        <w:rPr>
          <w:rFonts w:ascii="Arial" w:hAnsi="Arial" w:cs="Arial"/>
          <w:b/>
          <w:bCs/>
          <w:sz w:val="20"/>
          <w:szCs w:val="20"/>
        </w:rPr>
        <w:t>Estudo Técnico Preliminar – ETP</w:t>
      </w:r>
      <w:r w:rsidRPr="00D131C4">
        <w:rPr>
          <w:rFonts w:ascii="Arial" w:hAnsi="Arial" w:cs="Arial"/>
          <w:sz w:val="20"/>
          <w:szCs w:val="20"/>
        </w:rPr>
        <w:t>, que integra a fase preparatória da presente contratação.</w:t>
      </w:r>
    </w:p>
    <w:p w14:paraId="3037E6DC"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650CFE77" w14:textId="4847A6ED" w:rsidR="00D131C4" w:rsidRPr="00D131C4" w:rsidRDefault="00D131C4" w:rsidP="00AA41E1">
      <w:pPr>
        <w:pStyle w:val="PargrafodaLista"/>
        <w:numPr>
          <w:ilvl w:val="0"/>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DESCRIÇÃO DA SOLUÇÃO COMO UM TODO</w:t>
      </w:r>
    </w:p>
    <w:p w14:paraId="3E8B0EC5" w14:textId="7FDBABDC"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solução consiste na disponibilização de assessoramento técnico especializado e continuado à Câmara Municipal, mediante atuação integrada nas áreas contábil, orçamentária, financeira, patrimonial e de apoio ao controle interno.</w:t>
      </w:r>
    </w:p>
    <w:p w14:paraId="77C278D9" w14:textId="295D07FE"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prestação deverá abranger o acompanhamento das matérias relacionadas ao objeto durante todo o período contratual, possibilitando à Administração obter orientação técnica tanto nas atividades periódicas e previamente identificáveis quanto em situações específicas surgidas no decorrer da gestão.</w:t>
      </w:r>
    </w:p>
    <w:p w14:paraId="7AA32280" w14:textId="7108527E"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solução compreenderá atendimento presencial periódico na sede da Câmara Municipal e atendimento remoto nos dias úteis, mediante telefone, correio eletrônico, videoconferência e outros meios eletrônicos adequados, de modo a assegurar disponibilidade e tempestividade compatíveis com as necessidades administrativas.</w:t>
      </w:r>
    </w:p>
    <w:p w14:paraId="5F6F8A80" w14:textId="6751A6F4"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O atendimento deverá ser realizado por profissional ou equipe com qualificação compatível com as matérias abrangidas pelo objeto, mantendo-se continuidade suficiente dos profissionais envolvidos para assegurar conhecimento das particularidades administrativas e operacionais da Câmara Municipal.</w:t>
      </w:r>
    </w:p>
    <w:p w14:paraId="55213008" w14:textId="427ED028"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solução deverá contemplar a análise e orientação relacionadas aos sistemas, demonstrativos, documentos e procedimentos utilizados pela Câmara Municipal, sem que isso implique transferência à contratada da responsabilidade pela alimentação de sistemas, assinatura de documentos ou prática de atos que sejam de competência dos servidores e agentes públicos, salvo atividade técnica expressamente prevista no objeto e juridicamente passível de execução pela contratada.</w:t>
      </w:r>
    </w:p>
    <w:p w14:paraId="753C9372" w14:textId="16046F7E"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Deverá ser promovida a transferência de conhecimentos aos agentes e servidores envolvidos, mediante orientações, esclarecimentos, disponibilização de modelos e procedimentos e atualização acerca das alterações legislativas, normativas e procedimentais pertinentes ao objeto.</w:t>
      </w:r>
    </w:p>
    <w:p w14:paraId="2FF175E0" w14:textId="4335E9E6"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solução deverá preservar a autonomia administrativa e decisória da Câmara Municipal, cabendo à contratada fornecer os elementos técnicos necessários à tomada de decisão, sem assumir competências próprias da autoridade administrativa, da contabilidade, da fiscalização contratual ou do Sistema de Controle Interno quando legalmente atribuídas aos respectivos agentes públicos.</w:t>
      </w:r>
    </w:p>
    <w:p w14:paraId="59E2A744" w14:textId="065AEE15" w:rsid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O detalhamento das atividades que compõem cada área de atuação encontra-se estabelecido no item seguinte deste Termo de Referência.</w:t>
      </w:r>
    </w:p>
    <w:p w14:paraId="7EB40FE0"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6737B4B7" w14:textId="696C40B7" w:rsidR="00D131C4" w:rsidRPr="00D131C4" w:rsidRDefault="00D131C4" w:rsidP="00AA41E1">
      <w:pPr>
        <w:pStyle w:val="PargrafodaLista"/>
        <w:numPr>
          <w:ilvl w:val="0"/>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ESPECIFICAÇÃO E ESCOPO DETALHADO DOS SERVIÇOS</w:t>
      </w:r>
    </w:p>
    <w:p w14:paraId="5F1CC897" w14:textId="78FBA94F" w:rsid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contratada deverá prestar assessoramento e consultoria técnica continuada à Câmara Municipal de Córrego Danta/MG, compreendendo orientação, análise, acompanhamento, revisão e suporte técnico nas matérias abrangidas pelo objeto, observadas as competências próprias dos agentes públicos.</w:t>
      </w:r>
    </w:p>
    <w:p w14:paraId="7FCA164D"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6E482936" w14:textId="699B2D10" w:rsidR="00D131C4" w:rsidRPr="00D131C4" w:rsidRDefault="00D131C4" w:rsidP="00AA41E1">
      <w:pPr>
        <w:pStyle w:val="PargrafodaLista"/>
        <w:numPr>
          <w:ilvl w:val="1"/>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ASSESSORIA ORÇAMENTÁRIA</w:t>
      </w:r>
    </w:p>
    <w:p w14:paraId="6161ED15" w14:textId="011CB847"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 assessoria na área orçamentária compreenderá, especialmente:</w:t>
      </w:r>
    </w:p>
    <w:p w14:paraId="04D13133" w14:textId="45D619C4" w:rsidR="00D131C4" w:rsidRPr="00D131C4" w:rsidRDefault="00D131C4" w:rsidP="00AA41E1">
      <w:pPr>
        <w:pStyle w:val="PargrafodaLista"/>
        <w:numPr>
          <w:ilvl w:val="0"/>
          <w:numId w:val="5"/>
        </w:numPr>
        <w:spacing w:after="0" w:line="240" w:lineRule="auto"/>
        <w:ind w:left="0" w:firstLine="0"/>
        <w:jc w:val="both"/>
        <w:rPr>
          <w:rFonts w:ascii="Arial" w:hAnsi="Arial" w:cs="Arial"/>
          <w:sz w:val="20"/>
          <w:szCs w:val="20"/>
        </w:rPr>
      </w:pPr>
      <w:r w:rsidRPr="00D131C4">
        <w:rPr>
          <w:rFonts w:ascii="Arial" w:hAnsi="Arial" w:cs="Arial"/>
          <w:sz w:val="20"/>
          <w:szCs w:val="20"/>
        </w:rPr>
        <w:t>orientação técnica quanto à elaboração, análise e acompanhamento da proposta orçamentária anual da Câmara Municipal;</w:t>
      </w:r>
    </w:p>
    <w:p w14:paraId="68591A96" w14:textId="20C95288" w:rsidR="00D131C4" w:rsidRPr="00D131C4" w:rsidRDefault="00D131C4" w:rsidP="00AA41E1">
      <w:pPr>
        <w:pStyle w:val="PargrafodaLista"/>
        <w:numPr>
          <w:ilvl w:val="0"/>
          <w:numId w:val="5"/>
        </w:numPr>
        <w:spacing w:after="0" w:line="240" w:lineRule="auto"/>
        <w:ind w:left="0" w:firstLine="0"/>
        <w:jc w:val="both"/>
        <w:rPr>
          <w:rFonts w:ascii="Arial" w:hAnsi="Arial" w:cs="Arial"/>
          <w:sz w:val="20"/>
          <w:szCs w:val="20"/>
        </w:rPr>
      </w:pPr>
      <w:r w:rsidRPr="00D131C4">
        <w:rPr>
          <w:rFonts w:ascii="Arial" w:hAnsi="Arial" w:cs="Arial"/>
          <w:sz w:val="20"/>
          <w:szCs w:val="20"/>
        </w:rPr>
        <w:t>acompanhamento e orientação quanto à execução do orçamento do Poder Legislativo, inclusive quanto à classificação orçamentária das receitas e despesas;</w:t>
      </w:r>
    </w:p>
    <w:p w14:paraId="3D5DDB03" w14:textId="666FE480" w:rsidR="00D131C4" w:rsidRPr="00D131C4" w:rsidRDefault="00D131C4" w:rsidP="00AA41E1">
      <w:pPr>
        <w:pStyle w:val="PargrafodaLista"/>
        <w:numPr>
          <w:ilvl w:val="0"/>
          <w:numId w:val="5"/>
        </w:numPr>
        <w:spacing w:after="0" w:line="240" w:lineRule="auto"/>
        <w:ind w:left="0" w:firstLine="0"/>
        <w:jc w:val="both"/>
        <w:rPr>
          <w:rFonts w:ascii="Arial" w:hAnsi="Arial" w:cs="Arial"/>
          <w:sz w:val="20"/>
          <w:szCs w:val="20"/>
        </w:rPr>
      </w:pPr>
      <w:r w:rsidRPr="00D131C4">
        <w:rPr>
          <w:rFonts w:ascii="Arial" w:hAnsi="Arial" w:cs="Arial"/>
          <w:sz w:val="20"/>
          <w:szCs w:val="20"/>
        </w:rPr>
        <w:t>orientação quanto à abertura, utilização, reforço, anulação e demais procedimentos relacionados aos créditos adicionais e alterações orçamentárias;</w:t>
      </w:r>
    </w:p>
    <w:p w14:paraId="54A7D8DB" w14:textId="6D9DEC12" w:rsidR="00D131C4" w:rsidRPr="00D131C4" w:rsidRDefault="00D131C4" w:rsidP="00AA41E1">
      <w:pPr>
        <w:pStyle w:val="PargrafodaLista"/>
        <w:numPr>
          <w:ilvl w:val="0"/>
          <w:numId w:val="5"/>
        </w:numPr>
        <w:spacing w:after="0" w:line="240" w:lineRule="auto"/>
        <w:ind w:left="0" w:firstLine="0"/>
        <w:jc w:val="both"/>
        <w:rPr>
          <w:rFonts w:ascii="Arial" w:hAnsi="Arial" w:cs="Arial"/>
          <w:sz w:val="20"/>
          <w:szCs w:val="20"/>
        </w:rPr>
      </w:pPr>
      <w:r w:rsidRPr="00D131C4">
        <w:rPr>
          <w:rFonts w:ascii="Arial" w:hAnsi="Arial" w:cs="Arial"/>
          <w:sz w:val="20"/>
          <w:szCs w:val="20"/>
        </w:rPr>
        <w:t>acompanhamento técnico dos limites e parâmetros constitucionais e legais aplicáveis ao Poder Legislativo Municipal;</w:t>
      </w:r>
    </w:p>
    <w:p w14:paraId="4637306F" w14:textId="5E766C1E" w:rsidR="00D131C4" w:rsidRPr="00D131C4" w:rsidRDefault="00D131C4" w:rsidP="00AA41E1">
      <w:pPr>
        <w:pStyle w:val="PargrafodaLista"/>
        <w:numPr>
          <w:ilvl w:val="0"/>
          <w:numId w:val="5"/>
        </w:numPr>
        <w:spacing w:after="0" w:line="240" w:lineRule="auto"/>
        <w:ind w:left="0" w:firstLine="0"/>
        <w:jc w:val="both"/>
        <w:rPr>
          <w:rFonts w:ascii="Arial" w:hAnsi="Arial" w:cs="Arial"/>
          <w:sz w:val="20"/>
          <w:szCs w:val="20"/>
        </w:rPr>
      </w:pPr>
      <w:r w:rsidRPr="00D131C4">
        <w:rPr>
          <w:rFonts w:ascii="Arial" w:hAnsi="Arial" w:cs="Arial"/>
          <w:sz w:val="20"/>
          <w:szCs w:val="20"/>
        </w:rPr>
        <w:t>orientação quanto aos repasses financeiros destinados à Câmara Municipal e sua compatibilidade com a programação orçamentária e financeira;</w:t>
      </w:r>
    </w:p>
    <w:p w14:paraId="4E49FB39" w14:textId="001EA53A" w:rsidR="00D131C4" w:rsidRPr="00D131C4" w:rsidRDefault="00D131C4" w:rsidP="00AA41E1">
      <w:pPr>
        <w:pStyle w:val="PargrafodaLista"/>
        <w:numPr>
          <w:ilvl w:val="0"/>
          <w:numId w:val="5"/>
        </w:numPr>
        <w:spacing w:after="0" w:line="240" w:lineRule="auto"/>
        <w:ind w:left="0" w:firstLine="0"/>
        <w:jc w:val="both"/>
        <w:rPr>
          <w:rFonts w:ascii="Arial" w:hAnsi="Arial" w:cs="Arial"/>
          <w:sz w:val="20"/>
          <w:szCs w:val="20"/>
        </w:rPr>
      </w:pPr>
      <w:r w:rsidRPr="00D131C4">
        <w:rPr>
          <w:rFonts w:ascii="Arial" w:hAnsi="Arial" w:cs="Arial"/>
          <w:sz w:val="20"/>
          <w:szCs w:val="20"/>
        </w:rPr>
        <w:t>análise e orientação quanto às matérias relacionadas ao Plano Plurianual – PPA, Lei de Diretrizes Orçamentárias – LDO e Lei Orçamentária Anual – LOA que produzam efeitos sobre a Câmara Municipal;</w:t>
      </w:r>
    </w:p>
    <w:p w14:paraId="07379EF0" w14:textId="32B54BE2" w:rsidR="00D131C4" w:rsidRPr="00D131C4" w:rsidRDefault="00D131C4" w:rsidP="00AA41E1">
      <w:pPr>
        <w:pStyle w:val="PargrafodaLista"/>
        <w:numPr>
          <w:ilvl w:val="0"/>
          <w:numId w:val="5"/>
        </w:numPr>
        <w:spacing w:after="0" w:line="240" w:lineRule="auto"/>
        <w:ind w:left="0" w:firstLine="0"/>
        <w:jc w:val="both"/>
        <w:rPr>
          <w:rFonts w:ascii="Arial" w:hAnsi="Arial" w:cs="Arial"/>
          <w:sz w:val="20"/>
          <w:szCs w:val="20"/>
        </w:rPr>
      </w:pPr>
      <w:r w:rsidRPr="00D131C4">
        <w:rPr>
          <w:rFonts w:ascii="Arial" w:hAnsi="Arial" w:cs="Arial"/>
          <w:sz w:val="20"/>
          <w:szCs w:val="20"/>
        </w:rPr>
        <w:t>apoio técnico na elaboração de projeções, demonstrativos, informações e demais documentos relacionados à execução orçamentária;</w:t>
      </w:r>
    </w:p>
    <w:p w14:paraId="7BD91FDF" w14:textId="702CDE37" w:rsidR="00D131C4" w:rsidRPr="00D131C4" w:rsidRDefault="00D131C4" w:rsidP="00AA41E1">
      <w:pPr>
        <w:pStyle w:val="PargrafodaLista"/>
        <w:numPr>
          <w:ilvl w:val="0"/>
          <w:numId w:val="5"/>
        </w:numPr>
        <w:spacing w:after="0" w:line="240" w:lineRule="auto"/>
        <w:ind w:left="0" w:firstLine="0"/>
        <w:jc w:val="both"/>
        <w:rPr>
          <w:rFonts w:ascii="Arial" w:hAnsi="Arial" w:cs="Arial"/>
          <w:sz w:val="20"/>
          <w:szCs w:val="20"/>
        </w:rPr>
      </w:pPr>
      <w:r w:rsidRPr="00D131C4">
        <w:rPr>
          <w:rFonts w:ascii="Arial" w:hAnsi="Arial" w:cs="Arial"/>
          <w:sz w:val="20"/>
          <w:szCs w:val="20"/>
        </w:rPr>
        <w:t>análise e orientação acerca das alterações legislativas e normativas que repercutam no planejamento e na execução orçamentária da Câmara Municipal;</w:t>
      </w:r>
    </w:p>
    <w:p w14:paraId="53A8A12D" w14:textId="0455C64A" w:rsidR="00D131C4" w:rsidRDefault="00D131C4" w:rsidP="00AA41E1">
      <w:pPr>
        <w:pStyle w:val="PargrafodaLista"/>
        <w:numPr>
          <w:ilvl w:val="0"/>
          <w:numId w:val="5"/>
        </w:numPr>
        <w:spacing w:after="0" w:line="240" w:lineRule="auto"/>
        <w:ind w:left="0" w:firstLine="0"/>
        <w:jc w:val="both"/>
        <w:rPr>
          <w:rFonts w:ascii="Arial" w:hAnsi="Arial" w:cs="Arial"/>
          <w:sz w:val="20"/>
          <w:szCs w:val="20"/>
        </w:rPr>
      </w:pPr>
      <w:r w:rsidRPr="00D131C4">
        <w:rPr>
          <w:rFonts w:ascii="Arial" w:hAnsi="Arial" w:cs="Arial"/>
          <w:sz w:val="20"/>
          <w:szCs w:val="20"/>
        </w:rPr>
        <w:t>esclarecimento de dúvidas e emissão de orientações técnicas relacionadas às matérias orçamentárias submetidas pela Administração.</w:t>
      </w:r>
    </w:p>
    <w:p w14:paraId="0721322B"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073C1C3C" w14:textId="69A4C458" w:rsidR="00D131C4" w:rsidRPr="00D131C4" w:rsidRDefault="00D131C4" w:rsidP="00AA41E1">
      <w:pPr>
        <w:pStyle w:val="PargrafodaLista"/>
        <w:numPr>
          <w:ilvl w:val="1"/>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ASSESSORIA CONTÁBIL</w:t>
      </w:r>
    </w:p>
    <w:p w14:paraId="2813D7F4" w14:textId="710D5E66"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 assessoria na área contábil compreenderá, especialmente:</w:t>
      </w:r>
    </w:p>
    <w:p w14:paraId="1C508149" w14:textId="28EB679E" w:rsidR="00D131C4" w:rsidRPr="00D131C4" w:rsidRDefault="00D131C4" w:rsidP="00AA41E1">
      <w:pPr>
        <w:pStyle w:val="PargrafodaLista"/>
        <w:numPr>
          <w:ilvl w:val="0"/>
          <w:numId w:val="6"/>
        </w:numPr>
        <w:spacing w:after="0" w:line="240" w:lineRule="auto"/>
        <w:ind w:left="0" w:firstLine="0"/>
        <w:jc w:val="both"/>
        <w:rPr>
          <w:rFonts w:ascii="Arial" w:hAnsi="Arial" w:cs="Arial"/>
          <w:sz w:val="20"/>
          <w:szCs w:val="20"/>
        </w:rPr>
      </w:pPr>
      <w:r w:rsidRPr="00D131C4">
        <w:rPr>
          <w:rFonts w:ascii="Arial" w:hAnsi="Arial" w:cs="Arial"/>
          <w:sz w:val="20"/>
          <w:szCs w:val="20"/>
        </w:rPr>
        <w:t>orientação quanto à aplicação das Normas Brasileiras de Contabilidade Aplicadas ao Setor Público – NBC TSP, do Plano de Contas Aplicado ao Setor Público – PCASP e das demais normas e procedimentos pertinentes à contabilidade pública;</w:t>
      </w:r>
    </w:p>
    <w:p w14:paraId="577C9899" w14:textId="7FFF63D1" w:rsidR="00D131C4" w:rsidRPr="00D131C4" w:rsidRDefault="00D131C4" w:rsidP="00AA41E1">
      <w:pPr>
        <w:pStyle w:val="PargrafodaLista"/>
        <w:numPr>
          <w:ilvl w:val="0"/>
          <w:numId w:val="6"/>
        </w:numPr>
        <w:spacing w:after="0" w:line="240" w:lineRule="auto"/>
        <w:ind w:left="0" w:firstLine="0"/>
        <w:jc w:val="both"/>
        <w:rPr>
          <w:rFonts w:ascii="Arial" w:hAnsi="Arial" w:cs="Arial"/>
          <w:sz w:val="20"/>
          <w:szCs w:val="20"/>
        </w:rPr>
      </w:pPr>
      <w:r w:rsidRPr="00D131C4">
        <w:rPr>
          <w:rFonts w:ascii="Arial" w:hAnsi="Arial" w:cs="Arial"/>
          <w:sz w:val="20"/>
          <w:szCs w:val="20"/>
        </w:rPr>
        <w:t>acompanhamento e orientação quanto aos registros e procedimentos contábeis realizados pela Câmara Municipal;</w:t>
      </w:r>
    </w:p>
    <w:p w14:paraId="61F6FF92" w14:textId="03A53846" w:rsidR="00D131C4" w:rsidRPr="00D131C4" w:rsidRDefault="00D131C4" w:rsidP="00AA41E1">
      <w:pPr>
        <w:pStyle w:val="PargrafodaLista"/>
        <w:numPr>
          <w:ilvl w:val="0"/>
          <w:numId w:val="6"/>
        </w:numPr>
        <w:spacing w:after="0" w:line="240" w:lineRule="auto"/>
        <w:ind w:left="0" w:firstLine="0"/>
        <w:jc w:val="both"/>
        <w:rPr>
          <w:rFonts w:ascii="Arial" w:hAnsi="Arial" w:cs="Arial"/>
          <w:sz w:val="20"/>
          <w:szCs w:val="20"/>
        </w:rPr>
      </w:pPr>
      <w:r w:rsidRPr="00D131C4">
        <w:rPr>
          <w:rFonts w:ascii="Arial" w:hAnsi="Arial" w:cs="Arial"/>
          <w:sz w:val="20"/>
          <w:szCs w:val="20"/>
        </w:rPr>
        <w:t>análise periódica dos balancetes contábeis e orientação quanto à identificação e regularização de eventuais inconsistências;</w:t>
      </w:r>
    </w:p>
    <w:p w14:paraId="5BB763A5" w14:textId="746C85E8" w:rsidR="00D131C4" w:rsidRPr="00D131C4" w:rsidRDefault="00D131C4" w:rsidP="00AA41E1">
      <w:pPr>
        <w:pStyle w:val="PargrafodaLista"/>
        <w:numPr>
          <w:ilvl w:val="0"/>
          <w:numId w:val="6"/>
        </w:numPr>
        <w:spacing w:after="0" w:line="240" w:lineRule="auto"/>
        <w:ind w:left="0" w:firstLine="0"/>
        <w:jc w:val="both"/>
        <w:rPr>
          <w:rFonts w:ascii="Arial" w:hAnsi="Arial" w:cs="Arial"/>
          <w:sz w:val="20"/>
          <w:szCs w:val="20"/>
        </w:rPr>
      </w:pPr>
      <w:r w:rsidRPr="00D131C4">
        <w:rPr>
          <w:rFonts w:ascii="Arial" w:hAnsi="Arial" w:cs="Arial"/>
          <w:sz w:val="20"/>
          <w:szCs w:val="20"/>
        </w:rPr>
        <w:t>orientação quanto aos procedimentos contábeis relativos às receitas, despesas, restos a pagar, disponibilidades, obrigações, créditos, ajustes e demais fatos que afetem o patrimônio público;</w:t>
      </w:r>
    </w:p>
    <w:p w14:paraId="2576A874" w14:textId="025A0321" w:rsidR="00D131C4" w:rsidRPr="00D131C4" w:rsidRDefault="00D131C4" w:rsidP="00AA41E1">
      <w:pPr>
        <w:pStyle w:val="PargrafodaLista"/>
        <w:numPr>
          <w:ilvl w:val="0"/>
          <w:numId w:val="6"/>
        </w:numPr>
        <w:spacing w:after="0" w:line="240" w:lineRule="auto"/>
        <w:ind w:left="0" w:firstLine="0"/>
        <w:jc w:val="both"/>
        <w:rPr>
          <w:rFonts w:ascii="Arial" w:hAnsi="Arial" w:cs="Arial"/>
          <w:sz w:val="20"/>
          <w:szCs w:val="20"/>
        </w:rPr>
      </w:pPr>
      <w:r w:rsidRPr="00D131C4">
        <w:rPr>
          <w:rFonts w:ascii="Arial" w:hAnsi="Arial" w:cs="Arial"/>
          <w:sz w:val="20"/>
          <w:szCs w:val="20"/>
        </w:rPr>
        <w:t>apoio técnico na análise das conciliações e consistência dos saldos contábeis;</w:t>
      </w:r>
    </w:p>
    <w:p w14:paraId="5429391D" w14:textId="5236C78D" w:rsidR="00D131C4" w:rsidRPr="00D131C4" w:rsidRDefault="00D131C4" w:rsidP="00AA41E1">
      <w:pPr>
        <w:pStyle w:val="PargrafodaLista"/>
        <w:numPr>
          <w:ilvl w:val="0"/>
          <w:numId w:val="6"/>
        </w:numPr>
        <w:spacing w:after="0" w:line="240" w:lineRule="auto"/>
        <w:ind w:left="0" w:firstLine="0"/>
        <w:jc w:val="both"/>
        <w:rPr>
          <w:rFonts w:ascii="Arial" w:hAnsi="Arial" w:cs="Arial"/>
          <w:sz w:val="20"/>
          <w:szCs w:val="20"/>
        </w:rPr>
      </w:pPr>
      <w:r w:rsidRPr="00D131C4">
        <w:rPr>
          <w:rFonts w:ascii="Arial" w:hAnsi="Arial" w:cs="Arial"/>
          <w:sz w:val="20"/>
          <w:szCs w:val="20"/>
        </w:rPr>
        <w:t>orientação quanto à elaboração e análise das demonstrações contábeis aplicáveis ao setor público e respectivos demonstrativos e notas explicativas, quando cabíveis;</w:t>
      </w:r>
    </w:p>
    <w:p w14:paraId="4C80F89B" w14:textId="1A925FC4" w:rsidR="00D131C4" w:rsidRPr="00D131C4" w:rsidRDefault="00D131C4" w:rsidP="00AA41E1">
      <w:pPr>
        <w:pStyle w:val="PargrafodaLista"/>
        <w:numPr>
          <w:ilvl w:val="0"/>
          <w:numId w:val="6"/>
        </w:numPr>
        <w:spacing w:after="0" w:line="240" w:lineRule="auto"/>
        <w:ind w:left="0" w:firstLine="0"/>
        <w:jc w:val="both"/>
        <w:rPr>
          <w:rFonts w:ascii="Arial" w:hAnsi="Arial" w:cs="Arial"/>
          <w:sz w:val="20"/>
          <w:szCs w:val="20"/>
        </w:rPr>
      </w:pPr>
      <w:r w:rsidRPr="00D131C4">
        <w:rPr>
          <w:rFonts w:ascii="Arial" w:hAnsi="Arial" w:cs="Arial"/>
          <w:sz w:val="20"/>
          <w:szCs w:val="20"/>
        </w:rPr>
        <w:t>acompanhamento e orientação dos procedimentos necessários ao encerramento mensal e anual da contabilidade;</w:t>
      </w:r>
    </w:p>
    <w:p w14:paraId="0ACE41CE" w14:textId="7C70B020" w:rsidR="00D131C4" w:rsidRPr="00D131C4" w:rsidRDefault="00D131C4" w:rsidP="00AA41E1">
      <w:pPr>
        <w:pStyle w:val="PargrafodaLista"/>
        <w:numPr>
          <w:ilvl w:val="0"/>
          <w:numId w:val="6"/>
        </w:numPr>
        <w:spacing w:after="0" w:line="240" w:lineRule="auto"/>
        <w:ind w:left="0" w:firstLine="0"/>
        <w:jc w:val="both"/>
        <w:rPr>
          <w:rFonts w:ascii="Arial" w:hAnsi="Arial" w:cs="Arial"/>
          <w:sz w:val="20"/>
          <w:szCs w:val="20"/>
        </w:rPr>
      </w:pPr>
      <w:r w:rsidRPr="00D131C4">
        <w:rPr>
          <w:rFonts w:ascii="Arial" w:hAnsi="Arial" w:cs="Arial"/>
          <w:sz w:val="20"/>
          <w:szCs w:val="20"/>
        </w:rPr>
        <w:t>apoio técnico nos procedimentos de abertura e encerramento do exercício financeiro;</w:t>
      </w:r>
    </w:p>
    <w:p w14:paraId="25BF3A1A" w14:textId="0A21B83C" w:rsidR="00D131C4" w:rsidRPr="00D131C4" w:rsidRDefault="00D131C4" w:rsidP="00AA41E1">
      <w:pPr>
        <w:pStyle w:val="PargrafodaLista"/>
        <w:numPr>
          <w:ilvl w:val="0"/>
          <w:numId w:val="6"/>
        </w:numPr>
        <w:spacing w:after="0" w:line="240" w:lineRule="auto"/>
        <w:ind w:left="0" w:firstLine="0"/>
        <w:jc w:val="both"/>
        <w:rPr>
          <w:rFonts w:ascii="Arial" w:hAnsi="Arial" w:cs="Arial"/>
          <w:sz w:val="20"/>
          <w:szCs w:val="20"/>
        </w:rPr>
      </w:pPr>
      <w:r w:rsidRPr="00D131C4">
        <w:rPr>
          <w:rFonts w:ascii="Arial" w:hAnsi="Arial" w:cs="Arial"/>
          <w:sz w:val="20"/>
          <w:szCs w:val="20"/>
        </w:rPr>
        <w:t>análise da consistência e compatibilidade entre informações contábeis, orçamentárias, financeiras e patrimoniais;</w:t>
      </w:r>
    </w:p>
    <w:p w14:paraId="3424CF1D" w14:textId="4AA58BF8" w:rsidR="00D131C4" w:rsidRPr="00D131C4" w:rsidRDefault="00D131C4" w:rsidP="00AA41E1">
      <w:pPr>
        <w:pStyle w:val="PargrafodaLista"/>
        <w:numPr>
          <w:ilvl w:val="0"/>
          <w:numId w:val="6"/>
        </w:numPr>
        <w:spacing w:after="0" w:line="240" w:lineRule="auto"/>
        <w:ind w:left="0" w:firstLine="0"/>
        <w:jc w:val="both"/>
        <w:rPr>
          <w:rFonts w:ascii="Arial" w:hAnsi="Arial" w:cs="Arial"/>
          <w:sz w:val="20"/>
          <w:szCs w:val="20"/>
        </w:rPr>
      </w:pPr>
      <w:r w:rsidRPr="00D131C4">
        <w:rPr>
          <w:rFonts w:ascii="Arial" w:hAnsi="Arial" w:cs="Arial"/>
          <w:sz w:val="20"/>
          <w:szCs w:val="20"/>
        </w:rPr>
        <w:t>orientação quanto à correção de inconsistências ou divergências identificadas nos registros e demonstrativos;</w:t>
      </w:r>
    </w:p>
    <w:p w14:paraId="032A52F2" w14:textId="4BF78F72" w:rsidR="00D131C4" w:rsidRPr="00D131C4" w:rsidRDefault="00D131C4" w:rsidP="00AA41E1">
      <w:pPr>
        <w:pStyle w:val="PargrafodaLista"/>
        <w:numPr>
          <w:ilvl w:val="0"/>
          <w:numId w:val="6"/>
        </w:numPr>
        <w:spacing w:after="0" w:line="240" w:lineRule="auto"/>
        <w:ind w:left="0" w:firstLine="0"/>
        <w:jc w:val="both"/>
        <w:rPr>
          <w:rFonts w:ascii="Arial" w:hAnsi="Arial" w:cs="Arial"/>
          <w:sz w:val="20"/>
          <w:szCs w:val="20"/>
        </w:rPr>
      </w:pPr>
      <w:r w:rsidRPr="00D131C4">
        <w:rPr>
          <w:rFonts w:ascii="Arial" w:hAnsi="Arial" w:cs="Arial"/>
          <w:sz w:val="20"/>
          <w:szCs w:val="20"/>
        </w:rPr>
        <w:t>acompanhamento das alterações promovidas pela Secretaria do Tesouro Nacional, Conselho Federal de Contabilidade, TCE/MG e demais órgãos competentes que produzam efeitos sobre a contabilidade da Câmara;</w:t>
      </w:r>
    </w:p>
    <w:p w14:paraId="09BCC55D" w14:textId="7346E6E5" w:rsidR="00D131C4" w:rsidRDefault="00D131C4" w:rsidP="00AA41E1">
      <w:pPr>
        <w:pStyle w:val="PargrafodaLista"/>
        <w:numPr>
          <w:ilvl w:val="0"/>
          <w:numId w:val="6"/>
        </w:numPr>
        <w:spacing w:after="0" w:line="240" w:lineRule="auto"/>
        <w:ind w:left="0" w:firstLine="0"/>
        <w:jc w:val="both"/>
        <w:rPr>
          <w:rFonts w:ascii="Arial" w:hAnsi="Arial" w:cs="Arial"/>
          <w:sz w:val="20"/>
          <w:szCs w:val="20"/>
        </w:rPr>
      </w:pPr>
      <w:r w:rsidRPr="00D131C4">
        <w:rPr>
          <w:rFonts w:ascii="Arial" w:hAnsi="Arial" w:cs="Arial"/>
          <w:sz w:val="20"/>
          <w:szCs w:val="20"/>
        </w:rPr>
        <w:t>esclarecimento de dúvidas e emissão de orientações e manifestações técnicas relacionadas às matérias contábeis submetidas pela Administração.</w:t>
      </w:r>
    </w:p>
    <w:p w14:paraId="3129E781"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29EC4426" w14:textId="0214E145" w:rsidR="00D131C4" w:rsidRPr="00D131C4" w:rsidRDefault="00D131C4" w:rsidP="00AA41E1">
      <w:pPr>
        <w:pStyle w:val="PargrafodaLista"/>
        <w:numPr>
          <w:ilvl w:val="1"/>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lastRenderedPageBreak/>
        <w:t>ASSESSORIA FINANCEIRA</w:t>
      </w:r>
    </w:p>
    <w:p w14:paraId="67FF3B96" w14:textId="7612D421"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 assessoria na área financeira compreenderá, especialmente:</w:t>
      </w:r>
    </w:p>
    <w:p w14:paraId="459DD99F" w14:textId="4B60DB71" w:rsidR="00D131C4" w:rsidRPr="00D131C4" w:rsidRDefault="00D131C4" w:rsidP="00AA41E1">
      <w:pPr>
        <w:pStyle w:val="PargrafodaLista"/>
        <w:numPr>
          <w:ilvl w:val="0"/>
          <w:numId w:val="7"/>
        </w:numPr>
        <w:spacing w:after="0" w:line="240" w:lineRule="auto"/>
        <w:ind w:left="0" w:firstLine="0"/>
        <w:jc w:val="both"/>
        <w:rPr>
          <w:rFonts w:ascii="Arial" w:hAnsi="Arial" w:cs="Arial"/>
          <w:sz w:val="20"/>
          <w:szCs w:val="20"/>
        </w:rPr>
      </w:pPr>
      <w:r w:rsidRPr="00D131C4">
        <w:rPr>
          <w:rFonts w:ascii="Arial" w:hAnsi="Arial" w:cs="Arial"/>
          <w:sz w:val="20"/>
          <w:szCs w:val="20"/>
        </w:rPr>
        <w:t>orientação quanto aos procedimentos relacionados à execução financeira da Câmara Municipal;</w:t>
      </w:r>
    </w:p>
    <w:p w14:paraId="53B28F1D" w14:textId="26D3AC53" w:rsidR="00D131C4" w:rsidRPr="00D131C4" w:rsidRDefault="00D131C4" w:rsidP="00AA41E1">
      <w:pPr>
        <w:pStyle w:val="PargrafodaLista"/>
        <w:numPr>
          <w:ilvl w:val="0"/>
          <w:numId w:val="7"/>
        </w:numPr>
        <w:spacing w:after="0" w:line="240" w:lineRule="auto"/>
        <w:ind w:left="0" w:firstLine="0"/>
        <w:jc w:val="both"/>
        <w:rPr>
          <w:rFonts w:ascii="Arial" w:hAnsi="Arial" w:cs="Arial"/>
          <w:sz w:val="20"/>
          <w:szCs w:val="20"/>
        </w:rPr>
      </w:pPr>
      <w:r w:rsidRPr="00D131C4">
        <w:rPr>
          <w:rFonts w:ascii="Arial" w:hAnsi="Arial" w:cs="Arial"/>
          <w:sz w:val="20"/>
          <w:szCs w:val="20"/>
        </w:rPr>
        <w:t>acompanhamento técnico da programação e disponibilidade financeira, considerando os repasses recebidos e as obrigações assumidas;</w:t>
      </w:r>
    </w:p>
    <w:p w14:paraId="04292A06" w14:textId="2186B6DC" w:rsidR="00D131C4" w:rsidRPr="00D131C4" w:rsidRDefault="00D131C4" w:rsidP="00AA41E1">
      <w:pPr>
        <w:pStyle w:val="PargrafodaLista"/>
        <w:numPr>
          <w:ilvl w:val="0"/>
          <w:numId w:val="7"/>
        </w:numPr>
        <w:spacing w:after="0" w:line="240" w:lineRule="auto"/>
        <w:ind w:left="0" w:firstLine="0"/>
        <w:jc w:val="both"/>
        <w:rPr>
          <w:rFonts w:ascii="Arial" w:hAnsi="Arial" w:cs="Arial"/>
          <w:sz w:val="20"/>
          <w:szCs w:val="20"/>
        </w:rPr>
      </w:pPr>
      <w:r w:rsidRPr="00D131C4">
        <w:rPr>
          <w:rFonts w:ascii="Arial" w:hAnsi="Arial" w:cs="Arial"/>
          <w:sz w:val="20"/>
          <w:szCs w:val="20"/>
        </w:rPr>
        <w:t>orientação quanto aos procedimentos de pagamento, liquidação, retenções tributárias e demais obrigações incidentes, observadas as competências dos agentes responsáveis;</w:t>
      </w:r>
    </w:p>
    <w:p w14:paraId="3A3DDD88" w14:textId="4821CD12" w:rsidR="00D131C4" w:rsidRPr="00D131C4" w:rsidRDefault="00D131C4" w:rsidP="00AA41E1">
      <w:pPr>
        <w:pStyle w:val="PargrafodaLista"/>
        <w:numPr>
          <w:ilvl w:val="0"/>
          <w:numId w:val="7"/>
        </w:numPr>
        <w:spacing w:after="0" w:line="240" w:lineRule="auto"/>
        <w:ind w:left="0" w:firstLine="0"/>
        <w:jc w:val="both"/>
        <w:rPr>
          <w:rFonts w:ascii="Arial" w:hAnsi="Arial" w:cs="Arial"/>
          <w:sz w:val="20"/>
          <w:szCs w:val="20"/>
        </w:rPr>
      </w:pPr>
      <w:r w:rsidRPr="00D131C4">
        <w:rPr>
          <w:rFonts w:ascii="Arial" w:hAnsi="Arial" w:cs="Arial"/>
          <w:sz w:val="20"/>
          <w:szCs w:val="20"/>
        </w:rPr>
        <w:t>apoio técnico na análise das conciliações bancárias e da compatibilidade entre movimentações financeiras e registros contábeis;</w:t>
      </w:r>
    </w:p>
    <w:p w14:paraId="72686A78" w14:textId="53C4F964" w:rsidR="00D131C4" w:rsidRPr="00D131C4" w:rsidRDefault="00D131C4" w:rsidP="00AA41E1">
      <w:pPr>
        <w:pStyle w:val="PargrafodaLista"/>
        <w:numPr>
          <w:ilvl w:val="0"/>
          <w:numId w:val="7"/>
        </w:numPr>
        <w:spacing w:after="0" w:line="240" w:lineRule="auto"/>
        <w:ind w:left="0" w:firstLine="0"/>
        <w:jc w:val="both"/>
        <w:rPr>
          <w:rFonts w:ascii="Arial" w:hAnsi="Arial" w:cs="Arial"/>
          <w:sz w:val="20"/>
          <w:szCs w:val="20"/>
        </w:rPr>
      </w:pPr>
      <w:r w:rsidRPr="00D131C4">
        <w:rPr>
          <w:rFonts w:ascii="Arial" w:hAnsi="Arial" w:cs="Arial"/>
          <w:sz w:val="20"/>
          <w:szCs w:val="20"/>
        </w:rPr>
        <w:t>orientação quanto ao controle das disponibilidades financeiras, obrigações a pagar e restos a pagar;</w:t>
      </w:r>
    </w:p>
    <w:p w14:paraId="2AC9630C" w14:textId="46A0409A" w:rsidR="00D131C4" w:rsidRPr="00D131C4" w:rsidRDefault="00D131C4" w:rsidP="00AA41E1">
      <w:pPr>
        <w:pStyle w:val="PargrafodaLista"/>
        <w:numPr>
          <w:ilvl w:val="0"/>
          <w:numId w:val="7"/>
        </w:numPr>
        <w:spacing w:after="0" w:line="240" w:lineRule="auto"/>
        <w:ind w:left="0" w:firstLine="0"/>
        <w:jc w:val="both"/>
        <w:rPr>
          <w:rFonts w:ascii="Arial" w:hAnsi="Arial" w:cs="Arial"/>
          <w:sz w:val="20"/>
          <w:szCs w:val="20"/>
        </w:rPr>
      </w:pPr>
      <w:r w:rsidRPr="00D131C4">
        <w:rPr>
          <w:rFonts w:ascii="Arial" w:hAnsi="Arial" w:cs="Arial"/>
          <w:sz w:val="20"/>
          <w:szCs w:val="20"/>
        </w:rPr>
        <w:t>orientação quanto aos procedimentos de encerramento financeiro do exercício;</w:t>
      </w:r>
    </w:p>
    <w:p w14:paraId="0AE99B1B" w14:textId="0CDB3488" w:rsidR="00D131C4" w:rsidRPr="00D131C4" w:rsidRDefault="00D131C4" w:rsidP="00AA41E1">
      <w:pPr>
        <w:pStyle w:val="PargrafodaLista"/>
        <w:numPr>
          <w:ilvl w:val="0"/>
          <w:numId w:val="7"/>
        </w:numPr>
        <w:spacing w:after="0" w:line="240" w:lineRule="auto"/>
        <w:ind w:left="0" w:firstLine="0"/>
        <w:jc w:val="both"/>
        <w:rPr>
          <w:rFonts w:ascii="Arial" w:hAnsi="Arial" w:cs="Arial"/>
          <w:sz w:val="20"/>
          <w:szCs w:val="20"/>
        </w:rPr>
      </w:pPr>
      <w:r w:rsidRPr="00D131C4">
        <w:rPr>
          <w:rFonts w:ascii="Arial" w:hAnsi="Arial" w:cs="Arial"/>
          <w:sz w:val="20"/>
          <w:szCs w:val="20"/>
        </w:rPr>
        <w:t>apoio na análise de situações específicas que possam repercutir na gestão financeira da Câmara;</w:t>
      </w:r>
    </w:p>
    <w:p w14:paraId="3EF002D2" w14:textId="507AFE0D" w:rsidR="00D131C4" w:rsidRPr="00D131C4" w:rsidRDefault="00D131C4" w:rsidP="00AA41E1">
      <w:pPr>
        <w:pStyle w:val="PargrafodaLista"/>
        <w:numPr>
          <w:ilvl w:val="0"/>
          <w:numId w:val="7"/>
        </w:numPr>
        <w:spacing w:after="0" w:line="240" w:lineRule="auto"/>
        <w:ind w:left="0" w:firstLine="0"/>
        <w:jc w:val="both"/>
        <w:rPr>
          <w:rFonts w:ascii="Arial" w:hAnsi="Arial" w:cs="Arial"/>
          <w:sz w:val="20"/>
          <w:szCs w:val="20"/>
        </w:rPr>
      </w:pPr>
      <w:r w:rsidRPr="00D131C4">
        <w:rPr>
          <w:rFonts w:ascii="Arial" w:hAnsi="Arial" w:cs="Arial"/>
          <w:sz w:val="20"/>
          <w:szCs w:val="20"/>
        </w:rPr>
        <w:t>orientação acerca de alterações legislativas e normativas com repercussão sobre a execução financeira;</w:t>
      </w:r>
    </w:p>
    <w:p w14:paraId="18A90BFB" w14:textId="19711EDA" w:rsidR="00D131C4" w:rsidRDefault="00D131C4" w:rsidP="00AA41E1">
      <w:pPr>
        <w:pStyle w:val="PargrafodaLista"/>
        <w:numPr>
          <w:ilvl w:val="0"/>
          <w:numId w:val="7"/>
        </w:numPr>
        <w:spacing w:after="0" w:line="240" w:lineRule="auto"/>
        <w:ind w:left="0" w:firstLine="0"/>
        <w:jc w:val="both"/>
        <w:rPr>
          <w:rFonts w:ascii="Arial" w:hAnsi="Arial" w:cs="Arial"/>
          <w:sz w:val="20"/>
          <w:szCs w:val="20"/>
        </w:rPr>
      </w:pPr>
      <w:r w:rsidRPr="00D131C4">
        <w:rPr>
          <w:rFonts w:ascii="Arial" w:hAnsi="Arial" w:cs="Arial"/>
          <w:sz w:val="20"/>
          <w:szCs w:val="20"/>
        </w:rPr>
        <w:t>esclarecimento de dúvidas e emissão de orientações técnicas relacionadas às matérias financeiras.</w:t>
      </w:r>
    </w:p>
    <w:p w14:paraId="1FB63936"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283D5FEC" w14:textId="23B95AC7" w:rsidR="00D131C4" w:rsidRPr="00D131C4" w:rsidRDefault="00D131C4" w:rsidP="00AA41E1">
      <w:pPr>
        <w:pStyle w:val="PargrafodaLista"/>
        <w:numPr>
          <w:ilvl w:val="1"/>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ASSESSORIA PATRIMONIAL</w:t>
      </w:r>
    </w:p>
    <w:p w14:paraId="55959C00" w14:textId="18DC4602"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 assessoria na área patrimonial compreenderá, especialmente:</w:t>
      </w:r>
    </w:p>
    <w:p w14:paraId="678E9FD6" w14:textId="557679AA" w:rsidR="00D131C4" w:rsidRPr="00D131C4" w:rsidRDefault="00D131C4" w:rsidP="00AA41E1">
      <w:pPr>
        <w:pStyle w:val="PargrafodaLista"/>
        <w:numPr>
          <w:ilvl w:val="0"/>
          <w:numId w:val="8"/>
        </w:numPr>
        <w:spacing w:after="0" w:line="240" w:lineRule="auto"/>
        <w:ind w:left="0" w:firstLine="0"/>
        <w:jc w:val="both"/>
        <w:rPr>
          <w:rFonts w:ascii="Arial" w:hAnsi="Arial" w:cs="Arial"/>
          <w:sz w:val="20"/>
          <w:szCs w:val="20"/>
        </w:rPr>
      </w:pPr>
      <w:r w:rsidRPr="00D131C4">
        <w:rPr>
          <w:rFonts w:ascii="Arial" w:hAnsi="Arial" w:cs="Arial"/>
          <w:sz w:val="20"/>
          <w:szCs w:val="20"/>
        </w:rPr>
        <w:t>orientação quanto aos procedimentos de reconhecimento, registro, incorporação, classificação, movimentação e baixa dos bens patrimoniais;</w:t>
      </w:r>
    </w:p>
    <w:p w14:paraId="6596CDE6" w14:textId="51136730" w:rsidR="00D131C4" w:rsidRPr="00D131C4" w:rsidRDefault="00D131C4" w:rsidP="00AA41E1">
      <w:pPr>
        <w:pStyle w:val="PargrafodaLista"/>
        <w:numPr>
          <w:ilvl w:val="0"/>
          <w:numId w:val="8"/>
        </w:numPr>
        <w:spacing w:after="0" w:line="240" w:lineRule="auto"/>
        <w:ind w:left="0" w:firstLine="0"/>
        <w:jc w:val="both"/>
        <w:rPr>
          <w:rFonts w:ascii="Arial" w:hAnsi="Arial" w:cs="Arial"/>
          <w:sz w:val="20"/>
          <w:szCs w:val="20"/>
        </w:rPr>
      </w:pPr>
      <w:r w:rsidRPr="00D131C4">
        <w:rPr>
          <w:rFonts w:ascii="Arial" w:hAnsi="Arial" w:cs="Arial"/>
          <w:sz w:val="20"/>
          <w:szCs w:val="20"/>
        </w:rPr>
        <w:t>orientação quanto à organização e atualização dos registros patrimoniais e sua conciliação com os registros contábeis;</w:t>
      </w:r>
    </w:p>
    <w:p w14:paraId="6565E5BE" w14:textId="706A8F4D" w:rsidR="00D131C4" w:rsidRPr="00D131C4" w:rsidRDefault="00D131C4" w:rsidP="00AA41E1">
      <w:pPr>
        <w:pStyle w:val="PargrafodaLista"/>
        <w:numPr>
          <w:ilvl w:val="0"/>
          <w:numId w:val="8"/>
        </w:numPr>
        <w:spacing w:after="0" w:line="240" w:lineRule="auto"/>
        <w:ind w:left="0" w:firstLine="0"/>
        <w:jc w:val="both"/>
        <w:rPr>
          <w:rFonts w:ascii="Arial" w:hAnsi="Arial" w:cs="Arial"/>
          <w:sz w:val="20"/>
          <w:szCs w:val="20"/>
        </w:rPr>
      </w:pPr>
      <w:r w:rsidRPr="00D131C4">
        <w:rPr>
          <w:rFonts w:ascii="Arial" w:hAnsi="Arial" w:cs="Arial"/>
          <w:sz w:val="20"/>
          <w:szCs w:val="20"/>
        </w:rPr>
        <w:t>apoio técnico quanto aos procedimentos de inventário de bens móveis e imóveis;</w:t>
      </w:r>
    </w:p>
    <w:p w14:paraId="112B872A" w14:textId="43086845" w:rsidR="00D131C4" w:rsidRPr="00D131C4" w:rsidRDefault="00D131C4" w:rsidP="00AA41E1">
      <w:pPr>
        <w:pStyle w:val="PargrafodaLista"/>
        <w:numPr>
          <w:ilvl w:val="0"/>
          <w:numId w:val="8"/>
        </w:numPr>
        <w:spacing w:after="0" w:line="240" w:lineRule="auto"/>
        <w:ind w:left="0" w:firstLine="0"/>
        <w:jc w:val="both"/>
        <w:rPr>
          <w:rFonts w:ascii="Arial" w:hAnsi="Arial" w:cs="Arial"/>
          <w:sz w:val="20"/>
          <w:szCs w:val="20"/>
        </w:rPr>
      </w:pPr>
      <w:r w:rsidRPr="00D131C4">
        <w:rPr>
          <w:rFonts w:ascii="Arial" w:hAnsi="Arial" w:cs="Arial"/>
          <w:sz w:val="20"/>
          <w:szCs w:val="20"/>
        </w:rPr>
        <w:t>orientação quanto aos critérios e procedimentos de depreciação, amortização, exaustão, reavaliação, redução ao valor recuperável e demais procedimentos patrimoniais, quando aplicáveis;</w:t>
      </w:r>
    </w:p>
    <w:p w14:paraId="4DED0144" w14:textId="3494FD1A" w:rsidR="00D131C4" w:rsidRPr="00D131C4" w:rsidRDefault="00D131C4" w:rsidP="00AA41E1">
      <w:pPr>
        <w:pStyle w:val="PargrafodaLista"/>
        <w:numPr>
          <w:ilvl w:val="0"/>
          <w:numId w:val="8"/>
        </w:numPr>
        <w:spacing w:after="0" w:line="240" w:lineRule="auto"/>
        <w:ind w:left="0" w:firstLine="0"/>
        <w:jc w:val="both"/>
        <w:rPr>
          <w:rFonts w:ascii="Arial" w:hAnsi="Arial" w:cs="Arial"/>
          <w:sz w:val="20"/>
          <w:szCs w:val="20"/>
        </w:rPr>
      </w:pPr>
      <w:r w:rsidRPr="00D131C4">
        <w:rPr>
          <w:rFonts w:ascii="Arial" w:hAnsi="Arial" w:cs="Arial"/>
          <w:sz w:val="20"/>
          <w:szCs w:val="20"/>
        </w:rPr>
        <w:t>orientação quanto à regularização de eventuais divergências entre os controles físico e contábil do patrimônio;</w:t>
      </w:r>
    </w:p>
    <w:p w14:paraId="18567196" w14:textId="52BEA6B6" w:rsidR="00D131C4" w:rsidRPr="00D131C4" w:rsidRDefault="00D131C4" w:rsidP="00AA41E1">
      <w:pPr>
        <w:pStyle w:val="PargrafodaLista"/>
        <w:numPr>
          <w:ilvl w:val="0"/>
          <w:numId w:val="8"/>
        </w:numPr>
        <w:spacing w:after="0" w:line="240" w:lineRule="auto"/>
        <w:ind w:left="0" w:firstLine="0"/>
        <w:jc w:val="both"/>
        <w:rPr>
          <w:rFonts w:ascii="Arial" w:hAnsi="Arial" w:cs="Arial"/>
          <w:sz w:val="20"/>
          <w:szCs w:val="20"/>
        </w:rPr>
      </w:pPr>
      <w:r w:rsidRPr="00D131C4">
        <w:rPr>
          <w:rFonts w:ascii="Arial" w:hAnsi="Arial" w:cs="Arial"/>
          <w:sz w:val="20"/>
          <w:szCs w:val="20"/>
        </w:rPr>
        <w:t>apoio técnico na definição e aperfeiçoamento das rotinas relacionadas à gestão patrimonial;</w:t>
      </w:r>
    </w:p>
    <w:p w14:paraId="47503FD7" w14:textId="770E6CE7" w:rsidR="00D131C4" w:rsidRPr="00D131C4" w:rsidRDefault="00D131C4" w:rsidP="00AA41E1">
      <w:pPr>
        <w:pStyle w:val="PargrafodaLista"/>
        <w:numPr>
          <w:ilvl w:val="0"/>
          <w:numId w:val="8"/>
        </w:numPr>
        <w:spacing w:after="0" w:line="240" w:lineRule="auto"/>
        <w:ind w:left="0" w:firstLine="0"/>
        <w:jc w:val="both"/>
        <w:rPr>
          <w:rFonts w:ascii="Arial" w:hAnsi="Arial" w:cs="Arial"/>
          <w:sz w:val="20"/>
          <w:szCs w:val="20"/>
        </w:rPr>
      </w:pPr>
      <w:r w:rsidRPr="00D131C4">
        <w:rPr>
          <w:rFonts w:ascii="Arial" w:hAnsi="Arial" w:cs="Arial"/>
          <w:sz w:val="20"/>
          <w:szCs w:val="20"/>
        </w:rPr>
        <w:t>orientação quanto ao tratamento contábil e patrimonial de bens adquiridos, recebidos, transferidos, cedidos, alienados ou baixados;</w:t>
      </w:r>
    </w:p>
    <w:p w14:paraId="6CADE55B" w14:textId="7F74E37C" w:rsidR="00D131C4" w:rsidRPr="00D131C4" w:rsidRDefault="00D131C4" w:rsidP="00AA41E1">
      <w:pPr>
        <w:pStyle w:val="PargrafodaLista"/>
        <w:numPr>
          <w:ilvl w:val="0"/>
          <w:numId w:val="8"/>
        </w:numPr>
        <w:spacing w:after="0" w:line="240" w:lineRule="auto"/>
        <w:ind w:left="0" w:firstLine="0"/>
        <w:jc w:val="both"/>
        <w:rPr>
          <w:rFonts w:ascii="Arial" w:hAnsi="Arial" w:cs="Arial"/>
          <w:sz w:val="20"/>
          <w:szCs w:val="20"/>
        </w:rPr>
      </w:pPr>
      <w:r w:rsidRPr="00D131C4">
        <w:rPr>
          <w:rFonts w:ascii="Arial" w:hAnsi="Arial" w:cs="Arial"/>
          <w:sz w:val="20"/>
          <w:szCs w:val="20"/>
        </w:rPr>
        <w:t>acompanhamento das alterações normativas relacionadas à contabilização e evidenciação do patrimônio público;</w:t>
      </w:r>
    </w:p>
    <w:p w14:paraId="6644D47C" w14:textId="4247F8C5" w:rsidR="00D131C4" w:rsidRDefault="00D131C4" w:rsidP="00AA41E1">
      <w:pPr>
        <w:pStyle w:val="PargrafodaLista"/>
        <w:numPr>
          <w:ilvl w:val="0"/>
          <w:numId w:val="8"/>
        </w:numPr>
        <w:spacing w:after="0" w:line="240" w:lineRule="auto"/>
        <w:ind w:left="0" w:firstLine="0"/>
        <w:jc w:val="both"/>
        <w:rPr>
          <w:rFonts w:ascii="Arial" w:hAnsi="Arial" w:cs="Arial"/>
          <w:sz w:val="20"/>
          <w:szCs w:val="20"/>
        </w:rPr>
      </w:pPr>
      <w:r w:rsidRPr="00D131C4">
        <w:rPr>
          <w:rFonts w:ascii="Arial" w:hAnsi="Arial" w:cs="Arial"/>
          <w:sz w:val="20"/>
          <w:szCs w:val="20"/>
        </w:rPr>
        <w:t>esclarecimento de dúvidas e emissão de orientações técnicas relativas às matérias patrimoniais.</w:t>
      </w:r>
    </w:p>
    <w:p w14:paraId="7E99F6DC"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79987FC5" w14:textId="5E1F669F" w:rsidR="00D131C4" w:rsidRPr="00D131C4" w:rsidRDefault="00D131C4" w:rsidP="00AA41E1">
      <w:pPr>
        <w:pStyle w:val="PargrafodaLista"/>
        <w:numPr>
          <w:ilvl w:val="1"/>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ASSESSORIA E APOIO AO CONTROLE INTERNO</w:t>
      </w:r>
    </w:p>
    <w:p w14:paraId="6A6AA9E4" w14:textId="75B0BF6B"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A atuação da contratada perante o controle interno terá natureza de </w:t>
      </w:r>
      <w:r w:rsidRPr="00D131C4">
        <w:rPr>
          <w:rFonts w:ascii="Arial" w:hAnsi="Arial" w:cs="Arial"/>
          <w:b/>
          <w:bCs/>
          <w:sz w:val="20"/>
          <w:szCs w:val="20"/>
        </w:rPr>
        <w:t>assessoramento e consultoria técnica</w:t>
      </w:r>
      <w:r w:rsidRPr="00D131C4">
        <w:rPr>
          <w:rFonts w:ascii="Arial" w:hAnsi="Arial" w:cs="Arial"/>
          <w:sz w:val="20"/>
          <w:szCs w:val="20"/>
        </w:rPr>
        <w:t>, compreendendo, especialmente:</w:t>
      </w:r>
    </w:p>
    <w:p w14:paraId="19047D73" w14:textId="18AC6E06" w:rsidR="00D131C4" w:rsidRPr="00D131C4" w:rsidRDefault="00D131C4" w:rsidP="00AA41E1">
      <w:pPr>
        <w:pStyle w:val="PargrafodaLista"/>
        <w:numPr>
          <w:ilvl w:val="0"/>
          <w:numId w:val="9"/>
        </w:numPr>
        <w:spacing w:after="0" w:line="240" w:lineRule="auto"/>
        <w:ind w:left="0" w:firstLine="0"/>
        <w:jc w:val="both"/>
        <w:rPr>
          <w:rFonts w:ascii="Arial" w:hAnsi="Arial" w:cs="Arial"/>
          <w:sz w:val="20"/>
          <w:szCs w:val="20"/>
        </w:rPr>
      </w:pPr>
      <w:r w:rsidRPr="00D131C4">
        <w:rPr>
          <w:rFonts w:ascii="Arial" w:hAnsi="Arial" w:cs="Arial"/>
          <w:sz w:val="20"/>
          <w:szCs w:val="20"/>
        </w:rPr>
        <w:t>orientação técnica para aperfeiçoamento das rotinas, procedimentos e mecanismos de controle interno;</w:t>
      </w:r>
    </w:p>
    <w:p w14:paraId="5C4D74A6" w14:textId="148D9BA7" w:rsidR="00D131C4" w:rsidRPr="00D131C4" w:rsidRDefault="00D131C4" w:rsidP="00AA41E1">
      <w:pPr>
        <w:pStyle w:val="PargrafodaLista"/>
        <w:numPr>
          <w:ilvl w:val="0"/>
          <w:numId w:val="9"/>
        </w:numPr>
        <w:spacing w:after="0" w:line="240" w:lineRule="auto"/>
        <w:ind w:left="0" w:firstLine="0"/>
        <w:jc w:val="both"/>
        <w:rPr>
          <w:rFonts w:ascii="Arial" w:hAnsi="Arial" w:cs="Arial"/>
          <w:sz w:val="20"/>
          <w:szCs w:val="20"/>
        </w:rPr>
      </w:pPr>
      <w:r w:rsidRPr="00D131C4">
        <w:rPr>
          <w:rFonts w:ascii="Arial" w:hAnsi="Arial" w:cs="Arial"/>
          <w:sz w:val="20"/>
          <w:szCs w:val="20"/>
        </w:rPr>
        <w:t>apoio na identificação, avaliação e tratamento de riscos relacionados às atividades administrativas, contábeis, orçamentárias, financeiras e patrimoniais;</w:t>
      </w:r>
    </w:p>
    <w:p w14:paraId="2280F646" w14:textId="17990E04" w:rsidR="00D131C4" w:rsidRPr="00D131C4" w:rsidRDefault="00D131C4" w:rsidP="00AA41E1">
      <w:pPr>
        <w:pStyle w:val="PargrafodaLista"/>
        <w:numPr>
          <w:ilvl w:val="0"/>
          <w:numId w:val="9"/>
        </w:numPr>
        <w:spacing w:after="0" w:line="240" w:lineRule="auto"/>
        <w:ind w:left="0" w:firstLine="0"/>
        <w:jc w:val="both"/>
        <w:rPr>
          <w:rFonts w:ascii="Arial" w:hAnsi="Arial" w:cs="Arial"/>
          <w:sz w:val="20"/>
          <w:szCs w:val="20"/>
        </w:rPr>
      </w:pPr>
      <w:r w:rsidRPr="00D131C4">
        <w:rPr>
          <w:rFonts w:ascii="Arial" w:hAnsi="Arial" w:cs="Arial"/>
          <w:sz w:val="20"/>
          <w:szCs w:val="20"/>
        </w:rPr>
        <w:t>auxílio técnico na elaboração, revisão e atualização de procedimentos, manuais, instruções, checklists e instrumentos de controle;</w:t>
      </w:r>
    </w:p>
    <w:p w14:paraId="48749978" w14:textId="65BB79B5" w:rsidR="00D131C4" w:rsidRPr="00D131C4" w:rsidRDefault="00D131C4" w:rsidP="00AA41E1">
      <w:pPr>
        <w:pStyle w:val="PargrafodaLista"/>
        <w:numPr>
          <w:ilvl w:val="0"/>
          <w:numId w:val="9"/>
        </w:numPr>
        <w:spacing w:after="0" w:line="240" w:lineRule="auto"/>
        <w:ind w:left="0" w:firstLine="0"/>
        <w:jc w:val="both"/>
        <w:rPr>
          <w:rFonts w:ascii="Arial" w:hAnsi="Arial" w:cs="Arial"/>
          <w:sz w:val="20"/>
          <w:szCs w:val="20"/>
        </w:rPr>
      </w:pPr>
      <w:r w:rsidRPr="00D131C4">
        <w:rPr>
          <w:rFonts w:ascii="Arial" w:hAnsi="Arial" w:cs="Arial"/>
          <w:sz w:val="20"/>
          <w:szCs w:val="20"/>
        </w:rPr>
        <w:t>orientação quanto ao acompanhamento do cumprimento dos limites, obrigações e procedimentos legais aplicáveis à Câmara Municipal;</w:t>
      </w:r>
    </w:p>
    <w:p w14:paraId="3C3079B8" w14:textId="6438EED1" w:rsidR="00D131C4" w:rsidRPr="00D131C4" w:rsidRDefault="00D131C4" w:rsidP="00AA41E1">
      <w:pPr>
        <w:pStyle w:val="PargrafodaLista"/>
        <w:numPr>
          <w:ilvl w:val="0"/>
          <w:numId w:val="9"/>
        </w:numPr>
        <w:spacing w:after="0" w:line="240" w:lineRule="auto"/>
        <w:ind w:left="0" w:firstLine="0"/>
        <w:jc w:val="both"/>
        <w:rPr>
          <w:rFonts w:ascii="Arial" w:hAnsi="Arial" w:cs="Arial"/>
          <w:sz w:val="20"/>
          <w:szCs w:val="20"/>
        </w:rPr>
      </w:pPr>
      <w:r w:rsidRPr="00D131C4">
        <w:rPr>
          <w:rFonts w:ascii="Arial" w:hAnsi="Arial" w:cs="Arial"/>
          <w:sz w:val="20"/>
          <w:szCs w:val="20"/>
        </w:rPr>
        <w:t>apoio técnico na análise de demonstrativos, relatórios e informações relevantes às atividades do controle interno;</w:t>
      </w:r>
    </w:p>
    <w:p w14:paraId="2ABA5B9D" w14:textId="772EAE80" w:rsidR="00D131C4" w:rsidRPr="00D131C4" w:rsidRDefault="00D131C4" w:rsidP="00AA41E1">
      <w:pPr>
        <w:pStyle w:val="PargrafodaLista"/>
        <w:numPr>
          <w:ilvl w:val="0"/>
          <w:numId w:val="9"/>
        </w:numPr>
        <w:spacing w:after="0" w:line="240" w:lineRule="auto"/>
        <w:ind w:left="0" w:firstLine="0"/>
        <w:jc w:val="both"/>
        <w:rPr>
          <w:rFonts w:ascii="Arial" w:hAnsi="Arial" w:cs="Arial"/>
          <w:sz w:val="20"/>
          <w:szCs w:val="20"/>
        </w:rPr>
      </w:pPr>
      <w:r w:rsidRPr="00D131C4">
        <w:rPr>
          <w:rFonts w:ascii="Arial" w:hAnsi="Arial" w:cs="Arial"/>
          <w:sz w:val="20"/>
          <w:szCs w:val="20"/>
        </w:rPr>
        <w:t>orientação quanto à elaboração e aperfeiçoamento de relatórios e manifestações do controle interno;</w:t>
      </w:r>
    </w:p>
    <w:p w14:paraId="4A5972B9" w14:textId="54E957E3" w:rsidR="00D131C4" w:rsidRPr="00D131C4" w:rsidRDefault="00D131C4" w:rsidP="00AA41E1">
      <w:pPr>
        <w:pStyle w:val="PargrafodaLista"/>
        <w:numPr>
          <w:ilvl w:val="0"/>
          <w:numId w:val="9"/>
        </w:numPr>
        <w:spacing w:after="0" w:line="240" w:lineRule="auto"/>
        <w:ind w:left="0" w:firstLine="0"/>
        <w:jc w:val="both"/>
        <w:rPr>
          <w:rFonts w:ascii="Arial" w:hAnsi="Arial" w:cs="Arial"/>
          <w:sz w:val="20"/>
          <w:szCs w:val="20"/>
        </w:rPr>
      </w:pPr>
      <w:r w:rsidRPr="00D131C4">
        <w:rPr>
          <w:rFonts w:ascii="Arial" w:hAnsi="Arial" w:cs="Arial"/>
          <w:sz w:val="20"/>
          <w:szCs w:val="20"/>
        </w:rPr>
        <w:lastRenderedPageBreak/>
        <w:t>apoio na análise e acompanhamento das recomendações, determinações e apontamentos provenientes dos órgãos de fiscalização e controle;</w:t>
      </w:r>
    </w:p>
    <w:p w14:paraId="6492F121" w14:textId="16DD952E" w:rsidR="00D131C4" w:rsidRPr="00D131C4" w:rsidRDefault="00D131C4" w:rsidP="00AA41E1">
      <w:pPr>
        <w:pStyle w:val="PargrafodaLista"/>
        <w:numPr>
          <w:ilvl w:val="0"/>
          <w:numId w:val="9"/>
        </w:numPr>
        <w:spacing w:after="0" w:line="240" w:lineRule="auto"/>
        <w:ind w:left="0" w:firstLine="0"/>
        <w:jc w:val="both"/>
        <w:rPr>
          <w:rFonts w:ascii="Arial" w:hAnsi="Arial" w:cs="Arial"/>
          <w:sz w:val="20"/>
          <w:szCs w:val="20"/>
        </w:rPr>
      </w:pPr>
      <w:r w:rsidRPr="00D131C4">
        <w:rPr>
          <w:rFonts w:ascii="Arial" w:hAnsi="Arial" w:cs="Arial"/>
          <w:sz w:val="20"/>
          <w:szCs w:val="20"/>
        </w:rPr>
        <w:t>orientação para implantação de medidas preventivas e corretivas destinadas à redução de riscos e inconsistências administrativas;</w:t>
      </w:r>
    </w:p>
    <w:p w14:paraId="74397B97" w14:textId="4DB0C6E6" w:rsidR="00D131C4" w:rsidRPr="00D131C4" w:rsidRDefault="00D131C4" w:rsidP="00AA41E1">
      <w:pPr>
        <w:pStyle w:val="PargrafodaLista"/>
        <w:numPr>
          <w:ilvl w:val="0"/>
          <w:numId w:val="9"/>
        </w:numPr>
        <w:spacing w:after="0" w:line="240" w:lineRule="auto"/>
        <w:ind w:left="0" w:firstLine="0"/>
        <w:jc w:val="both"/>
        <w:rPr>
          <w:rFonts w:ascii="Arial" w:hAnsi="Arial" w:cs="Arial"/>
          <w:sz w:val="20"/>
          <w:szCs w:val="20"/>
        </w:rPr>
      </w:pPr>
      <w:r w:rsidRPr="00D131C4">
        <w:rPr>
          <w:rFonts w:ascii="Arial" w:hAnsi="Arial" w:cs="Arial"/>
          <w:sz w:val="20"/>
          <w:szCs w:val="20"/>
        </w:rPr>
        <w:t>apoio técnico na avaliação e aperfeiçoamento dos fluxos administrativos relacionados às matérias abrangidas pela contratação;</w:t>
      </w:r>
    </w:p>
    <w:p w14:paraId="5C4752AE" w14:textId="11CB4072" w:rsidR="00D131C4" w:rsidRPr="00D131C4" w:rsidRDefault="00D131C4" w:rsidP="00AA41E1">
      <w:pPr>
        <w:pStyle w:val="PargrafodaLista"/>
        <w:numPr>
          <w:ilvl w:val="0"/>
          <w:numId w:val="9"/>
        </w:numPr>
        <w:spacing w:after="0" w:line="240" w:lineRule="auto"/>
        <w:ind w:left="0" w:firstLine="0"/>
        <w:jc w:val="both"/>
        <w:rPr>
          <w:rFonts w:ascii="Arial" w:hAnsi="Arial" w:cs="Arial"/>
          <w:sz w:val="20"/>
          <w:szCs w:val="20"/>
        </w:rPr>
      </w:pPr>
      <w:r w:rsidRPr="00D131C4">
        <w:rPr>
          <w:rFonts w:ascii="Arial" w:hAnsi="Arial" w:cs="Arial"/>
          <w:sz w:val="20"/>
          <w:szCs w:val="20"/>
        </w:rPr>
        <w:t>orientação e esclarecimento de dúvidas dos agentes responsáveis pelo Sistema de Controle Interno.</w:t>
      </w:r>
    </w:p>
    <w:p w14:paraId="373BBCBF" w14:textId="3D74158E"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A atuação da contratada </w:t>
      </w:r>
      <w:r w:rsidRPr="00D131C4">
        <w:rPr>
          <w:rFonts w:ascii="Arial" w:hAnsi="Arial" w:cs="Arial"/>
          <w:b/>
          <w:bCs/>
          <w:sz w:val="20"/>
          <w:szCs w:val="20"/>
        </w:rPr>
        <w:t>não compreenderá o exercício da função institucional de controle interno</w:t>
      </w:r>
      <w:r w:rsidRPr="00D131C4">
        <w:rPr>
          <w:rFonts w:ascii="Arial" w:hAnsi="Arial" w:cs="Arial"/>
          <w:sz w:val="20"/>
          <w:szCs w:val="20"/>
        </w:rPr>
        <w:t>, permanecendo sob responsabilidade dos agentes públicos competentes a realização de fiscalizações, a emissão e assinatura dos relatórios institucionais, certificações, pareceres e demais atos que, por sua natureza ou previsão legal, constituam atribuição própria do Sistema de Controle Interno.</w:t>
      </w:r>
    </w:p>
    <w:p w14:paraId="09C4B592" w14:textId="296BAEA5" w:rsid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 contratada poderá elaborar estudos, minutas, modelos, análises e subsídios técnicos destinados a auxiliar os responsáveis pelo controle interno, cabendo ao agente público competente proceder à avaliação do conteúdo e adotar, quando pertinente, as providências administrativas correspondentes.</w:t>
      </w:r>
    </w:p>
    <w:p w14:paraId="67BECAAF"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5A764EC5" w14:textId="2317C36A" w:rsidR="00D131C4" w:rsidRPr="00D131C4" w:rsidRDefault="00D131C4" w:rsidP="00AA41E1">
      <w:pPr>
        <w:pStyle w:val="PargrafodaLista"/>
        <w:numPr>
          <w:ilvl w:val="1"/>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ASSESSORIA RELACIONADA AO TCE/MG E ÀS PRESTAÇÕES DE CONTAS</w:t>
      </w:r>
    </w:p>
    <w:p w14:paraId="07B8C645" w14:textId="61B07A52"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 contratada deverá prestar suporte técnico relacionado às obrigações e demandas provenientes do Tribunal de Contas do Estado de Minas Gerais – TCE/MG e de outros órgãos de controle, compreendendo, especialmente:</w:t>
      </w:r>
    </w:p>
    <w:p w14:paraId="569AEB5B" w14:textId="4A517A33" w:rsidR="00D131C4" w:rsidRPr="00D131C4" w:rsidRDefault="00D131C4" w:rsidP="00AA41E1">
      <w:pPr>
        <w:pStyle w:val="PargrafodaLista"/>
        <w:numPr>
          <w:ilvl w:val="0"/>
          <w:numId w:val="10"/>
        </w:numPr>
        <w:spacing w:after="0" w:line="240" w:lineRule="auto"/>
        <w:ind w:left="0" w:firstLine="0"/>
        <w:jc w:val="both"/>
        <w:rPr>
          <w:rFonts w:ascii="Arial" w:hAnsi="Arial" w:cs="Arial"/>
          <w:sz w:val="20"/>
          <w:szCs w:val="20"/>
        </w:rPr>
      </w:pPr>
      <w:r w:rsidRPr="00D131C4">
        <w:rPr>
          <w:rFonts w:ascii="Arial" w:hAnsi="Arial" w:cs="Arial"/>
          <w:sz w:val="20"/>
          <w:szCs w:val="20"/>
        </w:rPr>
        <w:t>acompanhamento das instruções, resoluções, decisões normativas, comunicados e demais atos do TCE/MG relacionados às matérias abrangidas pela contratação;</w:t>
      </w:r>
    </w:p>
    <w:p w14:paraId="1043D4EF" w14:textId="77C7ECEF" w:rsidR="00D131C4" w:rsidRPr="00D131C4" w:rsidRDefault="00D131C4" w:rsidP="00AA41E1">
      <w:pPr>
        <w:pStyle w:val="PargrafodaLista"/>
        <w:numPr>
          <w:ilvl w:val="0"/>
          <w:numId w:val="10"/>
        </w:numPr>
        <w:spacing w:after="0" w:line="240" w:lineRule="auto"/>
        <w:ind w:left="0" w:firstLine="0"/>
        <w:jc w:val="both"/>
        <w:rPr>
          <w:rFonts w:ascii="Arial" w:hAnsi="Arial" w:cs="Arial"/>
          <w:sz w:val="20"/>
          <w:szCs w:val="20"/>
        </w:rPr>
      </w:pPr>
      <w:r w:rsidRPr="00D131C4">
        <w:rPr>
          <w:rFonts w:ascii="Arial" w:hAnsi="Arial" w:cs="Arial"/>
          <w:sz w:val="20"/>
          <w:szCs w:val="20"/>
        </w:rPr>
        <w:t>orientação quanto às obrigações periódicas de encaminhamento de informações ao TCE/MG que guardem relação com o objeto contratado;</w:t>
      </w:r>
    </w:p>
    <w:p w14:paraId="154C8442" w14:textId="4BD97E0A" w:rsidR="00D131C4" w:rsidRPr="00D131C4" w:rsidRDefault="00D131C4" w:rsidP="00AA41E1">
      <w:pPr>
        <w:pStyle w:val="PargrafodaLista"/>
        <w:numPr>
          <w:ilvl w:val="0"/>
          <w:numId w:val="10"/>
        </w:numPr>
        <w:spacing w:after="0" w:line="240" w:lineRule="auto"/>
        <w:ind w:left="0" w:firstLine="0"/>
        <w:jc w:val="both"/>
        <w:rPr>
          <w:rFonts w:ascii="Arial" w:hAnsi="Arial" w:cs="Arial"/>
          <w:sz w:val="20"/>
          <w:szCs w:val="20"/>
        </w:rPr>
      </w:pPr>
      <w:r w:rsidRPr="00D131C4">
        <w:rPr>
          <w:rFonts w:ascii="Arial" w:hAnsi="Arial" w:cs="Arial"/>
          <w:sz w:val="20"/>
          <w:szCs w:val="20"/>
        </w:rPr>
        <w:t>apoio técnico na conferência e análise das informações destinadas aos sistemas e módulos eletrônicos de prestação de informações ao Tribunal, nas matérias abrangidas pelo objeto;</w:t>
      </w:r>
    </w:p>
    <w:p w14:paraId="337A8AA1" w14:textId="71C53127" w:rsidR="00D131C4" w:rsidRPr="00D131C4" w:rsidRDefault="00D131C4" w:rsidP="00AA41E1">
      <w:pPr>
        <w:pStyle w:val="PargrafodaLista"/>
        <w:numPr>
          <w:ilvl w:val="0"/>
          <w:numId w:val="10"/>
        </w:numPr>
        <w:spacing w:after="0" w:line="240" w:lineRule="auto"/>
        <w:ind w:left="0" w:firstLine="0"/>
        <w:jc w:val="both"/>
        <w:rPr>
          <w:rFonts w:ascii="Arial" w:hAnsi="Arial" w:cs="Arial"/>
          <w:sz w:val="20"/>
          <w:szCs w:val="20"/>
        </w:rPr>
      </w:pPr>
      <w:r w:rsidRPr="00D131C4">
        <w:rPr>
          <w:rFonts w:ascii="Arial" w:hAnsi="Arial" w:cs="Arial"/>
          <w:sz w:val="20"/>
          <w:szCs w:val="20"/>
        </w:rPr>
        <w:t>orientação quanto à identificação e correção de inconsistências verificadas previamente ao encaminhamento das informações;</w:t>
      </w:r>
    </w:p>
    <w:p w14:paraId="7F25143B" w14:textId="34FB981C" w:rsidR="00D131C4" w:rsidRPr="00D131C4" w:rsidRDefault="00D131C4" w:rsidP="00AA41E1">
      <w:pPr>
        <w:pStyle w:val="PargrafodaLista"/>
        <w:numPr>
          <w:ilvl w:val="0"/>
          <w:numId w:val="10"/>
        </w:numPr>
        <w:spacing w:after="0" w:line="240" w:lineRule="auto"/>
        <w:ind w:left="0" w:firstLine="0"/>
        <w:jc w:val="both"/>
        <w:rPr>
          <w:rFonts w:ascii="Arial" w:hAnsi="Arial" w:cs="Arial"/>
          <w:sz w:val="20"/>
          <w:szCs w:val="20"/>
        </w:rPr>
      </w:pPr>
      <w:r w:rsidRPr="00D131C4">
        <w:rPr>
          <w:rFonts w:ascii="Arial" w:hAnsi="Arial" w:cs="Arial"/>
          <w:sz w:val="20"/>
          <w:szCs w:val="20"/>
        </w:rPr>
        <w:t>apoio técnico nos procedimentos relacionados à prestação de contas anual da Câmara Municipal;</w:t>
      </w:r>
    </w:p>
    <w:p w14:paraId="4C862227" w14:textId="3307363A" w:rsidR="00D131C4" w:rsidRPr="00D131C4" w:rsidRDefault="00D131C4" w:rsidP="00AA41E1">
      <w:pPr>
        <w:pStyle w:val="PargrafodaLista"/>
        <w:numPr>
          <w:ilvl w:val="0"/>
          <w:numId w:val="10"/>
        </w:numPr>
        <w:spacing w:after="0" w:line="240" w:lineRule="auto"/>
        <w:ind w:left="0" w:firstLine="0"/>
        <w:jc w:val="both"/>
        <w:rPr>
          <w:rFonts w:ascii="Arial" w:hAnsi="Arial" w:cs="Arial"/>
          <w:sz w:val="20"/>
          <w:szCs w:val="20"/>
        </w:rPr>
      </w:pPr>
      <w:r w:rsidRPr="00D131C4">
        <w:rPr>
          <w:rFonts w:ascii="Arial" w:hAnsi="Arial" w:cs="Arial"/>
          <w:sz w:val="20"/>
          <w:szCs w:val="20"/>
        </w:rPr>
        <w:t>análise técnica de notificações, diligências, intimações, recomendações, apontamentos e solicitações provenientes dos órgãos de controle que envolvam matérias abrangidas pela contratação;</w:t>
      </w:r>
    </w:p>
    <w:p w14:paraId="50D922C9" w14:textId="36B8108F" w:rsidR="00D131C4" w:rsidRPr="00D131C4" w:rsidRDefault="00D131C4" w:rsidP="00AA41E1">
      <w:pPr>
        <w:pStyle w:val="PargrafodaLista"/>
        <w:numPr>
          <w:ilvl w:val="0"/>
          <w:numId w:val="10"/>
        </w:numPr>
        <w:spacing w:after="0" w:line="240" w:lineRule="auto"/>
        <w:ind w:left="0" w:firstLine="0"/>
        <w:jc w:val="both"/>
        <w:rPr>
          <w:rFonts w:ascii="Arial" w:hAnsi="Arial" w:cs="Arial"/>
          <w:sz w:val="20"/>
          <w:szCs w:val="20"/>
        </w:rPr>
      </w:pPr>
      <w:r w:rsidRPr="00D131C4">
        <w:rPr>
          <w:rFonts w:ascii="Arial" w:hAnsi="Arial" w:cs="Arial"/>
          <w:sz w:val="20"/>
          <w:szCs w:val="20"/>
        </w:rPr>
        <w:t>apoio na elaboração de informações, esclarecimentos, justificativas e subsídios técnicos necessários ao atendimento das demandas dos órgãos de controle;</w:t>
      </w:r>
    </w:p>
    <w:p w14:paraId="35185316" w14:textId="4E600E59" w:rsidR="00D131C4" w:rsidRPr="00D131C4" w:rsidRDefault="00D131C4" w:rsidP="00AA41E1">
      <w:pPr>
        <w:pStyle w:val="PargrafodaLista"/>
        <w:numPr>
          <w:ilvl w:val="0"/>
          <w:numId w:val="10"/>
        </w:numPr>
        <w:spacing w:after="0" w:line="240" w:lineRule="auto"/>
        <w:ind w:left="0" w:firstLine="0"/>
        <w:jc w:val="both"/>
        <w:rPr>
          <w:rFonts w:ascii="Arial" w:hAnsi="Arial" w:cs="Arial"/>
          <w:sz w:val="20"/>
          <w:szCs w:val="20"/>
        </w:rPr>
      </w:pPr>
      <w:r w:rsidRPr="00D131C4">
        <w:rPr>
          <w:rFonts w:ascii="Arial" w:hAnsi="Arial" w:cs="Arial"/>
          <w:sz w:val="20"/>
          <w:szCs w:val="20"/>
        </w:rPr>
        <w:t>acompanhamento e orientação quanto às providências necessárias para atendimento das determinações e recomendações relacionadas às matérias objeto da contratação.</w:t>
      </w:r>
    </w:p>
    <w:p w14:paraId="01383336" w14:textId="56134259" w:rsid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O apoio previsto neste item não transfere à contratada a responsabilidade institucional pela prestação das informações, assinatura de declarações, respostas oficiais ou prática de atos atribuídos aos agentes e autoridades da Câmara Municipal.</w:t>
      </w:r>
    </w:p>
    <w:p w14:paraId="4F8181F7"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64114547" w14:textId="3BE53E41" w:rsidR="00D131C4" w:rsidRPr="00D131C4" w:rsidRDefault="00D131C4" w:rsidP="00AA41E1">
      <w:pPr>
        <w:pStyle w:val="PargrafodaLista"/>
        <w:numPr>
          <w:ilvl w:val="1"/>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CAPACITAÇÃO, ATUALIZAÇÃO E TRANSFERÊNCIA DE CONHECIMENTO</w:t>
      </w:r>
    </w:p>
    <w:p w14:paraId="059BAA83" w14:textId="649208FF"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Durante a execução contratual, a contratada deverá promover a transferência de conhecimento aos agentes e servidores envolvidos nas matérias objeto da contratação.</w:t>
      </w:r>
    </w:p>
    <w:p w14:paraId="3FE909E1" w14:textId="5170001E"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 transferência de conhecimento ocorrerá de forma integrada à prestação dos serviços, mediante:</w:t>
      </w:r>
    </w:p>
    <w:p w14:paraId="6A2CCF9B" w14:textId="50C164CD" w:rsidR="00D131C4" w:rsidRPr="00D131C4" w:rsidRDefault="00D131C4" w:rsidP="00AA41E1">
      <w:pPr>
        <w:pStyle w:val="PargrafodaLista"/>
        <w:numPr>
          <w:ilvl w:val="0"/>
          <w:numId w:val="11"/>
        </w:numPr>
        <w:spacing w:after="0" w:line="240" w:lineRule="auto"/>
        <w:ind w:left="0" w:firstLine="0"/>
        <w:jc w:val="both"/>
        <w:rPr>
          <w:rFonts w:ascii="Arial" w:hAnsi="Arial" w:cs="Arial"/>
          <w:sz w:val="20"/>
          <w:szCs w:val="20"/>
        </w:rPr>
      </w:pPr>
      <w:r w:rsidRPr="00D131C4">
        <w:rPr>
          <w:rFonts w:ascii="Arial" w:hAnsi="Arial" w:cs="Arial"/>
          <w:sz w:val="20"/>
          <w:szCs w:val="20"/>
        </w:rPr>
        <w:t>esclarecimento de dúvidas técnicas;</w:t>
      </w:r>
    </w:p>
    <w:p w14:paraId="54256977" w14:textId="1CB2E162" w:rsidR="00D131C4" w:rsidRPr="00D131C4" w:rsidRDefault="00D131C4" w:rsidP="00AA41E1">
      <w:pPr>
        <w:pStyle w:val="PargrafodaLista"/>
        <w:numPr>
          <w:ilvl w:val="0"/>
          <w:numId w:val="11"/>
        </w:numPr>
        <w:spacing w:after="0" w:line="240" w:lineRule="auto"/>
        <w:ind w:left="0" w:firstLine="0"/>
        <w:jc w:val="both"/>
        <w:rPr>
          <w:rFonts w:ascii="Arial" w:hAnsi="Arial" w:cs="Arial"/>
          <w:sz w:val="20"/>
          <w:szCs w:val="20"/>
        </w:rPr>
      </w:pPr>
      <w:r w:rsidRPr="00D131C4">
        <w:rPr>
          <w:rFonts w:ascii="Arial" w:hAnsi="Arial" w:cs="Arial"/>
          <w:sz w:val="20"/>
          <w:szCs w:val="20"/>
        </w:rPr>
        <w:t>orientação prática sobre procedimentos e rotinas;</w:t>
      </w:r>
    </w:p>
    <w:p w14:paraId="3A4BD33F" w14:textId="157D1FDB" w:rsidR="00D131C4" w:rsidRPr="00D131C4" w:rsidRDefault="00D131C4" w:rsidP="00AA41E1">
      <w:pPr>
        <w:pStyle w:val="PargrafodaLista"/>
        <w:numPr>
          <w:ilvl w:val="0"/>
          <w:numId w:val="11"/>
        </w:numPr>
        <w:spacing w:after="0" w:line="240" w:lineRule="auto"/>
        <w:ind w:left="0" w:firstLine="0"/>
        <w:jc w:val="both"/>
        <w:rPr>
          <w:rFonts w:ascii="Arial" w:hAnsi="Arial" w:cs="Arial"/>
          <w:sz w:val="20"/>
          <w:szCs w:val="20"/>
        </w:rPr>
      </w:pPr>
      <w:r w:rsidRPr="00D131C4">
        <w:rPr>
          <w:rFonts w:ascii="Arial" w:hAnsi="Arial" w:cs="Arial"/>
          <w:sz w:val="20"/>
          <w:szCs w:val="20"/>
        </w:rPr>
        <w:t>apresentação e explicação das alterações legislativas e normativas relevantes;</w:t>
      </w:r>
    </w:p>
    <w:p w14:paraId="09F3E9A3" w14:textId="7C3BD152" w:rsidR="00D131C4" w:rsidRPr="00D131C4" w:rsidRDefault="00D131C4" w:rsidP="00AA41E1">
      <w:pPr>
        <w:pStyle w:val="PargrafodaLista"/>
        <w:numPr>
          <w:ilvl w:val="0"/>
          <w:numId w:val="11"/>
        </w:numPr>
        <w:spacing w:after="0" w:line="240" w:lineRule="auto"/>
        <w:ind w:left="0" w:firstLine="0"/>
        <w:jc w:val="both"/>
        <w:rPr>
          <w:rFonts w:ascii="Arial" w:hAnsi="Arial" w:cs="Arial"/>
          <w:sz w:val="20"/>
          <w:szCs w:val="20"/>
        </w:rPr>
      </w:pPr>
      <w:r w:rsidRPr="00D131C4">
        <w:rPr>
          <w:rFonts w:ascii="Arial" w:hAnsi="Arial" w:cs="Arial"/>
          <w:sz w:val="20"/>
          <w:szCs w:val="20"/>
        </w:rPr>
        <w:t>disponibilização de modelos, roteiros, procedimentos e materiais técnicos pertinentes;</w:t>
      </w:r>
    </w:p>
    <w:p w14:paraId="6D56CC35" w14:textId="1DDA42E8" w:rsidR="00D131C4" w:rsidRPr="00D131C4" w:rsidRDefault="00D131C4" w:rsidP="00AA41E1">
      <w:pPr>
        <w:pStyle w:val="PargrafodaLista"/>
        <w:numPr>
          <w:ilvl w:val="0"/>
          <w:numId w:val="11"/>
        </w:numPr>
        <w:spacing w:after="0" w:line="240" w:lineRule="auto"/>
        <w:ind w:left="0" w:firstLine="0"/>
        <w:jc w:val="both"/>
        <w:rPr>
          <w:rFonts w:ascii="Arial" w:hAnsi="Arial" w:cs="Arial"/>
          <w:sz w:val="20"/>
          <w:szCs w:val="20"/>
        </w:rPr>
      </w:pPr>
      <w:r w:rsidRPr="00D131C4">
        <w:rPr>
          <w:rFonts w:ascii="Arial" w:hAnsi="Arial" w:cs="Arial"/>
          <w:sz w:val="20"/>
          <w:szCs w:val="20"/>
        </w:rPr>
        <w:t>reuniões técnicas presenciais ou por videoconferência, sempre que necessárias;</w:t>
      </w:r>
    </w:p>
    <w:p w14:paraId="35E4FDB9" w14:textId="59458B88" w:rsidR="00D131C4" w:rsidRPr="00D131C4" w:rsidRDefault="00D131C4" w:rsidP="00AA41E1">
      <w:pPr>
        <w:pStyle w:val="PargrafodaLista"/>
        <w:numPr>
          <w:ilvl w:val="0"/>
          <w:numId w:val="11"/>
        </w:numPr>
        <w:spacing w:after="0" w:line="240" w:lineRule="auto"/>
        <w:ind w:left="0" w:firstLine="0"/>
        <w:jc w:val="both"/>
        <w:rPr>
          <w:rFonts w:ascii="Arial" w:hAnsi="Arial" w:cs="Arial"/>
          <w:sz w:val="20"/>
          <w:szCs w:val="20"/>
        </w:rPr>
      </w:pPr>
      <w:r w:rsidRPr="00D131C4">
        <w:rPr>
          <w:rFonts w:ascii="Arial" w:hAnsi="Arial" w:cs="Arial"/>
          <w:sz w:val="20"/>
          <w:szCs w:val="20"/>
        </w:rPr>
        <w:t>orientação aos servidores quanto à correta aplicação dos procedimentos recomendados.</w:t>
      </w:r>
    </w:p>
    <w:p w14:paraId="2CE66E69" w14:textId="5C06C4A9" w:rsid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lastRenderedPageBreak/>
        <w:t>Sempre que ocorrer alteração normativa relevante capaz de produzir impacto direto nas atividades abrangidas pela contratação, a contratada deverá comunicar e orientar tempestivamente os setores envolvidos quanto às providências necessárias.</w:t>
      </w:r>
    </w:p>
    <w:p w14:paraId="2D8E66F8"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1F268192" w14:textId="0AB36296" w:rsidR="00D131C4" w:rsidRPr="00D131C4" w:rsidRDefault="00D131C4" w:rsidP="00AA41E1">
      <w:pPr>
        <w:pStyle w:val="PargrafodaLista"/>
        <w:numPr>
          <w:ilvl w:val="1"/>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CONSULTAS, ANÁLISES E MANIFESTAÇÕES TÉCNICAS</w:t>
      </w:r>
    </w:p>
    <w:p w14:paraId="23458632" w14:textId="1ED9CA25"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 contratada deverá atender às consultas formuladas pelos agentes autorizados da Câmara Municipal relacionadas às matérias compreendidas no objeto.</w:t>
      </w:r>
    </w:p>
    <w:p w14:paraId="3D3A02EE" w14:textId="242CA304"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As orientações poderão ser prestadas verbalmente, por telefone, videoconferência, correio eletrônico ou outro meio adequado, de acordo com a natureza e complexidade da matéria.</w:t>
      </w:r>
    </w:p>
    <w:p w14:paraId="758F4B56" w14:textId="5F76A56C"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Quando a relevância ou complexidade da questão justificar, ou quando solicitado pela Administração, a orientação deverá ser formalizada por escrito, mediante manifestação, nota, relatório, parecer técnico ou documento equivalente.</w:t>
      </w:r>
    </w:p>
    <w:p w14:paraId="154A0B25" w14:textId="65B4F952"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As manifestações deverão apresentar fundamentação técnica suficiente para permitir à Administração compreender a orientação fornecida e adotar as providências que entender cabíveis.</w:t>
      </w:r>
    </w:p>
    <w:p w14:paraId="549A494E" w14:textId="6ACDBDDD" w:rsid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 emissão de manifestação técnica pela contratada terá caráter consultivo e não afastará a competência ou responsabilidade dos agentes públicos pela decisão administrativa correspondente.</w:t>
      </w:r>
    </w:p>
    <w:p w14:paraId="64C7FF16"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3DFB1E63" w14:textId="6DDF0026" w:rsidR="00D131C4" w:rsidRPr="00D131C4" w:rsidRDefault="00D131C4" w:rsidP="00AA41E1">
      <w:pPr>
        <w:pStyle w:val="PargrafodaLista"/>
        <w:numPr>
          <w:ilvl w:val="0"/>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REQUISITOS DA CONTRATAÇÃO</w:t>
      </w:r>
    </w:p>
    <w:p w14:paraId="65C988C4" w14:textId="1F159F81" w:rsidR="00D131C4" w:rsidRPr="00D131C4" w:rsidRDefault="00D131C4" w:rsidP="00AA41E1">
      <w:pPr>
        <w:pStyle w:val="PargrafodaLista"/>
        <w:numPr>
          <w:ilvl w:val="1"/>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Requisitos gerais</w:t>
      </w:r>
    </w:p>
    <w:p w14:paraId="7F90A802" w14:textId="1B94C858"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 contratada deverá possuir capacidade jurídica, técnica, fiscal e profissional compatível com a execução do objeto, observados os requisitos estabelecidos neste Termo de Referência e na legislação aplicável.</w:t>
      </w:r>
    </w:p>
    <w:p w14:paraId="6B8A48A3" w14:textId="35D69F74"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Considerando a predominância das matérias contábeis no objeto, a execução deverá contar com profissional de nível superior em </w:t>
      </w:r>
      <w:r w:rsidRPr="00D131C4">
        <w:rPr>
          <w:rFonts w:ascii="Arial" w:hAnsi="Arial" w:cs="Arial"/>
          <w:b/>
          <w:bCs/>
          <w:sz w:val="20"/>
          <w:szCs w:val="20"/>
        </w:rPr>
        <w:t>Ciências Contábeis</w:t>
      </w:r>
      <w:r w:rsidRPr="00D131C4">
        <w:rPr>
          <w:rFonts w:ascii="Arial" w:hAnsi="Arial" w:cs="Arial"/>
          <w:sz w:val="20"/>
          <w:szCs w:val="20"/>
        </w:rPr>
        <w:t>, regularmente habilitado e com registro ativo perante o Conselho Regional de Contabilidade – CRC.</w:t>
      </w:r>
    </w:p>
    <w:p w14:paraId="3311956B" w14:textId="05AFE38F"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Quando o contratado for pessoa jurídica sujeita a registro perante o Conselho Regional de Contabilidade, deverá comprovar também a correspondente regularidade da organização contábil perante o respectivo Conselho.</w:t>
      </w:r>
    </w:p>
    <w:p w14:paraId="449DFB9E" w14:textId="47B9A430" w:rsid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Os profissionais disponibilizados deverão possuir conhecimento e experiência compatíveis com as atividades que lhes forem atribuídas, especialmente em contabilidade aplicada ao setor público e nas rotinas próprias da Administração Pública.</w:t>
      </w:r>
    </w:p>
    <w:p w14:paraId="31C6E5B3"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7BCABCC1" w14:textId="37DCAAF7" w:rsidR="00D131C4" w:rsidRPr="00D131C4" w:rsidRDefault="00D131C4" w:rsidP="00AA41E1">
      <w:pPr>
        <w:pStyle w:val="PargrafodaLista"/>
        <w:numPr>
          <w:ilvl w:val="1"/>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Qualificação e experiência técnica</w:t>
      </w:r>
    </w:p>
    <w:p w14:paraId="2BB82895" w14:textId="2797A44B"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Deverá ser demonstrada experiência anterior compatível com as características do objeto, mediante atestado(s), certidão(</w:t>
      </w:r>
      <w:proofErr w:type="spellStart"/>
      <w:r w:rsidRPr="00D131C4">
        <w:rPr>
          <w:rFonts w:ascii="Arial" w:hAnsi="Arial" w:cs="Arial"/>
          <w:sz w:val="20"/>
          <w:szCs w:val="20"/>
        </w:rPr>
        <w:t>ões</w:t>
      </w:r>
      <w:proofErr w:type="spellEnd"/>
      <w:r w:rsidRPr="00D131C4">
        <w:rPr>
          <w:rFonts w:ascii="Arial" w:hAnsi="Arial" w:cs="Arial"/>
          <w:sz w:val="20"/>
          <w:szCs w:val="20"/>
        </w:rPr>
        <w:t>), declaração(</w:t>
      </w:r>
      <w:proofErr w:type="spellStart"/>
      <w:r w:rsidRPr="00D131C4">
        <w:rPr>
          <w:rFonts w:ascii="Arial" w:hAnsi="Arial" w:cs="Arial"/>
          <w:sz w:val="20"/>
          <w:szCs w:val="20"/>
        </w:rPr>
        <w:t>ões</w:t>
      </w:r>
      <w:proofErr w:type="spellEnd"/>
      <w:r w:rsidRPr="00D131C4">
        <w:rPr>
          <w:rFonts w:ascii="Arial" w:hAnsi="Arial" w:cs="Arial"/>
          <w:sz w:val="20"/>
          <w:szCs w:val="20"/>
        </w:rPr>
        <w:t>), contrato(s) ou outros documentos idôneos que evidenciem a execução de serviços técnicos de natureza semelhante.</w:t>
      </w:r>
    </w:p>
    <w:p w14:paraId="52F9A855" w14:textId="7F868D8F"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Para avaliação da compatibilidade da experiência, serão especialmente pertinentes trabalhos relacionados a:</w:t>
      </w:r>
    </w:p>
    <w:p w14:paraId="4EBB944D" w14:textId="67F1AF9E" w:rsidR="00D131C4" w:rsidRPr="00D131C4" w:rsidRDefault="00D131C4" w:rsidP="00AA41E1">
      <w:pPr>
        <w:pStyle w:val="PargrafodaLista"/>
        <w:numPr>
          <w:ilvl w:val="0"/>
          <w:numId w:val="13"/>
        </w:numPr>
        <w:spacing w:after="0" w:line="240" w:lineRule="auto"/>
        <w:ind w:left="0" w:firstLine="0"/>
        <w:jc w:val="both"/>
        <w:rPr>
          <w:rFonts w:ascii="Arial" w:hAnsi="Arial" w:cs="Arial"/>
          <w:sz w:val="20"/>
          <w:szCs w:val="20"/>
        </w:rPr>
      </w:pPr>
      <w:r w:rsidRPr="00D131C4">
        <w:rPr>
          <w:rFonts w:ascii="Arial" w:hAnsi="Arial" w:cs="Arial"/>
          <w:sz w:val="20"/>
          <w:szCs w:val="20"/>
        </w:rPr>
        <w:t>contabilidade aplicada ao setor público;</w:t>
      </w:r>
    </w:p>
    <w:p w14:paraId="0D353C7F" w14:textId="5B4A2931" w:rsidR="00D131C4" w:rsidRPr="00D131C4" w:rsidRDefault="00D131C4" w:rsidP="00AA41E1">
      <w:pPr>
        <w:pStyle w:val="PargrafodaLista"/>
        <w:numPr>
          <w:ilvl w:val="0"/>
          <w:numId w:val="13"/>
        </w:numPr>
        <w:spacing w:after="0" w:line="240" w:lineRule="auto"/>
        <w:ind w:left="0" w:firstLine="0"/>
        <w:jc w:val="both"/>
        <w:rPr>
          <w:rFonts w:ascii="Arial" w:hAnsi="Arial" w:cs="Arial"/>
          <w:sz w:val="20"/>
          <w:szCs w:val="20"/>
        </w:rPr>
      </w:pPr>
      <w:r w:rsidRPr="00D131C4">
        <w:rPr>
          <w:rFonts w:ascii="Arial" w:hAnsi="Arial" w:cs="Arial"/>
          <w:sz w:val="20"/>
          <w:szCs w:val="20"/>
        </w:rPr>
        <w:t>planejamento e execução orçamentária pública;</w:t>
      </w:r>
    </w:p>
    <w:p w14:paraId="4E5E848A" w14:textId="471B28D8" w:rsidR="00D131C4" w:rsidRPr="00D131C4" w:rsidRDefault="00D131C4" w:rsidP="00AA41E1">
      <w:pPr>
        <w:pStyle w:val="PargrafodaLista"/>
        <w:numPr>
          <w:ilvl w:val="0"/>
          <w:numId w:val="13"/>
        </w:numPr>
        <w:spacing w:after="0" w:line="240" w:lineRule="auto"/>
        <w:ind w:left="0" w:firstLine="0"/>
        <w:jc w:val="both"/>
        <w:rPr>
          <w:rFonts w:ascii="Arial" w:hAnsi="Arial" w:cs="Arial"/>
          <w:sz w:val="20"/>
          <w:szCs w:val="20"/>
        </w:rPr>
      </w:pPr>
      <w:r w:rsidRPr="00D131C4">
        <w:rPr>
          <w:rFonts w:ascii="Arial" w:hAnsi="Arial" w:cs="Arial"/>
          <w:sz w:val="20"/>
          <w:szCs w:val="20"/>
        </w:rPr>
        <w:t>execução financeira e gestão patrimonial no setor público;</w:t>
      </w:r>
    </w:p>
    <w:p w14:paraId="1B0F8903" w14:textId="77FAB5D1" w:rsidR="00D131C4" w:rsidRPr="00D131C4" w:rsidRDefault="00D131C4" w:rsidP="00AA41E1">
      <w:pPr>
        <w:pStyle w:val="PargrafodaLista"/>
        <w:numPr>
          <w:ilvl w:val="0"/>
          <w:numId w:val="13"/>
        </w:numPr>
        <w:spacing w:after="0" w:line="240" w:lineRule="auto"/>
        <w:ind w:left="0" w:firstLine="0"/>
        <w:jc w:val="both"/>
        <w:rPr>
          <w:rFonts w:ascii="Arial" w:hAnsi="Arial" w:cs="Arial"/>
          <w:sz w:val="20"/>
          <w:szCs w:val="20"/>
        </w:rPr>
      </w:pPr>
      <w:r w:rsidRPr="00D131C4">
        <w:rPr>
          <w:rFonts w:ascii="Arial" w:hAnsi="Arial" w:cs="Arial"/>
          <w:sz w:val="20"/>
          <w:szCs w:val="20"/>
        </w:rPr>
        <w:t>assessoria ou consultoria a órgãos ou entidades da Administração Pública;</w:t>
      </w:r>
    </w:p>
    <w:p w14:paraId="3E07FAA0" w14:textId="681DFA79" w:rsidR="00D131C4" w:rsidRPr="00D131C4" w:rsidRDefault="00D131C4" w:rsidP="00AA41E1">
      <w:pPr>
        <w:pStyle w:val="PargrafodaLista"/>
        <w:numPr>
          <w:ilvl w:val="0"/>
          <w:numId w:val="13"/>
        </w:numPr>
        <w:spacing w:after="0" w:line="240" w:lineRule="auto"/>
        <w:ind w:left="0" w:firstLine="0"/>
        <w:jc w:val="both"/>
        <w:rPr>
          <w:rFonts w:ascii="Arial" w:hAnsi="Arial" w:cs="Arial"/>
          <w:sz w:val="20"/>
          <w:szCs w:val="20"/>
        </w:rPr>
      </w:pPr>
      <w:r w:rsidRPr="00D131C4">
        <w:rPr>
          <w:rFonts w:ascii="Arial" w:hAnsi="Arial" w:cs="Arial"/>
          <w:sz w:val="20"/>
          <w:szCs w:val="20"/>
        </w:rPr>
        <w:t>apoio técnico relacionado ao controle interno;</w:t>
      </w:r>
    </w:p>
    <w:p w14:paraId="5326B15A" w14:textId="611EF55B" w:rsidR="00D131C4" w:rsidRPr="00D131C4" w:rsidRDefault="00D131C4" w:rsidP="00AA41E1">
      <w:pPr>
        <w:pStyle w:val="PargrafodaLista"/>
        <w:numPr>
          <w:ilvl w:val="0"/>
          <w:numId w:val="13"/>
        </w:numPr>
        <w:spacing w:after="0" w:line="240" w:lineRule="auto"/>
        <w:ind w:left="0" w:firstLine="0"/>
        <w:jc w:val="both"/>
        <w:rPr>
          <w:rFonts w:ascii="Arial" w:hAnsi="Arial" w:cs="Arial"/>
          <w:sz w:val="20"/>
          <w:szCs w:val="20"/>
        </w:rPr>
      </w:pPr>
      <w:r w:rsidRPr="00D131C4">
        <w:rPr>
          <w:rFonts w:ascii="Arial" w:hAnsi="Arial" w:cs="Arial"/>
          <w:sz w:val="20"/>
          <w:szCs w:val="20"/>
        </w:rPr>
        <w:t>prestações de contas e atendimento de demandas de Tribunais de Contas.</w:t>
      </w:r>
    </w:p>
    <w:p w14:paraId="0E6EB2C0" w14:textId="7BB7987E" w:rsid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 documentação técnica deverá permitir a identificação das atividades efetivamente executadas, não sendo suficiente a apresentação de documentos com descrição excessivamente genérica que impossibilite verificar sua compatibilidade com o objeto.</w:t>
      </w:r>
    </w:p>
    <w:p w14:paraId="1ED6D350"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47CC1630" w14:textId="4D622451" w:rsidR="00D131C4" w:rsidRPr="00D131C4" w:rsidRDefault="00D131C4" w:rsidP="00AA41E1">
      <w:pPr>
        <w:pStyle w:val="PargrafodaLista"/>
        <w:numPr>
          <w:ilvl w:val="1"/>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Requisitos adicionais na hipótese de inexigibilidade</w:t>
      </w:r>
    </w:p>
    <w:p w14:paraId="7B7C103E" w14:textId="49180BB8"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Caso a contratação seja processada mediante inexigibilidade, deverão ser demonstrados, na instrução própria da contratação direta, os requisitos previstos na Lei nº 14.133/2021, inclusive os elementos necessários à caracterização da notória especialização do profissional ou empresa a ser contratado.</w:t>
      </w:r>
    </w:p>
    <w:p w14:paraId="61880E70" w14:textId="3A8678F2"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lastRenderedPageBreak/>
        <w:t>Para essa finalidade, poderão ser considerados, conforme pertinentes ao caso concreto, elementos relacionados ao desempenho anterior, estudos, experiência, publicações, organização, aparelhamento, equipe técnica, qualificação profissional e outros atributos que demonstrem especialização compatível com a plena satisfação do objeto.</w:t>
      </w:r>
    </w:p>
    <w:p w14:paraId="3B9EB887" w14:textId="53DAB35B"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Os elementos apresentados deverão guardar relação objetiva com as características dos serviços pretendidos pela Câmara Municipal, não bastando a demonstração abstrata de experiência ou qualificação desvinculada do objeto.</w:t>
      </w:r>
    </w:p>
    <w:p w14:paraId="5319E4B7" w14:textId="081F82ED" w:rsid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 comprovação da notória especialização e a razão da escolha do contratado serão objeto de análise própria no processo de contratação direta, não se confundindo com a mera habilitação técnica exigida para execução contratual.</w:t>
      </w:r>
    </w:p>
    <w:p w14:paraId="61CF02A6"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236819DF" w14:textId="3BEE81E9" w:rsidR="00D131C4" w:rsidRPr="00D131C4" w:rsidRDefault="00D131C4" w:rsidP="00AA41E1">
      <w:pPr>
        <w:pStyle w:val="PargrafodaLista"/>
        <w:numPr>
          <w:ilvl w:val="0"/>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MODELO DE EXECUÇÃO DO OBJETO</w:t>
      </w:r>
    </w:p>
    <w:p w14:paraId="6BB54E3C" w14:textId="47FA89E2"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Os serviços serão executados de forma </w:t>
      </w:r>
      <w:r w:rsidRPr="00D131C4">
        <w:rPr>
          <w:rFonts w:ascii="Arial" w:hAnsi="Arial" w:cs="Arial"/>
          <w:b/>
          <w:bCs/>
          <w:sz w:val="20"/>
          <w:szCs w:val="20"/>
        </w:rPr>
        <w:t>continuada e híbrida</w:t>
      </w:r>
      <w:r w:rsidRPr="00D131C4">
        <w:rPr>
          <w:rFonts w:ascii="Arial" w:hAnsi="Arial" w:cs="Arial"/>
          <w:sz w:val="20"/>
          <w:szCs w:val="20"/>
        </w:rPr>
        <w:t>, mediante atendimento presencial periódico e suporte técnico remoto durante toda a vigência contratual.</w:t>
      </w:r>
    </w:p>
    <w:p w14:paraId="258745EA" w14:textId="71886C74"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O atendimento presencial será realizado na sede da Câmara Municipal de Córrego Danta/MG, mediante visitas técnicas programadas, destinadas ao acompanhamento das atividades, reuniões com os agentes responsáveis, análise de situações específicas, orientação dos servidores e demais atividades que demandem presença física.</w:t>
      </w:r>
    </w:p>
    <w:p w14:paraId="5191EE0F" w14:textId="19B597AD"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Para assegurar acompanhamento mínimo e regular, a contratada deverá realizar </w:t>
      </w:r>
      <w:r w:rsidRPr="00D131C4">
        <w:rPr>
          <w:rFonts w:ascii="Arial" w:hAnsi="Arial" w:cs="Arial"/>
          <w:b/>
          <w:bCs/>
          <w:sz w:val="20"/>
          <w:szCs w:val="20"/>
        </w:rPr>
        <w:t>no mínimo 02 (duas) visitas presenciais mensais</w:t>
      </w:r>
      <w:r w:rsidRPr="00D131C4">
        <w:rPr>
          <w:rFonts w:ascii="Arial" w:hAnsi="Arial" w:cs="Arial"/>
          <w:sz w:val="20"/>
          <w:szCs w:val="20"/>
        </w:rPr>
        <w:t xml:space="preserve">, com duração mínima de </w:t>
      </w:r>
      <w:r w:rsidRPr="00D131C4">
        <w:rPr>
          <w:rFonts w:ascii="Arial" w:hAnsi="Arial" w:cs="Arial"/>
          <w:b/>
          <w:bCs/>
          <w:sz w:val="20"/>
          <w:szCs w:val="20"/>
        </w:rPr>
        <w:t>04 (quatro) horas por visita</w:t>
      </w:r>
      <w:r w:rsidRPr="00D131C4">
        <w:rPr>
          <w:rFonts w:ascii="Arial" w:hAnsi="Arial" w:cs="Arial"/>
          <w:sz w:val="20"/>
          <w:szCs w:val="20"/>
        </w:rPr>
        <w:t xml:space="preserve">, totalizando, como referência mínima, </w:t>
      </w:r>
      <w:r w:rsidRPr="00D131C4">
        <w:rPr>
          <w:rFonts w:ascii="Arial" w:hAnsi="Arial" w:cs="Arial"/>
          <w:b/>
          <w:bCs/>
          <w:sz w:val="20"/>
          <w:szCs w:val="20"/>
        </w:rPr>
        <w:t>08 (oito) horas presenciais mensais</w:t>
      </w:r>
      <w:r w:rsidRPr="00D131C4">
        <w:rPr>
          <w:rFonts w:ascii="Arial" w:hAnsi="Arial" w:cs="Arial"/>
          <w:sz w:val="20"/>
          <w:szCs w:val="20"/>
        </w:rPr>
        <w:t>.</w:t>
      </w:r>
    </w:p>
    <w:p w14:paraId="66669D4C" w14:textId="6688934C"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As datas das visitas serão previamente ajustadas entre a contratada e a fiscalização do contrato, considerando o calendário administrativo, as obrigações periódicas e as necessidades dos setores envolvidos.</w:t>
      </w:r>
    </w:p>
    <w:p w14:paraId="09AD6360" w14:textId="2087C771"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Mediante justificativa da Administração, uma das visitas poderá ser direcionada prioritariamente ao atendimento de demanda específica, reunião técnica, encerramento de período, prestação de contas ou outra atividade relacionada ao objeto.</w:t>
      </w:r>
    </w:p>
    <w:p w14:paraId="5BCA0987" w14:textId="13FB050F"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Além das visitas presenciais, a contratada deverá disponibilizar </w:t>
      </w:r>
      <w:r w:rsidRPr="00D131C4">
        <w:rPr>
          <w:rFonts w:ascii="Arial" w:hAnsi="Arial" w:cs="Arial"/>
          <w:b/>
          <w:bCs/>
          <w:sz w:val="20"/>
          <w:szCs w:val="20"/>
        </w:rPr>
        <w:t>atendimento remoto nos dias úteis, durante o horário regular de funcionamento da Câmara Municipal</w:t>
      </w:r>
      <w:r w:rsidRPr="00D131C4">
        <w:rPr>
          <w:rFonts w:ascii="Arial" w:hAnsi="Arial" w:cs="Arial"/>
          <w:sz w:val="20"/>
          <w:szCs w:val="20"/>
        </w:rPr>
        <w:t>, por telefone, correio eletrônico, aplicativo de mensagens, videoconferência ou outros meios previamente disponibilizados.</w:t>
      </w:r>
    </w:p>
    <w:p w14:paraId="70DC6DF6" w14:textId="1FFDBD1C"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O atendimento remoto não ficará limitado a número previamente determinado de consultas, desde que as solicitações estejam relacionadas ao objeto contratado e sejam formuladas pelos agentes autorizados pela Administração.</w:t>
      </w:r>
    </w:p>
    <w:p w14:paraId="5373621D" w14:textId="644C9889"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As demandas ordinárias deverão ser respondidas em prazo compatível com sua complexidade e com as necessidades administrativas. Nas situações que envolvam prazo legal, regulamentar ou fixado por órgão de controle, a contratada deverá conferir prioridade ao atendimento, observando o prazo informado pela Câmara.</w:t>
      </w:r>
    </w:p>
    <w:p w14:paraId="0C87D42C" w14:textId="6984B6E7"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Quando a complexidade da demanda impedir resposta imediata, a contratada deverá informar ao solicitante a necessidade de análise complementar e apresentar retorno dentro de prazo compatível com a urgência e complexidade da matéria.</w:t>
      </w:r>
    </w:p>
    <w:p w14:paraId="51E34319" w14:textId="2369B4C8"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As despesas necessárias à execução dos serviços, inclusive deslocamento, transporte, alimentação, hospedagem, equipamentos, comunicação e demais custos operacionais da contratada, deverão estar compreendidas no preço contratado, não cabendo pagamento adicional pela Câmara Municipal.</w:t>
      </w:r>
    </w:p>
    <w:p w14:paraId="1691E8E1" w14:textId="29490F9C"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A execução deverá manter caráter de assessoramento técnico por resultados, </w:t>
      </w:r>
      <w:r w:rsidRPr="00D131C4">
        <w:rPr>
          <w:rFonts w:ascii="Arial" w:hAnsi="Arial" w:cs="Arial"/>
          <w:b/>
          <w:bCs/>
          <w:sz w:val="20"/>
          <w:szCs w:val="20"/>
        </w:rPr>
        <w:t>não havendo controle de jornada, subordinação funcional, exclusividade ou formação de vínculo empregatício</w:t>
      </w:r>
      <w:r w:rsidRPr="00D131C4">
        <w:rPr>
          <w:rFonts w:ascii="Arial" w:hAnsi="Arial" w:cs="Arial"/>
          <w:sz w:val="20"/>
          <w:szCs w:val="20"/>
        </w:rPr>
        <w:t xml:space="preserve"> entre os profissionais da contratada e a Câmara Municipal.</w:t>
      </w:r>
    </w:p>
    <w:p w14:paraId="769FCE8F" w14:textId="72E89AED"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fiscalização poderá convocar reuniões técnicas adicionais, presenciais ou remotas, quando necessárias ao esclarecimento de matérias abrangidas pelo objeto, observada a razoabilidade e a natureza da contratação.</w:t>
      </w:r>
    </w:p>
    <w:p w14:paraId="6BC44772" w14:textId="608C6C55"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contratada deverá manter registro suficiente das atividades relevantes desenvolvidas durante o período, de modo a permitir o acompanhamento da execução pela fiscalização.</w:t>
      </w:r>
    </w:p>
    <w:p w14:paraId="6974EDA1" w14:textId="5BA90F6C" w:rsidR="00D131C4" w:rsidRDefault="00D131C4" w:rsidP="00AA41E1">
      <w:pPr>
        <w:pStyle w:val="PargrafodaLista"/>
        <w:spacing w:after="0" w:line="240" w:lineRule="auto"/>
        <w:ind w:left="0"/>
        <w:jc w:val="both"/>
        <w:rPr>
          <w:rFonts w:ascii="Arial" w:hAnsi="Arial" w:cs="Arial"/>
          <w:sz w:val="20"/>
          <w:szCs w:val="20"/>
        </w:rPr>
      </w:pPr>
    </w:p>
    <w:p w14:paraId="5466999A" w14:textId="61A493F6" w:rsidR="00D131C4" w:rsidRPr="00D131C4" w:rsidRDefault="00D131C4" w:rsidP="00AA41E1">
      <w:pPr>
        <w:pStyle w:val="PargrafodaLista"/>
        <w:numPr>
          <w:ilvl w:val="0"/>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OBRIGAÇÕES DA CONTRATADA</w:t>
      </w:r>
    </w:p>
    <w:p w14:paraId="7F1F7E96" w14:textId="01CD3716"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Constituem obrigações da contratada, além das demais previstas neste Termo de Referência e no instrumento contratual:</w:t>
      </w:r>
    </w:p>
    <w:p w14:paraId="764831EE" w14:textId="38C6FDFE"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lastRenderedPageBreak/>
        <w:t>executar os serviços de acordo com as condições, especificações e prazos estabelecidos neste Termo de Referência, observando a legislação, as normas técnicas e os procedimentos aplicáveis às matérias abrangidas pelo objeto;</w:t>
      </w:r>
    </w:p>
    <w:p w14:paraId="4AB077F6" w14:textId="450AB931"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disponibilizar profissional ou equipe técnica com qualificação e experiência compatíveis com os serviços contratados, mantendo durante a execução as condições técnicas que fundamentaram sua contratação;</w:t>
      </w:r>
    </w:p>
    <w:p w14:paraId="6EF705FC" w14:textId="476F54F5"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assegurar a participação de profissional regularmente habilitado perante o Conselho Regional de Contabilidade – CRC nas atividades que, por sua natureza, exijam habilitação profissional específica;</w:t>
      </w:r>
    </w:p>
    <w:p w14:paraId="15AD8AC9" w14:textId="151B11C6"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prestar atendimento presencial e remoto nos termos estabelecidos neste Termo de Referência, mantendo canais de comunicação adequados e disponíveis durante a vigência contratual;</w:t>
      </w:r>
    </w:p>
    <w:p w14:paraId="3DB20CC6" w14:textId="4A859971"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realizar as visitas técnicas presenciais previamente programadas, salvo motivo devidamente justificado, hipótese em que deverá ser providenciado novo atendimento em data acordada com a fiscalização;</w:t>
      </w:r>
    </w:p>
    <w:p w14:paraId="72A0D3E7" w14:textId="025C6CF4"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responder às consultas e demandas formuladas pelos agentes autorizados da Câmara Municipal com clareza, fundamentação técnica e tempestividade compatíveis com a natureza da matéria;</w:t>
      </w:r>
    </w:p>
    <w:p w14:paraId="1EEE4C2A" w14:textId="2ECC8B82"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conferir prioridade às demandas relacionadas a prazos legais, regulamentares, judiciais ou fixados pelos órgãos de fiscalização e controle, desde que comunicadas tempestivamente pela Câmara Municipal;</w:t>
      </w:r>
    </w:p>
    <w:p w14:paraId="36ECBBDA" w14:textId="7810BCE9"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acompanhar as alterações legislativas, regulamentares, contábeis e procedimentais relevantes para as matérias abrangidas pelo objeto e orientar a Administração quanto às providências necessárias;</w:t>
      </w:r>
    </w:p>
    <w:p w14:paraId="32EF76CF" w14:textId="352C40D0"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comunicar à Administração, sempre que identificada no curso do assessoramento, eventual inconsistência, risco ou situação que possa comprometer a regularidade das matérias abrangidas pelo objeto, indicando tecnicamente as medidas recomendadas;</w:t>
      </w:r>
    </w:p>
    <w:p w14:paraId="27ADAA28" w14:textId="7DBF434D"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elaborar, quando solicitado e pertinente ao objeto, notas, relatórios, manifestações, estudos, orientações, minutas, modelos e demais documentos técnicos necessários ao assessoramento da Administração;</w:t>
      </w:r>
    </w:p>
    <w:p w14:paraId="4C659AE5" w14:textId="2D85D5B6"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promover a transferência de conhecimento aos agentes e servidores da Câmara Municipal, evitando a concentração das informações exclusivamente na contratada;</w:t>
      </w:r>
    </w:p>
    <w:p w14:paraId="70F41F47" w14:textId="026480F6"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prestar esclarecimentos à fiscalização do contrato e fornecer as informações necessárias à verificação da execução dos serviços;</w:t>
      </w:r>
    </w:p>
    <w:p w14:paraId="6060C9B2" w14:textId="64B408AD"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manter registro das atividades relevantes realizadas durante cada período de execução, para fins de acompanhamento e medição;</w:t>
      </w:r>
    </w:p>
    <w:p w14:paraId="7C26A8DF" w14:textId="69BDAE3D"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guardar sigilo sobre dados, informações e documentos de natureza restrita ou confidencial aos quais tiver acesso em decorrência da contratação, utilizando-os exclusivamente para execução dos serviços;</w:t>
      </w:r>
    </w:p>
    <w:p w14:paraId="722972D6" w14:textId="2CD23F64"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observar as disposições aplicáveis da Lei Geral de Proteção de Dados Pessoais – LGPD quando houver tratamento de dados pessoais em razão da execução contratual;</w:t>
      </w:r>
    </w:p>
    <w:p w14:paraId="3B277773" w14:textId="18D6A204"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responsabilizar-se pelos encargos trabalhistas, previdenciários, fiscais, comerciais e demais obrigações decorrentes da execução dos serviços, não se estabelecendo qualquer vínculo entre seus profissionais e a Câmara Municipal;</w:t>
      </w:r>
    </w:p>
    <w:p w14:paraId="741E4C6B" w14:textId="7D124040"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arcar integralmente com as despesas necessárias à execução dos serviços, inclusive deslocamentos, transporte, alimentação, hospedagem, equipamentos, comunicação e demais custos operacionais;</w:t>
      </w:r>
    </w:p>
    <w:p w14:paraId="49669650" w14:textId="4037DE6C"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manter, durante a execução contratual, as condições de habilitação e qualificação exigidas para a contratação;</w:t>
      </w:r>
    </w:p>
    <w:p w14:paraId="7FA15533" w14:textId="3A5CA2C9"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comunicar imediatamente à fiscalização qualquer circunstância que possa comprometer a continuidade ou a qualidade da prestação;</w:t>
      </w:r>
    </w:p>
    <w:p w14:paraId="6B4E7312" w14:textId="0EDDD2C9"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não transferir a terceiros a responsabilidade principal pela execução do objeto nem subcontratar os serviços técnicos que fundamentaram a escolha do contratado, quando incompatível com a natureza da contratação;</w:t>
      </w:r>
    </w:p>
    <w:p w14:paraId="3BA168F5" w14:textId="6EEC33B8"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observar as orientações administrativas da fiscalização quanto à organização, programação e acompanhamento dos serviços, sem que isso caracterize subordinação dos profissionais da contratada;</w:t>
      </w:r>
    </w:p>
    <w:p w14:paraId="3A445CBD" w14:textId="76891DB7" w:rsid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lastRenderedPageBreak/>
        <w:t>corrigir ou complementar, sem ônus adicional, manifestações, relatórios ou outros produtos técnicos que apresentem erro, inconsistência ou desconformidade imputável à contratada.</w:t>
      </w:r>
    </w:p>
    <w:p w14:paraId="0C0ED76B"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6BA6A16A" w14:textId="0545E9B3" w:rsidR="00D131C4" w:rsidRPr="00D131C4" w:rsidRDefault="00D131C4" w:rsidP="00AA41E1">
      <w:pPr>
        <w:pStyle w:val="PargrafodaLista"/>
        <w:numPr>
          <w:ilvl w:val="1"/>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Da pessoalidade técnica na hipótese de inexigibilidade</w:t>
      </w:r>
    </w:p>
    <w:p w14:paraId="728B48C8" w14:textId="66232103"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Caso a contratação seja formalizada por inexigibilidade em razão da notória especialização do contratado ou de profissionais integrantes de sua equipe, deverão participar efetivamente da execução os profissionais cujas qualificações tenham sido relevantes para fundamentar a escolha da Administração, observadas as disposições da Lei nº 14.133/2021.</w:t>
      </w:r>
    </w:p>
    <w:p w14:paraId="64740270" w14:textId="6CB657A3" w:rsid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 substituição de profissional considerado essencial para a execução somente poderá ocorrer mediante prévia comunicação e aceitação da Administração, devendo o substituto apresentar qualificação e experiência compatíveis com aquelas consideradas na contratação, sem prejuízo da análise das circunstâncias concretas que fundamentaram a inexigibilidade.</w:t>
      </w:r>
    </w:p>
    <w:p w14:paraId="0F0D94E9"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518E5E2D" w14:textId="2A4D0978" w:rsidR="00D131C4" w:rsidRPr="00D131C4" w:rsidRDefault="00D131C4" w:rsidP="00AA41E1">
      <w:pPr>
        <w:pStyle w:val="PargrafodaLista"/>
        <w:numPr>
          <w:ilvl w:val="0"/>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OBRIGAÇÕES DA CONTRATANTE</w:t>
      </w:r>
    </w:p>
    <w:p w14:paraId="5DBFB5DE" w14:textId="687100CE"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Constituem obrigações da Câmara Municipal de Córrego Danta/MG:</w:t>
      </w:r>
    </w:p>
    <w:p w14:paraId="1EB0F778" w14:textId="5238D23A"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fornecer à contratada as informações, documentos e elementos necessários à adequada execução dos serviços;</w:t>
      </w:r>
    </w:p>
    <w:p w14:paraId="061266B4" w14:textId="68E5CA6B"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assegurar acesso, quando necessário e autorizado, aos sistemas, documentos, demonstrativos e informações relacionados às matérias objeto da contratação, observadas as regras de segurança e controle de acesso;</w:t>
      </w:r>
    </w:p>
    <w:p w14:paraId="0AFAAC09" w14:textId="5293526C"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indicar os agentes autorizados a encaminhar demandas e manter interlocução com a contratada;</w:t>
      </w:r>
    </w:p>
    <w:p w14:paraId="4DA681ED" w14:textId="78CDD41F"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comunicar as demandas com antecedência razoável, especialmente quando estiverem sujeitas a prazo legal, regulamentar ou estabelecido por órgão de controle;</w:t>
      </w:r>
    </w:p>
    <w:p w14:paraId="07D344D5" w14:textId="0B4F8FC4"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disponibilizar espaço e condições adequadas para realização das visitas e reuniões presenciais;</w:t>
      </w:r>
    </w:p>
    <w:p w14:paraId="4F0449CA" w14:textId="064B1844"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acompanhar e fiscalizar a execução por meio dos agentes formalmente designados;</w:t>
      </w:r>
    </w:p>
    <w:p w14:paraId="728F9CE0" w14:textId="09EE95D0"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registrar e comunicar à </w:t>
      </w:r>
      <w:proofErr w:type="gramStart"/>
      <w:r w:rsidRPr="00D131C4">
        <w:rPr>
          <w:rFonts w:ascii="Arial" w:hAnsi="Arial" w:cs="Arial"/>
          <w:sz w:val="20"/>
          <w:szCs w:val="20"/>
        </w:rPr>
        <w:t>contratada eventuais falhas</w:t>
      </w:r>
      <w:proofErr w:type="gramEnd"/>
      <w:r w:rsidRPr="00D131C4">
        <w:rPr>
          <w:rFonts w:ascii="Arial" w:hAnsi="Arial" w:cs="Arial"/>
          <w:sz w:val="20"/>
          <w:szCs w:val="20"/>
        </w:rPr>
        <w:t xml:space="preserve"> ou irregularidades identificadas na execução, fixando prazo razoável para correção quando cabível;</w:t>
      </w:r>
    </w:p>
    <w:p w14:paraId="0A823D0E" w14:textId="20F60D61"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analisar as manifestações e orientações técnicas apresentadas, permanecendo sob responsabilidade dos agentes competentes a tomada das decisões administrativas;</w:t>
      </w:r>
    </w:p>
    <w:p w14:paraId="416D0958" w14:textId="1A6BFA4A"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verificar mensalmente a efetiva execução dos serviços e proceder ao recebimento, quando atendidas as condições contratadas;</w:t>
      </w:r>
    </w:p>
    <w:p w14:paraId="0F0C44D8" w14:textId="3B6D9744"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efetuar o pagamento devido após o regular recebimento dos serviços e cumprimento das condições estabelecidas;</w:t>
      </w:r>
    </w:p>
    <w:p w14:paraId="64B9DE12" w14:textId="7650CFE3"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aplicar, quando cabíveis, as medidas administrativas e sanções previstas no instrumento contratual e na legislação;</w:t>
      </w:r>
    </w:p>
    <w:p w14:paraId="49893CF1" w14:textId="15441C8C" w:rsid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preservar a autonomia técnica da contratada quanto às manifestações emitidas, sem prejuízo da possibilidade de solicitar esclarecimentos, complementações ou fundamentação adicional.</w:t>
      </w:r>
    </w:p>
    <w:p w14:paraId="525A1E70"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30F3D2AD" w14:textId="7107DBAE" w:rsidR="00D131C4" w:rsidRPr="00D131C4" w:rsidRDefault="00D131C4" w:rsidP="00AA41E1">
      <w:pPr>
        <w:pStyle w:val="PargrafodaLista"/>
        <w:numPr>
          <w:ilvl w:val="0"/>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MODELO DE GESTÃO E FISCALIZAÇÃO DO CONTRATO</w:t>
      </w:r>
    </w:p>
    <w:p w14:paraId="14E60A9F" w14:textId="5583A496"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execução contratual será acompanhada e fiscalizada por agente ou agentes formalmente designados pela Câmara Municipal, nos termos do art. 117 da Lei nº 14.133/2021.</w:t>
      </w:r>
    </w:p>
    <w:p w14:paraId="58322C15" w14:textId="364DEA6E"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fiscalização terá por finalidade verificar o cumprimento das condições estabelecidas no Termo de Referência e no contrato, especialmente quanto à disponibilidade da assessoria, realização dos atendimentos presenciais, atendimento das demandas, tempestividade das orientações e qualidade dos serviços prestados.</w:t>
      </w:r>
    </w:p>
    <w:p w14:paraId="17D215EC" w14:textId="662752ED"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Compete à fiscalização, entre outras atribuições:</w:t>
      </w:r>
    </w:p>
    <w:p w14:paraId="719FAE9C" w14:textId="0DA54D8E" w:rsidR="00D131C4" w:rsidRPr="00D131C4" w:rsidRDefault="00D131C4" w:rsidP="00AA41E1">
      <w:pPr>
        <w:pStyle w:val="PargrafodaLista"/>
        <w:numPr>
          <w:ilvl w:val="0"/>
          <w:numId w:val="14"/>
        </w:numPr>
        <w:spacing w:after="0" w:line="240" w:lineRule="auto"/>
        <w:ind w:left="0" w:firstLine="0"/>
        <w:jc w:val="both"/>
        <w:rPr>
          <w:rFonts w:ascii="Arial" w:hAnsi="Arial" w:cs="Arial"/>
          <w:sz w:val="20"/>
          <w:szCs w:val="20"/>
        </w:rPr>
      </w:pPr>
      <w:r w:rsidRPr="00D131C4">
        <w:rPr>
          <w:rFonts w:ascii="Arial" w:hAnsi="Arial" w:cs="Arial"/>
          <w:sz w:val="20"/>
          <w:szCs w:val="20"/>
        </w:rPr>
        <w:t>acompanhar a execução dos serviços;</w:t>
      </w:r>
    </w:p>
    <w:p w14:paraId="15FA9980" w14:textId="317FFFA8" w:rsidR="00D131C4" w:rsidRPr="00D131C4" w:rsidRDefault="00D131C4" w:rsidP="00AA41E1">
      <w:pPr>
        <w:pStyle w:val="PargrafodaLista"/>
        <w:numPr>
          <w:ilvl w:val="0"/>
          <w:numId w:val="14"/>
        </w:numPr>
        <w:spacing w:after="0" w:line="240" w:lineRule="auto"/>
        <w:ind w:left="0" w:firstLine="0"/>
        <w:jc w:val="both"/>
        <w:rPr>
          <w:rFonts w:ascii="Arial" w:hAnsi="Arial" w:cs="Arial"/>
          <w:sz w:val="20"/>
          <w:szCs w:val="20"/>
        </w:rPr>
      </w:pPr>
      <w:r w:rsidRPr="00D131C4">
        <w:rPr>
          <w:rFonts w:ascii="Arial" w:hAnsi="Arial" w:cs="Arial"/>
          <w:sz w:val="20"/>
          <w:szCs w:val="20"/>
        </w:rPr>
        <w:t>manter registro das ocorrências relacionadas à execução;</w:t>
      </w:r>
    </w:p>
    <w:p w14:paraId="49DF7CAC" w14:textId="167FAB5F" w:rsidR="00D131C4" w:rsidRPr="00D131C4" w:rsidRDefault="00D131C4" w:rsidP="00AA41E1">
      <w:pPr>
        <w:pStyle w:val="PargrafodaLista"/>
        <w:numPr>
          <w:ilvl w:val="0"/>
          <w:numId w:val="14"/>
        </w:numPr>
        <w:spacing w:after="0" w:line="240" w:lineRule="auto"/>
        <w:ind w:left="0" w:firstLine="0"/>
        <w:jc w:val="both"/>
        <w:rPr>
          <w:rFonts w:ascii="Arial" w:hAnsi="Arial" w:cs="Arial"/>
          <w:sz w:val="20"/>
          <w:szCs w:val="20"/>
        </w:rPr>
      </w:pPr>
      <w:r w:rsidRPr="00D131C4">
        <w:rPr>
          <w:rFonts w:ascii="Arial" w:hAnsi="Arial" w:cs="Arial"/>
          <w:sz w:val="20"/>
          <w:szCs w:val="20"/>
        </w:rPr>
        <w:t>verificar a realização das visitas presenciais previstas;</w:t>
      </w:r>
    </w:p>
    <w:p w14:paraId="1DBE9CAA" w14:textId="3ADE1F19" w:rsidR="00D131C4" w:rsidRPr="00D131C4" w:rsidRDefault="00D131C4" w:rsidP="00AA41E1">
      <w:pPr>
        <w:pStyle w:val="PargrafodaLista"/>
        <w:numPr>
          <w:ilvl w:val="0"/>
          <w:numId w:val="14"/>
        </w:numPr>
        <w:spacing w:after="0" w:line="240" w:lineRule="auto"/>
        <w:ind w:left="0" w:firstLine="0"/>
        <w:jc w:val="both"/>
        <w:rPr>
          <w:rFonts w:ascii="Arial" w:hAnsi="Arial" w:cs="Arial"/>
          <w:sz w:val="20"/>
          <w:szCs w:val="20"/>
        </w:rPr>
      </w:pPr>
      <w:r w:rsidRPr="00D131C4">
        <w:rPr>
          <w:rFonts w:ascii="Arial" w:hAnsi="Arial" w:cs="Arial"/>
          <w:sz w:val="20"/>
          <w:szCs w:val="20"/>
        </w:rPr>
        <w:t>acompanhar o atendimento das consultas e solicitações formuladas;</w:t>
      </w:r>
    </w:p>
    <w:p w14:paraId="348CF8DB" w14:textId="765BD5C6" w:rsidR="00D131C4" w:rsidRPr="00D131C4" w:rsidRDefault="00D131C4" w:rsidP="00AA41E1">
      <w:pPr>
        <w:pStyle w:val="PargrafodaLista"/>
        <w:numPr>
          <w:ilvl w:val="0"/>
          <w:numId w:val="14"/>
        </w:numPr>
        <w:spacing w:after="0" w:line="240" w:lineRule="auto"/>
        <w:ind w:left="0" w:firstLine="0"/>
        <w:jc w:val="both"/>
        <w:rPr>
          <w:rFonts w:ascii="Arial" w:hAnsi="Arial" w:cs="Arial"/>
          <w:sz w:val="20"/>
          <w:szCs w:val="20"/>
        </w:rPr>
      </w:pPr>
      <w:r w:rsidRPr="00D131C4">
        <w:rPr>
          <w:rFonts w:ascii="Arial" w:hAnsi="Arial" w:cs="Arial"/>
          <w:sz w:val="20"/>
          <w:szCs w:val="20"/>
        </w:rPr>
        <w:t>verificar o cumprimento dos prazos relacionados às demandas encaminhadas;</w:t>
      </w:r>
    </w:p>
    <w:p w14:paraId="1F33ADE5" w14:textId="3C250903" w:rsidR="00D131C4" w:rsidRPr="00D131C4" w:rsidRDefault="00D131C4" w:rsidP="00AA41E1">
      <w:pPr>
        <w:pStyle w:val="PargrafodaLista"/>
        <w:numPr>
          <w:ilvl w:val="0"/>
          <w:numId w:val="14"/>
        </w:numPr>
        <w:spacing w:after="0" w:line="240" w:lineRule="auto"/>
        <w:ind w:left="0" w:firstLine="0"/>
        <w:jc w:val="both"/>
        <w:rPr>
          <w:rFonts w:ascii="Arial" w:hAnsi="Arial" w:cs="Arial"/>
          <w:sz w:val="20"/>
          <w:szCs w:val="20"/>
        </w:rPr>
      </w:pPr>
      <w:r w:rsidRPr="00D131C4">
        <w:rPr>
          <w:rFonts w:ascii="Arial" w:hAnsi="Arial" w:cs="Arial"/>
          <w:sz w:val="20"/>
          <w:szCs w:val="20"/>
        </w:rPr>
        <w:t>solicitar esclarecimentos ou complementações quando necessários;</w:t>
      </w:r>
    </w:p>
    <w:p w14:paraId="1CA2F6D8" w14:textId="73D78A22" w:rsidR="00D131C4" w:rsidRPr="00D131C4" w:rsidRDefault="00D131C4" w:rsidP="00AA41E1">
      <w:pPr>
        <w:pStyle w:val="PargrafodaLista"/>
        <w:numPr>
          <w:ilvl w:val="0"/>
          <w:numId w:val="14"/>
        </w:numPr>
        <w:spacing w:after="0" w:line="240" w:lineRule="auto"/>
        <w:ind w:left="0" w:firstLine="0"/>
        <w:jc w:val="both"/>
        <w:rPr>
          <w:rFonts w:ascii="Arial" w:hAnsi="Arial" w:cs="Arial"/>
          <w:sz w:val="20"/>
          <w:szCs w:val="20"/>
        </w:rPr>
      </w:pPr>
      <w:r w:rsidRPr="00D131C4">
        <w:rPr>
          <w:rFonts w:ascii="Arial" w:hAnsi="Arial" w:cs="Arial"/>
          <w:sz w:val="20"/>
          <w:szCs w:val="20"/>
        </w:rPr>
        <w:t>comunicar formalmente à contratada as falhas identificadas e acompanhar sua correção;</w:t>
      </w:r>
    </w:p>
    <w:p w14:paraId="32E48F57" w14:textId="2EDB3696" w:rsidR="00D131C4" w:rsidRPr="00D131C4" w:rsidRDefault="00D131C4" w:rsidP="00AA41E1">
      <w:pPr>
        <w:pStyle w:val="PargrafodaLista"/>
        <w:numPr>
          <w:ilvl w:val="0"/>
          <w:numId w:val="14"/>
        </w:numPr>
        <w:spacing w:after="0" w:line="240" w:lineRule="auto"/>
        <w:ind w:left="0" w:firstLine="0"/>
        <w:jc w:val="both"/>
        <w:rPr>
          <w:rFonts w:ascii="Arial" w:hAnsi="Arial" w:cs="Arial"/>
          <w:sz w:val="20"/>
          <w:szCs w:val="20"/>
        </w:rPr>
      </w:pPr>
      <w:r w:rsidRPr="00D131C4">
        <w:rPr>
          <w:rFonts w:ascii="Arial" w:hAnsi="Arial" w:cs="Arial"/>
          <w:sz w:val="20"/>
          <w:szCs w:val="20"/>
        </w:rPr>
        <w:lastRenderedPageBreak/>
        <w:t>verificar a manutenção das condições técnicas e profissionais exigidas;</w:t>
      </w:r>
    </w:p>
    <w:p w14:paraId="055BD267" w14:textId="2AC9D243" w:rsidR="00D131C4" w:rsidRPr="00D131C4" w:rsidRDefault="00D131C4" w:rsidP="00AA41E1">
      <w:pPr>
        <w:pStyle w:val="PargrafodaLista"/>
        <w:numPr>
          <w:ilvl w:val="0"/>
          <w:numId w:val="14"/>
        </w:numPr>
        <w:spacing w:after="0" w:line="240" w:lineRule="auto"/>
        <w:ind w:left="0" w:firstLine="0"/>
        <w:jc w:val="both"/>
        <w:rPr>
          <w:rFonts w:ascii="Arial" w:hAnsi="Arial" w:cs="Arial"/>
          <w:sz w:val="20"/>
          <w:szCs w:val="20"/>
        </w:rPr>
      </w:pPr>
      <w:r w:rsidRPr="00D131C4">
        <w:rPr>
          <w:rFonts w:ascii="Arial" w:hAnsi="Arial" w:cs="Arial"/>
          <w:sz w:val="20"/>
          <w:szCs w:val="20"/>
        </w:rPr>
        <w:t>avaliar o relatório mensal de atividades;</w:t>
      </w:r>
    </w:p>
    <w:p w14:paraId="2EA36C12" w14:textId="1B942FE8" w:rsidR="00D131C4" w:rsidRPr="00D131C4" w:rsidRDefault="00D131C4" w:rsidP="00AA41E1">
      <w:pPr>
        <w:pStyle w:val="PargrafodaLista"/>
        <w:numPr>
          <w:ilvl w:val="0"/>
          <w:numId w:val="14"/>
        </w:numPr>
        <w:spacing w:after="0" w:line="240" w:lineRule="auto"/>
        <w:ind w:left="0" w:firstLine="0"/>
        <w:jc w:val="both"/>
        <w:rPr>
          <w:rFonts w:ascii="Arial" w:hAnsi="Arial" w:cs="Arial"/>
          <w:sz w:val="20"/>
          <w:szCs w:val="20"/>
        </w:rPr>
      </w:pPr>
      <w:r w:rsidRPr="00D131C4">
        <w:rPr>
          <w:rFonts w:ascii="Arial" w:hAnsi="Arial" w:cs="Arial"/>
          <w:sz w:val="20"/>
          <w:szCs w:val="20"/>
        </w:rPr>
        <w:t>atestar a execução dos serviços para fins de pagamento, quando satisfeitas as condições contratuais;</w:t>
      </w:r>
    </w:p>
    <w:p w14:paraId="4E75C049" w14:textId="1EFE8969" w:rsidR="00D131C4" w:rsidRPr="00D131C4" w:rsidRDefault="00D131C4" w:rsidP="00AA41E1">
      <w:pPr>
        <w:pStyle w:val="PargrafodaLista"/>
        <w:numPr>
          <w:ilvl w:val="0"/>
          <w:numId w:val="14"/>
        </w:numPr>
        <w:spacing w:after="0" w:line="240" w:lineRule="auto"/>
        <w:ind w:left="0" w:firstLine="0"/>
        <w:jc w:val="both"/>
        <w:rPr>
          <w:rFonts w:ascii="Arial" w:hAnsi="Arial" w:cs="Arial"/>
          <w:sz w:val="20"/>
          <w:szCs w:val="20"/>
        </w:rPr>
      </w:pPr>
      <w:r w:rsidRPr="00D131C4">
        <w:rPr>
          <w:rFonts w:ascii="Arial" w:hAnsi="Arial" w:cs="Arial"/>
          <w:sz w:val="20"/>
          <w:szCs w:val="20"/>
        </w:rPr>
        <w:t>comunicar à autoridade competente situações que demandem providências além de sua competência.</w:t>
      </w:r>
    </w:p>
    <w:p w14:paraId="165E90E1" w14:textId="25EA487A"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fiscalização não deverá interferir na autonomia técnica da contratada nem estabelecer relação de subordinação direta com seus profissionais.</w:t>
      </w:r>
    </w:p>
    <w:p w14:paraId="44E8D1D8" w14:textId="27EB472A" w:rsid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A existência da fiscalização não exclui nem reduz a responsabilidade da contratada pela adequada execução dos serviços e pelas orientações técnicas que </w:t>
      </w:r>
      <w:proofErr w:type="spellStart"/>
      <w:r w:rsidRPr="00D131C4">
        <w:rPr>
          <w:rFonts w:ascii="Arial" w:hAnsi="Arial" w:cs="Arial"/>
          <w:sz w:val="20"/>
          <w:szCs w:val="20"/>
        </w:rPr>
        <w:t>fornecer</w:t>
      </w:r>
      <w:proofErr w:type="spellEnd"/>
      <w:r w:rsidRPr="00D131C4">
        <w:rPr>
          <w:rFonts w:ascii="Arial" w:hAnsi="Arial" w:cs="Arial"/>
          <w:sz w:val="20"/>
          <w:szCs w:val="20"/>
        </w:rPr>
        <w:t xml:space="preserve"> no âmbito de suas atribuições.</w:t>
      </w:r>
    </w:p>
    <w:p w14:paraId="71732B33"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32C71799" w14:textId="0815DDBE" w:rsidR="00D131C4" w:rsidRPr="00D131C4" w:rsidRDefault="00D131C4" w:rsidP="00AA41E1">
      <w:pPr>
        <w:pStyle w:val="PargrafodaLista"/>
        <w:numPr>
          <w:ilvl w:val="1"/>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Relatório mensal de atividades</w:t>
      </w:r>
    </w:p>
    <w:p w14:paraId="1AE1110A" w14:textId="49E88070"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Para fins de acompanhamento e medição, a contratada deverá apresentar, mensalmente, </w:t>
      </w:r>
      <w:r w:rsidRPr="00D131C4">
        <w:rPr>
          <w:rFonts w:ascii="Arial" w:hAnsi="Arial" w:cs="Arial"/>
          <w:b/>
          <w:bCs/>
          <w:sz w:val="20"/>
          <w:szCs w:val="20"/>
        </w:rPr>
        <w:t>Relatório de Atividades</w:t>
      </w:r>
      <w:r w:rsidRPr="00D131C4">
        <w:rPr>
          <w:rFonts w:ascii="Arial" w:hAnsi="Arial" w:cs="Arial"/>
          <w:sz w:val="20"/>
          <w:szCs w:val="20"/>
        </w:rPr>
        <w:t>, em formato eletrônico, contendo, no mínimo:</w:t>
      </w:r>
    </w:p>
    <w:p w14:paraId="475778E9" w14:textId="77942E4A" w:rsidR="00D131C4" w:rsidRPr="00D131C4" w:rsidRDefault="00D131C4" w:rsidP="00AA41E1">
      <w:pPr>
        <w:pStyle w:val="PargrafodaLista"/>
        <w:numPr>
          <w:ilvl w:val="0"/>
          <w:numId w:val="15"/>
        </w:numPr>
        <w:spacing w:after="0" w:line="240" w:lineRule="auto"/>
        <w:ind w:left="0" w:firstLine="0"/>
        <w:jc w:val="both"/>
        <w:rPr>
          <w:rFonts w:ascii="Arial" w:hAnsi="Arial" w:cs="Arial"/>
          <w:sz w:val="20"/>
          <w:szCs w:val="20"/>
        </w:rPr>
      </w:pPr>
      <w:r w:rsidRPr="00D131C4">
        <w:rPr>
          <w:rFonts w:ascii="Arial" w:hAnsi="Arial" w:cs="Arial"/>
          <w:sz w:val="20"/>
          <w:szCs w:val="20"/>
        </w:rPr>
        <w:t>período de referência;</w:t>
      </w:r>
    </w:p>
    <w:p w14:paraId="01C6590A" w14:textId="703DEBDD" w:rsidR="00D131C4" w:rsidRPr="00D131C4" w:rsidRDefault="00D131C4" w:rsidP="00AA41E1">
      <w:pPr>
        <w:pStyle w:val="PargrafodaLista"/>
        <w:numPr>
          <w:ilvl w:val="0"/>
          <w:numId w:val="15"/>
        </w:numPr>
        <w:spacing w:after="0" w:line="240" w:lineRule="auto"/>
        <w:ind w:left="0" w:firstLine="0"/>
        <w:jc w:val="both"/>
        <w:rPr>
          <w:rFonts w:ascii="Arial" w:hAnsi="Arial" w:cs="Arial"/>
          <w:sz w:val="20"/>
          <w:szCs w:val="20"/>
        </w:rPr>
      </w:pPr>
      <w:r w:rsidRPr="00D131C4">
        <w:rPr>
          <w:rFonts w:ascii="Arial" w:hAnsi="Arial" w:cs="Arial"/>
          <w:sz w:val="20"/>
          <w:szCs w:val="20"/>
        </w:rPr>
        <w:t>datas das visitas presenciais realizadas;</w:t>
      </w:r>
    </w:p>
    <w:p w14:paraId="315298AB" w14:textId="128E6477" w:rsidR="00D131C4" w:rsidRPr="00D131C4" w:rsidRDefault="00D131C4" w:rsidP="00AA41E1">
      <w:pPr>
        <w:pStyle w:val="PargrafodaLista"/>
        <w:numPr>
          <w:ilvl w:val="0"/>
          <w:numId w:val="15"/>
        </w:numPr>
        <w:spacing w:after="0" w:line="240" w:lineRule="auto"/>
        <w:ind w:left="0" w:firstLine="0"/>
        <w:jc w:val="both"/>
        <w:rPr>
          <w:rFonts w:ascii="Arial" w:hAnsi="Arial" w:cs="Arial"/>
          <w:sz w:val="20"/>
          <w:szCs w:val="20"/>
        </w:rPr>
      </w:pPr>
      <w:r w:rsidRPr="00D131C4">
        <w:rPr>
          <w:rFonts w:ascii="Arial" w:hAnsi="Arial" w:cs="Arial"/>
          <w:sz w:val="20"/>
          <w:szCs w:val="20"/>
        </w:rPr>
        <w:t>síntese das principais matérias tratadas nas visitas;</w:t>
      </w:r>
    </w:p>
    <w:p w14:paraId="48B7AF44" w14:textId="7BB0E159" w:rsidR="00D131C4" w:rsidRPr="00D131C4" w:rsidRDefault="00D131C4" w:rsidP="00AA41E1">
      <w:pPr>
        <w:pStyle w:val="PargrafodaLista"/>
        <w:numPr>
          <w:ilvl w:val="0"/>
          <w:numId w:val="15"/>
        </w:numPr>
        <w:spacing w:after="0" w:line="240" w:lineRule="auto"/>
        <w:ind w:left="0" w:firstLine="0"/>
        <w:jc w:val="both"/>
        <w:rPr>
          <w:rFonts w:ascii="Arial" w:hAnsi="Arial" w:cs="Arial"/>
          <w:sz w:val="20"/>
          <w:szCs w:val="20"/>
        </w:rPr>
      </w:pPr>
      <w:r w:rsidRPr="00D131C4">
        <w:rPr>
          <w:rFonts w:ascii="Arial" w:hAnsi="Arial" w:cs="Arial"/>
          <w:sz w:val="20"/>
          <w:szCs w:val="20"/>
        </w:rPr>
        <w:t>principais consultas e demandas atendidas remotamente;</w:t>
      </w:r>
    </w:p>
    <w:p w14:paraId="49CB97B3" w14:textId="4BC21568" w:rsidR="00D131C4" w:rsidRPr="00D131C4" w:rsidRDefault="00D131C4" w:rsidP="00AA41E1">
      <w:pPr>
        <w:pStyle w:val="PargrafodaLista"/>
        <w:numPr>
          <w:ilvl w:val="0"/>
          <w:numId w:val="15"/>
        </w:numPr>
        <w:spacing w:after="0" w:line="240" w:lineRule="auto"/>
        <w:ind w:left="0" w:firstLine="0"/>
        <w:jc w:val="both"/>
        <w:rPr>
          <w:rFonts w:ascii="Arial" w:hAnsi="Arial" w:cs="Arial"/>
          <w:sz w:val="20"/>
          <w:szCs w:val="20"/>
        </w:rPr>
      </w:pPr>
      <w:r w:rsidRPr="00D131C4">
        <w:rPr>
          <w:rFonts w:ascii="Arial" w:hAnsi="Arial" w:cs="Arial"/>
          <w:sz w:val="20"/>
          <w:szCs w:val="20"/>
        </w:rPr>
        <w:t>manifestações, relatórios, estudos ou documentos técnicos produzidos, quando houver;</w:t>
      </w:r>
    </w:p>
    <w:p w14:paraId="22877942" w14:textId="6FBC1D35" w:rsidR="00D131C4" w:rsidRPr="00D131C4" w:rsidRDefault="00D131C4" w:rsidP="00AA41E1">
      <w:pPr>
        <w:pStyle w:val="PargrafodaLista"/>
        <w:numPr>
          <w:ilvl w:val="0"/>
          <w:numId w:val="15"/>
        </w:numPr>
        <w:spacing w:after="0" w:line="240" w:lineRule="auto"/>
        <w:ind w:left="0" w:firstLine="0"/>
        <w:jc w:val="both"/>
        <w:rPr>
          <w:rFonts w:ascii="Arial" w:hAnsi="Arial" w:cs="Arial"/>
          <w:sz w:val="20"/>
          <w:szCs w:val="20"/>
        </w:rPr>
      </w:pPr>
      <w:r w:rsidRPr="00D131C4">
        <w:rPr>
          <w:rFonts w:ascii="Arial" w:hAnsi="Arial" w:cs="Arial"/>
          <w:sz w:val="20"/>
          <w:szCs w:val="20"/>
        </w:rPr>
        <w:t>obrigações periódicas ou demandas dos órgãos de controle acompanhadas no período, quando houver;</w:t>
      </w:r>
    </w:p>
    <w:p w14:paraId="42439A8A" w14:textId="1EB95FB6" w:rsidR="00D131C4" w:rsidRPr="00D131C4" w:rsidRDefault="00D131C4" w:rsidP="00AA41E1">
      <w:pPr>
        <w:pStyle w:val="PargrafodaLista"/>
        <w:numPr>
          <w:ilvl w:val="0"/>
          <w:numId w:val="15"/>
        </w:numPr>
        <w:spacing w:after="0" w:line="240" w:lineRule="auto"/>
        <w:ind w:left="0" w:firstLine="0"/>
        <w:jc w:val="both"/>
        <w:rPr>
          <w:rFonts w:ascii="Arial" w:hAnsi="Arial" w:cs="Arial"/>
          <w:sz w:val="20"/>
          <w:szCs w:val="20"/>
        </w:rPr>
      </w:pPr>
      <w:r w:rsidRPr="00D131C4">
        <w:rPr>
          <w:rFonts w:ascii="Arial" w:hAnsi="Arial" w:cs="Arial"/>
          <w:sz w:val="20"/>
          <w:szCs w:val="20"/>
        </w:rPr>
        <w:t>orientações ou atualizações normativas relevantes comunicadas à Administração;</w:t>
      </w:r>
    </w:p>
    <w:p w14:paraId="368C7780" w14:textId="48997A7F" w:rsidR="00D131C4" w:rsidRPr="00D131C4" w:rsidRDefault="00D131C4" w:rsidP="00AA41E1">
      <w:pPr>
        <w:pStyle w:val="PargrafodaLista"/>
        <w:numPr>
          <w:ilvl w:val="0"/>
          <w:numId w:val="15"/>
        </w:numPr>
        <w:spacing w:after="0" w:line="240" w:lineRule="auto"/>
        <w:ind w:left="0" w:firstLine="0"/>
        <w:jc w:val="both"/>
        <w:rPr>
          <w:rFonts w:ascii="Arial" w:hAnsi="Arial" w:cs="Arial"/>
          <w:sz w:val="20"/>
          <w:szCs w:val="20"/>
        </w:rPr>
      </w:pPr>
      <w:r w:rsidRPr="00D131C4">
        <w:rPr>
          <w:rFonts w:ascii="Arial" w:hAnsi="Arial" w:cs="Arial"/>
          <w:sz w:val="20"/>
          <w:szCs w:val="20"/>
        </w:rPr>
        <w:t>pendências ou providências recomendadas para acompanhamento no período subsequente.</w:t>
      </w:r>
    </w:p>
    <w:p w14:paraId="45D13B66" w14:textId="42FD2883"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O relatório terá finalidade de demonstrar a efetiva prestação dos serviços e subsidiar a fiscalização, não se destinando ao controle individual de jornada ou quantidade de horas trabalhadas.</w:t>
      </w:r>
    </w:p>
    <w:p w14:paraId="06E07FFD" w14:textId="05080348" w:rsid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Informações protegidas por sigilo ou que contenham dados pessoais deverão ser registradas no relatório apenas no nível de detalhamento necessário à comprovação da atividade, evitando-se exposição indevida de seu conteúdo.</w:t>
      </w:r>
    </w:p>
    <w:p w14:paraId="2E54EF7A"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6D9ACEC5" w14:textId="1F72A4E5" w:rsidR="00D131C4" w:rsidRPr="00D131C4" w:rsidRDefault="00D131C4" w:rsidP="00AA41E1">
      <w:pPr>
        <w:pStyle w:val="PargrafodaLista"/>
        <w:numPr>
          <w:ilvl w:val="0"/>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CRITÉRIOS DE MEDIÇÃO, RECEBIMENTO E PAGAMENTO</w:t>
      </w:r>
    </w:p>
    <w:p w14:paraId="66FB4ECE" w14:textId="0C2CA077" w:rsidR="00D131C4" w:rsidRPr="00D131C4" w:rsidRDefault="00D131C4" w:rsidP="00AA41E1">
      <w:pPr>
        <w:pStyle w:val="PargrafodaLista"/>
        <w:numPr>
          <w:ilvl w:val="1"/>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Medição dos serviços</w:t>
      </w:r>
    </w:p>
    <w:p w14:paraId="520B1CC3" w14:textId="27149C58"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A medição será realizada </w:t>
      </w:r>
      <w:r w:rsidRPr="00D131C4">
        <w:rPr>
          <w:rFonts w:ascii="Arial" w:hAnsi="Arial" w:cs="Arial"/>
          <w:b/>
          <w:bCs/>
          <w:sz w:val="20"/>
          <w:szCs w:val="20"/>
        </w:rPr>
        <w:t>mensalmente</w:t>
      </w:r>
      <w:r w:rsidRPr="00D131C4">
        <w:rPr>
          <w:rFonts w:ascii="Arial" w:hAnsi="Arial" w:cs="Arial"/>
          <w:sz w:val="20"/>
          <w:szCs w:val="20"/>
        </w:rPr>
        <w:t>, considerando a efetiva disponibilização e prestação do assessoramento técnico contratado durante o período.</w:t>
      </w:r>
    </w:p>
    <w:p w14:paraId="0F5B3C36" w14:textId="5CBEAEC3"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Para fins de medição, serão considerados, conjuntamente:</w:t>
      </w:r>
    </w:p>
    <w:p w14:paraId="3A218F27" w14:textId="1A436408" w:rsidR="00D131C4" w:rsidRPr="00D131C4" w:rsidRDefault="00D131C4" w:rsidP="00AA41E1">
      <w:pPr>
        <w:pStyle w:val="PargrafodaLista"/>
        <w:numPr>
          <w:ilvl w:val="0"/>
          <w:numId w:val="16"/>
        </w:numPr>
        <w:spacing w:after="0" w:line="240" w:lineRule="auto"/>
        <w:ind w:left="0" w:firstLine="0"/>
        <w:jc w:val="both"/>
        <w:rPr>
          <w:rFonts w:ascii="Arial" w:hAnsi="Arial" w:cs="Arial"/>
          <w:sz w:val="20"/>
          <w:szCs w:val="20"/>
        </w:rPr>
      </w:pPr>
      <w:r w:rsidRPr="00D131C4">
        <w:rPr>
          <w:rFonts w:ascii="Arial" w:hAnsi="Arial" w:cs="Arial"/>
          <w:sz w:val="20"/>
          <w:szCs w:val="20"/>
        </w:rPr>
        <w:t>realização das visitas presenciais mínimas previstas;</w:t>
      </w:r>
    </w:p>
    <w:p w14:paraId="347D931A" w14:textId="0D42B721" w:rsidR="00D131C4" w:rsidRPr="00D131C4" w:rsidRDefault="00D131C4" w:rsidP="00AA41E1">
      <w:pPr>
        <w:pStyle w:val="PargrafodaLista"/>
        <w:numPr>
          <w:ilvl w:val="0"/>
          <w:numId w:val="16"/>
        </w:numPr>
        <w:spacing w:after="0" w:line="240" w:lineRule="auto"/>
        <w:ind w:left="0" w:firstLine="0"/>
        <w:jc w:val="both"/>
        <w:rPr>
          <w:rFonts w:ascii="Arial" w:hAnsi="Arial" w:cs="Arial"/>
          <w:sz w:val="20"/>
          <w:szCs w:val="20"/>
        </w:rPr>
      </w:pPr>
      <w:r w:rsidRPr="00D131C4">
        <w:rPr>
          <w:rFonts w:ascii="Arial" w:hAnsi="Arial" w:cs="Arial"/>
          <w:sz w:val="20"/>
          <w:szCs w:val="20"/>
        </w:rPr>
        <w:t>manutenção do atendimento remoto;</w:t>
      </w:r>
    </w:p>
    <w:p w14:paraId="50810E4E" w14:textId="537820FD" w:rsidR="00D131C4" w:rsidRPr="00D131C4" w:rsidRDefault="00D131C4" w:rsidP="00AA41E1">
      <w:pPr>
        <w:pStyle w:val="PargrafodaLista"/>
        <w:numPr>
          <w:ilvl w:val="0"/>
          <w:numId w:val="16"/>
        </w:numPr>
        <w:spacing w:after="0" w:line="240" w:lineRule="auto"/>
        <w:ind w:left="0" w:firstLine="0"/>
        <w:jc w:val="both"/>
        <w:rPr>
          <w:rFonts w:ascii="Arial" w:hAnsi="Arial" w:cs="Arial"/>
          <w:sz w:val="20"/>
          <w:szCs w:val="20"/>
        </w:rPr>
      </w:pPr>
      <w:r w:rsidRPr="00D131C4">
        <w:rPr>
          <w:rFonts w:ascii="Arial" w:hAnsi="Arial" w:cs="Arial"/>
          <w:sz w:val="20"/>
          <w:szCs w:val="20"/>
        </w:rPr>
        <w:t>atendimento das demandas encaminhadas pela Administração;</w:t>
      </w:r>
    </w:p>
    <w:p w14:paraId="020EB994" w14:textId="429665FF" w:rsidR="00D131C4" w:rsidRPr="00D131C4" w:rsidRDefault="00D131C4" w:rsidP="00AA41E1">
      <w:pPr>
        <w:pStyle w:val="PargrafodaLista"/>
        <w:numPr>
          <w:ilvl w:val="0"/>
          <w:numId w:val="16"/>
        </w:numPr>
        <w:spacing w:after="0" w:line="240" w:lineRule="auto"/>
        <w:ind w:left="0" w:firstLine="0"/>
        <w:jc w:val="both"/>
        <w:rPr>
          <w:rFonts w:ascii="Arial" w:hAnsi="Arial" w:cs="Arial"/>
          <w:sz w:val="20"/>
          <w:szCs w:val="20"/>
        </w:rPr>
      </w:pPr>
      <w:r w:rsidRPr="00D131C4">
        <w:rPr>
          <w:rFonts w:ascii="Arial" w:hAnsi="Arial" w:cs="Arial"/>
          <w:sz w:val="20"/>
          <w:szCs w:val="20"/>
        </w:rPr>
        <w:t>tempestividade das respostas e orientações;</w:t>
      </w:r>
    </w:p>
    <w:p w14:paraId="09F2242F" w14:textId="1ED3CA8B" w:rsidR="00D131C4" w:rsidRPr="00D131C4" w:rsidRDefault="00D131C4" w:rsidP="00AA41E1">
      <w:pPr>
        <w:pStyle w:val="PargrafodaLista"/>
        <w:numPr>
          <w:ilvl w:val="0"/>
          <w:numId w:val="16"/>
        </w:numPr>
        <w:spacing w:after="0" w:line="240" w:lineRule="auto"/>
        <w:ind w:left="0" w:firstLine="0"/>
        <w:jc w:val="both"/>
        <w:rPr>
          <w:rFonts w:ascii="Arial" w:hAnsi="Arial" w:cs="Arial"/>
          <w:sz w:val="20"/>
          <w:szCs w:val="20"/>
        </w:rPr>
      </w:pPr>
      <w:r w:rsidRPr="00D131C4">
        <w:rPr>
          <w:rFonts w:ascii="Arial" w:hAnsi="Arial" w:cs="Arial"/>
          <w:sz w:val="20"/>
          <w:szCs w:val="20"/>
        </w:rPr>
        <w:t>entrega das manifestações e produtos técnicos solicitados no período, quando cabíveis;</w:t>
      </w:r>
    </w:p>
    <w:p w14:paraId="2962C225" w14:textId="3E0E0758" w:rsidR="00D131C4" w:rsidRPr="00D131C4" w:rsidRDefault="00D131C4" w:rsidP="00AA41E1">
      <w:pPr>
        <w:pStyle w:val="PargrafodaLista"/>
        <w:numPr>
          <w:ilvl w:val="0"/>
          <w:numId w:val="16"/>
        </w:numPr>
        <w:spacing w:after="0" w:line="240" w:lineRule="auto"/>
        <w:ind w:left="0" w:firstLine="0"/>
        <w:jc w:val="both"/>
        <w:rPr>
          <w:rFonts w:ascii="Arial" w:hAnsi="Arial" w:cs="Arial"/>
          <w:sz w:val="20"/>
          <w:szCs w:val="20"/>
        </w:rPr>
      </w:pPr>
      <w:r w:rsidRPr="00D131C4">
        <w:rPr>
          <w:rFonts w:ascii="Arial" w:hAnsi="Arial" w:cs="Arial"/>
          <w:sz w:val="20"/>
          <w:szCs w:val="20"/>
        </w:rPr>
        <w:t>acompanhamento das obrigações periódicas relacionadas ao objeto;</w:t>
      </w:r>
    </w:p>
    <w:p w14:paraId="4CBED036" w14:textId="3B3C946F" w:rsidR="00D131C4" w:rsidRPr="00D131C4" w:rsidRDefault="00D131C4" w:rsidP="00AA41E1">
      <w:pPr>
        <w:pStyle w:val="PargrafodaLista"/>
        <w:numPr>
          <w:ilvl w:val="0"/>
          <w:numId w:val="16"/>
        </w:numPr>
        <w:spacing w:after="0" w:line="240" w:lineRule="auto"/>
        <w:ind w:left="0" w:firstLine="0"/>
        <w:jc w:val="both"/>
        <w:rPr>
          <w:rFonts w:ascii="Arial" w:hAnsi="Arial" w:cs="Arial"/>
          <w:sz w:val="20"/>
          <w:szCs w:val="20"/>
        </w:rPr>
      </w:pPr>
      <w:r w:rsidRPr="00D131C4">
        <w:rPr>
          <w:rFonts w:ascii="Arial" w:hAnsi="Arial" w:cs="Arial"/>
          <w:sz w:val="20"/>
          <w:szCs w:val="20"/>
        </w:rPr>
        <w:t>apresentação do Relatório Mensal de Atividades;</w:t>
      </w:r>
    </w:p>
    <w:p w14:paraId="4F467CD9" w14:textId="1E173B85" w:rsidR="00D131C4" w:rsidRPr="00D131C4" w:rsidRDefault="00D131C4" w:rsidP="00AA41E1">
      <w:pPr>
        <w:pStyle w:val="PargrafodaLista"/>
        <w:numPr>
          <w:ilvl w:val="0"/>
          <w:numId w:val="16"/>
        </w:numPr>
        <w:spacing w:after="0" w:line="240" w:lineRule="auto"/>
        <w:ind w:left="0" w:firstLine="0"/>
        <w:jc w:val="both"/>
        <w:rPr>
          <w:rFonts w:ascii="Arial" w:hAnsi="Arial" w:cs="Arial"/>
          <w:sz w:val="20"/>
          <w:szCs w:val="20"/>
        </w:rPr>
      </w:pPr>
      <w:r w:rsidRPr="00D131C4">
        <w:rPr>
          <w:rFonts w:ascii="Arial" w:hAnsi="Arial" w:cs="Arial"/>
          <w:sz w:val="20"/>
          <w:szCs w:val="20"/>
        </w:rPr>
        <w:t>cumprimento das demais obrigações previstas no Termo de Referência e no contrato.</w:t>
      </w:r>
    </w:p>
    <w:p w14:paraId="5E306F17" w14:textId="7C5324F2" w:rsid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 remuneração mensal não estará vinculada à quantidade individual de consultas, pareceres, horas de atendimento remoto ou documentos produzidos, uma vez que o objeto consiste na disponibilização continuada de assessoramento especializado, observados os níveis mínimos de atendimento estabelecidos.</w:t>
      </w:r>
    </w:p>
    <w:p w14:paraId="77DC36BB"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0322B288" w14:textId="1CBD4AA2" w:rsidR="00D131C4" w:rsidRPr="00D131C4" w:rsidRDefault="00D131C4" w:rsidP="00AA41E1">
      <w:pPr>
        <w:pStyle w:val="PargrafodaLista"/>
        <w:numPr>
          <w:ilvl w:val="1"/>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Recebimento</w:t>
      </w:r>
    </w:p>
    <w:p w14:paraId="6527B178" w14:textId="24E4DFED"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Ao final de cada período mensal, a contratada apresentará o Relatório de Atividades juntamente com a documentação necessária ao faturamento.</w:t>
      </w:r>
    </w:p>
    <w:p w14:paraId="3ED02CED" w14:textId="7B6F4DFA"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O fiscal verificará a conformidade dos serviços executados com as condições contratadas e, estando regulares, realizará o respectivo recebimento e ateste.</w:t>
      </w:r>
    </w:p>
    <w:p w14:paraId="535852E4" w14:textId="780F6993"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lastRenderedPageBreak/>
        <w:t>Caso sejam identificadas falhas, omissões ou atividades pendentes imputáveis à contratada, a fiscalização poderá solicitar esclarecimentos, complementação ou correção antes do recebimento.</w:t>
      </w:r>
    </w:p>
    <w:p w14:paraId="7E70EA03" w14:textId="0252330D"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 existência de irregularidade pontual passível de correção não implicará necessariamente rejeição integral dos serviços, devendo a Administração avaliar sua extensão e repercussão sobre a parcela mensal executada.</w:t>
      </w:r>
    </w:p>
    <w:p w14:paraId="4CCE7897" w14:textId="267D3CEF" w:rsid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O recebimento dos serviços não exclui a responsabilidade da contratada por erros técnicos, vícios, inconsistências ou demais obrigações decorrentes da execução.</w:t>
      </w:r>
    </w:p>
    <w:p w14:paraId="08EC8C8A"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27F50A4E" w14:textId="2D97740B" w:rsidR="00D131C4" w:rsidRPr="00D131C4" w:rsidRDefault="00D131C4" w:rsidP="00AA41E1">
      <w:pPr>
        <w:pStyle w:val="PargrafodaLista"/>
        <w:numPr>
          <w:ilvl w:val="1"/>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Pagamento</w:t>
      </w:r>
    </w:p>
    <w:p w14:paraId="7E9916D1" w14:textId="264BA4F6"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O pagamento será efetuado </w:t>
      </w:r>
      <w:r w:rsidRPr="00D131C4">
        <w:rPr>
          <w:rFonts w:ascii="Arial" w:hAnsi="Arial" w:cs="Arial"/>
          <w:b/>
          <w:bCs/>
          <w:sz w:val="20"/>
          <w:szCs w:val="20"/>
        </w:rPr>
        <w:t>mensalmente</w:t>
      </w:r>
      <w:r w:rsidRPr="00D131C4">
        <w:rPr>
          <w:rFonts w:ascii="Arial" w:hAnsi="Arial" w:cs="Arial"/>
          <w:sz w:val="20"/>
          <w:szCs w:val="20"/>
        </w:rPr>
        <w:t>, após o recebimento dos serviços e apresentação da respectiva nota fiscal, observadas as condições estabelecidas no contrato.</w:t>
      </w:r>
    </w:p>
    <w:p w14:paraId="520D50E0" w14:textId="3F043879"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 nota fiscal deverá corresponder ao período efetivamente executado e somente será encaminhada para pagamento após o ateste da fiscalização.</w:t>
      </w:r>
    </w:p>
    <w:p w14:paraId="63E49271" w14:textId="1FF76242"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O pagamento será realizado no prazo de até </w:t>
      </w:r>
      <w:r w:rsidRPr="00D131C4">
        <w:rPr>
          <w:rFonts w:ascii="Arial" w:hAnsi="Arial" w:cs="Arial"/>
          <w:b/>
          <w:bCs/>
          <w:sz w:val="20"/>
          <w:szCs w:val="20"/>
        </w:rPr>
        <w:t>10 (dez) dias úteis</w:t>
      </w:r>
      <w:r w:rsidRPr="00D131C4">
        <w:rPr>
          <w:rFonts w:ascii="Arial" w:hAnsi="Arial" w:cs="Arial"/>
          <w:sz w:val="20"/>
          <w:szCs w:val="20"/>
        </w:rPr>
        <w:t>, contados da liquidação da despesa, mediante crédito em conta bancária indicada pela contratada.</w:t>
      </w:r>
    </w:p>
    <w:p w14:paraId="52D2D68F" w14:textId="708151D2"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 Administração efetuará as retenções tributárias legalmente exigíveis.</w:t>
      </w:r>
    </w:p>
    <w:p w14:paraId="7D7E2029" w14:textId="2C2CC8F2"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Quando houver erro na nota fiscal ou circunstância que impeça a liquidação da despesa, a contratada será comunicada para regularização, ficando o processamento do pagamento condicionado à solução da pendência.</w:t>
      </w:r>
    </w:p>
    <w:p w14:paraId="6AA4BA88" w14:textId="4D25B5DE"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 Administração poderá efetuar glosa proporcional quando ficar comprovada a inexecução parcial de obrigação contratual que repercuta objetivamente na parcela mensal, assegurada a análise das circunstâncias do caso concreto.</w:t>
      </w:r>
    </w:p>
    <w:p w14:paraId="4C94D423" w14:textId="3ABEEA34" w:rsid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Não haverá pagamento adicional por consultas, manifestações, reuniões, atendimentos remotos, deslocamentos ou demais atividades necessárias à execução regular do objeto, estando todos os custos compreendidos no valor mensal contratado.</w:t>
      </w:r>
    </w:p>
    <w:p w14:paraId="02590B83"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049B2FAA" w14:textId="5740731F" w:rsidR="00D131C4" w:rsidRPr="00D131C4" w:rsidRDefault="00D131C4" w:rsidP="00AA41E1">
      <w:pPr>
        <w:pStyle w:val="PargrafodaLista"/>
        <w:numPr>
          <w:ilvl w:val="0"/>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FORMA E CRITÉRIOS DE SELEÇÃO DO FORNECEDOR</w:t>
      </w:r>
    </w:p>
    <w:p w14:paraId="50804447" w14:textId="5E8D5BFA"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Considerando as conclusões do Estudo Técnico Preliminar, a Administração avalia o processamento da contratação mediante </w:t>
      </w:r>
      <w:r w:rsidRPr="00D131C4">
        <w:rPr>
          <w:rFonts w:ascii="Arial" w:hAnsi="Arial" w:cs="Arial"/>
          <w:b/>
          <w:bCs/>
          <w:sz w:val="20"/>
          <w:szCs w:val="20"/>
        </w:rPr>
        <w:t>inexigibilidade de licitação</w:t>
      </w:r>
      <w:r w:rsidRPr="00D131C4">
        <w:rPr>
          <w:rFonts w:ascii="Arial" w:hAnsi="Arial" w:cs="Arial"/>
          <w:sz w:val="20"/>
          <w:szCs w:val="20"/>
        </w:rPr>
        <w:t>, com fundamento no art. 74, inciso III, alínea “c”, da Lei nº 14.133/2021, por se tratar de serviços técnicos especializados de natureza predominantemente intelectual de assessoria e consultoria técnica.</w:t>
      </w:r>
    </w:p>
    <w:p w14:paraId="63C8487C" w14:textId="700E7F5A"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A adoção da inexigibilidade ficará condicionada à demonstração, no processo de contratação direta, dos requisitos legais aplicáveis ao caso concreto, especialmente da </w:t>
      </w:r>
      <w:r w:rsidRPr="00D131C4">
        <w:rPr>
          <w:rFonts w:ascii="Arial" w:hAnsi="Arial" w:cs="Arial"/>
          <w:b/>
          <w:bCs/>
          <w:sz w:val="20"/>
          <w:szCs w:val="20"/>
        </w:rPr>
        <w:t>notória especialização do profissional ou empresa a ser contratado</w:t>
      </w:r>
      <w:r w:rsidRPr="00D131C4">
        <w:rPr>
          <w:rFonts w:ascii="Arial" w:hAnsi="Arial" w:cs="Arial"/>
          <w:sz w:val="20"/>
          <w:szCs w:val="20"/>
        </w:rPr>
        <w:t xml:space="preserve"> e dos elementos que caracterizem a inviabilidade de competição para atendimento da necessidade administrativa.</w:t>
      </w:r>
    </w:p>
    <w:p w14:paraId="15919E15" w14:textId="7738915C"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escolha do futuro contratado deverá ser objeto de justificativa própria, demonstrando a relação entre sua experiência, qualificação, desempenho anterior, equipe técnica e demais atributos relevantes e a adequada satisfação das necessidades da Câmara Municipal.</w:t>
      </w:r>
    </w:p>
    <w:p w14:paraId="0E6A47BA" w14:textId="502D6564"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Administração deverá demonstrar que a escolha não decorre exclusivamente de preferência subjetiva, conveniência pessoal ou simples experiência genérica do prestador, devendo os elementos utilizados possuir relação objetiva com as características do objeto.</w:t>
      </w:r>
    </w:p>
    <w:p w14:paraId="1E4E519C" w14:textId="7897879D" w:rsid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Caso não sejam suficientemente demonstrados os pressupostos necessários à inexigibilidade, a Administração deverá reavaliar a forma de seleção do prestador antes da formalização da contratação.</w:t>
      </w:r>
    </w:p>
    <w:p w14:paraId="0EDC062D"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3D9D9980" w14:textId="683A8D84" w:rsidR="00D131C4" w:rsidRPr="00D131C4" w:rsidRDefault="00D131C4" w:rsidP="00AA41E1">
      <w:pPr>
        <w:pStyle w:val="PargrafodaLista"/>
        <w:numPr>
          <w:ilvl w:val="0"/>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REQUISITOS DE HABILITAÇÃO</w:t>
      </w:r>
    </w:p>
    <w:p w14:paraId="62169672" w14:textId="2953E7FB" w:rsid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Para formalização da contratação, deverão ser apresentados os documentos necessários à comprovação da habilitação jurídica, fiscal, social, trabalhista e técnica, na extensão pertinente ao objeto e à natureza do futuro contratado.</w:t>
      </w:r>
    </w:p>
    <w:p w14:paraId="6CA3AB9E"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1796702E" w14:textId="12F758A9" w:rsidR="00D131C4" w:rsidRPr="00D131C4" w:rsidRDefault="00D131C4" w:rsidP="00AA41E1">
      <w:pPr>
        <w:pStyle w:val="PargrafodaLista"/>
        <w:numPr>
          <w:ilvl w:val="1"/>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Habilitação jurídica</w:t>
      </w:r>
    </w:p>
    <w:p w14:paraId="015A433F" w14:textId="36110205" w:rsid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 habilitação jurídica será comprovada mediante apresentação dos atos constitutivos e demais documentos legalmente aplicáveis à natureza jurídica do contratado, suficientes para demonstrar sua existência, representação e capacidade para assumir as obrigações decorrentes da contratação.</w:t>
      </w:r>
    </w:p>
    <w:p w14:paraId="1FF360F9"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7ED273A4" w14:textId="45873D40" w:rsidR="00D131C4" w:rsidRPr="00D131C4" w:rsidRDefault="00D131C4" w:rsidP="00AA41E1">
      <w:pPr>
        <w:pStyle w:val="PargrafodaLista"/>
        <w:numPr>
          <w:ilvl w:val="1"/>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lastRenderedPageBreak/>
        <w:t>Regularidade fiscal, social e trabalhista</w:t>
      </w:r>
    </w:p>
    <w:p w14:paraId="6AAB5DC7" w14:textId="7045AC5E"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Deverá ser comprovada, conforme aplicável:</w:t>
      </w:r>
    </w:p>
    <w:p w14:paraId="4B3982C5" w14:textId="3BF29679" w:rsidR="00D131C4" w:rsidRPr="00D131C4" w:rsidRDefault="00D131C4" w:rsidP="00AA41E1">
      <w:pPr>
        <w:pStyle w:val="PargrafodaLista"/>
        <w:numPr>
          <w:ilvl w:val="0"/>
          <w:numId w:val="17"/>
        </w:numPr>
        <w:spacing w:after="0" w:line="240" w:lineRule="auto"/>
        <w:ind w:left="0" w:firstLine="0"/>
        <w:jc w:val="both"/>
        <w:rPr>
          <w:rFonts w:ascii="Arial" w:hAnsi="Arial" w:cs="Arial"/>
          <w:sz w:val="20"/>
          <w:szCs w:val="20"/>
        </w:rPr>
      </w:pPr>
      <w:r w:rsidRPr="00D131C4">
        <w:rPr>
          <w:rFonts w:ascii="Arial" w:hAnsi="Arial" w:cs="Arial"/>
          <w:sz w:val="20"/>
          <w:szCs w:val="20"/>
        </w:rPr>
        <w:t>inscrição no Cadastro Nacional da Pessoa Jurídica – CNPJ ou Cadastro de Pessoas Físicas – CPF;</w:t>
      </w:r>
    </w:p>
    <w:p w14:paraId="785A937C" w14:textId="7271EB9F" w:rsidR="00D131C4" w:rsidRPr="00D131C4" w:rsidRDefault="00D131C4" w:rsidP="00AA41E1">
      <w:pPr>
        <w:pStyle w:val="PargrafodaLista"/>
        <w:numPr>
          <w:ilvl w:val="0"/>
          <w:numId w:val="17"/>
        </w:numPr>
        <w:spacing w:after="0" w:line="240" w:lineRule="auto"/>
        <w:ind w:left="0" w:firstLine="0"/>
        <w:jc w:val="both"/>
        <w:rPr>
          <w:rFonts w:ascii="Arial" w:hAnsi="Arial" w:cs="Arial"/>
          <w:sz w:val="20"/>
          <w:szCs w:val="20"/>
        </w:rPr>
      </w:pPr>
      <w:r w:rsidRPr="00D131C4">
        <w:rPr>
          <w:rFonts w:ascii="Arial" w:hAnsi="Arial" w:cs="Arial"/>
          <w:sz w:val="20"/>
          <w:szCs w:val="20"/>
        </w:rPr>
        <w:t>regularidade perante a Fazenda Federal;</w:t>
      </w:r>
    </w:p>
    <w:p w14:paraId="45D8E6AB" w14:textId="17692B53" w:rsidR="00D131C4" w:rsidRPr="00D131C4" w:rsidRDefault="00D131C4" w:rsidP="00AA41E1">
      <w:pPr>
        <w:pStyle w:val="PargrafodaLista"/>
        <w:numPr>
          <w:ilvl w:val="0"/>
          <w:numId w:val="17"/>
        </w:numPr>
        <w:spacing w:after="0" w:line="240" w:lineRule="auto"/>
        <w:ind w:left="0" w:firstLine="0"/>
        <w:jc w:val="both"/>
        <w:rPr>
          <w:rFonts w:ascii="Arial" w:hAnsi="Arial" w:cs="Arial"/>
          <w:sz w:val="20"/>
          <w:szCs w:val="20"/>
        </w:rPr>
      </w:pPr>
      <w:r w:rsidRPr="00D131C4">
        <w:rPr>
          <w:rFonts w:ascii="Arial" w:hAnsi="Arial" w:cs="Arial"/>
          <w:sz w:val="20"/>
          <w:szCs w:val="20"/>
        </w:rPr>
        <w:t>regularidade perante a Fazenda Estadual;</w:t>
      </w:r>
    </w:p>
    <w:p w14:paraId="2D161A3E" w14:textId="38AFCCAB" w:rsidR="00D131C4" w:rsidRPr="00D131C4" w:rsidRDefault="00D131C4" w:rsidP="00AA41E1">
      <w:pPr>
        <w:pStyle w:val="PargrafodaLista"/>
        <w:numPr>
          <w:ilvl w:val="0"/>
          <w:numId w:val="17"/>
        </w:numPr>
        <w:spacing w:after="0" w:line="240" w:lineRule="auto"/>
        <w:ind w:left="0" w:firstLine="0"/>
        <w:jc w:val="both"/>
        <w:rPr>
          <w:rFonts w:ascii="Arial" w:hAnsi="Arial" w:cs="Arial"/>
          <w:sz w:val="20"/>
          <w:szCs w:val="20"/>
        </w:rPr>
      </w:pPr>
      <w:r w:rsidRPr="00D131C4">
        <w:rPr>
          <w:rFonts w:ascii="Arial" w:hAnsi="Arial" w:cs="Arial"/>
          <w:sz w:val="20"/>
          <w:szCs w:val="20"/>
        </w:rPr>
        <w:t>regularidade perante a Fazenda Municipal do domicílio ou sede;</w:t>
      </w:r>
    </w:p>
    <w:p w14:paraId="43F99A7C" w14:textId="4B4B9AD5" w:rsidR="00D131C4" w:rsidRPr="00D131C4" w:rsidRDefault="00D131C4" w:rsidP="00AA41E1">
      <w:pPr>
        <w:pStyle w:val="PargrafodaLista"/>
        <w:numPr>
          <w:ilvl w:val="0"/>
          <w:numId w:val="17"/>
        </w:numPr>
        <w:spacing w:after="0" w:line="240" w:lineRule="auto"/>
        <w:ind w:left="0" w:firstLine="0"/>
        <w:jc w:val="both"/>
        <w:rPr>
          <w:rFonts w:ascii="Arial" w:hAnsi="Arial" w:cs="Arial"/>
          <w:sz w:val="20"/>
          <w:szCs w:val="20"/>
        </w:rPr>
      </w:pPr>
      <w:r w:rsidRPr="00D131C4">
        <w:rPr>
          <w:rFonts w:ascii="Arial" w:hAnsi="Arial" w:cs="Arial"/>
          <w:sz w:val="20"/>
          <w:szCs w:val="20"/>
        </w:rPr>
        <w:t>regularidade relativa ao Fundo de Garantia do Tempo de Serviço – FGTS, quando aplicável;</w:t>
      </w:r>
    </w:p>
    <w:p w14:paraId="59A85858" w14:textId="2E7FA7A2" w:rsidR="00D131C4" w:rsidRPr="00D131C4" w:rsidRDefault="00D131C4" w:rsidP="00AA41E1">
      <w:pPr>
        <w:pStyle w:val="PargrafodaLista"/>
        <w:numPr>
          <w:ilvl w:val="0"/>
          <w:numId w:val="17"/>
        </w:numPr>
        <w:spacing w:after="0" w:line="240" w:lineRule="auto"/>
        <w:ind w:left="0" w:firstLine="0"/>
        <w:jc w:val="both"/>
        <w:rPr>
          <w:rFonts w:ascii="Arial" w:hAnsi="Arial" w:cs="Arial"/>
          <w:sz w:val="20"/>
          <w:szCs w:val="20"/>
        </w:rPr>
      </w:pPr>
      <w:r w:rsidRPr="00D131C4">
        <w:rPr>
          <w:rFonts w:ascii="Arial" w:hAnsi="Arial" w:cs="Arial"/>
          <w:sz w:val="20"/>
          <w:szCs w:val="20"/>
        </w:rPr>
        <w:t>regularidade perante a Justiça do Trabalho, mediante Certidão Negativa de Débitos Trabalhistas – CNDT ou certidão positiva com efeitos de negativa;</w:t>
      </w:r>
    </w:p>
    <w:p w14:paraId="2A5204E2" w14:textId="724ECBEA" w:rsidR="00D131C4" w:rsidRDefault="00D131C4" w:rsidP="00AA41E1">
      <w:pPr>
        <w:pStyle w:val="PargrafodaLista"/>
        <w:numPr>
          <w:ilvl w:val="0"/>
          <w:numId w:val="17"/>
        </w:numPr>
        <w:spacing w:after="0" w:line="240" w:lineRule="auto"/>
        <w:ind w:left="0" w:firstLine="0"/>
        <w:jc w:val="both"/>
        <w:rPr>
          <w:rFonts w:ascii="Arial" w:hAnsi="Arial" w:cs="Arial"/>
          <w:sz w:val="20"/>
          <w:szCs w:val="20"/>
        </w:rPr>
      </w:pPr>
      <w:r w:rsidRPr="00D131C4">
        <w:rPr>
          <w:rFonts w:ascii="Arial" w:hAnsi="Arial" w:cs="Arial"/>
          <w:sz w:val="20"/>
          <w:szCs w:val="20"/>
        </w:rPr>
        <w:t>demais comprovações legalmente exigíveis conforme a natureza do contratado.</w:t>
      </w:r>
    </w:p>
    <w:p w14:paraId="4F5C1B9F"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27920E92" w14:textId="53F1B695" w:rsidR="00D131C4" w:rsidRPr="00D131C4" w:rsidRDefault="00D131C4" w:rsidP="00AA41E1">
      <w:pPr>
        <w:pStyle w:val="PargrafodaLista"/>
        <w:numPr>
          <w:ilvl w:val="1"/>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Qualificação técnica e profissional</w:t>
      </w:r>
    </w:p>
    <w:p w14:paraId="2945C0EC" w14:textId="7AF66597"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 qualificação técnica deverá ser comprovada mediante:</w:t>
      </w:r>
    </w:p>
    <w:p w14:paraId="7406D4F4" w14:textId="59A44E89" w:rsidR="00D131C4" w:rsidRPr="00D131C4" w:rsidRDefault="00D131C4" w:rsidP="00AA41E1">
      <w:pPr>
        <w:pStyle w:val="PargrafodaLista"/>
        <w:numPr>
          <w:ilvl w:val="0"/>
          <w:numId w:val="18"/>
        </w:numPr>
        <w:spacing w:after="0" w:line="240" w:lineRule="auto"/>
        <w:ind w:left="0" w:firstLine="0"/>
        <w:jc w:val="both"/>
        <w:rPr>
          <w:rFonts w:ascii="Arial" w:hAnsi="Arial" w:cs="Arial"/>
          <w:sz w:val="20"/>
          <w:szCs w:val="20"/>
        </w:rPr>
      </w:pPr>
      <w:r w:rsidRPr="00D131C4">
        <w:rPr>
          <w:rFonts w:ascii="Arial" w:hAnsi="Arial" w:cs="Arial"/>
          <w:sz w:val="20"/>
          <w:szCs w:val="20"/>
        </w:rPr>
        <w:t>registro ou inscrição profissional pertinente perante o Conselho Regional de Contabilidade – CRC, quando aplicável;</w:t>
      </w:r>
    </w:p>
    <w:p w14:paraId="45248FD3" w14:textId="0D65E6FA" w:rsidR="00D131C4" w:rsidRPr="00D131C4" w:rsidRDefault="00D131C4" w:rsidP="00AA41E1">
      <w:pPr>
        <w:pStyle w:val="PargrafodaLista"/>
        <w:numPr>
          <w:ilvl w:val="0"/>
          <w:numId w:val="18"/>
        </w:numPr>
        <w:spacing w:after="0" w:line="240" w:lineRule="auto"/>
        <w:ind w:left="0" w:firstLine="0"/>
        <w:jc w:val="both"/>
        <w:rPr>
          <w:rFonts w:ascii="Arial" w:hAnsi="Arial" w:cs="Arial"/>
          <w:sz w:val="20"/>
          <w:szCs w:val="20"/>
        </w:rPr>
      </w:pPr>
      <w:r w:rsidRPr="00D131C4">
        <w:rPr>
          <w:rFonts w:ascii="Arial" w:hAnsi="Arial" w:cs="Arial"/>
          <w:sz w:val="20"/>
          <w:szCs w:val="20"/>
        </w:rPr>
        <w:t>comprovação de profissional de nível superior em Ciências Contábeis, regularmente habilitado, que participará da execução;</w:t>
      </w:r>
    </w:p>
    <w:p w14:paraId="26AE5CCF" w14:textId="195AB228" w:rsidR="00D131C4" w:rsidRPr="00D131C4" w:rsidRDefault="00D131C4" w:rsidP="00AA41E1">
      <w:pPr>
        <w:pStyle w:val="PargrafodaLista"/>
        <w:numPr>
          <w:ilvl w:val="0"/>
          <w:numId w:val="18"/>
        </w:numPr>
        <w:spacing w:after="0" w:line="240" w:lineRule="auto"/>
        <w:ind w:left="0" w:firstLine="0"/>
        <w:jc w:val="both"/>
        <w:rPr>
          <w:rFonts w:ascii="Arial" w:hAnsi="Arial" w:cs="Arial"/>
          <w:sz w:val="20"/>
          <w:szCs w:val="20"/>
        </w:rPr>
      </w:pPr>
      <w:r w:rsidRPr="00D131C4">
        <w:rPr>
          <w:rFonts w:ascii="Arial" w:hAnsi="Arial" w:cs="Arial"/>
          <w:sz w:val="20"/>
          <w:szCs w:val="20"/>
        </w:rPr>
        <w:t>atestado(s), certidão(</w:t>
      </w:r>
      <w:proofErr w:type="spellStart"/>
      <w:r w:rsidRPr="00D131C4">
        <w:rPr>
          <w:rFonts w:ascii="Arial" w:hAnsi="Arial" w:cs="Arial"/>
          <w:sz w:val="20"/>
          <w:szCs w:val="20"/>
        </w:rPr>
        <w:t>ões</w:t>
      </w:r>
      <w:proofErr w:type="spellEnd"/>
      <w:r w:rsidRPr="00D131C4">
        <w:rPr>
          <w:rFonts w:ascii="Arial" w:hAnsi="Arial" w:cs="Arial"/>
          <w:sz w:val="20"/>
          <w:szCs w:val="20"/>
        </w:rPr>
        <w:t>), declaração(</w:t>
      </w:r>
      <w:proofErr w:type="spellStart"/>
      <w:r w:rsidRPr="00D131C4">
        <w:rPr>
          <w:rFonts w:ascii="Arial" w:hAnsi="Arial" w:cs="Arial"/>
          <w:sz w:val="20"/>
          <w:szCs w:val="20"/>
        </w:rPr>
        <w:t>ões</w:t>
      </w:r>
      <w:proofErr w:type="spellEnd"/>
      <w:r w:rsidRPr="00D131C4">
        <w:rPr>
          <w:rFonts w:ascii="Arial" w:hAnsi="Arial" w:cs="Arial"/>
          <w:sz w:val="20"/>
          <w:szCs w:val="20"/>
        </w:rPr>
        <w:t>), contrato(s) ou documentação equivalente que demonstre experiência na execução de serviços técnicos de natureza semelhante ao objeto;</w:t>
      </w:r>
    </w:p>
    <w:p w14:paraId="0A2B2BCC" w14:textId="477157E3" w:rsidR="00D131C4" w:rsidRPr="00D131C4" w:rsidRDefault="00D131C4" w:rsidP="00AA41E1">
      <w:pPr>
        <w:pStyle w:val="PargrafodaLista"/>
        <w:numPr>
          <w:ilvl w:val="0"/>
          <w:numId w:val="18"/>
        </w:numPr>
        <w:spacing w:after="0" w:line="240" w:lineRule="auto"/>
        <w:ind w:left="0" w:firstLine="0"/>
        <w:jc w:val="both"/>
        <w:rPr>
          <w:rFonts w:ascii="Arial" w:hAnsi="Arial" w:cs="Arial"/>
          <w:sz w:val="20"/>
          <w:szCs w:val="20"/>
        </w:rPr>
      </w:pPr>
      <w:r w:rsidRPr="00D131C4">
        <w:rPr>
          <w:rFonts w:ascii="Arial" w:hAnsi="Arial" w:cs="Arial"/>
          <w:sz w:val="20"/>
          <w:szCs w:val="20"/>
        </w:rPr>
        <w:t>indicação do profissional ou equipe responsável pela execução dos serviços, acompanhada da documentação pertinente à comprovação de sua qualificação.</w:t>
      </w:r>
    </w:p>
    <w:p w14:paraId="353BE63C" w14:textId="62457182" w:rsid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Para fins de avaliação da capacidade técnica, serão consideradas especialmente relevantes experiências relacionadas à contabilidade aplicada ao setor público, execução orçamentária e financeira, gestão patrimonial, apoio ao controle interno e prestação de contas perante órgãos de controle.</w:t>
      </w:r>
    </w:p>
    <w:p w14:paraId="5E64C61B" w14:textId="77777777" w:rsidR="00D131C4" w:rsidRPr="00D131C4" w:rsidRDefault="00D131C4" w:rsidP="00AA41E1">
      <w:pPr>
        <w:pStyle w:val="PargrafodaLista"/>
        <w:spacing w:after="0" w:line="240" w:lineRule="auto"/>
        <w:ind w:left="0"/>
        <w:jc w:val="both"/>
        <w:rPr>
          <w:rFonts w:ascii="Arial" w:hAnsi="Arial" w:cs="Arial"/>
          <w:sz w:val="20"/>
          <w:szCs w:val="20"/>
        </w:rPr>
      </w:pPr>
    </w:p>
    <w:p w14:paraId="55FC5D51" w14:textId="1D208476" w:rsidR="00D131C4" w:rsidRPr="00D131C4" w:rsidRDefault="00D131C4" w:rsidP="00AA41E1">
      <w:pPr>
        <w:pStyle w:val="PargrafodaLista"/>
        <w:numPr>
          <w:ilvl w:val="1"/>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Elementos específicos da contratação direta</w:t>
      </w:r>
    </w:p>
    <w:p w14:paraId="4D94DE3E" w14:textId="03865C7E"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Além da habilitação necessária à execução do contrato, o processo de inexigibilidade deverá conter documentação própria destinada a demonstrar a </w:t>
      </w:r>
      <w:r w:rsidRPr="00D131C4">
        <w:rPr>
          <w:rFonts w:ascii="Arial" w:hAnsi="Arial" w:cs="Arial"/>
          <w:b/>
          <w:bCs/>
          <w:sz w:val="20"/>
          <w:szCs w:val="20"/>
        </w:rPr>
        <w:t>notória especialização</w:t>
      </w:r>
      <w:r w:rsidRPr="00D131C4">
        <w:rPr>
          <w:rFonts w:ascii="Arial" w:hAnsi="Arial" w:cs="Arial"/>
          <w:sz w:val="20"/>
          <w:szCs w:val="20"/>
        </w:rPr>
        <w:t xml:space="preserve"> do futuro contratado, nos termos da Lei nº 14.133/2021.</w:t>
      </w:r>
    </w:p>
    <w:p w14:paraId="631EC6FD" w14:textId="5496F509"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Essa demonstração poderá considerar, conforme a realidade do futuro contratado, desempenho anterior, experiência, estudos, trabalhos realizados, publicações, organização, aparelhamento, equipe técnica, formação e especialização profissional e outros elementos pertinentes.</w:t>
      </w:r>
    </w:p>
    <w:p w14:paraId="2EC4C947" w14:textId="3E433B01"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 documentação utilizada para caracterização da notória especialização deverá ser analisada em conjunto e guardar pertinência material com o objeto e com as necessidades específicas da Câmara Municipal.</w:t>
      </w:r>
    </w:p>
    <w:p w14:paraId="4E6A7BD0" w14:textId="343B5BF2" w:rsidR="00D131C4" w:rsidRPr="00D131C4" w:rsidRDefault="00D131C4" w:rsidP="00AA41E1">
      <w:pPr>
        <w:pStyle w:val="PargrafodaLista"/>
        <w:numPr>
          <w:ilvl w:val="2"/>
          <w:numId w:val="4"/>
        </w:numPr>
        <w:spacing w:after="0" w:line="240" w:lineRule="auto"/>
        <w:ind w:left="0" w:firstLine="0"/>
        <w:jc w:val="both"/>
        <w:rPr>
          <w:rFonts w:ascii="Arial" w:hAnsi="Arial" w:cs="Arial"/>
          <w:sz w:val="20"/>
          <w:szCs w:val="20"/>
        </w:rPr>
      </w:pPr>
      <w:r w:rsidRPr="00D131C4">
        <w:rPr>
          <w:rFonts w:ascii="Arial" w:hAnsi="Arial" w:cs="Arial"/>
          <w:sz w:val="20"/>
          <w:szCs w:val="20"/>
        </w:rPr>
        <w:t>A simples apresentação dos documentos de habilitação profissional ou de um atestado de capacidade técnica, isoladamente, não será tratada como comprovação automática da notória especialização.</w:t>
      </w:r>
    </w:p>
    <w:p w14:paraId="3FD55324" w14:textId="77777777" w:rsidR="00D131C4" w:rsidRDefault="00D131C4" w:rsidP="00AA41E1">
      <w:pPr>
        <w:pStyle w:val="PargrafodaLista"/>
        <w:spacing w:after="0" w:line="240" w:lineRule="auto"/>
        <w:ind w:left="0"/>
        <w:jc w:val="both"/>
        <w:rPr>
          <w:rFonts w:ascii="Arial" w:hAnsi="Arial" w:cs="Arial"/>
          <w:sz w:val="20"/>
          <w:szCs w:val="20"/>
        </w:rPr>
      </w:pPr>
    </w:p>
    <w:p w14:paraId="66F3AC27" w14:textId="644330CC" w:rsidR="00D131C4" w:rsidRPr="00D131C4" w:rsidRDefault="00D131C4" w:rsidP="00AA41E1">
      <w:pPr>
        <w:pStyle w:val="PargrafodaLista"/>
        <w:numPr>
          <w:ilvl w:val="0"/>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ESTIMATIVA DO VALOR DA CONTRATAÇÃO</w:t>
      </w:r>
    </w:p>
    <w:p w14:paraId="2D204CA7" w14:textId="00B3F2CE"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O Plano de Contratações Anual – PCA da Câmara Municipal de Córrego Danta/MG para o exercício de 2026 estabeleceu, para fins de planejamento, valor preliminar de </w:t>
      </w:r>
      <w:r w:rsidRPr="00D131C4">
        <w:rPr>
          <w:rFonts w:ascii="Arial" w:hAnsi="Arial" w:cs="Arial"/>
          <w:b/>
          <w:bCs/>
          <w:sz w:val="20"/>
          <w:szCs w:val="20"/>
        </w:rPr>
        <w:t>R$ 41.400,00</w:t>
      </w:r>
      <w:r w:rsidRPr="00D131C4">
        <w:rPr>
          <w:rFonts w:ascii="Arial" w:hAnsi="Arial" w:cs="Arial"/>
          <w:sz w:val="20"/>
          <w:szCs w:val="20"/>
        </w:rPr>
        <w:t xml:space="preserve"> para a contratação.</w:t>
      </w:r>
    </w:p>
    <w:p w14:paraId="4B297F81" w14:textId="12768382"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O Estudo Técnico Preliminar demonstrou que o referido valor possui natureza preliminar e não deverá, isoladamente, ser considerado como preço estimado definitivo, especialmente diante da necessidade de compatibilização entre o valor da contratação e o escopo efetivamente definido neste Termo de Referência.</w:t>
      </w:r>
    </w:p>
    <w:p w14:paraId="120D53BA" w14:textId="679FCE51"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O valor estimado definitivo será apurado mediante pesquisa e justificativa de preços integrantes da instrução processual, considerando as características dos serviços, o regime de atendimento, a qualificação técnica exigida, o período de execução e referências de contratações comparáveis.</w:t>
      </w:r>
    </w:p>
    <w:p w14:paraId="2451D493" w14:textId="78BAF8B0"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lastRenderedPageBreak/>
        <w:t>Na hipótese de contratação por inexigibilidade, a justificativa de preço deverá demonstrar a razoabilidade do valor proposto pelo futuro contratado, utilizando-se elementos idôneos e compatíveis com as características do objeto.</w:t>
      </w:r>
    </w:p>
    <w:p w14:paraId="7254C23F" w14:textId="37E378D1"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Para essa finalidade, deverão ser considerados, sempre que disponíveis, preços praticados pelo futuro contratado em serviços de natureza semelhante, mediante contratos, notas fiscais, notas de empenho ou outros documentos aptos a demonstrar os valores efetivamente praticados, sem prejuízo da utilização de contratações públicas comparáveis e outras referências pertinentes.</w:t>
      </w:r>
    </w:p>
    <w:p w14:paraId="38ACE997" w14:textId="2C9EAD96"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comparação deverá considerar as diferenças de escopo, período contratual, frequência do atendimento, composição da equipe, porte e características do órgão atendido e demais circunstâncias capazes de influenciar a formação do preço.</w:t>
      </w:r>
    </w:p>
    <w:p w14:paraId="5C8A25B0" w14:textId="5E762E27" w:rsid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Após a conclusão da pesquisa e da justificativa de preços, o processo deverá registrar o valor mensal e o valor global estimado da contratação, conforme quadro a seguir:</w:t>
      </w:r>
    </w:p>
    <w:p w14:paraId="781FCEA4" w14:textId="77777777" w:rsidR="00AA41E1" w:rsidRPr="00D131C4" w:rsidRDefault="00AA41E1" w:rsidP="00AA41E1">
      <w:pPr>
        <w:pStyle w:val="PargrafodaLista"/>
        <w:spacing w:after="0" w:line="240" w:lineRule="auto"/>
        <w:ind w:left="0"/>
        <w:jc w:val="both"/>
        <w:rPr>
          <w:rFonts w:ascii="Arial" w:hAnsi="Arial" w:cs="Arial"/>
          <w:sz w:val="20"/>
          <w:szCs w:val="20"/>
        </w:rPr>
      </w:pPr>
    </w:p>
    <w:tbl>
      <w:tblPr>
        <w:tblW w:w="84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3"/>
        <w:gridCol w:w="3757"/>
        <w:gridCol w:w="984"/>
        <w:gridCol w:w="1241"/>
        <w:gridCol w:w="919"/>
        <w:gridCol w:w="1030"/>
      </w:tblGrid>
      <w:tr w:rsidR="00D131C4" w:rsidRPr="006B0FCC" w14:paraId="66A7989D" w14:textId="6C2F152B" w:rsidTr="00AA41E1">
        <w:trPr>
          <w:trHeight w:val="283"/>
          <w:jc w:val="center"/>
        </w:trPr>
        <w:tc>
          <w:tcPr>
            <w:tcW w:w="553" w:type="dxa"/>
            <w:vAlign w:val="center"/>
            <w:hideMark/>
          </w:tcPr>
          <w:p w14:paraId="161A34FA" w14:textId="77777777" w:rsidR="00D131C4" w:rsidRPr="006B0FCC" w:rsidRDefault="00D131C4" w:rsidP="00AA41E1">
            <w:pPr>
              <w:spacing w:after="0" w:line="240" w:lineRule="auto"/>
              <w:jc w:val="center"/>
              <w:rPr>
                <w:rFonts w:ascii="Arial" w:eastAsia="Times New Roman" w:hAnsi="Arial" w:cs="Arial"/>
                <w:b/>
                <w:bCs/>
                <w:color w:val="000000"/>
                <w:kern w:val="0"/>
                <w:sz w:val="20"/>
                <w:szCs w:val="20"/>
                <w:lang w:eastAsia="pt-BR"/>
                <w14:ligatures w14:val="none"/>
              </w:rPr>
            </w:pPr>
            <w:r w:rsidRPr="006B0FCC">
              <w:rPr>
                <w:rFonts w:ascii="Arial" w:eastAsia="Times New Roman" w:hAnsi="Arial" w:cs="Arial"/>
                <w:b/>
                <w:bCs/>
                <w:color w:val="000000"/>
                <w:kern w:val="0"/>
                <w:sz w:val="20"/>
                <w:szCs w:val="20"/>
                <w:lang w:eastAsia="pt-BR"/>
                <w14:ligatures w14:val="none"/>
              </w:rPr>
              <w:t>Item</w:t>
            </w:r>
          </w:p>
        </w:tc>
        <w:tc>
          <w:tcPr>
            <w:tcW w:w="4027" w:type="dxa"/>
            <w:vAlign w:val="center"/>
            <w:hideMark/>
          </w:tcPr>
          <w:p w14:paraId="066F0A67" w14:textId="77777777" w:rsidR="00D131C4" w:rsidRPr="006B0FCC" w:rsidRDefault="00D131C4" w:rsidP="00AA41E1">
            <w:pPr>
              <w:spacing w:after="0" w:line="240" w:lineRule="auto"/>
              <w:jc w:val="center"/>
              <w:rPr>
                <w:rFonts w:ascii="Arial" w:eastAsia="Times New Roman" w:hAnsi="Arial" w:cs="Arial"/>
                <w:b/>
                <w:bCs/>
                <w:color w:val="000000"/>
                <w:kern w:val="0"/>
                <w:sz w:val="20"/>
                <w:szCs w:val="20"/>
                <w:lang w:eastAsia="pt-BR"/>
                <w14:ligatures w14:val="none"/>
              </w:rPr>
            </w:pPr>
            <w:r w:rsidRPr="006B0FCC">
              <w:rPr>
                <w:rFonts w:ascii="Arial" w:eastAsia="Times New Roman" w:hAnsi="Arial" w:cs="Arial"/>
                <w:b/>
                <w:bCs/>
                <w:color w:val="000000"/>
                <w:kern w:val="0"/>
                <w:sz w:val="20"/>
                <w:szCs w:val="20"/>
                <w:lang w:eastAsia="pt-BR"/>
                <w14:ligatures w14:val="none"/>
              </w:rPr>
              <w:t>Descrição</w:t>
            </w:r>
          </w:p>
        </w:tc>
        <w:tc>
          <w:tcPr>
            <w:tcW w:w="991" w:type="dxa"/>
            <w:vAlign w:val="center"/>
            <w:hideMark/>
          </w:tcPr>
          <w:p w14:paraId="6CEED201" w14:textId="77777777" w:rsidR="00D131C4" w:rsidRPr="006B0FCC" w:rsidRDefault="00D131C4" w:rsidP="00AA41E1">
            <w:pPr>
              <w:spacing w:after="0" w:line="240" w:lineRule="auto"/>
              <w:jc w:val="center"/>
              <w:rPr>
                <w:rFonts w:ascii="Arial" w:eastAsia="Times New Roman" w:hAnsi="Arial" w:cs="Arial"/>
                <w:b/>
                <w:bCs/>
                <w:color w:val="000000"/>
                <w:kern w:val="0"/>
                <w:sz w:val="20"/>
                <w:szCs w:val="20"/>
                <w:lang w:eastAsia="pt-BR"/>
                <w14:ligatures w14:val="none"/>
              </w:rPr>
            </w:pPr>
            <w:r w:rsidRPr="006B0FCC">
              <w:rPr>
                <w:rFonts w:ascii="Arial" w:eastAsia="Times New Roman" w:hAnsi="Arial" w:cs="Arial"/>
                <w:b/>
                <w:bCs/>
                <w:color w:val="000000"/>
                <w:kern w:val="0"/>
                <w:sz w:val="20"/>
                <w:szCs w:val="20"/>
                <w:lang w:eastAsia="pt-BR"/>
                <w14:ligatures w14:val="none"/>
              </w:rPr>
              <w:t>Unidade</w:t>
            </w:r>
          </w:p>
        </w:tc>
        <w:tc>
          <w:tcPr>
            <w:tcW w:w="1241" w:type="dxa"/>
            <w:vAlign w:val="center"/>
            <w:hideMark/>
          </w:tcPr>
          <w:p w14:paraId="20FB603C" w14:textId="77777777" w:rsidR="00D131C4" w:rsidRPr="006B0FCC" w:rsidRDefault="00D131C4" w:rsidP="00AA41E1">
            <w:pPr>
              <w:spacing w:after="0" w:line="240" w:lineRule="auto"/>
              <w:jc w:val="center"/>
              <w:rPr>
                <w:rFonts w:ascii="Arial" w:eastAsia="Times New Roman" w:hAnsi="Arial" w:cs="Arial"/>
                <w:b/>
                <w:bCs/>
                <w:color w:val="000000"/>
                <w:kern w:val="0"/>
                <w:sz w:val="20"/>
                <w:szCs w:val="20"/>
                <w:lang w:eastAsia="pt-BR"/>
                <w14:ligatures w14:val="none"/>
              </w:rPr>
            </w:pPr>
            <w:r w:rsidRPr="006B0FCC">
              <w:rPr>
                <w:rFonts w:ascii="Arial" w:eastAsia="Times New Roman" w:hAnsi="Arial" w:cs="Arial"/>
                <w:b/>
                <w:bCs/>
                <w:color w:val="000000"/>
                <w:kern w:val="0"/>
                <w:sz w:val="20"/>
                <w:szCs w:val="20"/>
                <w:lang w:eastAsia="pt-BR"/>
                <w14:ligatures w14:val="none"/>
              </w:rPr>
              <w:t>Quantidade</w:t>
            </w:r>
          </w:p>
        </w:tc>
        <w:tc>
          <w:tcPr>
            <w:tcW w:w="836" w:type="dxa"/>
          </w:tcPr>
          <w:p w14:paraId="134BF223" w14:textId="7C196163" w:rsidR="00D131C4" w:rsidRPr="006B0FCC" w:rsidRDefault="00D131C4" w:rsidP="00AA41E1">
            <w:pPr>
              <w:spacing w:after="0" w:line="240" w:lineRule="auto"/>
              <w:jc w:val="center"/>
              <w:rPr>
                <w:rFonts w:ascii="Arial" w:eastAsia="Times New Roman" w:hAnsi="Arial" w:cs="Arial"/>
                <w:b/>
                <w:bCs/>
                <w:color w:val="000000"/>
                <w:kern w:val="0"/>
                <w:sz w:val="20"/>
                <w:szCs w:val="20"/>
                <w:lang w:eastAsia="pt-BR"/>
                <w14:ligatures w14:val="none"/>
              </w:rPr>
            </w:pPr>
            <w:r>
              <w:rPr>
                <w:rFonts w:ascii="Arial" w:eastAsia="Times New Roman" w:hAnsi="Arial" w:cs="Arial"/>
                <w:b/>
                <w:bCs/>
                <w:color w:val="000000"/>
                <w:kern w:val="0"/>
                <w:sz w:val="20"/>
                <w:szCs w:val="20"/>
                <w:lang w:eastAsia="pt-BR"/>
                <w14:ligatures w14:val="none"/>
              </w:rPr>
              <w:t>R$ UNIT</w:t>
            </w:r>
          </w:p>
        </w:tc>
        <w:tc>
          <w:tcPr>
            <w:tcW w:w="836" w:type="dxa"/>
          </w:tcPr>
          <w:p w14:paraId="654BF0BB" w14:textId="4EDE9BA0" w:rsidR="00D131C4" w:rsidRPr="006B0FCC" w:rsidRDefault="00D131C4" w:rsidP="00AA41E1">
            <w:pPr>
              <w:spacing w:after="0" w:line="240" w:lineRule="auto"/>
              <w:jc w:val="center"/>
              <w:rPr>
                <w:rFonts w:ascii="Arial" w:eastAsia="Times New Roman" w:hAnsi="Arial" w:cs="Arial"/>
                <w:b/>
                <w:bCs/>
                <w:color w:val="000000"/>
                <w:kern w:val="0"/>
                <w:sz w:val="20"/>
                <w:szCs w:val="20"/>
                <w:lang w:eastAsia="pt-BR"/>
                <w14:ligatures w14:val="none"/>
              </w:rPr>
            </w:pPr>
            <w:r>
              <w:rPr>
                <w:rFonts w:ascii="Arial" w:eastAsia="Times New Roman" w:hAnsi="Arial" w:cs="Arial"/>
                <w:b/>
                <w:bCs/>
                <w:color w:val="000000"/>
                <w:kern w:val="0"/>
                <w:sz w:val="20"/>
                <w:szCs w:val="20"/>
                <w:lang w:eastAsia="pt-BR"/>
                <w14:ligatures w14:val="none"/>
              </w:rPr>
              <w:t>R$ TOTAL</w:t>
            </w:r>
          </w:p>
        </w:tc>
      </w:tr>
      <w:tr w:rsidR="00D131C4" w:rsidRPr="006B0FCC" w14:paraId="2FE677A4" w14:textId="2D5F152B" w:rsidTr="00AA41E1">
        <w:trPr>
          <w:trHeight w:val="283"/>
          <w:jc w:val="center"/>
        </w:trPr>
        <w:tc>
          <w:tcPr>
            <w:tcW w:w="553" w:type="dxa"/>
            <w:vAlign w:val="center"/>
            <w:hideMark/>
          </w:tcPr>
          <w:p w14:paraId="4696AF6D" w14:textId="77777777" w:rsidR="00D131C4" w:rsidRPr="006B0FCC" w:rsidRDefault="00D131C4" w:rsidP="00AA41E1">
            <w:pPr>
              <w:spacing w:after="0" w:line="240" w:lineRule="auto"/>
              <w:jc w:val="center"/>
              <w:rPr>
                <w:rFonts w:ascii="Arial" w:eastAsia="Times New Roman" w:hAnsi="Arial" w:cs="Arial"/>
                <w:color w:val="000000"/>
                <w:kern w:val="0"/>
                <w:sz w:val="20"/>
                <w:szCs w:val="20"/>
                <w:lang w:eastAsia="pt-BR"/>
                <w14:ligatures w14:val="none"/>
              </w:rPr>
            </w:pPr>
            <w:r w:rsidRPr="006B0FCC">
              <w:rPr>
                <w:rFonts w:ascii="Arial" w:eastAsia="Times New Roman" w:hAnsi="Arial" w:cs="Arial"/>
                <w:color w:val="000000"/>
                <w:kern w:val="0"/>
                <w:sz w:val="20"/>
                <w:szCs w:val="20"/>
                <w:lang w:eastAsia="pt-BR"/>
                <w14:ligatures w14:val="none"/>
              </w:rPr>
              <w:t>1</w:t>
            </w:r>
          </w:p>
        </w:tc>
        <w:tc>
          <w:tcPr>
            <w:tcW w:w="4027" w:type="dxa"/>
            <w:vAlign w:val="center"/>
            <w:hideMark/>
          </w:tcPr>
          <w:p w14:paraId="1DD4D41F" w14:textId="77777777" w:rsidR="00D131C4" w:rsidRPr="006B0FCC" w:rsidRDefault="00D131C4" w:rsidP="00AA41E1">
            <w:pPr>
              <w:spacing w:after="0" w:line="240" w:lineRule="auto"/>
              <w:jc w:val="both"/>
              <w:rPr>
                <w:rFonts w:ascii="Arial" w:eastAsia="Times New Roman" w:hAnsi="Arial" w:cs="Arial"/>
                <w:color w:val="000000"/>
                <w:kern w:val="0"/>
                <w:sz w:val="20"/>
                <w:szCs w:val="20"/>
                <w:lang w:eastAsia="pt-BR"/>
                <w14:ligatures w14:val="none"/>
              </w:rPr>
            </w:pPr>
            <w:r w:rsidRPr="006B0FCC">
              <w:rPr>
                <w:rFonts w:ascii="Arial" w:eastAsia="Times New Roman" w:hAnsi="Arial" w:cs="Arial"/>
                <w:color w:val="000000"/>
                <w:kern w:val="0"/>
                <w:sz w:val="20"/>
                <w:szCs w:val="20"/>
                <w:lang w:eastAsia="pt-BR"/>
                <w14:ligatures w14:val="none"/>
              </w:rPr>
              <w:t>Serviços técnicos especializados de assessoria e consultoria nas áreas contábil, orçamentária, financeira, patrimonial e de apoio ao controle interno</w:t>
            </w:r>
          </w:p>
        </w:tc>
        <w:tc>
          <w:tcPr>
            <w:tcW w:w="991" w:type="dxa"/>
            <w:vAlign w:val="center"/>
            <w:hideMark/>
          </w:tcPr>
          <w:p w14:paraId="08DA75D8" w14:textId="77777777" w:rsidR="00D131C4" w:rsidRPr="006B0FCC" w:rsidRDefault="00D131C4" w:rsidP="00AA41E1">
            <w:pPr>
              <w:spacing w:after="0" w:line="240" w:lineRule="auto"/>
              <w:jc w:val="center"/>
              <w:rPr>
                <w:rFonts w:ascii="Arial" w:eastAsia="Times New Roman" w:hAnsi="Arial" w:cs="Arial"/>
                <w:color w:val="000000"/>
                <w:kern w:val="0"/>
                <w:sz w:val="20"/>
                <w:szCs w:val="20"/>
                <w:lang w:eastAsia="pt-BR"/>
                <w14:ligatures w14:val="none"/>
              </w:rPr>
            </w:pPr>
            <w:r w:rsidRPr="006B0FCC">
              <w:rPr>
                <w:rFonts w:ascii="Arial" w:eastAsia="Times New Roman" w:hAnsi="Arial" w:cs="Arial"/>
                <w:color w:val="000000"/>
                <w:kern w:val="0"/>
                <w:sz w:val="20"/>
                <w:szCs w:val="20"/>
                <w:lang w:eastAsia="pt-BR"/>
                <w14:ligatures w14:val="none"/>
              </w:rPr>
              <w:t>Mês</w:t>
            </w:r>
          </w:p>
        </w:tc>
        <w:tc>
          <w:tcPr>
            <w:tcW w:w="1241" w:type="dxa"/>
            <w:vAlign w:val="center"/>
            <w:hideMark/>
          </w:tcPr>
          <w:p w14:paraId="3FE78502" w14:textId="77777777" w:rsidR="00D131C4" w:rsidRPr="006B0FCC" w:rsidRDefault="00D131C4" w:rsidP="00AA41E1">
            <w:pPr>
              <w:spacing w:after="0" w:line="240" w:lineRule="auto"/>
              <w:jc w:val="center"/>
              <w:rPr>
                <w:rFonts w:ascii="Arial" w:eastAsia="Times New Roman" w:hAnsi="Arial" w:cs="Arial"/>
                <w:color w:val="000000"/>
                <w:kern w:val="0"/>
                <w:sz w:val="20"/>
                <w:szCs w:val="20"/>
                <w:lang w:eastAsia="pt-BR"/>
                <w14:ligatures w14:val="none"/>
              </w:rPr>
            </w:pPr>
            <w:r w:rsidRPr="006B0FCC">
              <w:rPr>
                <w:rFonts w:ascii="Arial" w:eastAsia="Times New Roman" w:hAnsi="Arial" w:cs="Arial"/>
                <w:color w:val="000000"/>
                <w:kern w:val="0"/>
                <w:sz w:val="20"/>
                <w:szCs w:val="20"/>
                <w:lang w:eastAsia="pt-BR"/>
                <w14:ligatures w14:val="none"/>
              </w:rPr>
              <w:t>12</w:t>
            </w:r>
          </w:p>
        </w:tc>
        <w:tc>
          <w:tcPr>
            <w:tcW w:w="836" w:type="dxa"/>
            <w:vAlign w:val="center"/>
          </w:tcPr>
          <w:p w14:paraId="64A7293E" w14:textId="5A65A836" w:rsidR="00D131C4" w:rsidRPr="006B0FCC" w:rsidRDefault="00AA41E1" w:rsidP="00AA41E1">
            <w:pPr>
              <w:spacing w:after="0" w:line="240" w:lineRule="auto"/>
              <w:jc w:val="center"/>
              <w:rPr>
                <w:rFonts w:ascii="Arial" w:eastAsia="Times New Roman" w:hAnsi="Arial" w:cs="Arial"/>
                <w:color w:val="000000"/>
                <w:kern w:val="0"/>
                <w:sz w:val="20"/>
                <w:szCs w:val="20"/>
                <w:lang w:eastAsia="pt-BR"/>
                <w14:ligatures w14:val="none"/>
              </w:rPr>
            </w:pPr>
            <w:r w:rsidRPr="00AA41E1">
              <w:rPr>
                <w:rFonts w:ascii="Arial" w:eastAsia="Times New Roman" w:hAnsi="Arial" w:cs="Arial"/>
                <w:color w:val="000000"/>
                <w:kern w:val="0"/>
                <w:sz w:val="20"/>
                <w:szCs w:val="20"/>
                <w:lang w:eastAsia="pt-BR"/>
                <w14:ligatures w14:val="none"/>
              </w:rPr>
              <w:t>3.416,66</w:t>
            </w:r>
          </w:p>
        </w:tc>
        <w:tc>
          <w:tcPr>
            <w:tcW w:w="836" w:type="dxa"/>
            <w:vAlign w:val="center"/>
          </w:tcPr>
          <w:p w14:paraId="33BBE74B" w14:textId="4E5BD61E" w:rsidR="00D131C4" w:rsidRPr="006B0FCC" w:rsidRDefault="00AA41E1" w:rsidP="00AA41E1">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41.000,00</w:t>
            </w:r>
          </w:p>
        </w:tc>
      </w:tr>
    </w:tbl>
    <w:p w14:paraId="426075DF" w14:textId="77777777" w:rsidR="00AA41E1" w:rsidRDefault="00AA41E1" w:rsidP="00AA41E1">
      <w:pPr>
        <w:pStyle w:val="PargrafodaLista"/>
        <w:spacing w:after="0" w:line="240" w:lineRule="auto"/>
        <w:ind w:left="0"/>
        <w:jc w:val="both"/>
        <w:rPr>
          <w:rFonts w:ascii="Arial" w:hAnsi="Arial" w:cs="Arial"/>
          <w:b/>
          <w:bCs/>
          <w:sz w:val="20"/>
          <w:szCs w:val="20"/>
        </w:rPr>
      </w:pPr>
    </w:p>
    <w:p w14:paraId="044BD4D2" w14:textId="30864C33" w:rsid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O valor mensal deverá contemplar todos os custos diretos e indiretos necessários à execução integral dos serviços, inclusive tributos, encargos, deslocamentos, transporte, alimentação, hospedagem, comunicação, equipamentos e demais despesas necessárias ao cumprimento do objeto.</w:t>
      </w:r>
    </w:p>
    <w:p w14:paraId="079587B8" w14:textId="77777777" w:rsidR="00AA41E1" w:rsidRPr="00D131C4" w:rsidRDefault="00AA41E1" w:rsidP="00AA41E1">
      <w:pPr>
        <w:pStyle w:val="PargrafodaLista"/>
        <w:spacing w:after="0" w:line="240" w:lineRule="auto"/>
        <w:ind w:left="0"/>
        <w:jc w:val="both"/>
        <w:rPr>
          <w:rFonts w:ascii="Arial" w:hAnsi="Arial" w:cs="Arial"/>
          <w:sz w:val="20"/>
          <w:szCs w:val="20"/>
        </w:rPr>
      </w:pPr>
    </w:p>
    <w:p w14:paraId="6C3040EC" w14:textId="2B26059D" w:rsidR="00D131C4" w:rsidRPr="00D131C4" w:rsidRDefault="00D131C4" w:rsidP="00AA41E1">
      <w:pPr>
        <w:pStyle w:val="PargrafodaLista"/>
        <w:numPr>
          <w:ilvl w:val="0"/>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ADEQUAÇÃO ORÇAMENTÁRIA</w:t>
      </w:r>
    </w:p>
    <w:p w14:paraId="12378643" w14:textId="6CB21DA4"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As despesas decorrentes da contratação correrão à conta de recursos próprios consignados no orçamento da Câmara Municipal de Córrego Danta/MG.</w:t>
      </w:r>
    </w:p>
    <w:p w14:paraId="77267ACC" w14:textId="082812F8" w:rsid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O orçamento do exercício de 2026 contempla, no âmbito da </w:t>
      </w:r>
      <w:r w:rsidRPr="00D131C4">
        <w:rPr>
          <w:rFonts w:ascii="Arial" w:hAnsi="Arial" w:cs="Arial"/>
          <w:b/>
          <w:bCs/>
          <w:sz w:val="20"/>
          <w:szCs w:val="20"/>
        </w:rPr>
        <w:t>Manutenção da Secretaria da Câmara</w:t>
      </w:r>
      <w:r w:rsidRPr="00D131C4">
        <w:rPr>
          <w:rFonts w:ascii="Arial" w:hAnsi="Arial" w:cs="Arial"/>
          <w:sz w:val="20"/>
          <w:szCs w:val="20"/>
        </w:rPr>
        <w:t xml:space="preserve">, dotação no elemento </w:t>
      </w:r>
      <w:r w:rsidRPr="00D131C4">
        <w:rPr>
          <w:rFonts w:ascii="Arial" w:hAnsi="Arial" w:cs="Arial"/>
          <w:b/>
          <w:bCs/>
          <w:sz w:val="20"/>
          <w:szCs w:val="20"/>
        </w:rPr>
        <w:t>3.3.90.35.00 – Serviços de Consultoria</w:t>
      </w:r>
      <w:r w:rsidRPr="00D131C4">
        <w:rPr>
          <w:rFonts w:ascii="Arial" w:hAnsi="Arial" w:cs="Arial"/>
          <w:sz w:val="20"/>
          <w:szCs w:val="20"/>
        </w:rPr>
        <w:t xml:space="preserve">, </w:t>
      </w:r>
      <w:r w:rsidR="00AA41E1">
        <w:rPr>
          <w:rFonts w:ascii="Arial" w:hAnsi="Arial" w:cs="Arial"/>
          <w:sz w:val="20"/>
          <w:szCs w:val="20"/>
        </w:rPr>
        <w:t>conforme a seguir:</w:t>
      </w:r>
    </w:p>
    <w:p w14:paraId="1CF17935" w14:textId="77777777" w:rsidR="00AA41E1" w:rsidRDefault="00AA41E1" w:rsidP="00AA41E1">
      <w:pPr>
        <w:pStyle w:val="PargrafodaLista"/>
        <w:spacing w:after="0" w:line="240" w:lineRule="auto"/>
        <w:ind w:left="0"/>
        <w:jc w:val="both"/>
        <w:rPr>
          <w:rFonts w:ascii="Arial" w:hAnsi="Arial" w:cs="Arial"/>
          <w:sz w:val="20"/>
          <w:szCs w:val="20"/>
        </w:rPr>
      </w:pPr>
    </w:p>
    <w:tbl>
      <w:tblPr>
        <w:tblStyle w:val="Tabelacomgrade"/>
        <w:tblW w:w="0" w:type="auto"/>
        <w:tblLook w:val="04A0" w:firstRow="1" w:lastRow="0" w:firstColumn="1" w:lastColumn="0" w:noHBand="0" w:noVBand="1"/>
      </w:tblPr>
      <w:tblGrid>
        <w:gridCol w:w="1663"/>
        <w:gridCol w:w="1861"/>
        <w:gridCol w:w="1676"/>
        <w:gridCol w:w="1645"/>
        <w:gridCol w:w="1649"/>
      </w:tblGrid>
      <w:tr w:rsidR="00AA41E1" w14:paraId="4B0BDD4E" w14:textId="77777777" w:rsidTr="00AA41E1">
        <w:tc>
          <w:tcPr>
            <w:tcW w:w="1698" w:type="dxa"/>
          </w:tcPr>
          <w:p w14:paraId="51DBA066" w14:textId="0DE59068" w:rsidR="00AA41E1" w:rsidRPr="00AA41E1" w:rsidRDefault="00AA41E1" w:rsidP="00AA41E1">
            <w:pPr>
              <w:pStyle w:val="PargrafodaLista"/>
              <w:ind w:left="0"/>
              <w:jc w:val="center"/>
              <w:rPr>
                <w:rFonts w:ascii="Arial" w:hAnsi="Arial" w:cs="Arial"/>
                <w:b/>
                <w:bCs/>
                <w:sz w:val="20"/>
                <w:szCs w:val="20"/>
              </w:rPr>
            </w:pPr>
            <w:r w:rsidRPr="00AA41E1">
              <w:rPr>
                <w:rFonts w:ascii="Arial" w:hAnsi="Arial" w:cs="Arial"/>
                <w:b/>
                <w:bCs/>
                <w:sz w:val="20"/>
                <w:szCs w:val="20"/>
              </w:rPr>
              <w:t>UNIDADE</w:t>
            </w:r>
          </w:p>
        </w:tc>
        <w:tc>
          <w:tcPr>
            <w:tcW w:w="1699" w:type="dxa"/>
          </w:tcPr>
          <w:p w14:paraId="71A537A7" w14:textId="13A1C7D2" w:rsidR="00AA41E1" w:rsidRPr="00AA41E1" w:rsidRDefault="00AA41E1" w:rsidP="00AA41E1">
            <w:pPr>
              <w:pStyle w:val="PargrafodaLista"/>
              <w:ind w:left="0"/>
              <w:jc w:val="center"/>
              <w:rPr>
                <w:rFonts w:ascii="Arial" w:hAnsi="Arial" w:cs="Arial"/>
                <w:b/>
                <w:bCs/>
                <w:sz w:val="20"/>
                <w:szCs w:val="20"/>
              </w:rPr>
            </w:pPr>
            <w:r w:rsidRPr="00AA41E1">
              <w:rPr>
                <w:rFonts w:ascii="Arial" w:hAnsi="Arial" w:cs="Arial"/>
                <w:b/>
                <w:bCs/>
                <w:sz w:val="20"/>
                <w:szCs w:val="20"/>
              </w:rPr>
              <w:t>CLASSIFICAÇÃO</w:t>
            </w:r>
          </w:p>
        </w:tc>
        <w:tc>
          <w:tcPr>
            <w:tcW w:w="1699" w:type="dxa"/>
          </w:tcPr>
          <w:p w14:paraId="6A54F043" w14:textId="0079A73C" w:rsidR="00AA41E1" w:rsidRPr="00AA41E1" w:rsidRDefault="00AA41E1" w:rsidP="00AA41E1">
            <w:pPr>
              <w:pStyle w:val="PargrafodaLista"/>
              <w:ind w:left="0"/>
              <w:jc w:val="center"/>
              <w:rPr>
                <w:rFonts w:ascii="Arial" w:hAnsi="Arial" w:cs="Arial"/>
                <w:b/>
                <w:bCs/>
                <w:sz w:val="20"/>
                <w:szCs w:val="20"/>
              </w:rPr>
            </w:pPr>
            <w:r w:rsidRPr="00AA41E1">
              <w:rPr>
                <w:rFonts w:ascii="Arial" w:hAnsi="Arial" w:cs="Arial"/>
                <w:b/>
                <w:bCs/>
                <w:sz w:val="20"/>
                <w:szCs w:val="20"/>
              </w:rPr>
              <w:t>ELEMENTO</w:t>
            </w:r>
          </w:p>
        </w:tc>
        <w:tc>
          <w:tcPr>
            <w:tcW w:w="1699" w:type="dxa"/>
          </w:tcPr>
          <w:p w14:paraId="57921813" w14:textId="1AD96C9E" w:rsidR="00AA41E1" w:rsidRPr="00AA41E1" w:rsidRDefault="00AA41E1" w:rsidP="00AA41E1">
            <w:pPr>
              <w:pStyle w:val="PargrafodaLista"/>
              <w:ind w:left="0"/>
              <w:jc w:val="center"/>
              <w:rPr>
                <w:rFonts w:ascii="Arial" w:hAnsi="Arial" w:cs="Arial"/>
                <w:b/>
                <w:bCs/>
                <w:sz w:val="20"/>
                <w:szCs w:val="20"/>
              </w:rPr>
            </w:pPr>
            <w:r w:rsidRPr="00AA41E1">
              <w:rPr>
                <w:rFonts w:ascii="Arial" w:hAnsi="Arial" w:cs="Arial"/>
                <w:b/>
                <w:bCs/>
                <w:sz w:val="20"/>
                <w:szCs w:val="20"/>
              </w:rPr>
              <w:t>FICHA</w:t>
            </w:r>
          </w:p>
        </w:tc>
        <w:tc>
          <w:tcPr>
            <w:tcW w:w="1699" w:type="dxa"/>
          </w:tcPr>
          <w:p w14:paraId="1AB273A9" w14:textId="109386CC" w:rsidR="00AA41E1" w:rsidRPr="00AA41E1" w:rsidRDefault="00AA41E1" w:rsidP="00AA41E1">
            <w:pPr>
              <w:pStyle w:val="PargrafodaLista"/>
              <w:ind w:left="0"/>
              <w:jc w:val="center"/>
              <w:rPr>
                <w:rFonts w:ascii="Arial" w:hAnsi="Arial" w:cs="Arial"/>
                <w:b/>
                <w:bCs/>
                <w:sz w:val="20"/>
                <w:szCs w:val="20"/>
              </w:rPr>
            </w:pPr>
            <w:r w:rsidRPr="00AA41E1">
              <w:rPr>
                <w:rFonts w:ascii="Arial" w:hAnsi="Arial" w:cs="Arial"/>
                <w:b/>
                <w:bCs/>
                <w:sz w:val="20"/>
                <w:szCs w:val="20"/>
              </w:rPr>
              <w:t>FONTE</w:t>
            </w:r>
          </w:p>
        </w:tc>
      </w:tr>
      <w:tr w:rsidR="00AA41E1" w14:paraId="4ACCF2D7" w14:textId="77777777" w:rsidTr="00AA41E1">
        <w:tc>
          <w:tcPr>
            <w:tcW w:w="1698" w:type="dxa"/>
          </w:tcPr>
          <w:p w14:paraId="2135DB0B" w14:textId="14F3912E" w:rsidR="00AA41E1" w:rsidRPr="00AA41E1" w:rsidRDefault="00AA41E1" w:rsidP="00AA41E1">
            <w:pPr>
              <w:pStyle w:val="PargrafodaLista"/>
              <w:ind w:left="0"/>
              <w:jc w:val="center"/>
              <w:rPr>
                <w:rFonts w:ascii="Arial" w:hAnsi="Arial" w:cs="Arial"/>
                <w:b/>
                <w:bCs/>
                <w:sz w:val="20"/>
                <w:szCs w:val="20"/>
              </w:rPr>
            </w:pPr>
            <w:r w:rsidRPr="00AA41E1">
              <w:rPr>
                <w:rFonts w:ascii="Arial" w:hAnsi="Arial" w:cs="Arial"/>
                <w:b/>
                <w:bCs/>
                <w:sz w:val="20"/>
                <w:szCs w:val="20"/>
              </w:rPr>
              <w:t>01.01.02</w:t>
            </w:r>
          </w:p>
        </w:tc>
        <w:tc>
          <w:tcPr>
            <w:tcW w:w="1699" w:type="dxa"/>
          </w:tcPr>
          <w:p w14:paraId="2A210971" w14:textId="3B89287F" w:rsidR="00AA41E1" w:rsidRPr="00AA41E1" w:rsidRDefault="00AA41E1" w:rsidP="00AA41E1">
            <w:pPr>
              <w:pStyle w:val="PargrafodaLista"/>
              <w:ind w:left="0"/>
              <w:jc w:val="center"/>
              <w:rPr>
                <w:rFonts w:ascii="Arial" w:hAnsi="Arial" w:cs="Arial"/>
                <w:b/>
                <w:bCs/>
                <w:sz w:val="20"/>
                <w:szCs w:val="20"/>
              </w:rPr>
            </w:pPr>
            <w:r w:rsidRPr="00AA41E1">
              <w:rPr>
                <w:rFonts w:ascii="Arial" w:hAnsi="Arial" w:cs="Arial"/>
                <w:b/>
                <w:bCs/>
                <w:sz w:val="20"/>
                <w:szCs w:val="20"/>
              </w:rPr>
              <w:t>01.031.0002.2004</w:t>
            </w:r>
          </w:p>
        </w:tc>
        <w:tc>
          <w:tcPr>
            <w:tcW w:w="1699" w:type="dxa"/>
          </w:tcPr>
          <w:p w14:paraId="507402BA" w14:textId="20C1545A" w:rsidR="00AA41E1" w:rsidRPr="00AA41E1" w:rsidRDefault="00AA41E1" w:rsidP="00AA41E1">
            <w:pPr>
              <w:pStyle w:val="PargrafodaLista"/>
              <w:ind w:left="0"/>
              <w:jc w:val="center"/>
              <w:rPr>
                <w:rFonts w:ascii="Arial" w:hAnsi="Arial" w:cs="Arial"/>
                <w:b/>
                <w:bCs/>
                <w:sz w:val="20"/>
                <w:szCs w:val="20"/>
              </w:rPr>
            </w:pPr>
            <w:r w:rsidRPr="00AA41E1">
              <w:rPr>
                <w:rFonts w:ascii="Arial" w:hAnsi="Arial" w:cs="Arial"/>
                <w:b/>
                <w:bCs/>
                <w:sz w:val="20"/>
                <w:szCs w:val="20"/>
              </w:rPr>
              <w:t>3.390.35.00</w:t>
            </w:r>
          </w:p>
        </w:tc>
        <w:tc>
          <w:tcPr>
            <w:tcW w:w="1699" w:type="dxa"/>
          </w:tcPr>
          <w:p w14:paraId="0D9968C6" w14:textId="7743599C" w:rsidR="00AA41E1" w:rsidRPr="00AA41E1" w:rsidRDefault="00AA41E1" w:rsidP="00AA41E1">
            <w:pPr>
              <w:pStyle w:val="PargrafodaLista"/>
              <w:ind w:left="0"/>
              <w:jc w:val="center"/>
              <w:rPr>
                <w:rFonts w:ascii="Arial" w:hAnsi="Arial" w:cs="Arial"/>
                <w:b/>
                <w:bCs/>
                <w:sz w:val="20"/>
                <w:szCs w:val="20"/>
              </w:rPr>
            </w:pPr>
            <w:r w:rsidRPr="00AA41E1">
              <w:rPr>
                <w:rFonts w:ascii="Arial" w:hAnsi="Arial" w:cs="Arial"/>
                <w:b/>
                <w:bCs/>
                <w:sz w:val="20"/>
                <w:szCs w:val="20"/>
              </w:rPr>
              <w:t>21</w:t>
            </w:r>
          </w:p>
        </w:tc>
        <w:tc>
          <w:tcPr>
            <w:tcW w:w="1699" w:type="dxa"/>
          </w:tcPr>
          <w:p w14:paraId="5155272E" w14:textId="7C002285" w:rsidR="00AA41E1" w:rsidRPr="00AA41E1" w:rsidRDefault="00AA41E1" w:rsidP="00AA41E1">
            <w:pPr>
              <w:pStyle w:val="PargrafodaLista"/>
              <w:ind w:left="0"/>
              <w:jc w:val="center"/>
              <w:rPr>
                <w:rFonts w:ascii="Arial" w:hAnsi="Arial" w:cs="Arial"/>
                <w:b/>
                <w:bCs/>
                <w:sz w:val="20"/>
                <w:szCs w:val="20"/>
              </w:rPr>
            </w:pPr>
            <w:r w:rsidRPr="00AA41E1">
              <w:rPr>
                <w:rFonts w:ascii="Arial" w:hAnsi="Arial" w:cs="Arial"/>
                <w:b/>
                <w:bCs/>
                <w:sz w:val="20"/>
                <w:szCs w:val="20"/>
              </w:rPr>
              <w:t>1.500</w:t>
            </w:r>
          </w:p>
        </w:tc>
      </w:tr>
    </w:tbl>
    <w:p w14:paraId="3189EF04" w14:textId="77777777" w:rsidR="00AA41E1" w:rsidRPr="00D131C4" w:rsidRDefault="00AA41E1" w:rsidP="00AA41E1">
      <w:pPr>
        <w:pStyle w:val="PargrafodaLista"/>
        <w:spacing w:after="0" w:line="240" w:lineRule="auto"/>
        <w:ind w:left="0"/>
        <w:jc w:val="both"/>
        <w:rPr>
          <w:rFonts w:ascii="Arial" w:hAnsi="Arial" w:cs="Arial"/>
          <w:sz w:val="20"/>
          <w:szCs w:val="20"/>
        </w:rPr>
      </w:pPr>
    </w:p>
    <w:p w14:paraId="1A41E8BC" w14:textId="0D35481A"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dotação orçamentária específica, respectiva ficha, fonte de recursos e demais classificações necessárias deverão ser indicadas no processo antes da formalização da contratação, mediante manifestação do setor competente.</w:t>
      </w:r>
    </w:p>
    <w:p w14:paraId="6D8A3B40" w14:textId="501BC8F0" w:rsid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formalização da contratação ficará condicionada à existência de disponibilidade orçamentária suficiente para suportar as despesas correspondentes.</w:t>
      </w:r>
    </w:p>
    <w:p w14:paraId="539F796E" w14:textId="77777777" w:rsidR="00AA41E1" w:rsidRPr="00D131C4" w:rsidRDefault="00AA41E1" w:rsidP="00AA41E1">
      <w:pPr>
        <w:pStyle w:val="PargrafodaLista"/>
        <w:spacing w:after="0" w:line="240" w:lineRule="auto"/>
        <w:ind w:left="0"/>
        <w:jc w:val="both"/>
        <w:rPr>
          <w:rFonts w:ascii="Arial" w:hAnsi="Arial" w:cs="Arial"/>
          <w:sz w:val="20"/>
          <w:szCs w:val="20"/>
        </w:rPr>
      </w:pPr>
    </w:p>
    <w:p w14:paraId="6B1006F9" w14:textId="54F88191" w:rsidR="00D131C4" w:rsidRPr="00D131C4" w:rsidRDefault="00D131C4" w:rsidP="00AA41E1">
      <w:pPr>
        <w:pStyle w:val="PargrafodaLista"/>
        <w:numPr>
          <w:ilvl w:val="0"/>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VIGÊNCIA, PRORROGAÇÃO E REAJUSTE</w:t>
      </w:r>
    </w:p>
    <w:p w14:paraId="60E8810E" w14:textId="5C8F8478"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O prazo inicial de vigência da contratação será de </w:t>
      </w:r>
      <w:r w:rsidRPr="00D131C4">
        <w:rPr>
          <w:rFonts w:ascii="Arial" w:hAnsi="Arial" w:cs="Arial"/>
          <w:b/>
          <w:bCs/>
          <w:sz w:val="20"/>
          <w:szCs w:val="20"/>
        </w:rPr>
        <w:t>12 (doze) meses</w:t>
      </w:r>
      <w:r w:rsidRPr="00D131C4">
        <w:rPr>
          <w:rFonts w:ascii="Arial" w:hAnsi="Arial" w:cs="Arial"/>
          <w:sz w:val="20"/>
          <w:szCs w:val="20"/>
        </w:rPr>
        <w:t>, contados da data estabelecida no instrumento contratual.</w:t>
      </w:r>
    </w:p>
    <w:p w14:paraId="52ABE701" w14:textId="08D9E5E9"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Considerando a natureza continuada da necessidade administrativa, a contratação poderá ser prorrogada, desde que observados os requisitos e limites estabelecidos pela Lei nº 14.133/2021 e demonstrada a manutenção da vantajosidade para a Administração.</w:t>
      </w:r>
    </w:p>
    <w:p w14:paraId="27C9E0F0" w14:textId="2A55C7DB"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Eventual prorrogação dependerá de manifestação da fiscalização quanto à regularidade e qualidade da execução, interesse da Administração, concordância da contratada, manutenção das condições de habilitação e demais requisitos legalmente aplicáveis.</w:t>
      </w:r>
    </w:p>
    <w:p w14:paraId="06C72D49" w14:textId="37E0D67B"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Os preços inicialmente contratados permanecerão fixos e irreajustáveis pelo período correspondente ao interregno mínimo legal.</w:t>
      </w:r>
    </w:p>
    <w:p w14:paraId="2220F1AF" w14:textId="4790EFD2"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 xml:space="preserve">Após o transcurso do período legalmente exigido, poderá ser concedido reajuste, mediante aplicação do </w:t>
      </w:r>
      <w:r w:rsidRPr="00D131C4">
        <w:rPr>
          <w:rFonts w:ascii="Arial" w:hAnsi="Arial" w:cs="Arial"/>
          <w:b/>
          <w:bCs/>
          <w:sz w:val="20"/>
          <w:szCs w:val="20"/>
        </w:rPr>
        <w:t>Índice Nacional de Preços ao Consumidor Amplo – IPCA</w:t>
      </w:r>
      <w:r w:rsidRPr="00D131C4">
        <w:rPr>
          <w:rFonts w:ascii="Arial" w:hAnsi="Arial" w:cs="Arial"/>
          <w:sz w:val="20"/>
          <w:szCs w:val="20"/>
        </w:rPr>
        <w:t>, ou outro índice que venha legalmente a substituí-lo, tomando-se como referência a data do orçamento estimado ou outra data-base definida no instrumento contratual em conformidade com a legislação aplicável.</w:t>
      </w:r>
    </w:p>
    <w:p w14:paraId="64E487D6" w14:textId="1E4D1B8A"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lastRenderedPageBreak/>
        <w:t>O reajuste deverá ser formalizado mediante apostilamento, quando juridicamente cabível.</w:t>
      </w:r>
    </w:p>
    <w:p w14:paraId="2E3BFE9A" w14:textId="0F264538" w:rsid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O reajuste não se confunde com eventual restabelecimento do equilíbrio econômico-financeiro do contrato, que dependerá da demonstração dos pressupostos legais específicos.</w:t>
      </w:r>
    </w:p>
    <w:p w14:paraId="79BD5A7F" w14:textId="77777777" w:rsidR="00AA41E1" w:rsidRPr="00D131C4" w:rsidRDefault="00AA41E1" w:rsidP="00AA41E1">
      <w:pPr>
        <w:pStyle w:val="PargrafodaLista"/>
        <w:spacing w:after="0" w:line="240" w:lineRule="auto"/>
        <w:ind w:left="0"/>
        <w:jc w:val="both"/>
        <w:rPr>
          <w:rFonts w:ascii="Arial" w:hAnsi="Arial" w:cs="Arial"/>
          <w:sz w:val="20"/>
          <w:szCs w:val="20"/>
        </w:rPr>
      </w:pPr>
    </w:p>
    <w:p w14:paraId="4EA315F6" w14:textId="4A3A1EC7" w:rsidR="00D131C4" w:rsidRPr="00D131C4" w:rsidRDefault="00D131C4" w:rsidP="00AA41E1">
      <w:pPr>
        <w:pStyle w:val="PargrafodaLista"/>
        <w:numPr>
          <w:ilvl w:val="0"/>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INFRAÇÕES E SANÇÕES ADMINISTRATIVAS</w:t>
      </w:r>
    </w:p>
    <w:p w14:paraId="618E6B29" w14:textId="32BBA34B"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Constitui infração administrativa a prática, pela contratada, das condutas previstas na Lei nº 14.133/2021, bem como o descumprimento injustificado das obrigações assumidas no instrumento contratual.</w:t>
      </w:r>
    </w:p>
    <w:p w14:paraId="2FB1FA35" w14:textId="63743668"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Sem prejuízo das responsabilidades civil e demais legalmente cabíveis, poderão ser aplicadas à contratada, observados o contraditório e a ampla defesa, as sanções previstas na Lei nº 14.133/2021.</w:t>
      </w:r>
    </w:p>
    <w:p w14:paraId="59D895D3" w14:textId="7C581C87"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Na aplicação das sanções deverão ser consideradas a natureza e a gravidade da infração, as peculiaridades do caso concreto, as circunstâncias agravantes ou atenuantes, os danos decorrentes da conduta e os demais parâmetros legalmente aplicáveis.</w:t>
      </w:r>
    </w:p>
    <w:p w14:paraId="64F89FEF" w14:textId="5B4B64B2"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As falhas de execução que sejam passíveis de saneamento poderão ser objeto de notificação para regularização, sem prejuízo da adoção das medidas administrativas cabíveis quando a gravidade, reincidência ou consequências da ocorrência assim justificarem.</w:t>
      </w:r>
    </w:p>
    <w:p w14:paraId="311C7D53" w14:textId="7662F207"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aplicação de sanção não afasta a obrigação de reparar eventuais danos causados à Administração.</w:t>
      </w:r>
    </w:p>
    <w:p w14:paraId="2D00A967" w14:textId="4CEBEFED" w:rsid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O instrumento contratual estabelecerá, quando cabível, os critérios e percentuais aplicáveis às multas decorrentes do inadimplemento das obrigações contratadas.</w:t>
      </w:r>
    </w:p>
    <w:p w14:paraId="3D89133F" w14:textId="77777777" w:rsidR="00AA41E1" w:rsidRPr="00D131C4" w:rsidRDefault="00AA41E1" w:rsidP="00AA41E1">
      <w:pPr>
        <w:pStyle w:val="PargrafodaLista"/>
        <w:spacing w:after="0" w:line="240" w:lineRule="auto"/>
        <w:ind w:left="0"/>
        <w:jc w:val="both"/>
        <w:rPr>
          <w:rFonts w:ascii="Arial" w:hAnsi="Arial" w:cs="Arial"/>
          <w:sz w:val="20"/>
          <w:szCs w:val="20"/>
        </w:rPr>
      </w:pPr>
    </w:p>
    <w:p w14:paraId="0D6F9C81" w14:textId="12603AD5" w:rsidR="00D131C4" w:rsidRPr="00D131C4" w:rsidRDefault="00D131C4" w:rsidP="00AA41E1">
      <w:pPr>
        <w:pStyle w:val="PargrafodaLista"/>
        <w:numPr>
          <w:ilvl w:val="0"/>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SIGILO, CONFIDENCIALIDADE E PROTEÇÃO DE DADOS</w:t>
      </w:r>
    </w:p>
    <w:p w14:paraId="0DD3AA4D" w14:textId="10BDA7CB"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contratada deverá manter sigilo sobre informações, documentos e dados de caráter restrito ou confidencial aos quais tenha acesso em razão da execução dos serviços, utilizando-os exclusivamente para as finalidades relacionadas à contratação.</w:t>
      </w:r>
    </w:p>
    <w:p w14:paraId="0C39109C" w14:textId="56DAC2E1"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obrigação de confidencialidade alcançará os profissionais, empregados, colaboradores e demais pessoas vinculadas à contratada que tenham acesso às informações da Câmara Municipal.</w:t>
      </w:r>
    </w:p>
    <w:p w14:paraId="043EF2D6" w14:textId="21730B0E"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contratada deverá adotar medidas adequadas para impedir acesso, utilização, reprodução, divulgação ou compartilhamento indevido das informações recebidas.</w:t>
      </w:r>
    </w:p>
    <w:p w14:paraId="7DF6BE20" w14:textId="557BDF57"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Quando houver tratamento de dados pessoais no âmbito da execução, deverão ser observadas as disposições aplicáveis da Lei nº 13.709/2018 – Lei Geral de Proteção de Dados Pessoais – LGPD.</w:t>
      </w:r>
    </w:p>
    <w:p w14:paraId="7DE8CF47" w14:textId="0C3402D9"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Os dados e documentos disponibilizados pela Câmara não poderão ser utilizados para finalidade diversa da execução contratual, salvo quando houver autorização expressa ou obrigação legal.</w:t>
      </w:r>
    </w:p>
    <w:p w14:paraId="6764C828" w14:textId="425DE412"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Eventual incidente de segurança ou acesso indevido a informações relacionadas à contratação deverá ser comunicado imediatamente à Câmara Municipal, com indicação das circunstâncias conhecidas e das providências adotadas.</w:t>
      </w:r>
    </w:p>
    <w:p w14:paraId="205F9FFE" w14:textId="27036AF2" w:rsid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Encerrada a contratação, a contratada deverá manter o dever de confidencialidade e, quando solicitado, devolver ou eliminar os documentos e dados que não necessitem ser conservados por obrigação legal ou profissional.</w:t>
      </w:r>
    </w:p>
    <w:p w14:paraId="72F871D3" w14:textId="77777777" w:rsidR="00AA41E1" w:rsidRPr="00D131C4" w:rsidRDefault="00AA41E1" w:rsidP="00AA41E1">
      <w:pPr>
        <w:pStyle w:val="PargrafodaLista"/>
        <w:spacing w:after="0" w:line="240" w:lineRule="auto"/>
        <w:ind w:left="0"/>
        <w:jc w:val="both"/>
        <w:rPr>
          <w:rFonts w:ascii="Arial" w:hAnsi="Arial" w:cs="Arial"/>
          <w:sz w:val="20"/>
          <w:szCs w:val="20"/>
        </w:rPr>
      </w:pPr>
    </w:p>
    <w:p w14:paraId="0F89979C" w14:textId="492A88AD" w:rsidR="00D131C4" w:rsidRPr="00D131C4" w:rsidRDefault="00D131C4" w:rsidP="00AA41E1">
      <w:pPr>
        <w:pStyle w:val="PargrafodaLista"/>
        <w:numPr>
          <w:ilvl w:val="0"/>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SUBCONTRATAÇÃO</w:t>
      </w:r>
    </w:p>
    <w:p w14:paraId="2C8A0853" w14:textId="7FCA289D"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Não será admitida a subcontratação integral do objeto.</w:t>
      </w:r>
    </w:p>
    <w:p w14:paraId="466E2B06" w14:textId="09851217"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Considerando a natureza predominantemente intelectual dos serviços e, especialmente, a possibilidade de a escolha do contratado estar fundamentada em sua notória especialização, não será admitida a transferência a terceiros da execução das atividades técnicas que tenham constituído elemento determinante para a contratação.</w:t>
      </w:r>
    </w:p>
    <w:p w14:paraId="0B755AFA" w14:textId="5113A3FE"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participação de integrantes da equipe técnica do contratado não será considerada subcontratação, desde que esses profissionais estejam vinculados à estrutura de execução apresentada à Administração e atuem sob responsabilidade do contratado.</w:t>
      </w:r>
    </w:p>
    <w:p w14:paraId="302FDB79" w14:textId="7987247B" w:rsid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Eventual utilização de serviços acessórios ou meramente instrumentais que não componham o núcleo técnico do objeto somente poderá ocorrer quando não comprometer os fundamentos da contratação e não transferir a terceiros as obrigações principais assumidas.</w:t>
      </w:r>
    </w:p>
    <w:p w14:paraId="177797C7" w14:textId="77777777" w:rsidR="00AA41E1" w:rsidRPr="00D131C4" w:rsidRDefault="00AA41E1" w:rsidP="00AA41E1">
      <w:pPr>
        <w:pStyle w:val="PargrafodaLista"/>
        <w:spacing w:after="0" w:line="240" w:lineRule="auto"/>
        <w:ind w:left="0"/>
        <w:jc w:val="both"/>
        <w:rPr>
          <w:rFonts w:ascii="Arial" w:hAnsi="Arial" w:cs="Arial"/>
          <w:sz w:val="20"/>
          <w:szCs w:val="20"/>
        </w:rPr>
      </w:pPr>
    </w:p>
    <w:p w14:paraId="370382B4" w14:textId="508F8163" w:rsidR="00D131C4" w:rsidRPr="00D131C4" w:rsidRDefault="00D131C4" w:rsidP="00AA41E1">
      <w:pPr>
        <w:pStyle w:val="PargrafodaLista"/>
        <w:numPr>
          <w:ilvl w:val="0"/>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GARANTIA DA CONTRATAÇÃO</w:t>
      </w:r>
    </w:p>
    <w:p w14:paraId="1CBA13C0" w14:textId="2C6392CD" w:rsidR="00D131C4" w:rsidRP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Não será exigida garantia contratual, considerando a natureza dos serviços, a forma de pagamento mensal após a efetiva prestação e o reduzido risco de prejuízo patrimonial antecipado para a Administração.</w:t>
      </w:r>
    </w:p>
    <w:p w14:paraId="299476DB" w14:textId="0303822A" w:rsidR="00D131C4" w:rsidRDefault="00D131C4" w:rsidP="00AA41E1">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ausência de garantia contratual não afasta a responsabilidade da contratada pelo cumprimento integral das obrigações assumidas e pela reparação de eventuais danos causados à Administração.</w:t>
      </w:r>
    </w:p>
    <w:p w14:paraId="29BE171C" w14:textId="77777777" w:rsidR="00AA41E1" w:rsidRPr="00D131C4" w:rsidRDefault="00AA41E1" w:rsidP="00AA41E1">
      <w:pPr>
        <w:pStyle w:val="PargrafodaLista"/>
        <w:spacing w:after="0" w:line="240" w:lineRule="auto"/>
        <w:ind w:left="0"/>
        <w:jc w:val="both"/>
        <w:rPr>
          <w:rFonts w:ascii="Arial" w:hAnsi="Arial" w:cs="Arial"/>
          <w:sz w:val="20"/>
          <w:szCs w:val="20"/>
        </w:rPr>
      </w:pPr>
    </w:p>
    <w:p w14:paraId="3FA07BB0" w14:textId="62160E8F" w:rsidR="00D131C4" w:rsidRPr="00D131C4" w:rsidRDefault="00D131C4" w:rsidP="008A6C7C">
      <w:pPr>
        <w:pStyle w:val="PargrafodaLista"/>
        <w:numPr>
          <w:ilvl w:val="0"/>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RESULTADOS E BENEFÍCIOS ESPERADOS</w:t>
      </w:r>
    </w:p>
    <w:p w14:paraId="0AB5D766" w14:textId="03397E50" w:rsidR="00D131C4" w:rsidRPr="00D131C4" w:rsidRDefault="00D131C4" w:rsidP="008A6C7C">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contratação deverá proporcionar suporte técnico especializado e continuado à Câmara Municipal, contribuindo para o aprimoramento das atividades contábeis, orçamentárias, financeiras, patrimoniais e de controle.</w:t>
      </w:r>
    </w:p>
    <w:p w14:paraId="7D1509F7" w14:textId="4FAF67ED" w:rsidR="00D131C4" w:rsidRPr="00D131C4" w:rsidRDefault="00D131C4" w:rsidP="008A6C7C">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Constituem resultados esperados, especialmente:</w:t>
      </w:r>
    </w:p>
    <w:p w14:paraId="2B2C457D" w14:textId="1732D707" w:rsidR="00D131C4" w:rsidRPr="00D131C4" w:rsidRDefault="00D131C4" w:rsidP="008A6C7C">
      <w:pPr>
        <w:pStyle w:val="PargrafodaLista"/>
        <w:numPr>
          <w:ilvl w:val="0"/>
          <w:numId w:val="4"/>
        </w:numPr>
        <w:spacing w:after="0" w:line="240" w:lineRule="auto"/>
        <w:ind w:left="0" w:firstLine="0"/>
        <w:jc w:val="both"/>
        <w:rPr>
          <w:rFonts w:ascii="Arial" w:hAnsi="Arial" w:cs="Arial"/>
          <w:sz w:val="20"/>
          <w:szCs w:val="20"/>
        </w:rPr>
      </w:pPr>
      <w:r w:rsidRPr="00D131C4">
        <w:rPr>
          <w:rFonts w:ascii="Arial" w:hAnsi="Arial" w:cs="Arial"/>
          <w:sz w:val="20"/>
          <w:szCs w:val="20"/>
        </w:rPr>
        <w:t>maior segurança técnica na aplicação da legislação e das normas pertinentes;</w:t>
      </w:r>
    </w:p>
    <w:p w14:paraId="5C729085" w14:textId="0F955A3E" w:rsidR="00D131C4" w:rsidRPr="00D131C4" w:rsidRDefault="00D131C4" w:rsidP="008A6C7C">
      <w:pPr>
        <w:pStyle w:val="PargrafodaLista"/>
        <w:numPr>
          <w:ilvl w:val="0"/>
          <w:numId w:val="4"/>
        </w:numPr>
        <w:spacing w:after="0" w:line="240" w:lineRule="auto"/>
        <w:ind w:left="0" w:firstLine="0"/>
        <w:jc w:val="both"/>
        <w:rPr>
          <w:rFonts w:ascii="Arial" w:hAnsi="Arial" w:cs="Arial"/>
          <w:sz w:val="20"/>
          <w:szCs w:val="20"/>
        </w:rPr>
      </w:pPr>
      <w:r w:rsidRPr="00D131C4">
        <w:rPr>
          <w:rFonts w:ascii="Arial" w:hAnsi="Arial" w:cs="Arial"/>
          <w:sz w:val="20"/>
          <w:szCs w:val="20"/>
        </w:rPr>
        <w:t>melhoria da qualidade e confiabilidade das informações contábeis, orçamentárias, financeiras e patrimoniais;</w:t>
      </w:r>
    </w:p>
    <w:p w14:paraId="321F1C6D" w14:textId="6FB3B2B2" w:rsidR="00D131C4" w:rsidRPr="00D131C4" w:rsidRDefault="00D131C4" w:rsidP="008A6C7C">
      <w:pPr>
        <w:pStyle w:val="PargrafodaLista"/>
        <w:numPr>
          <w:ilvl w:val="0"/>
          <w:numId w:val="4"/>
        </w:numPr>
        <w:spacing w:after="0" w:line="240" w:lineRule="auto"/>
        <w:ind w:left="0" w:firstLine="0"/>
        <w:jc w:val="both"/>
        <w:rPr>
          <w:rFonts w:ascii="Arial" w:hAnsi="Arial" w:cs="Arial"/>
          <w:sz w:val="20"/>
          <w:szCs w:val="20"/>
        </w:rPr>
      </w:pPr>
      <w:r w:rsidRPr="00D131C4">
        <w:rPr>
          <w:rFonts w:ascii="Arial" w:hAnsi="Arial" w:cs="Arial"/>
          <w:sz w:val="20"/>
          <w:szCs w:val="20"/>
        </w:rPr>
        <w:t>redução de inconsistências e impropriedades decorrentes de interpretação ou aplicação inadequada das normas;</w:t>
      </w:r>
    </w:p>
    <w:p w14:paraId="6E9260D4" w14:textId="5BDB3D04" w:rsidR="00D131C4" w:rsidRPr="00D131C4" w:rsidRDefault="00D131C4" w:rsidP="008A6C7C">
      <w:pPr>
        <w:pStyle w:val="PargrafodaLista"/>
        <w:numPr>
          <w:ilvl w:val="0"/>
          <w:numId w:val="4"/>
        </w:numPr>
        <w:spacing w:after="0" w:line="240" w:lineRule="auto"/>
        <w:ind w:left="0" w:firstLine="0"/>
        <w:jc w:val="both"/>
        <w:rPr>
          <w:rFonts w:ascii="Arial" w:hAnsi="Arial" w:cs="Arial"/>
          <w:sz w:val="20"/>
          <w:szCs w:val="20"/>
        </w:rPr>
      </w:pPr>
      <w:r w:rsidRPr="00D131C4">
        <w:rPr>
          <w:rFonts w:ascii="Arial" w:hAnsi="Arial" w:cs="Arial"/>
          <w:sz w:val="20"/>
          <w:szCs w:val="20"/>
        </w:rPr>
        <w:t>acompanhamento tempestivo das alterações legislativas, regulamentares e normativas;</w:t>
      </w:r>
    </w:p>
    <w:p w14:paraId="0099A00D" w14:textId="04C0A117" w:rsidR="00D131C4" w:rsidRPr="00D131C4" w:rsidRDefault="00D131C4" w:rsidP="008A6C7C">
      <w:pPr>
        <w:pStyle w:val="PargrafodaLista"/>
        <w:numPr>
          <w:ilvl w:val="0"/>
          <w:numId w:val="4"/>
        </w:numPr>
        <w:spacing w:after="0" w:line="240" w:lineRule="auto"/>
        <w:ind w:left="0" w:firstLine="0"/>
        <w:jc w:val="both"/>
        <w:rPr>
          <w:rFonts w:ascii="Arial" w:hAnsi="Arial" w:cs="Arial"/>
          <w:sz w:val="20"/>
          <w:szCs w:val="20"/>
        </w:rPr>
      </w:pPr>
      <w:r w:rsidRPr="00D131C4">
        <w:rPr>
          <w:rFonts w:ascii="Arial" w:hAnsi="Arial" w:cs="Arial"/>
          <w:sz w:val="20"/>
          <w:szCs w:val="20"/>
        </w:rPr>
        <w:t>aperfeiçoamento dos procedimentos de encerramento do exercício e prestação de contas;</w:t>
      </w:r>
    </w:p>
    <w:p w14:paraId="209DD017" w14:textId="6CF0B2A3" w:rsidR="00D131C4" w:rsidRPr="00D131C4" w:rsidRDefault="00D131C4" w:rsidP="008A6C7C">
      <w:pPr>
        <w:pStyle w:val="PargrafodaLista"/>
        <w:numPr>
          <w:ilvl w:val="0"/>
          <w:numId w:val="4"/>
        </w:numPr>
        <w:spacing w:after="0" w:line="240" w:lineRule="auto"/>
        <w:ind w:left="0" w:firstLine="0"/>
        <w:jc w:val="both"/>
        <w:rPr>
          <w:rFonts w:ascii="Arial" w:hAnsi="Arial" w:cs="Arial"/>
          <w:sz w:val="20"/>
          <w:szCs w:val="20"/>
        </w:rPr>
      </w:pPr>
      <w:r w:rsidRPr="00D131C4">
        <w:rPr>
          <w:rFonts w:ascii="Arial" w:hAnsi="Arial" w:cs="Arial"/>
          <w:sz w:val="20"/>
          <w:szCs w:val="20"/>
        </w:rPr>
        <w:t>suporte adequado no atendimento das demandas dos órgãos de fiscalização e controle;</w:t>
      </w:r>
    </w:p>
    <w:p w14:paraId="6144D321" w14:textId="69021BC3" w:rsidR="00D131C4" w:rsidRPr="00D131C4" w:rsidRDefault="00D131C4" w:rsidP="008A6C7C">
      <w:pPr>
        <w:pStyle w:val="PargrafodaLista"/>
        <w:numPr>
          <w:ilvl w:val="0"/>
          <w:numId w:val="4"/>
        </w:numPr>
        <w:spacing w:after="0" w:line="240" w:lineRule="auto"/>
        <w:ind w:left="0" w:firstLine="0"/>
        <w:jc w:val="both"/>
        <w:rPr>
          <w:rFonts w:ascii="Arial" w:hAnsi="Arial" w:cs="Arial"/>
          <w:sz w:val="20"/>
          <w:szCs w:val="20"/>
        </w:rPr>
      </w:pPr>
      <w:r w:rsidRPr="00D131C4">
        <w:rPr>
          <w:rFonts w:ascii="Arial" w:hAnsi="Arial" w:cs="Arial"/>
          <w:sz w:val="20"/>
          <w:szCs w:val="20"/>
        </w:rPr>
        <w:t>fortalecimento dos procedimentos preventivos de controle interno;</w:t>
      </w:r>
    </w:p>
    <w:p w14:paraId="286476FD" w14:textId="10EFEE1F" w:rsidR="00D131C4" w:rsidRPr="00D131C4" w:rsidRDefault="00D131C4" w:rsidP="008A6C7C">
      <w:pPr>
        <w:pStyle w:val="PargrafodaLista"/>
        <w:numPr>
          <w:ilvl w:val="0"/>
          <w:numId w:val="4"/>
        </w:numPr>
        <w:spacing w:after="0" w:line="240" w:lineRule="auto"/>
        <w:ind w:left="0" w:firstLine="0"/>
        <w:jc w:val="both"/>
        <w:rPr>
          <w:rFonts w:ascii="Arial" w:hAnsi="Arial" w:cs="Arial"/>
          <w:sz w:val="20"/>
          <w:szCs w:val="20"/>
        </w:rPr>
      </w:pPr>
      <w:r w:rsidRPr="00D131C4">
        <w:rPr>
          <w:rFonts w:ascii="Arial" w:hAnsi="Arial" w:cs="Arial"/>
          <w:sz w:val="20"/>
          <w:szCs w:val="20"/>
        </w:rPr>
        <w:t>maior integração entre as atividades contábeis, orçamentárias, financeiras, patrimoniais e de controle;</w:t>
      </w:r>
    </w:p>
    <w:p w14:paraId="3135898C" w14:textId="5F8ECC6A" w:rsidR="00D131C4" w:rsidRPr="00D131C4" w:rsidRDefault="00D131C4" w:rsidP="008A6C7C">
      <w:pPr>
        <w:pStyle w:val="PargrafodaLista"/>
        <w:numPr>
          <w:ilvl w:val="0"/>
          <w:numId w:val="4"/>
        </w:numPr>
        <w:spacing w:after="0" w:line="240" w:lineRule="auto"/>
        <w:ind w:left="0" w:firstLine="0"/>
        <w:jc w:val="both"/>
        <w:rPr>
          <w:rFonts w:ascii="Arial" w:hAnsi="Arial" w:cs="Arial"/>
          <w:sz w:val="20"/>
          <w:szCs w:val="20"/>
        </w:rPr>
      </w:pPr>
      <w:r w:rsidRPr="00D131C4">
        <w:rPr>
          <w:rFonts w:ascii="Arial" w:hAnsi="Arial" w:cs="Arial"/>
          <w:sz w:val="20"/>
          <w:szCs w:val="20"/>
        </w:rPr>
        <w:t>transferência de conhecimento e atualização dos servidores e agentes públicos;</w:t>
      </w:r>
    </w:p>
    <w:p w14:paraId="6DEA9E31" w14:textId="0444DE58" w:rsidR="00D131C4" w:rsidRPr="00D131C4" w:rsidRDefault="00D131C4" w:rsidP="008A6C7C">
      <w:pPr>
        <w:pStyle w:val="PargrafodaLista"/>
        <w:numPr>
          <w:ilvl w:val="0"/>
          <w:numId w:val="4"/>
        </w:numPr>
        <w:spacing w:after="0" w:line="240" w:lineRule="auto"/>
        <w:ind w:left="0" w:firstLine="0"/>
        <w:jc w:val="both"/>
        <w:rPr>
          <w:rFonts w:ascii="Arial" w:hAnsi="Arial" w:cs="Arial"/>
          <w:sz w:val="20"/>
          <w:szCs w:val="20"/>
        </w:rPr>
      </w:pPr>
      <w:r w:rsidRPr="00D131C4">
        <w:rPr>
          <w:rFonts w:ascii="Arial" w:hAnsi="Arial" w:cs="Arial"/>
          <w:sz w:val="20"/>
          <w:szCs w:val="20"/>
        </w:rPr>
        <w:t>aprimoramento contínuo das rotinas administrativas da Câmara Municipal.</w:t>
      </w:r>
    </w:p>
    <w:p w14:paraId="3D9257A7" w14:textId="77777777" w:rsidR="00AA41E1" w:rsidRPr="00D131C4" w:rsidRDefault="00AA41E1" w:rsidP="008A6C7C">
      <w:pPr>
        <w:pStyle w:val="PargrafodaLista"/>
        <w:spacing w:after="0" w:line="240" w:lineRule="auto"/>
        <w:ind w:left="0"/>
        <w:jc w:val="both"/>
        <w:rPr>
          <w:rFonts w:ascii="Arial" w:hAnsi="Arial" w:cs="Arial"/>
          <w:sz w:val="20"/>
          <w:szCs w:val="20"/>
        </w:rPr>
      </w:pPr>
    </w:p>
    <w:p w14:paraId="5A8E3301" w14:textId="611295A8" w:rsidR="00D131C4" w:rsidRPr="00D131C4" w:rsidRDefault="00D131C4" w:rsidP="008A6C7C">
      <w:pPr>
        <w:pStyle w:val="PargrafodaLista"/>
        <w:numPr>
          <w:ilvl w:val="0"/>
          <w:numId w:val="4"/>
        </w:numPr>
        <w:spacing w:after="0" w:line="240" w:lineRule="auto"/>
        <w:ind w:left="0" w:firstLine="0"/>
        <w:jc w:val="both"/>
        <w:rPr>
          <w:rFonts w:ascii="Arial" w:hAnsi="Arial" w:cs="Arial"/>
          <w:b/>
          <w:bCs/>
          <w:sz w:val="20"/>
          <w:szCs w:val="20"/>
        </w:rPr>
      </w:pPr>
      <w:r w:rsidRPr="00D131C4">
        <w:rPr>
          <w:rFonts w:ascii="Arial" w:hAnsi="Arial" w:cs="Arial"/>
          <w:b/>
          <w:bCs/>
          <w:sz w:val="20"/>
          <w:szCs w:val="20"/>
        </w:rPr>
        <w:t>DISPOSIÇÕES FINAIS</w:t>
      </w:r>
    </w:p>
    <w:p w14:paraId="1C47A002" w14:textId="21043702" w:rsidR="00D131C4" w:rsidRPr="00D131C4" w:rsidRDefault="00D131C4" w:rsidP="008A6C7C">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Os serviços deverão ser executados em conformidade com este Termo de Referência, com o instrumento contratual, com a proposta aceita pela Administração e com a legislação aplicável.</w:t>
      </w:r>
    </w:p>
    <w:p w14:paraId="02D21CC2" w14:textId="39BF0D8F" w:rsidR="00D131C4" w:rsidRPr="00D131C4" w:rsidRDefault="00D131C4" w:rsidP="008A6C7C">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As situações não previstas neste Termo de Referência serão analisadas pela Administração à luz das disposições contratuais e da legislação vigente.</w:t>
      </w:r>
    </w:p>
    <w:p w14:paraId="51A60283" w14:textId="71780BE0" w:rsidR="00D131C4" w:rsidRPr="00D131C4" w:rsidRDefault="00D131C4" w:rsidP="008A6C7C">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As orientações técnicas fornecidas pela contratada possuem natureza consultiva e de assessoramento, permanecendo sob responsabilidade dos agentes públicos competentes a análise, decisão, autorização, fiscalização e prática dos atos administrativos correspondentes.</w:t>
      </w:r>
    </w:p>
    <w:p w14:paraId="68BB32BB" w14:textId="256C83EB" w:rsidR="00D131C4" w:rsidRPr="00D131C4" w:rsidRDefault="00D131C4" w:rsidP="008A6C7C">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contratação não implicará transferência à contratada das competências institucionais da contabilidade, da tesouraria, da administração ou do Sistema de Controle Interno da Câmara Municipal.</w:t>
      </w:r>
    </w:p>
    <w:p w14:paraId="70962A4A" w14:textId="4F0D8571" w:rsidR="00D131C4" w:rsidRPr="00D131C4" w:rsidRDefault="00D131C4" w:rsidP="008A6C7C">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O Estudo Técnico Preliminar integra a fase preparatória e constitui fundamento técnico deste Termo de Referência, devendo os documentos ser interpretados de forma harmônica quanto à necessidade administrativa e à solução definida.</w:t>
      </w:r>
    </w:p>
    <w:p w14:paraId="4BE14A79" w14:textId="54C52D4C" w:rsidR="00D131C4" w:rsidRPr="00D131C4" w:rsidRDefault="00D131C4" w:rsidP="008A6C7C">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Eventuais divergências entre orientações técnicas da contratada e entendimentos jurídicos ou determinações emanadas dos órgãos competentes deverão ser submetidas à autoridade administrativa responsável para avaliação e adoção das providências cabíveis.</w:t>
      </w:r>
    </w:p>
    <w:p w14:paraId="1CF2EBE3" w14:textId="2B679002" w:rsidR="00D131C4" w:rsidRDefault="00D131C4" w:rsidP="008A6C7C">
      <w:pPr>
        <w:pStyle w:val="PargrafodaLista"/>
        <w:numPr>
          <w:ilvl w:val="1"/>
          <w:numId w:val="4"/>
        </w:numPr>
        <w:spacing w:after="0" w:line="240" w:lineRule="auto"/>
        <w:ind w:left="0" w:firstLine="0"/>
        <w:jc w:val="both"/>
        <w:rPr>
          <w:rFonts w:ascii="Arial" w:hAnsi="Arial" w:cs="Arial"/>
          <w:sz w:val="20"/>
          <w:szCs w:val="20"/>
        </w:rPr>
      </w:pPr>
      <w:r w:rsidRPr="00D131C4">
        <w:rPr>
          <w:rFonts w:ascii="Arial" w:hAnsi="Arial" w:cs="Arial"/>
          <w:sz w:val="20"/>
          <w:szCs w:val="20"/>
        </w:rPr>
        <w:t>A formalização da contratação somente ocorrerá após a conclusão da instrução processual, demonstração da adequação da forma de contratação, justificativa da escolha do contratado, justificativa do preço, comprovação da habilitação e demais providências legalmente exigíveis.</w:t>
      </w:r>
    </w:p>
    <w:p w14:paraId="6C45A946" w14:textId="77777777" w:rsidR="00DE185C" w:rsidRDefault="00DE185C" w:rsidP="00AA41E1">
      <w:pPr>
        <w:spacing w:after="0" w:line="240" w:lineRule="auto"/>
        <w:jc w:val="center"/>
        <w:rPr>
          <w:rFonts w:ascii="Arial" w:hAnsi="Arial" w:cs="Arial"/>
          <w:sz w:val="20"/>
          <w:szCs w:val="20"/>
        </w:rPr>
      </w:pPr>
    </w:p>
    <w:p w14:paraId="6E3FA193" w14:textId="77777777" w:rsidR="00DE185C" w:rsidRDefault="00DE185C" w:rsidP="00AA41E1">
      <w:pPr>
        <w:spacing w:after="0" w:line="240" w:lineRule="auto"/>
        <w:jc w:val="center"/>
        <w:rPr>
          <w:rFonts w:ascii="Arial" w:hAnsi="Arial" w:cs="Arial"/>
          <w:sz w:val="20"/>
          <w:szCs w:val="20"/>
        </w:rPr>
      </w:pPr>
    </w:p>
    <w:p w14:paraId="4E4A9E9A" w14:textId="0C302DC8" w:rsidR="00DE185C" w:rsidRDefault="00AA41E1" w:rsidP="00AA41E1">
      <w:pPr>
        <w:spacing w:after="0" w:line="240" w:lineRule="auto"/>
        <w:jc w:val="center"/>
        <w:rPr>
          <w:rFonts w:ascii="Arial" w:hAnsi="Arial" w:cs="Arial"/>
          <w:sz w:val="20"/>
          <w:szCs w:val="20"/>
        </w:rPr>
      </w:pPr>
      <w:proofErr w:type="spellStart"/>
      <w:r>
        <w:rPr>
          <w:rFonts w:ascii="Arial" w:hAnsi="Arial" w:cs="Arial"/>
          <w:sz w:val="20"/>
          <w:szCs w:val="20"/>
        </w:rPr>
        <w:t>Greicy</w:t>
      </w:r>
      <w:proofErr w:type="spellEnd"/>
      <w:r>
        <w:rPr>
          <w:rFonts w:ascii="Arial" w:hAnsi="Arial" w:cs="Arial"/>
          <w:sz w:val="20"/>
          <w:szCs w:val="20"/>
        </w:rPr>
        <w:t xml:space="preserve"> Kelly Oliveira Silva</w:t>
      </w:r>
    </w:p>
    <w:p w14:paraId="1BEAAB2B" w14:textId="62C680C4" w:rsidR="00DE185C" w:rsidRPr="006B0FCC" w:rsidRDefault="006B0FCC" w:rsidP="00AA41E1">
      <w:pPr>
        <w:spacing w:after="0" w:line="240" w:lineRule="auto"/>
        <w:jc w:val="center"/>
        <w:rPr>
          <w:rFonts w:ascii="Arial" w:hAnsi="Arial" w:cs="Arial"/>
          <w:b/>
          <w:bCs/>
          <w:sz w:val="20"/>
          <w:szCs w:val="20"/>
        </w:rPr>
      </w:pPr>
      <w:r w:rsidRPr="006B0FCC">
        <w:rPr>
          <w:rFonts w:ascii="Arial" w:hAnsi="Arial" w:cs="Arial"/>
          <w:b/>
          <w:bCs/>
          <w:sz w:val="20"/>
          <w:szCs w:val="20"/>
        </w:rPr>
        <w:t xml:space="preserve">Assessora Especial – Matrícula nº </w:t>
      </w:r>
      <w:r w:rsidR="00AA41E1" w:rsidRPr="00AA41E1">
        <w:rPr>
          <w:rFonts w:ascii="Arial" w:hAnsi="Arial" w:cs="Arial"/>
          <w:b/>
          <w:bCs/>
          <w:sz w:val="20"/>
          <w:szCs w:val="20"/>
        </w:rPr>
        <w:t>82</w:t>
      </w:r>
    </w:p>
    <w:p w14:paraId="42709C88" w14:textId="6A13A90D" w:rsidR="006B0FCC" w:rsidRPr="006B0FCC" w:rsidRDefault="006B0FCC" w:rsidP="00AA41E1">
      <w:pPr>
        <w:spacing w:after="0" w:line="240" w:lineRule="auto"/>
        <w:jc w:val="center"/>
        <w:rPr>
          <w:rFonts w:ascii="Arial" w:hAnsi="Arial" w:cs="Arial"/>
          <w:b/>
          <w:bCs/>
          <w:sz w:val="20"/>
          <w:szCs w:val="20"/>
        </w:rPr>
      </w:pPr>
      <w:r w:rsidRPr="006B0FCC">
        <w:rPr>
          <w:rFonts w:ascii="Arial" w:hAnsi="Arial" w:cs="Arial"/>
          <w:b/>
          <w:bCs/>
          <w:sz w:val="20"/>
          <w:szCs w:val="20"/>
        </w:rPr>
        <w:t>Responsável pela Elaboração</w:t>
      </w:r>
      <w:r w:rsidR="00AA41E1">
        <w:rPr>
          <w:rFonts w:ascii="Arial" w:hAnsi="Arial" w:cs="Arial"/>
          <w:b/>
          <w:bCs/>
          <w:sz w:val="20"/>
          <w:szCs w:val="20"/>
        </w:rPr>
        <w:t xml:space="preserve"> do TR</w:t>
      </w:r>
    </w:p>
    <w:p w14:paraId="7E7193BA" w14:textId="77777777" w:rsidR="006B0FCC" w:rsidRDefault="006B0FCC" w:rsidP="00AA41E1">
      <w:pPr>
        <w:spacing w:after="0" w:line="240" w:lineRule="auto"/>
        <w:jc w:val="center"/>
        <w:rPr>
          <w:rFonts w:ascii="Arial" w:hAnsi="Arial" w:cs="Arial"/>
          <w:sz w:val="20"/>
          <w:szCs w:val="20"/>
        </w:rPr>
      </w:pPr>
    </w:p>
    <w:p w14:paraId="56B07F37" w14:textId="77777777" w:rsidR="006B0FCC" w:rsidRDefault="006B0FCC" w:rsidP="00AA41E1">
      <w:pPr>
        <w:spacing w:after="0" w:line="240" w:lineRule="auto"/>
        <w:jc w:val="center"/>
        <w:rPr>
          <w:rFonts w:ascii="Arial" w:hAnsi="Arial" w:cs="Arial"/>
          <w:sz w:val="20"/>
          <w:szCs w:val="20"/>
        </w:rPr>
      </w:pPr>
    </w:p>
    <w:p w14:paraId="121718F7" w14:textId="77777777" w:rsidR="006B0FCC" w:rsidRDefault="006B0FCC" w:rsidP="00AA41E1">
      <w:pPr>
        <w:spacing w:after="0" w:line="240" w:lineRule="auto"/>
        <w:jc w:val="center"/>
        <w:rPr>
          <w:rFonts w:ascii="Arial" w:hAnsi="Arial" w:cs="Arial"/>
          <w:sz w:val="20"/>
          <w:szCs w:val="20"/>
        </w:rPr>
      </w:pPr>
    </w:p>
    <w:p w14:paraId="04138A7C" w14:textId="3185A376" w:rsidR="006B0FCC" w:rsidRDefault="006B0FCC" w:rsidP="00AA41E1">
      <w:pPr>
        <w:spacing w:after="0" w:line="240" w:lineRule="auto"/>
        <w:jc w:val="center"/>
        <w:rPr>
          <w:rFonts w:ascii="Arial" w:hAnsi="Arial" w:cs="Arial"/>
          <w:sz w:val="20"/>
          <w:szCs w:val="20"/>
        </w:rPr>
      </w:pPr>
      <w:r>
        <w:rPr>
          <w:rFonts w:ascii="Arial" w:hAnsi="Arial" w:cs="Arial"/>
          <w:sz w:val="20"/>
          <w:szCs w:val="20"/>
        </w:rPr>
        <w:t xml:space="preserve">Uéslei Campos </w:t>
      </w:r>
      <w:proofErr w:type="spellStart"/>
      <w:r>
        <w:rPr>
          <w:rFonts w:ascii="Arial" w:hAnsi="Arial" w:cs="Arial"/>
          <w:sz w:val="20"/>
          <w:szCs w:val="20"/>
        </w:rPr>
        <w:t>Ricelli</w:t>
      </w:r>
      <w:proofErr w:type="spellEnd"/>
      <w:r w:rsidRPr="006B0FCC">
        <w:rPr>
          <w:rFonts w:ascii="Arial" w:hAnsi="Arial" w:cs="Arial"/>
          <w:sz w:val="20"/>
          <w:szCs w:val="20"/>
        </w:rPr>
        <w:tab/>
      </w:r>
    </w:p>
    <w:p w14:paraId="095E30F1" w14:textId="4096E541" w:rsidR="006B0FCC" w:rsidRDefault="006B0FCC" w:rsidP="00AA41E1">
      <w:pPr>
        <w:spacing w:after="0" w:line="240" w:lineRule="auto"/>
        <w:jc w:val="center"/>
        <w:rPr>
          <w:rFonts w:ascii="Arial" w:hAnsi="Arial" w:cs="Arial"/>
          <w:sz w:val="20"/>
          <w:szCs w:val="20"/>
        </w:rPr>
      </w:pPr>
      <w:r w:rsidRPr="006B0FCC">
        <w:rPr>
          <w:rFonts w:ascii="Arial" w:hAnsi="Arial" w:cs="Arial"/>
          <w:sz w:val="20"/>
          <w:szCs w:val="20"/>
        </w:rPr>
        <w:t>T</w:t>
      </w:r>
      <w:r>
        <w:rPr>
          <w:rFonts w:ascii="Arial" w:hAnsi="Arial" w:cs="Arial"/>
          <w:sz w:val="20"/>
          <w:szCs w:val="20"/>
        </w:rPr>
        <w:t>écnico em Contabilidade – Matrícula nº 59</w:t>
      </w:r>
    </w:p>
    <w:p w14:paraId="6259DE7B" w14:textId="77777777" w:rsidR="006B0FCC" w:rsidRDefault="006B0FCC" w:rsidP="00AA41E1">
      <w:pPr>
        <w:spacing w:after="0" w:line="240" w:lineRule="auto"/>
        <w:jc w:val="center"/>
        <w:rPr>
          <w:rFonts w:ascii="Arial" w:hAnsi="Arial" w:cs="Arial"/>
          <w:sz w:val="20"/>
          <w:szCs w:val="20"/>
        </w:rPr>
      </w:pPr>
    </w:p>
    <w:p w14:paraId="4EA330D7" w14:textId="77777777" w:rsidR="006B0FCC" w:rsidRDefault="006B0FCC" w:rsidP="00AA41E1">
      <w:pPr>
        <w:spacing w:after="0" w:line="240" w:lineRule="auto"/>
        <w:jc w:val="center"/>
        <w:rPr>
          <w:rFonts w:ascii="Arial" w:hAnsi="Arial" w:cs="Arial"/>
          <w:sz w:val="20"/>
          <w:szCs w:val="20"/>
        </w:rPr>
      </w:pPr>
    </w:p>
    <w:p w14:paraId="5F6BBB86" w14:textId="77777777" w:rsidR="006B0FCC" w:rsidRDefault="006B0FCC" w:rsidP="00AA41E1">
      <w:pPr>
        <w:spacing w:after="0" w:line="240" w:lineRule="auto"/>
        <w:jc w:val="center"/>
        <w:rPr>
          <w:rFonts w:ascii="Arial" w:hAnsi="Arial" w:cs="Arial"/>
          <w:sz w:val="20"/>
          <w:szCs w:val="20"/>
        </w:rPr>
      </w:pPr>
    </w:p>
    <w:p w14:paraId="361C7644" w14:textId="77777777" w:rsidR="006B0FCC" w:rsidRDefault="006B0FCC" w:rsidP="00AA41E1">
      <w:pPr>
        <w:spacing w:after="0" w:line="240" w:lineRule="auto"/>
        <w:jc w:val="center"/>
        <w:rPr>
          <w:rFonts w:ascii="Arial" w:hAnsi="Arial" w:cs="Arial"/>
          <w:sz w:val="20"/>
          <w:szCs w:val="20"/>
        </w:rPr>
      </w:pPr>
    </w:p>
    <w:p w14:paraId="70BA69A0" w14:textId="7E64FC3F" w:rsidR="006B0FCC" w:rsidRDefault="006B0FCC" w:rsidP="00AA41E1">
      <w:pPr>
        <w:spacing w:after="0" w:line="240" w:lineRule="auto"/>
        <w:jc w:val="center"/>
        <w:rPr>
          <w:rFonts w:ascii="Arial" w:hAnsi="Arial" w:cs="Arial"/>
          <w:sz w:val="20"/>
          <w:szCs w:val="20"/>
        </w:rPr>
      </w:pPr>
      <w:r>
        <w:rPr>
          <w:rFonts w:ascii="Arial" w:hAnsi="Arial" w:cs="Arial"/>
          <w:sz w:val="20"/>
          <w:szCs w:val="20"/>
        </w:rPr>
        <w:t>Simone Edina Teixeira Ribeiro</w:t>
      </w:r>
    </w:p>
    <w:p w14:paraId="150E5BCB" w14:textId="51CC4D3C" w:rsidR="006B0FCC" w:rsidRDefault="006B0FCC" w:rsidP="00AA41E1">
      <w:pPr>
        <w:spacing w:after="0" w:line="240" w:lineRule="auto"/>
        <w:jc w:val="center"/>
        <w:rPr>
          <w:rFonts w:ascii="Arial" w:hAnsi="Arial" w:cs="Arial"/>
          <w:sz w:val="20"/>
          <w:szCs w:val="20"/>
        </w:rPr>
      </w:pPr>
      <w:r>
        <w:rPr>
          <w:rFonts w:ascii="Arial" w:hAnsi="Arial" w:cs="Arial"/>
          <w:sz w:val="20"/>
          <w:szCs w:val="20"/>
        </w:rPr>
        <w:t xml:space="preserve">Assessora Especial – Matrícula nº </w:t>
      </w:r>
      <w:r w:rsidRPr="006B0FCC">
        <w:rPr>
          <w:rFonts w:ascii="Arial" w:hAnsi="Arial" w:cs="Arial"/>
          <w:sz w:val="20"/>
          <w:szCs w:val="20"/>
        </w:rPr>
        <w:t>66</w:t>
      </w:r>
    </w:p>
    <w:p w14:paraId="351F8245" w14:textId="11FE4DC5" w:rsidR="006B0FCC" w:rsidRDefault="006B0FCC" w:rsidP="00AA41E1">
      <w:pPr>
        <w:spacing w:after="0" w:line="240" w:lineRule="auto"/>
        <w:jc w:val="center"/>
        <w:rPr>
          <w:rFonts w:ascii="Arial" w:hAnsi="Arial" w:cs="Arial"/>
          <w:sz w:val="20"/>
          <w:szCs w:val="20"/>
        </w:rPr>
      </w:pPr>
      <w:r>
        <w:rPr>
          <w:rFonts w:ascii="Arial" w:hAnsi="Arial" w:cs="Arial"/>
          <w:sz w:val="20"/>
          <w:szCs w:val="20"/>
        </w:rPr>
        <w:t>Controle Interno</w:t>
      </w:r>
    </w:p>
    <w:p w14:paraId="100F953A" w14:textId="77777777" w:rsidR="006B0FCC" w:rsidRDefault="006B0FCC" w:rsidP="00AA41E1">
      <w:pPr>
        <w:spacing w:after="0" w:line="240" w:lineRule="auto"/>
        <w:jc w:val="center"/>
        <w:rPr>
          <w:rFonts w:ascii="Arial" w:hAnsi="Arial" w:cs="Arial"/>
          <w:sz w:val="20"/>
          <w:szCs w:val="20"/>
        </w:rPr>
      </w:pPr>
    </w:p>
    <w:p w14:paraId="0C64945B" w14:textId="77777777" w:rsidR="00AA41E1" w:rsidRDefault="00AA41E1" w:rsidP="00AA41E1">
      <w:pPr>
        <w:spacing w:after="0" w:line="240" w:lineRule="auto"/>
        <w:jc w:val="center"/>
        <w:rPr>
          <w:rFonts w:ascii="Arial" w:hAnsi="Arial" w:cs="Arial"/>
          <w:sz w:val="20"/>
          <w:szCs w:val="20"/>
        </w:rPr>
      </w:pPr>
    </w:p>
    <w:p w14:paraId="6988A02C" w14:textId="77777777" w:rsidR="006B0FCC" w:rsidRDefault="006B0FCC" w:rsidP="00AA41E1">
      <w:pPr>
        <w:spacing w:after="0" w:line="240" w:lineRule="auto"/>
        <w:jc w:val="center"/>
        <w:rPr>
          <w:rFonts w:ascii="Arial" w:hAnsi="Arial" w:cs="Arial"/>
          <w:sz w:val="20"/>
          <w:szCs w:val="20"/>
        </w:rPr>
      </w:pPr>
    </w:p>
    <w:p w14:paraId="26D5EE45" w14:textId="77777777" w:rsidR="006B0FCC" w:rsidRPr="00DE185C" w:rsidRDefault="006B0FCC" w:rsidP="00AA41E1">
      <w:pPr>
        <w:spacing w:after="0" w:line="240" w:lineRule="auto"/>
        <w:jc w:val="center"/>
        <w:rPr>
          <w:rFonts w:ascii="Arial" w:hAnsi="Arial" w:cs="Arial"/>
          <w:sz w:val="20"/>
          <w:szCs w:val="20"/>
        </w:rPr>
      </w:pPr>
      <w:r w:rsidRPr="00DE185C">
        <w:rPr>
          <w:rFonts w:ascii="Arial" w:hAnsi="Arial" w:cs="Arial"/>
          <w:b/>
          <w:bCs/>
          <w:sz w:val="20"/>
          <w:szCs w:val="20"/>
        </w:rPr>
        <w:t>APROVAÇÃO</w:t>
      </w:r>
    </w:p>
    <w:p w14:paraId="263909DE" w14:textId="77777777" w:rsidR="006B0FCC" w:rsidRDefault="006B0FCC" w:rsidP="00AA41E1">
      <w:pPr>
        <w:spacing w:after="0" w:line="240" w:lineRule="auto"/>
        <w:jc w:val="both"/>
        <w:rPr>
          <w:rFonts w:ascii="Arial" w:hAnsi="Arial" w:cs="Arial"/>
          <w:sz w:val="20"/>
          <w:szCs w:val="20"/>
        </w:rPr>
      </w:pPr>
    </w:p>
    <w:p w14:paraId="78229CC9" w14:textId="1F142CF9" w:rsidR="006B0FCC" w:rsidRDefault="006B0FCC" w:rsidP="00AA41E1">
      <w:pPr>
        <w:spacing w:after="0" w:line="240" w:lineRule="auto"/>
        <w:jc w:val="both"/>
        <w:rPr>
          <w:rFonts w:ascii="Arial" w:hAnsi="Arial" w:cs="Arial"/>
          <w:sz w:val="20"/>
          <w:szCs w:val="20"/>
        </w:rPr>
      </w:pPr>
      <w:r w:rsidRPr="00DE185C">
        <w:rPr>
          <w:rFonts w:ascii="Arial" w:hAnsi="Arial" w:cs="Arial"/>
          <w:sz w:val="20"/>
          <w:szCs w:val="20"/>
        </w:rPr>
        <w:t xml:space="preserve">Aprovo o presente </w:t>
      </w:r>
      <w:r w:rsidR="00AA41E1">
        <w:rPr>
          <w:rFonts w:ascii="Arial" w:hAnsi="Arial" w:cs="Arial"/>
          <w:sz w:val="20"/>
          <w:szCs w:val="20"/>
        </w:rPr>
        <w:t>Termo de Referência</w:t>
      </w:r>
      <w:r w:rsidRPr="00DE185C">
        <w:rPr>
          <w:rFonts w:ascii="Arial" w:hAnsi="Arial" w:cs="Arial"/>
          <w:sz w:val="20"/>
          <w:szCs w:val="20"/>
        </w:rPr>
        <w:t>, considerando demonstradas a necessidade administrativa e a viabilidade da solução proposta, determinando o prosseguimento da fase preparatória da contratação.</w:t>
      </w:r>
    </w:p>
    <w:p w14:paraId="263AC12F" w14:textId="77777777" w:rsidR="006B0FCC" w:rsidRDefault="006B0FCC" w:rsidP="00AA41E1">
      <w:pPr>
        <w:spacing w:after="0" w:line="240" w:lineRule="auto"/>
        <w:jc w:val="both"/>
        <w:rPr>
          <w:rFonts w:ascii="Arial" w:hAnsi="Arial" w:cs="Arial"/>
          <w:sz w:val="20"/>
          <w:szCs w:val="20"/>
        </w:rPr>
      </w:pPr>
    </w:p>
    <w:p w14:paraId="440C374A" w14:textId="77777777" w:rsidR="006B0FCC" w:rsidRDefault="006B0FCC" w:rsidP="00AA41E1">
      <w:pPr>
        <w:spacing w:after="0" w:line="240" w:lineRule="auto"/>
        <w:jc w:val="both"/>
        <w:rPr>
          <w:rFonts w:ascii="Arial" w:hAnsi="Arial" w:cs="Arial"/>
          <w:sz w:val="20"/>
          <w:szCs w:val="20"/>
        </w:rPr>
      </w:pPr>
    </w:p>
    <w:p w14:paraId="45AA0052" w14:textId="77777777" w:rsidR="00AA41E1" w:rsidRDefault="00AA41E1" w:rsidP="00AA41E1">
      <w:pPr>
        <w:spacing w:after="0" w:line="240" w:lineRule="auto"/>
        <w:jc w:val="both"/>
        <w:rPr>
          <w:rFonts w:ascii="Arial" w:hAnsi="Arial" w:cs="Arial"/>
          <w:sz w:val="20"/>
          <w:szCs w:val="20"/>
        </w:rPr>
      </w:pPr>
    </w:p>
    <w:p w14:paraId="6182B9B6" w14:textId="77777777" w:rsidR="00AA41E1" w:rsidRPr="00DE185C" w:rsidRDefault="00AA41E1" w:rsidP="00AA41E1">
      <w:pPr>
        <w:spacing w:after="0" w:line="240" w:lineRule="auto"/>
        <w:jc w:val="both"/>
        <w:rPr>
          <w:rFonts w:ascii="Arial" w:hAnsi="Arial" w:cs="Arial"/>
          <w:sz w:val="20"/>
          <w:szCs w:val="20"/>
        </w:rPr>
      </w:pPr>
    </w:p>
    <w:p w14:paraId="69F95421" w14:textId="77777777" w:rsidR="006B0FCC" w:rsidRDefault="006B0FCC" w:rsidP="00AA41E1">
      <w:pPr>
        <w:spacing w:after="0" w:line="240" w:lineRule="auto"/>
        <w:rPr>
          <w:rFonts w:ascii="Arial" w:hAnsi="Arial" w:cs="Arial"/>
          <w:sz w:val="20"/>
          <w:szCs w:val="20"/>
        </w:rPr>
      </w:pPr>
    </w:p>
    <w:p w14:paraId="441569EB" w14:textId="6726EEF3" w:rsidR="00DE185C" w:rsidRDefault="006B0FCC" w:rsidP="00AA41E1">
      <w:pPr>
        <w:spacing w:after="0" w:line="240" w:lineRule="auto"/>
        <w:jc w:val="center"/>
        <w:rPr>
          <w:rFonts w:ascii="Arial" w:hAnsi="Arial" w:cs="Arial"/>
          <w:sz w:val="20"/>
          <w:szCs w:val="20"/>
        </w:rPr>
      </w:pPr>
      <w:r>
        <w:rPr>
          <w:rFonts w:ascii="Arial" w:hAnsi="Arial" w:cs="Arial"/>
          <w:sz w:val="20"/>
          <w:szCs w:val="20"/>
        </w:rPr>
        <w:t>José Costa de Melo</w:t>
      </w:r>
    </w:p>
    <w:p w14:paraId="1CCE1A9C" w14:textId="0F4AB4C2" w:rsidR="006B0FCC" w:rsidRPr="006B0FCC" w:rsidRDefault="006B0FCC" w:rsidP="00AA41E1">
      <w:pPr>
        <w:spacing w:after="0" w:line="240" w:lineRule="auto"/>
        <w:jc w:val="center"/>
        <w:rPr>
          <w:rFonts w:ascii="Arial" w:hAnsi="Arial" w:cs="Arial"/>
          <w:b/>
          <w:bCs/>
          <w:sz w:val="20"/>
          <w:szCs w:val="20"/>
        </w:rPr>
      </w:pPr>
      <w:r w:rsidRPr="006B0FCC">
        <w:rPr>
          <w:rFonts w:ascii="Arial" w:hAnsi="Arial" w:cs="Arial"/>
          <w:b/>
          <w:bCs/>
          <w:sz w:val="20"/>
          <w:szCs w:val="20"/>
        </w:rPr>
        <w:t>Presidente da Câmara Municipal</w:t>
      </w:r>
    </w:p>
    <w:sectPr w:rsidR="006B0FCC" w:rsidRPr="006B0FCC" w:rsidSect="006B0FCC">
      <w:headerReference w:type="default" r:id="rId7"/>
      <w:pgSz w:w="11906" w:h="16838"/>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414CF" w14:textId="77777777" w:rsidR="00F807BE" w:rsidRDefault="00F807BE" w:rsidP="006B0FCC">
      <w:pPr>
        <w:spacing w:after="0" w:line="240" w:lineRule="auto"/>
      </w:pPr>
      <w:r>
        <w:separator/>
      </w:r>
    </w:p>
  </w:endnote>
  <w:endnote w:type="continuationSeparator" w:id="0">
    <w:p w14:paraId="55FB81A3" w14:textId="77777777" w:rsidR="00F807BE" w:rsidRDefault="00F807BE" w:rsidP="006B0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CEA1C" w14:textId="77777777" w:rsidR="00F807BE" w:rsidRDefault="00F807BE" w:rsidP="006B0FCC">
      <w:pPr>
        <w:spacing w:after="0" w:line="240" w:lineRule="auto"/>
      </w:pPr>
      <w:r>
        <w:separator/>
      </w:r>
    </w:p>
  </w:footnote>
  <w:footnote w:type="continuationSeparator" w:id="0">
    <w:p w14:paraId="382A73A6" w14:textId="77777777" w:rsidR="00F807BE" w:rsidRDefault="00F807BE" w:rsidP="006B0F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88B62" w14:textId="583DA58F" w:rsidR="006B0FCC" w:rsidRDefault="006B0FCC" w:rsidP="006B0FCC">
    <w:pPr>
      <w:pBdr>
        <w:top w:val="nil"/>
        <w:left w:val="nil"/>
        <w:bottom w:val="nil"/>
        <w:right w:val="nil"/>
        <w:between w:val="nil"/>
      </w:pBdr>
      <w:spacing w:after="0" w:line="240" w:lineRule="auto"/>
      <w:jc w:val="center"/>
      <w:rPr>
        <w:rFonts w:ascii="Times New Roman" w:eastAsia="Times New Roman" w:hAnsi="Times New Roman" w:cs="Times New Roman"/>
        <w:b/>
        <w:color w:val="000000"/>
        <w:sz w:val="26"/>
        <w:szCs w:val="26"/>
      </w:rPr>
    </w:pPr>
    <w:r>
      <w:rPr>
        <w:noProof/>
      </w:rPr>
      <w:drawing>
        <wp:anchor distT="0" distB="0" distL="0" distR="0" simplePos="0" relativeHeight="251659264" behindDoc="0" locked="0" layoutInCell="1" hidden="0" allowOverlap="1" wp14:anchorId="68467369" wp14:editId="017E5EAD">
          <wp:simplePos x="0" y="0"/>
          <wp:positionH relativeFrom="column">
            <wp:posOffset>-146050</wp:posOffset>
          </wp:positionH>
          <wp:positionV relativeFrom="paragraph">
            <wp:posOffset>5080</wp:posOffset>
          </wp:positionV>
          <wp:extent cx="1019175" cy="753110"/>
          <wp:effectExtent l="0" t="0" r="0" b="0"/>
          <wp:wrapSquare wrapText="bothSides" distT="0" distB="0" distL="0" distR="0"/>
          <wp:docPr id="360424324" name="image1.png" descr="Amigos em Ação - Córrego Danta / MG"/>
          <wp:cNvGraphicFramePr/>
          <a:graphic xmlns:a="http://schemas.openxmlformats.org/drawingml/2006/main">
            <a:graphicData uri="http://schemas.openxmlformats.org/drawingml/2006/picture">
              <pic:pic xmlns:pic="http://schemas.openxmlformats.org/drawingml/2006/picture">
                <pic:nvPicPr>
                  <pic:cNvPr id="0" name="image1.png" descr="Amigos em Ação - Córrego Danta / MG"/>
                  <pic:cNvPicPr preferRelativeResize="0"/>
                </pic:nvPicPr>
                <pic:blipFill>
                  <a:blip r:embed="rId1"/>
                  <a:srcRect l="31926" t="25366" r="34383" b="41435"/>
                  <a:stretch>
                    <a:fillRect/>
                  </a:stretch>
                </pic:blipFill>
                <pic:spPr>
                  <a:xfrm>
                    <a:off x="0" y="0"/>
                    <a:ext cx="1019175" cy="753110"/>
                  </a:xfrm>
                  <a:prstGeom prst="rect">
                    <a:avLst/>
                  </a:prstGeom>
                  <a:ln/>
                </pic:spPr>
              </pic:pic>
            </a:graphicData>
          </a:graphic>
        </wp:anchor>
      </w:drawing>
    </w:r>
    <w:r>
      <w:rPr>
        <w:rFonts w:ascii="Times New Roman" w:eastAsia="Times New Roman" w:hAnsi="Times New Roman" w:cs="Times New Roman"/>
        <w:color w:val="000000"/>
      </w:rPr>
      <w:t xml:space="preserve"> </w:t>
    </w:r>
    <w:r>
      <w:rPr>
        <w:rFonts w:ascii="Times New Roman" w:eastAsia="Times New Roman" w:hAnsi="Times New Roman" w:cs="Times New Roman"/>
        <w:b/>
        <w:sz w:val="30"/>
        <w:szCs w:val="30"/>
      </w:rPr>
      <w:t>CÂMARA</w:t>
    </w:r>
    <w:r>
      <w:rPr>
        <w:rFonts w:ascii="Times New Roman" w:eastAsia="Times New Roman" w:hAnsi="Times New Roman" w:cs="Times New Roman"/>
        <w:b/>
        <w:color w:val="000000"/>
        <w:sz w:val="30"/>
        <w:szCs w:val="30"/>
      </w:rPr>
      <w:t xml:space="preserve"> MUNICIPAL DE CÓRREGO DANTA/MG</w:t>
    </w:r>
  </w:p>
  <w:p w14:paraId="0CD7F2DD" w14:textId="77777777" w:rsidR="006B0FCC" w:rsidRDefault="006B0FCC" w:rsidP="006B0FCC">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rPr>
      <w:t>RUA ADÃO DANTAS</w:t>
    </w:r>
    <w:r>
      <w:rPr>
        <w:rFonts w:ascii="Times New Roman" w:eastAsia="Times New Roman" w:hAnsi="Times New Roman" w:cs="Times New Roman"/>
        <w:b/>
        <w:color w:val="000000"/>
      </w:rPr>
      <w:t xml:space="preserve">, n. </w:t>
    </w:r>
    <w:r>
      <w:rPr>
        <w:rFonts w:ascii="Times New Roman" w:eastAsia="Times New Roman" w:hAnsi="Times New Roman" w:cs="Times New Roman"/>
        <w:b/>
      </w:rPr>
      <w:t>158</w:t>
    </w:r>
    <w:r>
      <w:rPr>
        <w:rFonts w:ascii="Times New Roman" w:eastAsia="Times New Roman" w:hAnsi="Times New Roman" w:cs="Times New Roman"/>
        <w:b/>
        <w:color w:val="000000"/>
      </w:rPr>
      <w:t xml:space="preserve"> - Centro</w:t>
    </w:r>
  </w:p>
  <w:p w14:paraId="538CCDF8" w14:textId="77777777" w:rsidR="006B0FCC" w:rsidRDefault="006B0FCC" w:rsidP="006B0FCC">
    <w:pPr>
      <w:pBdr>
        <w:top w:val="nil"/>
        <w:left w:val="nil"/>
        <w:bottom w:val="nil"/>
        <w:right w:val="nil"/>
        <w:between w:val="nil"/>
      </w:pBd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b/>
        <w:color w:val="000000"/>
      </w:rPr>
      <w:t>Córrego Danta – Minas Gerais</w:t>
    </w:r>
  </w:p>
  <w:p w14:paraId="0257AD63" w14:textId="77777777" w:rsidR="006B0FCC" w:rsidRDefault="006B0FC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174AD"/>
    <w:multiLevelType w:val="hybridMultilevel"/>
    <w:tmpl w:val="0BAE4DC4"/>
    <w:lvl w:ilvl="0" w:tplc="0F86C29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F130661"/>
    <w:multiLevelType w:val="hybridMultilevel"/>
    <w:tmpl w:val="069C054C"/>
    <w:lvl w:ilvl="0" w:tplc="D2CEA98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A293DA5"/>
    <w:multiLevelType w:val="multilevel"/>
    <w:tmpl w:val="30B88F3A"/>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22AB423E"/>
    <w:multiLevelType w:val="hybridMultilevel"/>
    <w:tmpl w:val="487E982E"/>
    <w:lvl w:ilvl="0" w:tplc="14A2C8A8">
      <w:start w:val="1"/>
      <w:numFmt w:val="lowerLetter"/>
      <w:lvlText w:val="%1)"/>
      <w:lvlJc w:val="left"/>
      <w:pPr>
        <w:ind w:left="750" w:hanging="39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B650669"/>
    <w:multiLevelType w:val="hybridMultilevel"/>
    <w:tmpl w:val="531E33A0"/>
    <w:lvl w:ilvl="0" w:tplc="244E0B8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BCD1719"/>
    <w:multiLevelType w:val="hybridMultilevel"/>
    <w:tmpl w:val="EA5EC97C"/>
    <w:lvl w:ilvl="0" w:tplc="A6EE9EC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95240CB"/>
    <w:multiLevelType w:val="hybridMultilevel"/>
    <w:tmpl w:val="F5DA438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671730A"/>
    <w:multiLevelType w:val="hybridMultilevel"/>
    <w:tmpl w:val="16840D7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7117D47"/>
    <w:multiLevelType w:val="hybridMultilevel"/>
    <w:tmpl w:val="3D7E93F2"/>
    <w:lvl w:ilvl="0" w:tplc="5F4EC82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7E35DB3"/>
    <w:multiLevelType w:val="hybridMultilevel"/>
    <w:tmpl w:val="70A6FED6"/>
    <w:lvl w:ilvl="0" w:tplc="43C2C4C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F5173FA"/>
    <w:multiLevelType w:val="hybridMultilevel"/>
    <w:tmpl w:val="E550F102"/>
    <w:lvl w:ilvl="0" w:tplc="3964143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2727594"/>
    <w:multiLevelType w:val="hybridMultilevel"/>
    <w:tmpl w:val="EE8404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39B6B00"/>
    <w:multiLevelType w:val="multilevel"/>
    <w:tmpl w:val="9642CACC"/>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6ABD2F41"/>
    <w:multiLevelType w:val="hybridMultilevel"/>
    <w:tmpl w:val="62C6DB1A"/>
    <w:lvl w:ilvl="0" w:tplc="5BBEF2C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FB24A1E"/>
    <w:multiLevelType w:val="hybridMultilevel"/>
    <w:tmpl w:val="9864AC1C"/>
    <w:lvl w:ilvl="0" w:tplc="FB28D11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0C75BCE"/>
    <w:multiLevelType w:val="hybridMultilevel"/>
    <w:tmpl w:val="678269AA"/>
    <w:lvl w:ilvl="0" w:tplc="B76A0DC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871769"/>
    <w:multiLevelType w:val="hybridMultilevel"/>
    <w:tmpl w:val="2BF4AB76"/>
    <w:lvl w:ilvl="0" w:tplc="1EAE771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56E5149"/>
    <w:multiLevelType w:val="hybridMultilevel"/>
    <w:tmpl w:val="C29A34C8"/>
    <w:lvl w:ilvl="0" w:tplc="5D363CB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AA97D39"/>
    <w:multiLevelType w:val="hybridMultilevel"/>
    <w:tmpl w:val="6898E566"/>
    <w:lvl w:ilvl="0" w:tplc="EA7AD2B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60083665">
    <w:abstractNumId w:val="11"/>
  </w:num>
  <w:num w:numId="2" w16cid:durableId="1717585120">
    <w:abstractNumId w:val="12"/>
  </w:num>
  <w:num w:numId="3" w16cid:durableId="795879058">
    <w:abstractNumId w:val="7"/>
  </w:num>
  <w:num w:numId="4" w16cid:durableId="15618301">
    <w:abstractNumId w:val="2"/>
  </w:num>
  <w:num w:numId="5" w16cid:durableId="1659110417">
    <w:abstractNumId w:val="17"/>
  </w:num>
  <w:num w:numId="6" w16cid:durableId="2132019052">
    <w:abstractNumId w:val="15"/>
  </w:num>
  <w:num w:numId="7" w16cid:durableId="1251507044">
    <w:abstractNumId w:val="16"/>
  </w:num>
  <w:num w:numId="8" w16cid:durableId="278075963">
    <w:abstractNumId w:val="3"/>
  </w:num>
  <w:num w:numId="9" w16cid:durableId="2145734795">
    <w:abstractNumId w:val="8"/>
  </w:num>
  <w:num w:numId="10" w16cid:durableId="2142460344">
    <w:abstractNumId w:val="9"/>
  </w:num>
  <w:num w:numId="11" w16cid:durableId="900671359">
    <w:abstractNumId w:val="14"/>
  </w:num>
  <w:num w:numId="12" w16cid:durableId="1947882859">
    <w:abstractNumId w:val="6"/>
  </w:num>
  <w:num w:numId="13" w16cid:durableId="1781339326">
    <w:abstractNumId w:val="1"/>
  </w:num>
  <w:num w:numId="14" w16cid:durableId="1371421877">
    <w:abstractNumId w:val="10"/>
  </w:num>
  <w:num w:numId="15" w16cid:durableId="1326544216">
    <w:abstractNumId w:val="4"/>
  </w:num>
  <w:num w:numId="16" w16cid:durableId="1130170817">
    <w:abstractNumId w:val="5"/>
  </w:num>
  <w:num w:numId="17" w16cid:durableId="1487430055">
    <w:abstractNumId w:val="0"/>
  </w:num>
  <w:num w:numId="18" w16cid:durableId="2056587246">
    <w:abstractNumId w:val="18"/>
  </w:num>
  <w:num w:numId="19" w16cid:durableId="1759964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E37"/>
    <w:rsid w:val="00034854"/>
    <w:rsid w:val="00070560"/>
    <w:rsid w:val="001C1E37"/>
    <w:rsid w:val="006B0FCC"/>
    <w:rsid w:val="006F0075"/>
    <w:rsid w:val="008A6C7C"/>
    <w:rsid w:val="00AA02EE"/>
    <w:rsid w:val="00AA41E1"/>
    <w:rsid w:val="00AF334F"/>
    <w:rsid w:val="00D131C4"/>
    <w:rsid w:val="00DE1431"/>
    <w:rsid w:val="00DE185C"/>
    <w:rsid w:val="00F807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67137"/>
  <w15:chartTrackingRefBased/>
  <w15:docId w15:val="{4D1C72EE-1944-446C-8853-553B4CB77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1C1E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1C1E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1C1E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1C1E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1C1E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1C1E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C1E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C1E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C1E37"/>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C1E37"/>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1C1E37"/>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1C1E37"/>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1C1E37"/>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1C1E37"/>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1C1E3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C1E3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C1E3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C1E37"/>
    <w:rPr>
      <w:rFonts w:eastAsiaTheme="majorEastAsia" w:cstheme="majorBidi"/>
      <w:color w:val="272727" w:themeColor="text1" w:themeTint="D8"/>
    </w:rPr>
  </w:style>
  <w:style w:type="paragraph" w:styleId="Ttulo">
    <w:name w:val="Title"/>
    <w:basedOn w:val="Normal"/>
    <w:next w:val="Normal"/>
    <w:link w:val="TtuloChar"/>
    <w:uiPriority w:val="10"/>
    <w:qFormat/>
    <w:rsid w:val="001C1E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C1E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C1E3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C1E3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C1E37"/>
    <w:pPr>
      <w:spacing w:before="160"/>
      <w:jc w:val="center"/>
    </w:pPr>
    <w:rPr>
      <w:i/>
      <w:iCs/>
      <w:color w:val="404040" w:themeColor="text1" w:themeTint="BF"/>
    </w:rPr>
  </w:style>
  <w:style w:type="character" w:customStyle="1" w:styleId="CitaoChar">
    <w:name w:val="Citação Char"/>
    <w:basedOn w:val="Fontepargpadro"/>
    <w:link w:val="Citao"/>
    <w:uiPriority w:val="29"/>
    <w:rsid w:val="001C1E37"/>
    <w:rPr>
      <w:i/>
      <w:iCs/>
      <w:color w:val="404040" w:themeColor="text1" w:themeTint="BF"/>
    </w:rPr>
  </w:style>
  <w:style w:type="paragraph" w:styleId="PargrafodaLista">
    <w:name w:val="List Paragraph"/>
    <w:basedOn w:val="Normal"/>
    <w:uiPriority w:val="34"/>
    <w:qFormat/>
    <w:rsid w:val="001C1E37"/>
    <w:pPr>
      <w:ind w:left="720"/>
      <w:contextualSpacing/>
    </w:pPr>
  </w:style>
  <w:style w:type="character" w:styleId="nfaseIntensa">
    <w:name w:val="Intense Emphasis"/>
    <w:basedOn w:val="Fontepargpadro"/>
    <w:uiPriority w:val="21"/>
    <w:qFormat/>
    <w:rsid w:val="001C1E37"/>
    <w:rPr>
      <w:i/>
      <w:iCs/>
      <w:color w:val="0F4761" w:themeColor="accent1" w:themeShade="BF"/>
    </w:rPr>
  </w:style>
  <w:style w:type="paragraph" w:styleId="CitaoIntensa">
    <w:name w:val="Intense Quote"/>
    <w:basedOn w:val="Normal"/>
    <w:next w:val="Normal"/>
    <w:link w:val="CitaoIntensaChar"/>
    <w:uiPriority w:val="30"/>
    <w:qFormat/>
    <w:rsid w:val="001C1E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1C1E37"/>
    <w:rPr>
      <w:i/>
      <w:iCs/>
      <w:color w:val="0F4761" w:themeColor="accent1" w:themeShade="BF"/>
    </w:rPr>
  </w:style>
  <w:style w:type="character" w:styleId="RefernciaIntensa">
    <w:name w:val="Intense Reference"/>
    <w:basedOn w:val="Fontepargpadro"/>
    <w:uiPriority w:val="32"/>
    <w:qFormat/>
    <w:rsid w:val="001C1E37"/>
    <w:rPr>
      <w:b/>
      <w:bCs/>
      <w:smallCaps/>
      <w:color w:val="0F4761" w:themeColor="accent1" w:themeShade="BF"/>
      <w:spacing w:val="5"/>
    </w:rPr>
  </w:style>
  <w:style w:type="character" w:styleId="Hyperlink">
    <w:name w:val="Hyperlink"/>
    <w:basedOn w:val="Fontepargpadro"/>
    <w:uiPriority w:val="99"/>
    <w:semiHidden/>
    <w:unhideWhenUsed/>
    <w:rsid w:val="00AF334F"/>
    <w:rPr>
      <w:color w:val="467886"/>
      <w:u w:val="single"/>
    </w:rPr>
  </w:style>
  <w:style w:type="paragraph" w:styleId="Cabealho">
    <w:name w:val="header"/>
    <w:basedOn w:val="Normal"/>
    <w:link w:val="CabealhoChar"/>
    <w:uiPriority w:val="99"/>
    <w:unhideWhenUsed/>
    <w:rsid w:val="006B0FC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B0FCC"/>
  </w:style>
  <w:style w:type="paragraph" w:styleId="Rodap">
    <w:name w:val="footer"/>
    <w:basedOn w:val="Normal"/>
    <w:link w:val="RodapChar"/>
    <w:uiPriority w:val="99"/>
    <w:unhideWhenUsed/>
    <w:rsid w:val="006B0FCC"/>
    <w:pPr>
      <w:tabs>
        <w:tab w:val="center" w:pos="4252"/>
        <w:tab w:val="right" w:pos="8504"/>
      </w:tabs>
      <w:spacing w:after="0" w:line="240" w:lineRule="auto"/>
    </w:pPr>
  </w:style>
  <w:style w:type="character" w:customStyle="1" w:styleId="RodapChar">
    <w:name w:val="Rodapé Char"/>
    <w:basedOn w:val="Fontepargpadro"/>
    <w:link w:val="Rodap"/>
    <w:uiPriority w:val="99"/>
    <w:rsid w:val="006B0FCC"/>
  </w:style>
  <w:style w:type="table" w:styleId="Tabelacomgrade">
    <w:name w:val="Table Grid"/>
    <w:basedOn w:val="Tabelanormal"/>
    <w:uiPriority w:val="39"/>
    <w:rsid w:val="00AA41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90</TotalTime>
  <Pages>16</Pages>
  <Words>8521</Words>
  <Characters>46019</Characters>
  <Application>Microsoft Office Word</Application>
  <DocSecurity>0</DocSecurity>
  <Lines>383</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JOÃO ANTÔNIO</dc:creator>
  <cp:keywords/>
  <dc:description/>
  <cp:lastModifiedBy>JOÃO ANTÔNIO</cp:lastModifiedBy>
  <cp:revision>2</cp:revision>
  <dcterms:created xsi:type="dcterms:W3CDTF">2026-09-16T16:39:00Z</dcterms:created>
  <dcterms:modified xsi:type="dcterms:W3CDTF">2026-09-16T18:48:00Z</dcterms:modified>
</cp:coreProperties>
</file>