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2708A" w14:textId="77777777" w:rsidR="00AE5984" w:rsidRPr="00AE5984" w:rsidRDefault="00AE5984" w:rsidP="00AE598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JUSTIFICATIVA DO PREÇO E DA ESCOLHA DO FORNECEDOR</w:t>
      </w:r>
    </w:p>
    <w:p w14:paraId="1C79A9AE" w14:textId="77777777" w:rsidR="00AE5984" w:rsidRDefault="00AE5984" w:rsidP="00AE5984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C241D12" w14:textId="078F3890" w:rsidR="00AE5984" w:rsidRPr="00AE5984" w:rsidRDefault="00AE5984" w:rsidP="00AE598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 xml:space="preserve">PROCESSO ADMINISTRATIVO Nº </w:t>
      </w:r>
      <w:r>
        <w:rPr>
          <w:rFonts w:ascii="Arial" w:hAnsi="Arial" w:cs="Arial"/>
          <w:b/>
          <w:bCs/>
          <w:sz w:val="24"/>
          <w:szCs w:val="24"/>
        </w:rPr>
        <w:t>004/</w:t>
      </w:r>
      <w:r w:rsidRPr="00AE5984">
        <w:rPr>
          <w:rFonts w:ascii="Arial" w:hAnsi="Arial" w:cs="Arial"/>
          <w:b/>
          <w:bCs/>
          <w:sz w:val="24"/>
          <w:szCs w:val="24"/>
        </w:rPr>
        <w:t>2026</w:t>
      </w:r>
      <w:r w:rsidRPr="00AE5984">
        <w:rPr>
          <w:rFonts w:ascii="Arial" w:hAnsi="Arial" w:cs="Arial"/>
          <w:sz w:val="24"/>
          <w:szCs w:val="24"/>
        </w:rPr>
        <w:br/>
      </w:r>
      <w:r w:rsidRPr="00AE5984">
        <w:rPr>
          <w:rFonts w:ascii="Arial" w:hAnsi="Arial" w:cs="Arial"/>
          <w:b/>
          <w:bCs/>
          <w:sz w:val="24"/>
          <w:szCs w:val="24"/>
        </w:rPr>
        <w:t xml:space="preserve">INEXIGIBILIDADE DE LICITAÇÃO Nº </w:t>
      </w:r>
      <w:r>
        <w:rPr>
          <w:rFonts w:ascii="Arial" w:hAnsi="Arial" w:cs="Arial"/>
          <w:b/>
          <w:bCs/>
          <w:sz w:val="24"/>
          <w:szCs w:val="24"/>
        </w:rPr>
        <w:t>002/</w:t>
      </w:r>
      <w:r w:rsidRPr="00AE5984">
        <w:rPr>
          <w:rFonts w:ascii="Arial" w:hAnsi="Arial" w:cs="Arial"/>
          <w:b/>
          <w:bCs/>
          <w:sz w:val="24"/>
          <w:szCs w:val="24"/>
        </w:rPr>
        <w:t>2026</w:t>
      </w:r>
    </w:p>
    <w:p w14:paraId="024FBE0C" w14:textId="77777777" w:rsidR="00AE5984" w:rsidRDefault="00AE5984" w:rsidP="00AE5984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07C2B8F" w14:textId="026F48FD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Objeto:</w:t>
      </w:r>
      <w:r w:rsidRPr="00AE5984">
        <w:rPr>
          <w:rFonts w:ascii="Arial" w:hAnsi="Arial" w:cs="Arial"/>
          <w:sz w:val="24"/>
          <w:szCs w:val="24"/>
        </w:rPr>
        <w:t xml:space="preserve"> Contratação de serviços técnicos especializados de assessoria e consultoria nas áreas contábil, orçamentária, financeira, patrimonial e de apoio ao controle interno da Câmara Municipal de Córrego Danta/MG.</w:t>
      </w:r>
    </w:p>
    <w:p w14:paraId="08192C52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2F0FE36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Fundamentação legal:</w:t>
      </w:r>
      <w:r w:rsidRPr="00AE5984">
        <w:rPr>
          <w:rFonts w:ascii="Arial" w:hAnsi="Arial" w:cs="Arial"/>
          <w:sz w:val="24"/>
          <w:szCs w:val="24"/>
        </w:rPr>
        <w:t xml:space="preserve"> Art. 72, incisos VI e VII, combinado com o art. 74, inciso III, alínea “c”, e §§ 3º e 4º, da Lei nº 14.133/2021.</w:t>
      </w:r>
    </w:p>
    <w:p w14:paraId="65C548A5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447D35C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Empresa indicada:</w:t>
      </w:r>
      <w:r w:rsidRPr="00AE5984">
        <w:rPr>
          <w:rFonts w:ascii="Arial" w:hAnsi="Arial" w:cs="Arial"/>
          <w:sz w:val="24"/>
          <w:szCs w:val="24"/>
        </w:rPr>
        <w:t xml:space="preserve"> ATC ORGANIZAÇÃO CONTÁBIL LTDA.</w:t>
      </w:r>
    </w:p>
    <w:p w14:paraId="6C2BFD9B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CNPJ:</w:t>
      </w:r>
      <w:r w:rsidRPr="00AE5984">
        <w:rPr>
          <w:rFonts w:ascii="Arial" w:hAnsi="Arial" w:cs="Arial"/>
          <w:sz w:val="24"/>
          <w:szCs w:val="24"/>
        </w:rPr>
        <w:t xml:space="preserve"> 08.094.209/0001-73.</w:t>
      </w:r>
    </w:p>
    <w:p w14:paraId="63E19853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Registro profissional:</w:t>
      </w:r>
      <w:r w:rsidRPr="00AE5984">
        <w:rPr>
          <w:rFonts w:ascii="Arial" w:hAnsi="Arial" w:cs="Arial"/>
          <w:sz w:val="24"/>
          <w:szCs w:val="24"/>
        </w:rPr>
        <w:t xml:space="preserve"> CRC/MG nº 007124/O-8.</w:t>
      </w:r>
    </w:p>
    <w:p w14:paraId="6CD6428A" w14:textId="01B6FBAC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Endereço:</w:t>
      </w:r>
      <w:r w:rsidRPr="00AE5984">
        <w:rPr>
          <w:rFonts w:ascii="Arial" w:hAnsi="Arial" w:cs="Arial"/>
          <w:sz w:val="24"/>
          <w:szCs w:val="24"/>
        </w:rPr>
        <w:t xml:space="preserve"> Rua Piumhi, nº 164, Bairro Monsenhor Parreiras, Luz/MG, CEP 35.595-000.</w:t>
      </w:r>
    </w:p>
    <w:p w14:paraId="183A174D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2C3948D" w14:textId="609D93C0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1. DA FUNDAMENTAÇÃO LEGAL</w:t>
      </w:r>
    </w:p>
    <w:p w14:paraId="5426DF21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presente justificativa integra a instrução do processo de contratação direta e tem por finalidade apresentar as razões da escolha da empresa ATC Organização Contábil Ltda. e demonstrar a razoabilidade do preço proposto para a execução dos serviços descritos no Termo de Referência.</w:t>
      </w:r>
    </w:p>
    <w:p w14:paraId="1F40720D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24AE334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Lei nº 14.133/2021 exige, em seu art. 72, incisos VI e VII, que o processo de contratação direta contenha a razão da escolha do contratado e a justificativa de preço. Para os serviços técnicos especializados de natureza predominantemente intelectual, o art. 74, inciso III, alínea “c”, admite a inexigibilidade para assessorias e consultorias técnicas prestadas por profissionais ou empresas de notória especialização, quando demonstrada a inviabilidade de competição.</w:t>
      </w:r>
    </w:p>
    <w:p w14:paraId="4CD60C43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BE2F2A6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análise deve considerar as características concretas da necessidade administrativa e a relação entre o objeto pretendido e os atributos do prestador escolhido. A experiência, o desempenho anterior, os estudos, a organização e a equipe técnica constituem elementos relevantes para essa avaliação, conforme o § 3º do art. 74.</w:t>
      </w:r>
    </w:p>
    <w:p w14:paraId="0B91526D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3FF7BC" w14:textId="6C837E4D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No presente caso, a fundamentação da escolha decorre da análise conjunta do Estudo Técnico Preliminar, do Termo de Referência, da proposta comercial e da documentação jurídica, profissional e de experiência apresentada pela empresa, submetendo-se o enquadramento jurídico da contratação ao exame da assessoria jurídica e à decisão da autoridade competente.</w:t>
      </w:r>
    </w:p>
    <w:p w14:paraId="51F401CC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0FDCA2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2. DA JUSTIFICATIVA E DA NECESSIDADE DA CONTRATAÇÃO</w:t>
      </w:r>
    </w:p>
    <w:p w14:paraId="14901E14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Câmara Municipal de Córrego Danta/MG necessita de suporte técnico especializado e continuado para orientar seus agentes e servidores nas matérias relacionadas à contabilidade pública, ao planejamento e à execução orçamentária, à gestão financeira e patrimonial, às prestações de contas e ao aperfeiçoamento dos mecanismos de controle interno.</w:t>
      </w:r>
    </w:p>
    <w:p w14:paraId="277E6BB6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DE960A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lastRenderedPageBreak/>
        <w:t>Conforme demonstrado no Estudo Técnico Preliminar, a estrutura administrativa reduzida da Câmara limita a disponibilidade interna de profissionais especializados para o acompanhamento abrangente e permanente dessas matérias, especialmente diante das alterações legislativas, normativas e procedimentais que repercutem sobre a gestão do Poder Legislativo.</w:t>
      </w:r>
    </w:p>
    <w:p w14:paraId="165E342F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F075A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Os serviços pretendidos compreendem análise de situações concretas, interpretação e aplicação de normas, revisão de procedimentos, emissão de orientações e manifestações técnicas, acompanhamento de obrigações periódicas e apoio no atendimento das demandas dos órgãos de fiscalização e controle.</w:t>
      </w:r>
    </w:p>
    <w:p w14:paraId="48ABC395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39DC23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contratação possui caráter complementar à estrutura própria da Câmara. Permanecem sob responsabilidade dos agentes públicos as decisões administrativas, a autorização de despesas, a fiscalização, a assinatura dos documentos de sua competência e o exercício das atribuições institucionais do Sistema de Controle Interno.</w:t>
      </w:r>
    </w:p>
    <w:p w14:paraId="0BF01EF5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BF1FC0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O atendimento compreenderá, no mínimo, duas visitas presenciais mensais, com duração mínima de quatro horas por visita, além de suporte remoto nos dias úteis, durante o horário regular de funcionamento da Câmara, conforme as condições estabelecidas no Termo de Referência.</w:t>
      </w:r>
    </w:p>
    <w:p w14:paraId="599EDA4E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131FE76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solução deverá contribuir para a consistência das informações contábeis, orçamentárias, financeiras e patrimoniais, a prevenção de impropriedades, o atendimento tempestivo das obrigações legais e a transferência de conhecimento aos servidores.</w:t>
      </w:r>
    </w:p>
    <w:p w14:paraId="629C26B0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5FBDC6B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3. DO PLANEJAMENTO E DO HISTÓRICO DA CONTRATAÇÃO</w:t>
      </w:r>
    </w:p>
    <w:p w14:paraId="1A43CFC3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demanda encontra-se prevista no Plano de Contratações Anual de 2026, no item 03 do grupo de Novas Contratações, com prioridade alta e valor preliminar de R$ 41.400,00.</w:t>
      </w:r>
    </w:p>
    <w:p w14:paraId="5D1A45D6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6862BFB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Essa previsão foi elaborada para a contratação inicialmente programada para o início do exercício de 2026. Entretanto, naquele período, a Administração optou pela prorrogação do Contrato nº 008/2025, celebrado com a ATC Organização Contábil Ltda., mantendo a continuidade do atendimento por meio do Primeiro Termo Aditivo nº 001/2026.</w:t>
      </w:r>
    </w:p>
    <w:p w14:paraId="23AA7AF8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452023E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O referido termo aditivo estabeleceu expressamente o período de 31/03/2026 a 30/09/2026, com remuneração mensal de R$ 3.450,00 e valor global de R$ 20.700,00.</w:t>
      </w:r>
    </w:p>
    <w:p w14:paraId="4883687C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2CD7FE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presente instrução refere-se à nova contratação, com prazo inicial de doze meses e condições definidas no Estudo Técnico Preliminar e no Termo de Referência.</w:t>
      </w:r>
    </w:p>
    <w:p w14:paraId="29390747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671272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 xml:space="preserve">O valor lançado no PCA possui natureza preliminar de planejamento. A avaliação do preço da nova contratação considera a proposta concreta apresentada, os </w:t>
      </w:r>
      <w:r w:rsidRPr="00AE5984">
        <w:rPr>
          <w:rFonts w:ascii="Arial" w:hAnsi="Arial" w:cs="Arial"/>
          <w:sz w:val="24"/>
          <w:szCs w:val="24"/>
        </w:rPr>
        <w:lastRenderedPageBreak/>
        <w:t>preços praticados pela empresa, as referências de mercado pesquisadas e as condições efetivas de execução.</w:t>
      </w:r>
    </w:p>
    <w:p w14:paraId="1F8C07C5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3BA430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O início da nova prestação deverá ser formalmente definido no instrumento contratual, observadas as providências necessárias à eficácia do contrato e a delimitação dos períodos de execução e pagamento.</w:t>
      </w:r>
    </w:p>
    <w:p w14:paraId="1CFD6B69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169A2E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4. DAS RAZÕES DA ESCOLHA DO FORNECEDOR</w:t>
      </w:r>
    </w:p>
    <w:p w14:paraId="0A25C143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4.1. Da compatibilidade da atividade empresarial com o objeto</w:t>
      </w:r>
    </w:p>
    <w:p w14:paraId="6573E634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ATC Organização Contábil Ltda., constituída em 2006, possui objeto social que compreende atividades de contabilidade, consultoria contábil e tributária e assessoria e consultoria em controles internos e de custos.</w:t>
      </w:r>
    </w:p>
    <w:p w14:paraId="615D4838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A5341F1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empresa apresentou certidão de habilitação perante o Conselho Regional de Contabilidade de Minas Gerais, sob o registro nº 007124/O-8, demonstrando sua habilitação para o exercício da atividade contábil.</w:t>
      </w:r>
    </w:p>
    <w:p w14:paraId="23FA0D01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715875A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compatibilidade do objeto social e a habilitação profissional constituem requisitos de aptidão para a execução, sendo a escolha examinada também à luz da experiência específica, da equipe indicada e dos trabalhos anteriormente realizados.</w:t>
      </w:r>
    </w:p>
    <w:p w14:paraId="66990127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FF66880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4.2. Da experiência em contabilidade pública e controle interno</w:t>
      </w:r>
    </w:p>
    <w:p w14:paraId="5B13EA6A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documentação apresentada demonstra atuação em serviços relacionados às matérias abrangidas pela contratação, destacando-se:</w:t>
      </w:r>
    </w:p>
    <w:p w14:paraId="7D1F2EFF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681376" w14:textId="77777777" w:rsidR="00AE5984" w:rsidRDefault="00AE5984" w:rsidP="00AE5984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Consórcio de Municípios do Alto São Francisco — COMASF:</w:t>
      </w:r>
      <w:r w:rsidRPr="00AE5984">
        <w:rPr>
          <w:rFonts w:ascii="Arial" w:hAnsi="Arial" w:cs="Arial"/>
          <w:sz w:val="24"/>
          <w:szCs w:val="24"/>
        </w:rPr>
        <w:t xml:space="preserve"> os atestados registram a responsabilidade da empresa pela contabilidade do consórcio desde novembro de 2007, com execução de serviços relacionados à Lei nº 4.320/1964, à Lei de Responsabilidade Fiscal e às normas do TCE/MG e da Secretaria do Tesouro Nacional, incluindo suporte em controladoria interna, tesouraria e departamento de pessoal;</w:t>
      </w:r>
    </w:p>
    <w:p w14:paraId="398A19A5" w14:textId="77777777" w:rsidR="00AE5984" w:rsidRDefault="00AE5984" w:rsidP="00AE5984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Câmara Municipal de Santa Rosa da Serra/MG:</w:t>
      </w:r>
      <w:r w:rsidRPr="00AE5984">
        <w:rPr>
          <w:rFonts w:ascii="Arial" w:hAnsi="Arial" w:cs="Arial"/>
          <w:sz w:val="24"/>
          <w:szCs w:val="24"/>
        </w:rPr>
        <w:t xml:space="preserve"> o atestado de setembro de 2026 demonstra atuação em assessoria e consultoria de controle interno, abrangendo avaliação de mecanismos de controle, acompanhamento de processos administrativos, fiscalização contábil, financeira e patrimonial, capacitação de servidores, relatórios técnicos e suporte presencial e remoto;</w:t>
      </w:r>
    </w:p>
    <w:p w14:paraId="0961EC55" w14:textId="77777777" w:rsidR="00AE5984" w:rsidRDefault="00AE5984" w:rsidP="00AE5984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Hospital Senhora Aparecida:</w:t>
      </w:r>
      <w:r w:rsidRPr="00AE5984">
        <w:rPr>
          <w:rFonts w:ascii="Arial" w:hAnsi="Arial" w:cs="Arial"/>
          <w:sz w:val="24"/>
          <w:szCs w:val="24"/>
        </w:rPr>
        <w:t xml:space="preserve"> os atestados demonstram experiência em contabilidade e em assessoria e consultoria contábil e de controladoria, constituindo referência complementar de organização e desempenho profissional;</w:t>
      </w:r>
    </w:p>
    <w:p w14:paraId="58A57B56" w14:textId="5B9F4D36" w:rsidR="00AE5984" w:rsidRPr="00AE5984" w:rsidRDefault="00AE5984" w:rsidP="00AE5984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Câmara Municipal de Córrego Danta/MG:</w:t>
      </w:r>
      <w:r w:rsidRPr="00AE5984">
        <w:rPr>
          <w:rFonts w:ascii="Arial" w:hAnsi="Arial" w:cs="Arial"/>
          <w:sz w:val="24"/>
          <w:szCs w:val="24"/>
        </w:rPr>
        <w:t xml:space="preserve"> o contrato anterior, seu termo aditivo e a documentação fiscal apresentada demonstram a existência de relação contratual para serviços nas áreas orçamentária, contábil, financeira, patrimonial e de controle interno.</w:t>
      </w:r>
    </w:p>
    <w:p w14:paraId="78F95B00" w14:textId="77777777" w:rsidR="00AE5984" w:rsidRDefault="00AE5984" w:rsidP="00AE598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79845B" w14:textId="0CB438F2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 xml:space="preserve">As referências do COMASF e da Câmara de Santa Rosa da Serra possuem especial pertinência com a demanda atual, por envolverem contabilidade </w:t>
      </w:r>
      <w:r w:rsidRPr="00AE5984">
        <w:rPr>
          <w:rFonts w:ascii="Arial" w:hAnsi="Arial" w:cs="Arial"/>
          <w:sz w:val="24"/>
          <w:szCs w:val="24"/>
        </w:rPr>
        <w:lastRenderedPageBreak/>
        <w:t>pública, aplicação das normas dos órgãos de controle e apoio técnico a estruturas administrativas públicas.</w:t>
      </w:r>
    </w:p>
    <w:p w14:paraId="556ED384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D78966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O histórico de atendimento à própria Câmara constitui elemento complementar, pois proporciona conhecimento das rotinas e particularidades institucionais. Sua consideração deve ser acompanhada da avaliação da fiscalização sobre a execução anterior, sem presumir desempenho satisfatório exclusivamente pela existência do contrato.</w:t>
      </w:r>
    </w:p>
    <w:p w14:paraId="22F82B6D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BEEEF1" w14:textId="77777777" w:rsidR="00AE5984" w:rsidRPr="00AE5984" w:rsidRDefault="00AE5984" w:rsidP="00AE598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4.3. Da equipe técnica indicada</w:t>
      </w:r>
    </w:p>
    <w:p w14:paraId="4DE141B5" w14:textId="77777777" w:rsidR="00AE5984" w:rsidRPr="00AE5984" w:rsidRDefault="00AE5984" w:rsidP="00AE598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empresa indicou os seguintes profissionais para a execução:</w:t>
      </w:r>
    </w:p>
    <w:p w14:paraId="374CEF12" w14:textId="77777777" w:rsidR="00AE5984" w:rsidRDefault="00AE5984" w:rsidP="00AE5984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84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2"/>
        <w:gridCol w:w="2200"/>
        <w:gridCol w:w="3101"/>
      </w:tblGrid>
      <w:tr w:rsidR="00AE5984" w:rsidRPr="00AE5984" w14:paraId="0DAFA7F9" w14:textId="77777777" w:rsidTr="00AE5984">
        <w:trPr>
          <w:trHeight w:val="283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0C572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AE598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Profissional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37E28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AE598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Categoria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B92E7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AE598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Registro</w:t>
            </w:r>
          </w:p>
        </w:tc>
      </w:tr>
      <w:tr w:rsidR="00AE5984" w:rsidRPr="00AE5984" w14:paraId="677F5A6B" w14:textId="77777777" w:rsidTr="00AE5984">
        <w:trPr>
          <w:trHeight w:val="283"/>
        </w:trPr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BBF32" w14:textId="77777777" w:rsidR="00AE5984" w:rsidRPr="00AE5984" w:rsidRDefault="00AE5984" w:rsidP="00AE598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E598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Roberto </w:t>
            </w:r>
            <w:proofErr w:type="spellStart"/>
            <w:r w:rsidRPr="00AE598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Magner</w:t>
            </w:r>
            <w:proofErr w:type="spellEnd"/>
            <w:r w:rsidRPr="00AE598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de Carvalho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9C6E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E598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Contador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1BCD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E598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CRC/MG nº 052588/O-5</w:t>
            </w:r>
          </w:p>
        </w:tc>
      </w:tr>
      <w:tr w:rsidR="00AE5984" w:rsidRPr="00AE5984" w14:paraId="4FAC8B10" w14:textId="77777777" w:rsidTr="00AE5984">
        <w:trPr>
          <w:trHeight w:val="283"/>
        </w:trPr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C97A3" w14:textId="77777777" w:rsidR="00AE5984" w:rsidRPr="00AE5984" w:rsidRDefault="00AE5984" w:rsidP="00AE598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E598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Paulo Antônio de Oliveira Carvalho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1F6BF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E598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Contador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3CF83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E598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CRC/MG nº 069626/O-3</w:t>
            </w:r>
          </w:p>
        </w:tc>
      </w:tr>
    </w:tbl>
    <w:p w14:paraId="5B8C22E4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D70BD1" w14:textId="1D7C5471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Foram apresentados documentos de formação, currículos e certidões de habilitação profissional.</w:t>
      </w:r>
    </w:p>
    <w:p w14:paraId="0328194A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ED31F6" w14:textId="6ADC8473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trajetória d</w:t>
      </w:r>
      <w:r>
        <w:rPr>
          <w:rFonts w:ascii="Arial" w:hAnsi="Arial" w:cs="Arial"/>
          <w:sz w:val="24"/>
          <w:szCs w:val="24"/>
        </w:rPr>
        <w:t>o profissional</w:t>
      </w:r>
      <w:r w:rsidRPr="00AE5984">
        <w:rPr>
          <w:rFonts w:ascii="Arial" w:hAnsi="Arial" w:cs="Arial"/>
          <w:sz w:val="24"/>
          <w:szCs w:val="24"/>
        </w:rPr>
        <w:t xml:space="preserve"> Roberto </w:t>
      </w:r>
      <w:proofErr w:type="spellStart"/>
      <w:r w:rsidRPr="00AE5984">
        <w:rPr>
          <w:rFonts w:ascii="Arial" w:hAnsi="Arial" w:cs="Arial"/>
          <w:sz w:val="24"/>
          <w:szCs w:val="24"/>
        </w:rPr>
        <w:t>Magner</w:t>
      </w:r>
      <w:proofErr w:type="spellEnd"/>
      <w:r w:rsidRPr="00AE5984">
        <w:rPr>
          <w:rFonts w:ascii="Arial" w:hAnsi="Arial" w:cs="Arial"/>
          <w:sz w:val="24"/>
          <w:szCs w:val="24"/>
        </w:rPr>
        <w:t xml:space="preserve"> de Carvalho reúne experiência em contabilidade pública, assessoramento a órgãos públicos, gestão fazendária e planejamento, além de atuação acadêmica e capacitações relacionadas à Administração Pública.</w:t>
      </w:r>
    </w:p>
    <w:p w14:paraId="3591EAC5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4A26675" w14:textId="6C518D29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Já em relação ao profissional </w:t>
      </w:r>
      <w:r w:rsidRPr="00AE5984">
        <w:rPr>
          <w:rFonts w:ascii="Arial" w:hAnsi="Arial" w:cs="Arial"/>
          <w:sz w:val="24"/>
          <w:szCs w:val="24"/>
        </w:rPr>
        <w:t>Paulo Antônio de Oliveira Carvalho possui formação em Ciências Contábeis, especialização em gerenciamento de micro e pequenas empresas e experiência em serviços contábeis, gestão financeira, análise de demonstrações, legislação tributária e ensino superior.</w:t>
      </w:r>
    </w:p>
    <w:p w14:paraId="23973CD3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5418A44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indicação de ambos permite vincular a execução aos profissionais cuja qualificação integra a fundamentação da escolha, devendo o contrato observar a disciplina do art. 74, § 4º, da Lei nº 14.133/2021.</w:t>
      </w:r>
    </w:p>
    <w:p w14:paraId="6F1EDE98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AF9D823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4.4. Da relação entre a especialização demonstrada e a necessidade administrativa</w:t>
      </w:r>
    </w:p>
    <w:p w14:paraId="6DE5938C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necessidade da Câmara exige atuação integrada nas áreas contábil, orçamentária, financeira, patrimonial e de apoio ao controle interno. O atendimento envolve avaliações técnicas sobre situações variáveis da gestão pública, interpretação normativa, revisão de procedimentos e orientação aos agentes responsáveis.</w:t>
      </w:r>
    </w:p>
    <w:p w14:paraId="053BF9FC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B5A6416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experiência demonstrada em contabilidade de consórcio público, consultoria de controle interno de Poder Legislativo e assessoramento à própria Câmara guarda relação material com essas atividades.</w:t>
      </w:r>
    </w:p>
    <w:p w14:paraId="2365DA73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5BE6E24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 xml:space="preserve">A análise conjunta dos atestados, da formação, da experiência profissional, das capacitações e da equipe indicada fornece elementos para sustentar o </w:t>
      </w:r>
      <w:r w:rsidRPr="00AE5984">
        <w:rPr>
          <w:rFonts w:ascii="Arial" w:hAnsi="Arial" w:cs="Arial"/>
          <w:sz w:val="24"/>
          <w:szCs w:val="24"/>
        </w:rPr>
        <w:lastRenderedPageBreak/>
        <w:t>reconhecimento da especialização da empresa no campo dos serviços pretendidos.</w:t>
      </w:r>
    </w:p>
    <w:p w14:paraId="0C098D61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94463A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escolha proposta fundamenta-se nessa adequação técnica e na pertinência dos trabalhos comprovados com o objeto, devendo a decisão administrativa explicitar por que tais atributos são essenciais e reconhecidamente adequados à satisfação da necessidade.</w:t>
      </w:r>
    </w:p>
    <w:p w14:paraId="345C8A55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56EF52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4.5. Da motivação da contratação por inexigibilidade</w:t>
      </w:r>
    </w:p>
    <w:p w14:paraId="5627E4DE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contratação pretendida envolve suporte intelectual continuado, com análise, interpretação, orientação e julgamento técnico sobre situações concretas da Administração, cuja qualidade depende da experiência e da atuação dos profissionais responsáveis.</w:t>
      </w:r>
    </w:p>
    <w:p w14:paraId="227EF0D2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840ECF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motivação da inexigibilidade concentra-se na relação entre essas características e a especialização demonstrada pela empresa e por sua equipe. A existência de outros prestadores no mercado deve ser considerada na análise, cabendo à Administração fundamentar a inviabilidade de competição no caso concreto, conforme exigido no ETP e no TR.</w:t>
      </w:r>
    </w:p>
    <w:p w14:paraId="6A5A675B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390633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Assim, os elementos apresentados sustentam a indicação da ATC para a contratação, sujeita à conclusão motivada sobre os pressupostos da inexigibilidade, à análise jurídica e à autorização da autoridade competente.</w:t>
      </w:r>
    </w:p>
    <w:p w14:paraId="0040EEE9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AF94B1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5. DA JUSTIFICATIVA DO PREÇO</w:t>
      </w:r>
    </w:p>
    <w:p w14:paraId="24E80CB0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5.1. Do valor proposto e das condições compreendidas</w:t>
      </w:r>
    </w:p>
    <w:p w14:paraId="753B933A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proposta comercial, datada de 30 de setembro de 2026, apresenta:</w:t>
      </w:r>
    </w:p>
    <w:p w14:paraId="5F3371A4" w14:textId="77777777" w:rsidR="00AE5984" w:rsidRDefault="00AE5984" w:rsidP="00AE5984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8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3071"/>
        <w:gridCol w:w="929"/>
        <w:gridCol w:w="1275"/>
        <w:gridCol w:w="1442"/>
        <w:gridCol w:w="1551"/>
      </w:tblGrid>
      <w:tr w:rsidR="00AE5984" w:rsidRPr="00AE5984" w14:paraId="3C965CAE" w14:textId="77777777" w:rsidTr="00AE5984">
        <w:trPr>
          <w:trHeight w:val="260"/>
        </w:trPr>
        <w:tc>
          <w:tcPr>
            <w:tcW w:w="562" w:type="dxa"/>
            <w:vAlign w:val="center"/>
            <w:hideMark/>
          </w:tcPr>
          <w:p w14:paraId="5F2CA126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E598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071" w:type="dxa"/>
            <w:vAlign w:val="center"/>
            <w:hideMark/>
          </w:tcPr>
          <w:p w14:paraId="4E2F14A2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E598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929" w:type="dxa"/>
            <w:vAlign w:val="center"/>
            <w:hideMark/>
          </w:tcPr>
          <w:p w14:paraId="7F375EEB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E598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275" w:type="dxa"/>
            <w:vAlign w:val="center"/>
            <w:hideMark/>
          </w:tcPr>
          <w:p w14:paraId="0A4155EF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E598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442" w:type="dxa"/>
            <w:vAlign w:val="center"/>
            <w:hideMark/>
          </w:tcPr>
          <w:p w14:paraId="078A6F58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E598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mensal</w:t>
            </w:r>
          </w:p>
        </w:tc>
        <w:tc>
          <w:tcPr>
            <w:tcW w:w="1551" w:type="dxa"/>
            <w:vAlign w:val="center"/>
            <w:hideMark/>
          </w:tcPr>
          <w:p w14:paraId="64DE3B50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AE598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AE5984" w:rsidRPr="00AE5984" w14:paraId="50E0B28D" w14:textId="77777777" w:rsidTr="00AE5984">
        <w:trPr>
          <w:trHeight w:val="260"/>
        </w:trPr>
        <w:tc>
          <w:tcPr>
            <w:tcW w:w="562" w:type="dxa"/>
            <w:vAlign w:val="center"/>
            <w:hideMark/>
          </w:tcPr>
          <w:p w14:paraId="6F6E5946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E598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71" w:type="dxa"/>
            <w:vAlign w:val="center"/>
            <w:hideMark/>
          </w:tcPr>
          <w:p w14:paraId="7763B901" w14:textId="77777777" w:rsidR="00AE5984" w:rsidRPr="00AE5984" w:rsidRDefault="00AE5984" w:rsidP="00AE598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E598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Serviços técnicos especializados de assessoria e consultoria nas áreas contábil, orçamentária, financeira, patrimonial e de apoio ao controle interno, conforme o TR</w:t>
            </w:r>
          </w:p>
        </w:tc>
        <w:tc>
          <w:tcPr>
            <w:tcW w:w="929" w:type="dxa"/>
            <w:vAlign w:val="center"/>
            <w:hideMark/>
          </w:tcPr>
          <w:p w14:paraId="47BD4ED4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E598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1275" w:type="dxa"/>
            <w:vAlign w:val="center"/>
            <w:hideMark/>
          </w:tcPr>
          <w:p w14:paraId="4485F168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E598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42" w:type="dxa"/>
            <w:vAlign w:val="center"/>
            <w:hideMark/>
          </w:tcPr>
          <w:p w14:paraId="618B0D2D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E598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R$ 3.600,00</w:t>
            </w:r>
          </w:p>
        </w:tc>
        <w:tc>
          <w:tcPr>
            <w:tcW w:w="1551" w:type="dxa"/>
            <w:vAlign w:val="center"/>
            <w:hideMark/>
          </w:tcPr>
          <w:p w14:paraId="2E8574DB" w14:textId="77777777" w:rsidR="00AE5984" w:rsidRPr="00AE5984" w:rsidRDefault="00AE5984" w:rsidP="00AE59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E598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R$ 43.200,00</w:t>
            </w:r>
          </w:p>
        </w:tc>
      </w:tr>
    </w:tbl>
    <w:p w14:paraId="121C8B24" w14:textId="77777777" w:rsidR="00AE5984" w:rsidRDefault="00AE5984" w:rsidP="00AE598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2F1D50E" w14:textId="3ACCD5D0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 xml:space="preserve">O valor global proposto é de </w:t>
      </w:r>
      <w:r w:rsidRPr="00AE5984">
        <w:rPr>
          <w:rFonts w:ascii="Arial" w:hAnsi="Arial" w:cs="Arial"/>
          <w:b/>
          <w:bCs/>
          <w:sz w:val="24"/>
          <w:szCs w:val="24"/>
        </w:rPr>
        <w:t>R$ 43.200,00 (quarenta e três mil e duzentos reais)</w:t>
      </w:r>
      <w:r w:rsidRPr="00AE5984">
        <w:rPr>
          <w:rFonts w:ascii="Arial" w:hAnsi="Arial" w:cs="Arial"/>
          <w:sz w:val="24"/>
          <w:szCs w:val="24"/>
        </w:rPr>
        <w:t>.</w:t>
      </w:r>
    </w:p>
    <w:p w14:paraId="0FEF7350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287368E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O preço compreende atendimento presencial e remoto, consultas, análises, revisões, orientações, manifestações técnicas, acompanhamento das obrigações relacionadas ao objeto e transferência de conhecimento, conforme o Termo de Referência.</w:t>
      </w:r>
    </w:p>
    <w:p w14:paraId="3891533B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44AF77" w14:textId="77777777" w:rsid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Inclui, ainda, remuneração dos profissionais, tributos, encargos, deslocamentos, transporte, alimentação, hospedagem, equipamentos, comunicação e demais despesas necessárias à execução integral, sem cobrança adicional por essas atividades e custos.</w:t>
      </w:r>
    </w:p>
    <w:p w14:paraId="4C4C3F57" w14:textId="77777777" w:rsidR="00AE5984" w:rsidRPr="00AE5984" w:rsidRDefault="00AE5984" w:rsidP="00AE598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D816A0" w14:textId="77777777" w:rsidR="00151B90" w:rsidRPr="00151B90" w:rsidRDefault="00151B90" w:rsidP="00151B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51B90">
        <w:rPr>
          <w:rFonts w:ascii="Arial" w:hAnsi="Arial" w:cs="Arial"/>
          <w:b/>
          <w:bCs/>
          <w:sz w:val="24"/>
          <w:szCs w:val="24"/>
        </w:rPr>
        <w:t>5.2. DA COMPARAÇÃO COM O PREÇO ANTERIORMENTE PRATICADO NA CÂMARA E COM A INFLAÇÃO ACUMULADA</w:t>
      </w:r>
    </w:p>
    <w:p w14:paraId="14E8E54C" w14:textId="77777777" w:rsidR="00151B90" w:rsidRDefault="00151B90" w:rsidP="00151B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51B90">
        <w:rPr>
          <w:rFonts w:ascii="Arial" w:hAnsi="Arial" w:cs="Arial"/>
          <w:sz w:val="24"/>
          <w:szCs w:val="24"/>
        </w:rPr>
        <w:lastRenderedPageBreak/>
        <w:t>A referência de maior comparabilidade para a avaliação da proposta é o preço anteriormente praticado pela ATC Organização Contábil Ltda. na prestação dos serviços à própria Câmara Municipal de Córrego Danta/MG, considerando a identidade do órgão atendido, a semelhança das áreas abrangidas e o regime de atendimento presencial e remoto.</w:t>
      </w:r>
    </w:p>
    <w:p w14:paraId="4645178A" w14:textId="77777777" w:rsidR="00151B90" w:rsidRPr="00151B90" w:rsidRDefault="00151B90" w:rsidP="00151B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B1611C" w14:textId="77777777" w:rsidR="00151B90" w:rsidRDefault="00151B90" w:rsidP="00151B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51B90">
        <w:rPr>
          <w:rFonts w:ascii="Arial" w:hAnsi="Arial" w:cs="Arial"/>
          <w:sz w:val="24"/>
          <w:szCs w:val="24"/>
        </w:rPr>
        <w:t xml:space="preserve">O Primeiro Termo Aditivo nº 001/2026 ao Contrato nº 008/2025 estabeleceu remuneração mensal de </w:t>
      </w:r>
      <w:r w:rsidRPr="00151B90">
        <w:rPr>
          <w:rFonts w:ascii="Arial" w:hAnsi="Arial" w:cs="Arial"/>
          <w:b/>
          <w:bCs/>
          <w:sz w:val="24"/>
          <w:szCs w:val="24"/>
        </w:rPr>
        <w:t>R$ 3.450,00</w:t>
      </w:r>
      <w:r w:rsidRPr="00151B90">
        <w:rPr>
          <w:rFonts w:ascii="Arial" w:hAnsi="Arial" w:cs="Arial"/>
          <w:sz w:val="24"/>
          <w:szCs w:val="24"/>
        </w:rPr>
        <w:t xml:space="preserve">, valor também demonstrado pela NFS-e nº 453 apresentada pela empresa. Para a nova contratação, a proposta comercial prevê remuneração mensal de </w:t>
      </w:r>
      <w:r w:rsidRPr="00151B90">
        <w:rPr>
          <w:rFonts w:ascii="Arial" w:hAnsi="Arial" w:cs="Arial"/>
          <w:b/>
          <w:bCs/>
          <w:sz w:val="24"/>
          <w:szCs w:val="24"/>
        </w:rPr>
        <w:t>R$ 3.600,00</w:t>
      </w:r>
      <w:r w:rsidRPr="00151B90">
        <w:rPr>
          <w:rFonts w:ascii="Arial" w:hAnsi="Arial" w:cs="Arial"/>
          <w:sz w:val="24"/>
          <w:szCs w:val="24"/>
        </w:rPr>
        <w:t xml:space="preserve">, totalizando </w:t>
      </w:r>
      <w:r w:rsidRPr="00151B90">
        <w:rPr>
          <w:rFonts w:ascii="Arial" w:hAnsi="Arial" w:cs="Arial"/>
          <w:b/>
          <w:bCs/>
          <w:sz w:val="24"/>
          <w:szCs w:val="24"/>
        </w:rPr>
        <w:t>R$ 43.200,00 para doze meses</w:t>
      </w:r>
      <w:r w:rsidRPr="00151B90">
        <w:rPr>
          <w:rFonts w:ascii="Arial" w:hAnsi="Arial" w:cs="Arial"/>
          <w:sz w:val="24"/>
          <w:szCs w:val="24"/>
        </w:rPr>
        <w:t>.</w:t>
      </w:r>
    </w:p>
    <w:p w14:paraId="45A77305" w14:textId="77777777" w:rsidR="00151B90" w:rsidRPr="00151B90" w:rsidRDefault="00151B90" w:rsidP="00151B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E75A78" w14:textId="77777777" w:rsidR="00151B90" w:rsidRDefault="00151B90" w:rsidP="00151B9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51B90">
        <w:rPr>
          <w:rFonts w:ascii="Arial" w:hAnsi="Arial" w:cs="Arial"/>
          <w:sz w:val="24"/>
          <w:szCs w:val="24"/>
        </w:rPr>
        <w:t>A comparação apresenta os seguintes resultados:</w:t>
      </w:r>
    </w:p>
    <w:p w14:paraId="112FBE94" w14:textId="77777777" w:rsidR="00151B90" w:rsidRPr="00151B90" w:rsidRDefault="00151B90" w:rsidP="00151B90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85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1778"/>
        <w:gridCol w:w="3209"/>
      </w:tblGrid>
      <w:tr w:rsidR="00151B90" w:rsidRPr="00151B90" w14:paraId="353A8BD7" w14:textId="77777777" w:rsidTr="00151B90">
        <w:trPr>
          <w:trHeight w:val="283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FA271" w14:textId="77777777" w:rsidR="00151B90" w:rsidRPr="00151B90" w:rsidRDefault="00151B90" w:rsidP="00151B9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Referência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7B2D" w14:textId="77777777" w:rsidR="00151B90" w:rsidRPr="00151B90" w:rsidRDefault="00151B90" w:rsidP="00151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Valor mensal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D5B0B" w14:textId="77777777" w:rsidR="00151B90" w:rsidRPr="00151B90" w:rsidRDefault="00151B90" w:rsidP="00151B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Valor equivalente para 12 meses</w:t>
            </w:r>
          </w:p>
        </w:tc>
      </w:tr>
      <w:tr w:rsidR="00151B90" w:rsidRPr="00151B90" w14:paraId="71395EA5" w14:textId="77777777" w:rsidTr="00151B90">
        <w:trPr>
          <w:trHeight w:val="283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37E97" w14:textId="77777777" w:rsidR="00151B90" w:rsidRPr="00151B90" w:rsidRDefault="00151B90" w:rsidP="00151B9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Preço anteriormente praticado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C2545" w14:textId="77777777" w:rsidR="00151B90" w:rsidRPr="00151B90" w:rsidRDefault="00151B90" w:rsidP="00151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R$ 3.450,00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ADAB" w14:textId="77777777" w:rsidR="00151B90" w:rsidRPr="00151B90" w:rsidRDefault="00151B90" w:rsidP="00151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R$ 41.400,00</w:t>
            </w:r>
          </w:p>
        </w:tc>
      </w:tr>
      <w:tr w:rsidR="00151B90" w:rsidRPr="00151B90" w14:paraId="70D21507" w14:textId="77777777" w:rsidTr="00151B90">
        <w:trPr>
          <w:trHeight w:val="283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0E4DD" w14:textId="77777777" w:rsidR="00151B90" w:rsidRPr="00151B90" w:rsidRDefault="00151B90" w:rsidP="00151B9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Preço proposto para a nova contratação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8D51D" w14:textId="77777777" w:rsidR="00151B90" w:rsidRPr="00151B90" w:rsidRDefault="00151B90" w:rsidP="00151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R$ 3.600,00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4A9C7" w14:textId="77777777" w:rsidR="00151B90" w:rsidRPr="00151B90" w:rsidRDefault="00151B90" w:rsidP="00151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R$ 43.200,00</w:t>
            </w:r>
          </w:p>
        </w:tc>
      </w:tr>
      <w:tr w:rsidR="00151B90" w:rsidRPr="00151B90" w14:paraId="5B318C6C" w14:textId="77777777" w:rsidTr="00151B90">
        <w:trPr>
          <w:trHeight w:val="283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904C" w14:textId="77777777" w:rsidR="00151B90" w:rsidRPr="00151B90" w:rsidRDefault="00151B90" w:rsidP="00151B9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Diferença nominal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59D08" w14:textId="77777777" w:rsidR="00151B90" w:rsidRPr="00151B90" w:rsidRDefault="00151B90" w:rsidP="00151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R$ 150,00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62B8E" w14:textId="77777777" w:rsidR="00151B90" w:rsidRPr="00151B90" w:rsidRDefault="00151B90" w:rsidP="00151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R$ 1.800,00</w:t>
            </w:r>
          </w:p>
        </w:tc>
      </w:tr>
      <w:tr w:rsidR="00151B90" w:rsidRPr="00151B90" w14:paraId="1C76689B" w14:textId="77777777" w:rsidTr="00151B90">
        <w:trPr>
          <w:trHeight w:val="283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50106" w14:textId="77777777" w:rsidR="00151B90" w:rsidRPr="00151B90" w:rsidRDefault="00151B90" w:rsidP="00151B9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Variação percentual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0B55" w14:textId="77777777" w:rsidR="00151B90" w:rsidRPr="00151B90" w:rsidRDefault="00151B90" w:rsidP="00151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4,35%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0B902" w14:textId="77777777" w:rsidR="00151B90" w:rsidRPr="00151B90" w:rsidRDefault="00151B90" w:rsidP="00151B9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51B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4,35%</w:t>
            </w:r>
          </w:p>
        </w:tc>
      </w:tr>
    </w:tbl>
    <w:p w14:paraId="4C288140" w14:textId="77777777" w:rsidR="00151B90" w:rsidRDefault="00151B90" w:rsidP="00151B9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0987165" w14:textId="019BAC2A" w:rsidR="00151B90" w:rsidRPr="00151B90" w:rsidRDefault="00151B90" w:rsidP="00151B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51B90">
        <w:rPr>
          <w:rFonts w:ascii="Arial" w:hAnsi="Arial" w:cs="Arial"/>
          <w:sz w:val="24"/>
          <w:szCs w:val="24"/>
        </w:rPr>
        <w:t>O valor equivalente para doze meses do preço anterior é apresentado exclusivamente para comparação em igual horizonte temporal, sem corresponder ao valor global do termo aditivo.</w:t>
      </w:r>
    </w:p>
    <w:p w14:paraId="3C6BBE6F" w14:textId="77777777" w:rsidR="00151B90" w:rsidRDefault="00151B90" w:rsidP="00151B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3432628" w14:textId="48F364B8" w:rsidR="00151B90" w:rsidRPr="00151B90" w:rsidRDefault="00151B90" w:rsidP="00151B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51B90">
        <w:rPr>
          <w:rFonts w:ascii="Arial" w:hAnsi="Arial" w:cs="Arial"/>
          <w:sz w:val="24"/>
          <w:szCs w:val="24"/>
        </w:rPr>
        <w:t xml:space="preserve">Como elemento econômico complementar, considera-se a inflação medida pelo </w:t>
      </w:r>
      <w:r w:rsidRPr="00151B90">
        <w:rPr>
          <w:rFonts w:ascii="Arial" w:hAnsi="Arial" w:cs="Arial"/>
          <w:b/>
          <w:bCs/>
          <w:sz w:val="24"/>
          <w:szCs w:val="24"/>
        </w:rPr>
        <w:t>Índice Nacional de Preços ao Consumidor Amplo — IPCA</w:t>
      </w:r>
      <w:r w:rsidRPr="00151B90">
        <w:rPr>
          <w:rFonts w:ascii="Arial" w:hAnsi="Arial" w:cs="Arial"/>
          <w:sz w:val="24"/>
          <w:szCs w:val="24"/>
        </w:rPr>
        <w:t xml:space="preserve">, divulgado pelo Instituto Brasileiro de Geografia e Estatística — IBGE. Na data desta análise, o último resultado disponível corresponde a agosto de 2026, com variação acumulada de </w:t>
      </w:r>
      <w:r w:rsidRPr="00151B90">
        <w:rPr>
          <w:rFonts w:ascii="Arial" w:hAnsi="Arial" w:cs="Arial"/>
          <w:b/>
          <w:bCs/>
          <w:sz w:val="24"/>
          <w:szCs w:val="24"/>
        </w:rPr>
        <w:t>4,22% nos doze meses compreendidos entre setembro de 2025 e agosto de 2026</w:t>
      </w:r>
      <w:r w:rsidRPr="00151B90">
        <w:rPr>
          <w:rFonts w:ascii="Arial" w:hAnsi="Arial" w:cs="Arial"/>
          <w:sz w:val="24"/>
          <w:szCs w:val="24"/>
        </w:rPr>
        <w:t xml:space="preserve">. </w:t>
      </w:r>
      <w:hyperlink r:id="rId8" w:history="1">
        <w:r w:rsidRPr="00151B90">
          <w:rPr>
            <w:rStyle w:val="Hyperlink"/>
            <w:rFonts w:ascii="Arial" w:hAnsi="Arial" w:cs="Arial"/>
            <w:sz w:val="24"/>
            <w:szCs w:val="24"/>
          </w:rPr>
          <w:t>www.ibge.gov.br</w:t>
        </w:r>
      </w:hyperlink>
    </w:p>
    <w:p w14:paraId="1500A08F" w14:textId="77777777" w:rsidR="00151B90" w:rsidRDefault="00151B90" w:rsidP="00151B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50D52C2" w14:textId="416384B4" w:rsidR="00151B90" w:rsidRDefault="00151B90" w:rsidP="00151B9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51B90">
        <w:rPr>
          <w:rFonts w:ascii="Arial" w:hAnsi="Arial" w:cs="Arial"/>
          <w:sz w:val="24"/>
          <w:szCs w:val="24"/>
        </w:rPr>
        <w:t>Aplicando-se esse percentual ao preço mensal anterior, obtém-se:</w:t>
      </w:r>
      <w:r>
        <w:rPr>
          <w:rFonts w:ascii="Arial" w:hAnsi="Arial" w:cs="Arial"/>
          <w:sz w:val="24"/>
          <w:szCs w:val="24"/>
        </w:rPr>
        <w:t xml:space="preserve"> </w:t>
      </w:r>
      <w:r w:rsidRPr="00151B90">
        <w:rPr>
          <w:rFonts w:ascii="Arial" w:hAnsi="Arial" w:cs="Arial"/>
          <w:b/>
          <w:bCs/>
          <w:sz w:val="24"/>
          <w:szCs w:val="24"/>
        </w:rPr>
        <w:t>R$ 3.450,00 × 1,0422 = R$ 3.595,59.</w:t>
      </w:r>
    </w:p>
    <w:p w14:paraId="2B56AC8D" w14:textId="77777777" w:rsidR="00151B90" w:rsidRPr="00151B90" w:rsidRDefault="00151B90" w:rsidP="00151B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2CC29A" w14:textId="77777777" w:rsidR="00151B90" w:rsidRDefault="00151B90" w:rsidP="00151B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51B90">
        <w:rPr>
          <w:rFonts w:ascii="Arial" w:hAnsi="Arial" w:cs="Arial"/>
          <w:sz w:val="24"/>
          <w:szCs w:val="24"/>
        </w:rPr>
        <w:t>A comparação entre o valor atualizado pela referência inflacionária e a proposta apresentada resulta no seguinte quadro:</w:t>
      </w:r>
    </w:p>
    <w:p w14:paraId="231B6BA3" w14:textId="77777777" w:rsidR="00A83553" w:rsidRDefault="00A83553" w:rsidP="00151B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85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7"/>
        <w:gridCol w:w="2721"/>
      </w:tblGrid>
      <w:tr w:rsidR="00A83553" w:rsidRPr="00A83553" w14:paraId="6ECDA307" w14:textId="77777777" w:rsidTr="00A83553">
        <w:trPr>
          <w:trHeight w:val="283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EFF7F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Referência</w:t>
            </w: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C6EA6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Valor mensal</w:t>
            </w:r>
          </w:p>
        </w:tc>
      </w:tr>
      <w:tr w:rsidR="00A83553" w:rsidRPr="00A83553" w14:paraId="5B25A0B5" w14:textId="77777777" w:rsidTr="00A83553">
        <w:trPr>
          <w:trHeight w:val="283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443BE" w14:textId="77777777" w:rsidR="00A83553" w:rsidRPr="00A83553" w:rsidRDefault="00A83553" w:rsidP="00A835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Preço anterior atualizado pelo IPCA de 4,22%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7C821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R$ 3.595,59</w:t>
            </w:r>
          </w:p>
        </w:tc>
      </w:tr>
      <w:tr w:rsidR="00A83553" w:rsidRPr="00A83553" w14:paraId="5C3E9BFA" w14:textId="77777777" w:rsidTr="00A83553">
        <w:trPr>
          <w:trHeight w:val="283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3305F" w14:textId="77777777" w:rsidR="00A83553" w:rsidRPr="00A83553" w:rsidRDefault="00A83553" w:rsidP="00A835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Nova proposta comercial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38694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R$ 3.600,00</w:t>
            </w:r>
          </w:p>
        </w:tc>
      </w:tr>
      <w:tr w:rsidR="00A83553" w:rsidRPr="00A83553" w14:paraId="2C15BA48" w14:textId="77777777" w:rsidTr="00A83553">
        <w:trPr>
          <w:trHeight w:val="283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2B935" w14:textId="77777777" w:rsidR="00A83553" w:rsidRPr="00A83553" w:rsidRDefault="00A83553" w:rsidP="00A835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Diferença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81BF7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R$ 4,41</w:t>
            </w:r>
          </w:p>
        </w:tc>
      </w:tr>
    </w:tbl>
    <w:p w14:paraId="696DD553" w14:textId="77777777" w:rsidR="00A83553" w:rsidRPr="00151B90" w:rsidRDefault="00A83553" w:rsidP="00151B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FDB618C" w14:textId="01089685" w:rsidR="00151B90" w:rsidRPr="00151B90" w:rsidRDefault="00151B90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51B90">
        <w:rPr>
          <w:rFonts w:ascii="Arial" w:hAnsi="Arial" w:cs="Arial"/>
          <w:sz w:val="24"/>
          <w:szCs w:val="24"/>
        </w:rPr>
        <w:t xml:space="preserve">Verifica-se, portanto, que o aumento nominal de aproximadamente </w:t>
      </w:r>
      <w:r w:rsidRPr="00151B90">
        <w:rPr>
          <w:rFonts w:ascii="Arial" w:hAnsi="Arial" w:cs="Arial"/>
          <w:b/>
          <w:bCs/>
          <w:sz w:val="24"/>
          <w:szCs w:val="24"/>
        </w:rPr>
        <w:t>4,35%</w:t>
      </w:r>
      <w:r w:rsidRPr="00151B9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51B90">
        <w:rPr>
          <w:rFonts w:ascii="Arial" w:hAnsi="Arial" w:cs="Arial"/>
          <w:sz w:val="24"/>
          <w:szCs w:val="24"/>
        </w:rPr>
        <w:t>encontra-se</w:t>
      </w:r>
      <w:proofErr w:type="gramEnd"/>
      <w:r w:rsidRPr="00151B90">
        <w:rPr>
          <w:rFonts w:ascii="Arial" w:hAnsi="Arial" w:cs="Arial"/>
          <w:sz w:val="24"/>
          <w:szCs w:val="24"/>
        </w:rPr>
        <w:t xml:space="preserve"> próximo da inflação acumulada de </w:t>
      </w:r>
      <w:r w:rsidRPr="00151B90">
        <w:rPr>
          <w:rFonts w:ascii="Arial" w:hAnsi="Arial" w:cs="Arial"/>
          <w:b/>
          <w:bCs/>
          <w:sz w:val="24"/>
          <w:szCs w:val="24"/>
        </w:rPr>
        <w:t>4,22%</w:t>
      </w:r>
      <w:r w:rsidRPr="00151B90">
        <w:rPr>
          <w:rFonts w:ascii="Arial" w:hAnsi="Arial" w:cs="Arial"/>
          <w:sz w:val="24"/>
          <w:szCs w:val="24"/>
        </w:rPr>
        <w:t xml:space="preserve">, com diferença de aproximadamente </w:t>
      </w:r>
      <w:r w:rsidRPr="00151B90">
        <w:rPr>
          <w:rFonts w:ascii="Arial" w:hAnsi="Arial" w:cs="Arial"/>
          <w:b/>
          <w:bCs/>
          <w:sz w:val="24"/>
          <w:szCs w:val="24"/>
        </w:rPr>
        <w:t>0,13 ponto percentual</w:t>
      </w:r>
      <w:r w:rsidRPr="00151B90">
        <w:rPr>
          <w:rFonts w:ascii="Arial" w:hAnsi="Arial" w:cs="Arial"/>
          <w:sz w:val="24"/>
          <w:szCs w:val="24"/>
        </w:rPr>
        <w:t xml:space="preserve">. Em valores monetários, a proposta supera o preço anterior atualizado por essa referência em apenas </w:t>
      </w:r>
      <w:r w:rsidRPr="00151B90">
        <w:rPr>
          <w:rFonts w:ascii="Arial" w:hAnsi="Arial" w:cs="Arial"/>
          <w:b/>
          <w:bCs/>
          <w:sz w:val="24"/>
          <w:szCs w:val="24"/>
        </w:rPr>
        <w:t>R$ 4,41 mensais</w:t>
      </w:r>
      <w:r w:rsidRPr="00151B90">
        <w:rPr>
          <w:rFonts w:ascii="Arial" w:hAnsi="Arial" w:cs="Arial"/>
          <w:sz w:val="24"/>
          <w:szCs w:val="24"/>
        </w:rPr>
        <w:t>.</w:t>
      </w:r>
    </w:p>
    <w:p w14:paraId="3E3A06FC" w14:textId="77777777" w:rsidR="00151B90" w:rsidRDefault="00151B90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51B90">
        <w:rPr>
          <w:rFonts w:ascii="Arial" w:hAnsi="Arial" w:cs="Arial"/>
          <w:sz w:val="24"/>
          <w:szCs w:val="24"/>
        </w:rPr>
        <w:lastRenderedPageBreak/>
        <w:t>Essa proximidade constitui elemento favorável à razoabilidade econômica da proposta, especialmente quando considerada em conjunto com a pesquisa de preços, os valores praticados pela empresa em outros serviços e as obrigações estabelecidas no Termo de Referência.</w:t>
      </w:r>
    </w:p>
    <w:p w14:paraId="231A1EBC" w14:textId="77777777" w:rsidR="00A83553" w:rsidRPr="00151B90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2AC431" w14:textId="77777777" w:rsidR="00151B90" w:rsidRDefault="00151B90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51B90">
        <w:rPr>
          <w:rFonts w:ascii="Arial" w:hAnsi="Arial" w:cs="Arial"/>
          <w:sz w:val="24"/>
          <w:szCs w:val="24"/>
        </w:rPr>
        <w:t>Ressalta-se que a utilização do IPCA possui finalidade exclusivamente comparativa. O período de doze meses adotado corresponde à referência inflacionária mais recente disponível e não representa, necessariamente, o intervalo desde a fixação do preço anterior. A análise não configura concessão de reajuste ao Contrato nº 008/2025 nem aplicação automática de índice à nova contratação.</w:t>
      </w:r>
    </w:p>
    <w:p w14:paraId="4676EF90" w14:textId="77777777" w:rsidR="00A83553" w:rsidRPr="00151B90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AB5730E" w14:textId="77777777" w:rsidR="00151B90" w:rsidRPr="00151B90" w:rsidRDefault="00151B90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51B90">
        <w:rPr>
          <w:rFonts w:ascii="Arial" w:hAnsi="Arial" w:cs="Arial"/>
          <w:sz w:val="24"/>
          <w:szCs w:val="24"/>
        </w:rPr>
        <w:t xml:space="preserve">Dessa forma, a comparação com o preço anteriormente praticado e com a inflação acumulada reforça a razoabilidade do valor mensal de </w:t>
      </w:r>
      <w:r w:rsidRPr="00151B90">
        <w:rPr>
          <w:rFonts w:ascii="Arial" w:hAnsi="Arial" w:cs="Arial"/>
          <w:b/>
          <w:bCs/>
          <w:sz w:val="24"/>
          <w:szCs w:val="24"/>
        </w:rPr>
        <w:t>R$ 3.600,00</w:t>
      </w:r>
      <w:r w:rsidRPr="00151B90">
        <w:rPr>
          <w:rFonts w:ascii="Arial" w:hAnsi="Arial" w:cs="Arial"/>
          <w:sz w:val="24"/>
          <w:szCs w:val="24"/>
        </w:rPr>
        <w:t>, cuja aceitação deve considerar o conjunto dos elementos que instruem o processo e a execução integral dos serviços previstos no Termo de Referência.</w:t>
      </w:r>
    </w:p>
    <w:p w14:paraId="44F884D5" w14:textId="77777777" w:rsidR="00AE5984" w:rsidRPr="00AE5984" w:rsidRDefault="00AE5984" w:rsidP="00AE598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00E9E2" w14:textId="77777777" w:rsidR="00AE5984" w:rsidRDefault="00AE5984" w:rsidP="00AE5984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5.3. Dos preços praticados pela empresa em outros serviços</w:t>
      </w:r>
    </w:p>
    <w:p w14:paraId="06EDF923" w14:textId="77777777" w:rsidR="00A83553" w:rsidRPr="00AE5984" w:rsidRDefault="00A83553" w:rsidP="00AE598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C196854" w14:textId="77777777" w:rsidR="00AE5984" w:rsidRP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documentação fiscal apresentada registra os seguintes valores:</w:t>
      </w:r>
    </w:p>
    <w:p w14:paraId="0463BB6F" w14:textId="77777777" w:rsidR="00A83553" w:rsidRDefault="00A83553" w:rsidP="00AE5984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85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7"/>
        <w:gridCol w:w="2209"/>
        <w:gridCol w:w="1626"/>
        <w:gridCol w:w="2817"/>
      </w:tblGrid>
      <w:tr w:rsidR="00A83553" w:rsidRPr="00A83553" w14:paraId="2B087DCA" w14:textId="77777777" w:rsidTr="00A83553">
        <w:trPr>
          <w:trHeight w:val="283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0DD3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Tomador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E2F8B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Documento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2C3CF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Valor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EADA5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Características</w:t>
            </w:r>
          </w:p>
        </w:tc>
      </w:tr>
      <w:tr w:rsidR="00A83553" w:rsidRPr="00A83553" w14:paraId="4EA8DDEC" w14:textId="77777777" w:rsidTr="00A83553">
        <w:trPr>
          <w:trHeight w:val="283"/>
        </w:trPr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E88F8" w14:textId="77777777" w:rsidR="00A83553" w:rsidRPr="00A83553" w:rsidRDefault="00A83553" w:rsidP="00A835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Câmara Municipal de Córrego Danta/MG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98316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NFS-e nº 453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6B989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R$ 3.450,00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88EBE" w14:textId="77777777" w:rsidR="00A83553" w:rsidRPr="00A83553" w:rsidRDefault="00A83553" w:rsidP="00A835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Assessoria orçamentária, contábil, financeira, patrimonial e de controle interno</w:t>
            </w:r>
          </w:p>
        </w:tc>
      </w:tr>
      <w:tr w:rsidR="00A83553" w:rsidRPr="00A83553" w14:paraId="53A76D01" w14:textId="77777777" w:rsidTr="00A83553">
        <w:trPr>
          <w:trHeight w:val="283"/>
        </w:trPr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68AD7" w14:textId="77777777" w:rsidR="00A83553" w:rsidRPr="00A83553" w:rsidRDefault="00A83553" w:rsidP="00A835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COMASF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9275B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NFS-e nº 486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7B250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R$ 2.404,17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08266" w14:textId="77777777" w:rsidR="00A83553" w:rsidRPr="00A83553" w:rsidRDefault="00A83553" w:rsidP="00A835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Honorários contábeis</w:t>
            </w:r>
          </w:p>
        </w:tc>
      </w:tr>
      <w:tr w:rsidR="00A83553" w:rsidRPr="00A83553" w14:paraId="4E1031C3" w14:textId="77777777" w:rsidTr="00A83553">
        <w:trPr>
          <w:trHeight w:val="283"/>
        </w:trPr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D930F" w14:textId="77777777" w:rsidR="00A83553" w:rsidRPr="00A83553" w:rsidRDefault="00A83553" w:rsidP="00A835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Câmara Municipal de Santa Rosa da Serra/MG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F7C2A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NFS-e nº 454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B4FAB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R$ 4.800,00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C2910" w14:textId="77777777" w:rsidR="00A83553" w:rsidRPr="00A83553" w:rsidRDefault="00A83553" w:rsidP="00A835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Assessoria e consultoria em controle interno</w:t>
            </w:r>
          </w:p>
        </w:tc>
      </w:tr>
      <w:tr w:rsidR="00A83553" w:rsidRPr="00A83553" w14:paraId="4BA2443D" w14:textId="77777777" w:rsidTr="00A83553">
        <w:trPr>
          <w:trHeight w:val="283"/>
        </w:trPr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1F5B5" w14:textId="77777777" w:rsidR="00A83553" w:rsidRPr="00A83553" w:rsidRDefault="00A83553" w:rsidP="00A835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Hospital Senhora Aparecida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01DD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NFS-e nº 482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03E59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R$ 8.420,00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4A59C" w14:textId="77777777" w:rsidR="00A83553" w:rsidRPr="00A83553" w:rsidRDefault="00A83553" w:rsidP="00A835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Honorários contábeis</w:t>
            </w:r>
          </w:p>
        </w:tc>
      </w:tr>
    </w:tbl>
    <w:p w14:paraId="745E0B1F" w14:textId="77777777" w:rsidR="00A83553" w:rsidRDefault="00A83553" w:rsidP="00AE598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D75378C" w14:textId="0BB330A6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As referências demonstram preços efetivamente faturados pela empresa, com diferenças decorrentes das características de cada contratação.</w:t>
      </w:r>
    </w:p>
    <w:p w14:paraId="70B0A190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4E0BCAC" w14:textId="77777777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O preço do COMASF, inferior à proposta atual, deve ser analisado considerando que a descrição fiscal apresentada se refere a honorários contábeis e não comprova, por si só, identidade com todas as obrigações do TR da Câmara.</w:t>
      </w:r>
    </w:p>
    <w:p w14:paraId="3E225A19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B2B88C" w14:textId="0EDE12E4" w:rsidR="00AE5984" w:rsidRP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O preço de Santa Rosa da Serra constitui referência pertinente ao apoio ao controle interno de Poder Legislativo. A nota fiscal menciona contrato de 2026, enquanto o contrato também apresentado no conjunto documental é de 2025; por isso, esses documentos são tratados como referências de períodos distintos.</w:t>
      </w:r>
    </w:p>
    <w:p w14:paraId="7C3AFB34" w14:textId="77777777" w:rsidR="00A83553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5EB731" w14:textId="78875E56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lastRenderedPageBreak/>
        <w:t>A contratação do Hospital Senhora Aparecida abrange atividades e condições próprias de entidade hospitalar, sendo utilizada como elemento complementar, com menor comparabilidade direta.</w:t>
      </w:r>
    </w:p>
    <w:p w14:paraId="63F66A19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C9A49F" w14:textId="77777777" w:rsidR="00A83553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 xml:space="preserve">Diante dessas diferenças, não se adota média aritmética simples dos valores. </w:t>
      </w:r>
    </w:p>
    <w:p w14:paraId="7E6A6195" w14:textId="77777777" w:rsidR="00A83553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FA68E98" w14:textId="54BD54C8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análise atribui maior relevância ao preço anterior da própria Câmara e utiliza os demais documentos como referências complementares.</w:t>
      </w:r>
    </w:p>
    <w:p w14:paraId="5DA4718E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B9351D" w14:textId="77777777" w:rsidR="00AE5984" w:rsidRP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5.4. Da pesquisa de contratações públicas registrada no ETP</w:t>
      </w:r>
    </w:p>
    <w:p w14:paraId="43374F7C" w14:textId="77777777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O levantamento de mercado do Estudo Técnico Preliminar registra as seguintes referências de contratações públicas:</w:t>
      </w:r>
    </w:p>
    <w:p w14:paraId="5EF81ECF" w14:textId="77777777" w:rsidR="00A83553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8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1"/>
        <w:gridCol w:w="2742"/>
        <w:gridCol w:w="2241"/>
      </w:tblGrid>
      <w:tr w:rsidR="00A83553" w:rsidRPr="00A83553" w14:paraId="04258A43" w14:textId="77777777" w:rsidTr="00A83553">
        <w:trPr>
          <w:trHeight w:val="283"/>
        </w:trPr>
        <w:tc>
          <w:tcPr>
            <w:tcW w:w="3531" w:type="dxa"/>
            <w:vAlign w:val="center"/>
            <w:hideMark/>
          </w:tcPr>
          <w:p w14:paraId="507AC4E3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Câmara Municipal</w:t>
            </w:r>
          </w:p>
        </w:tc>
        <w:tc>
          <w:tcPr>
            <w:tcW w:w="2742" w:type="dxa"/>
            <w:vAlign w:val="center"/>
            <w:hideMark/>
          </w:tcPr>
          <w:p w14:paraId="10E01395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Valor global</w:t>
            </w:r>
          </w:p>
        </w:tc>
        <w:tc>
          <w:tcPr>
            <w:tcW w:w="2241" w:type="dxa"/>
            <w:vAlign w:val="center"/>
            <w:hideMark/>
          </w:tcPr>
          <w:p w14:paraId="7F5BE9CE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Valor mensal</w:t>
            </w:r>
          </w:p>
        </w:tc>
      </w:tr>
      <w:tr w:rsidR="00A83553" w:rsidRPr="00A83553" w14:paraId="3E1394E5" w14:textId="77777777" w:rsidTr="00A83553">
        <w:trPr>
          <w:trHeight w:val="283"/>
        </w:trPr>
        <w:tc>
          <w:tcPr>
            <w:tcW w:w="3531" w:type="dxa"/>
            <w:vAlign w:val="center"/>
            <w:hideMark/>
          </w:tcPr>
          <w:p w14:paraId="2F35DAB9" w14:textId="77777777" w:rsidR="00A83553" w:rsidRPr="00A83553" w:rsidRDefault="00A83553" w:rsidP="00A835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Juramento/MG</w:t>
            </w:r>
          </w:p>
        </w:tc>
        <w:tc>
          <w:tcPr>
            <w:tcW w:w="2742" w:type="dxa"/>
            <w:vAlign w:val="center"/>
            <w:hideMark/>
          </w:tcPr>
          <w:p w14:paraId="4014AF64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R$ 112.800,00</w:t>
            </w:r>
          </w:p>
        </w:tc>
        <w:tc>
          <w:tcPr>
            <w:tcW w:w="2241" w:type="dxa"/>
            <w:noWrap/>
            <w:vAlign w:val="bottom"/>
            <w:hideMark/>
          </w:tcPr>
          <w:p w14:paraId="74997467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83553">
              <w:rPr>
                <w:rFonts w:ascii="Arial" w:eastAsia="Times New Roman" w:hAnsi="Arial" w:cs="Arial"/>
                <w:color w:val="000000"/>
              </w:rPr>
              <w:t>R$ 9.400,00</w:t>
            </w:r>
          </w:p>
        </w:tc>
      </w:tr>
      <w:tr w:rsidR="00A83553" w:rsidRPr="00A83553" w14:paraId="4AC319C7" w14:textId="77777777" w:rsidTr="00A83553">
        <w:trPr>
          <w:trHeight w:val="283"/>
        </w:trPr>
        <w:tc>
          <w:tcPr>
            <w:tcW w:w="3531" w:type="dxa"/>
            <w:vAlign w:val="center"/>
            <w:hideMark/>
          </w:tcPr>
          <w:p w14:paraId="1043EA3D" w14:textId="77777777" w:rsidR="00A83553" w:rsidRPr="00A83553" w:rsidRDefault="00A83553" w:rsidP="00A835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Buritizeiro/MG</w:t>
            </w:r>
          </w:p>
        </w:tc>
        <w:tc>
          <w:tcPr>
            <w:tcW w:w="2742" w:type="dxa"/>
            <w:vAlign w:val="center"/>
            <w:hideMark/>
          </w:tcPr>
          <w:p w14:paraId="187DDFDC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R$ 84.500,00</w:t>
            </w:r>
          </w:p>
        </w:tc>
        <w:tc>
          <w:tcPr>
            <w:tcW w:w="2241" w:type="dxa"/>
            <w:noWrap/>
            <w:vAlign w:val="bottom"/>
            <w:hideMark/>
          </w:tcPr>
          <w:p w14:paraId="3001A927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83553">
              <w:rPr>
                <w:rFonts w:ascii="Arial" w:eastAsia="Times New Roman" w:hAnsi="Arial" w:cs="Arial"/>
                <w:color w:val="000000"/>
              </w:rPr>
              <w:t>R$ 7.041,67</w:t>
            </w:r>
          </w:p>
        </w:tc>
      </w:tr>
      <w:tr w:rsidR="00A83553" w:rsidRPr="00A83553" w14:paraId="2E5B05FC" w14:textId="77777777" w:rsidTr="00A83553">
        <w:trPr>
          <w:trHeight w:val="283"/>
        </w:trPr>
        <w:tc>
          <w:tcPr>
            <w:tcW w:w="3531" w:type="dxa"/>
            <w:vAlign w:val="center"/>
            <w:hideMark/>
          </w:tcPr>
          <w:p w14:paraId="39C0D49D" w14:textId="77777777" w:rsidR="00A83553" w:rsidRPr="00A83553" w:rsidRDefault="00A83553" w:rsidP="00A835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Capitão Enéas/MG</w:t>
            </w:r>
          </w:p>
        </w:tc>
        <w:tc>
          <w:tcPr>
            <w:tcW w:w="2742" w:type="dxa"/>
            <w:vAlign w:val="center"/>
            <w:hideMark/>
          </w:tcPr>
          <w:p w14:paraId="35A96566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R$ 98.500,00</w:t>
            </w:r>
          </w:p>
        </w:tc>
        <w:tc>
          <w:tcPr>
            <w:tcW w:w="2241" w:type="dxa"/>
            <w:noWrap/>
            <w:vAlign w:val="bottom"/>
            <w:hideMark/>
          </w:tcPr>
          <w:p w14:paraId="3EA3D624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83553">
              <w:rPr>
                <w:rFonts w:ascii="Arial" w:eastAsia="Times New Roman" w:hAnsi="Arial" w:cs="Arial"/>
                <w:color w:val="000000"/>
              </w:rPr>
              <w:t>R$ 8.208,33</w:t>
            </w:r>
          </w:p>
        </w:tc>
      </w:tr>
      <w:tr w:rsidR="00A83553" w:rsidRPr="00A83553" w14:paraId="514AE2F1" w14:textId="77777777" w:rsidTr="00A83553">
        <w:trPr>
          <w:trHeight w:val="283"/>
        </w:trPr>
        <w:tc>
          <w:tcPr>
            <w:tcW w:w="3531" w:type="dxa"/>
            <w:vAlign w:val="center"/>
            <w:hideMark/>
          </w:tcPr>
          <w:p w14:paraId="75016564" w14:textId="77777777" w:rsidR="00A83553" w:rsidRPr="00A83553" w:rsidRDefault="00A83553" w:rsidP="00A8355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Lambari/MG</w:t>
            </w:r>
          </w:p>
        </w:tc>
        <w:tc>
          <w:tcPr>
            <w:tcW w:w="2742" w:type="dxa"/>
            <w:vAlign w:val="center"/>
            <w:hideMark/>
          </w:tcPr>
          <w:p w14:paraId="519BAD28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A835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R$ 78.000,00</w:t>
            </w:r>
          </w:p>
        </w:tc>
        <w:tc>
          <w:tcPr>
            <w:tcW w:w="2241" w:type="dxa"/>
            <w:noWrap/>
            <w:vAlign w:val="bottom"/>
            <w:hideMark/>
          </w:tcPr>
          <w:p w14:paraId="5C4EACE0" w14:textId="77777777" w:rsidR="00A83553" w:rsidRPr="00A83553" w:rsidRDefault="00A83553" w:rsidP="00A8355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A83553">
              <w:rPr>
                <w:rFonts w:ascii="Arial" w:eastAsia="Times New Roman" w:hAnsi="Arial" w:cs="Arial"/>
                <w:color w:val="000000"/>
              </w:rPr>
              <w:t>R$ 6.500,00</w:t>
            </w:r>
          </w:p>
        </w:tc>
      </w:tr>
    </w:tbl>
    <w:p w14:paraId="55BACBDF" w14:textId="77777777" w:rsidR="00A83553" w:rsidRDefault="00A83553" w:rsidP="00AE598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3F330E6" w14:textId="3C925B06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Essas contratações envolvem assessoria e consultoria em contabilidade pública e matérias correlatas, com diferenças de escopo, porte do órgão, atendimento e inclusão de atividades adicionais.</w:t>
      </w:r>
    </w:p>
    <w:p w14:paraId="1ECB99C6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A7CD28" w14:textId="77777777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As referências são utilizadas como contexto de mercado, conforme os documentos da pesquisa que integram o processo. Seus valores superiores ao da proposta não dispensam a análise de comparabilidade, mas reforçam, em conjunto com o preço anteriormente praticado na Câmara, a razoabilidade do valor apresentado.</w:t>
      </w:r>
    </w:p>
    <w:p w14:paraId="67D5922D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765D0F" w14:textId="77777777" w:rsidR="00AE5984" w:rsidRP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5.5. Da relação com a estimativa preliminar do PCA</w:t>
      </w:r>
    </w:p>
    <w:p w14:paraId="52DCE702" w14:textId="77777777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O valor de R$ 41.400,00 previsto no PCA corresponde à estimativa preliminar para a demanda planejada no início do exercício, cujo atendimento foi mantido, naquele momento, pela prorrogação do contrato anterior.</w:t>
      </w:r>
    </w:p>
    <w:p w14:paraId="7E88F716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971A67" w14:textId="77777777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proposta atual de R$ 43.200,00 representa diferença de R$ 1.800,00 para doze meses.</w:t>
      </w:r>
    </w:p>
    <w:p w14:paraId="18C3023B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DCEA16" w14:textId="77777777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Considerando a natureza preliminar da previsão, a pesquisa registrada no ETP, os preços praticados pela empresa e o regime de execução definido no TR, essa diferença deve ser apreciada no contexto da nova contratação e da disponibilidade orçamentária.</w:t>
      </w:r>
    </w:p>
    <w:p w14:paraId="0B159BD4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00D33D2" w14:textId="77777777" w:rsidR="00AE5984" w:rsidRP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5.6. Da conclusão sobre a razoabilidade do preço</w:t>
      </w:r>
    </w:p>
    <w:p w14:paraId="2589D35C" w14:textId="77777777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análise conjunta permite considerar razoável o preço de R$ 3.600,00 mensais, pelos seguintes elementos:</w:t>
      </w:r>
    </w:p>
    <w:p w14:paraId="63A4BA1A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7E429F" w14:textId="77777777" w:rsidR="00AE5984" w:rsidRP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a) proximidade com o preço anterior de R$ 3.450,00 praticado no mesmo órgão;</w:t>
      </w:r>
    </w:p>
    <w:p w14:paraId="0DCE8B35" w14:textId="77777777" w:rsidR="00AE5984" w:rsidRP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b) inclusão de atendimento presencial periódico e suporte remoto continuado;</w:t>
      </w:r>
    </w:p>
    <w:p w14:paraId="47BF21A2" w14:textId="77777777" w:rsidR="00AE5984" w:rsidRP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c) abrangência integrada das áreas previstas no Termo de Referência;</w:t>
      </w:r>
    </w:p>
    <w:p w14:paraId="0A7A123B" w14:textId="77777777" w:rsidR="00AE5984" w:rsidRP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lastRenderedPageBreak/>
        <w:t>d) inclusão de todos os custos necessários à execução;</w:t>
      </w:r>
    </w:p>
    <w:p w14:paraId="081A14C3" w14:textId="77777777" w:rsidR="00AE5984" w:rsidRP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e) documentação de preços praticados pela empresa em outros serviços;</w:t>
      </w:r>
    </w:p>
    <w:p w14:paraId="6B9B4093" w14:textId="77777777" w:rsidR="00AE5984" w:rsidRP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f) referências de contratações públicas registradas no levantamento de mercado.</w:t>
      </w:r>
    </w:p>
    <w:p w14:paraId="10CC9A0B" w14:textId="77777777" w:rsidR="00A83553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092909" w14:textId="41847015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O valor proposto mostra-se compatível com os elementos examinados, condicionado à execução integral das obrigações previstas no TR e à aprovação administrativa da contratação.</w:t>
      </w:r>
    </w:p>
    <w:p w14:paraId="33F39D5D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0780BD3" w14:textId="77777777" w:rsidR="00AE5984" w:rsidRP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6. DA COMPATIBILIDADE ORÇAMENTÁRIA</w:t>
      </w:r>
    </w:p>
    <w:p w14:paraId="186A510E" w14:textId="77777777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As despesas decorrerão de recursos próprios da Câmara Municipal de Córrego Danta/MG, observada a classificação indicada no Termo de Referência:</w:t>
      </w:r>
    </w:p>
    <w:p w14:paraId="35583C23" w14:textId="77777777" w:rsidR="00A83553" w:rsidRPr="00AE5984" w:rsidRDefault="00A83553" w:rsidP="00AE5984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88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3544"/>
        <w:gridCol w:w="2836"/>
        <w:gridCol w:w="1094"/>
      </w:tblGrid>
      <w:tr w:rsidR="00A83553" w:rsidRPr="0005008D" w14:paraId="5FA5BDD8" w14:textId="77777777" w:rsidTr="00A83553">
        <w:trPr>
          <w:trHeight w:val="97"/>
          <w:jc w:val="center"/>
        </w:trPr>
        <w:tc>
          <w:tcPr>
            <w:tcW w:w="1413" w:type="dxa"/>
            <w:tcMar>
              <w:top w:w="0" w:type="dxa"/>
              <w:bottom w:w="0" w:type="dxa"/>
            </w:tcMar>
          </w:tcPr>
          <w:p w14:paraId="6497F427" w14:textId="77777777" w:rsidR="00A83553" w:rsidRPr="0005008D" w:rsidRDefault="00A83553" w:rsidP="004000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05008D">
              <w:rPr>
                <w:rFonts w:ascii="Arial" w:eastAsia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3544" w:type="dxa"/>
            <w:tcMar>
              <w:top w:w="0" w:type="dxa"/>
              <w:bottom w:w="0" w:type="dxa"/>
            </w:tcMar>
          </w:tcPr>
          <w:p w14:paraId="347E6F2F" w14:textId="77777777" w:rsidR="00A83553" w:rsidRPr="0005008D" w:rsidRDefault="00A83553" w:rsidP="004000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05008D">
              <w:rPr>
                <w:rFonts w:ascii="Arial" w:eastAsia="Arial" w:hAnsi="Arial" w:cs="Arial"/>
                <w:b/>
                <w:sz w:val="24"/>
                <w:szCs w:val="24"/>
              </w:rPr>
              <w:t>CLASSIFICAÇÃO</w:t>
            </w:r>
          </w:p>
        </w:tc>
        <w:tc>
          <w:tcPr>
            <w:tcW w:w="2836" w:type="dxa"/>
            <w:tcMar>
              <w:top w:w="0" w:type="dxa"/>
              <w:bottom w:w="0" w:type="dxa"/>
            </w:tcMar>
          </w:tcPr>
          <w:p w14:paraId="717C30F1" w14:textId="77777777" w:rsidR="00A83553" w:rsidRPr="0005008D" w:rsidRDefault="00A83553" w:rsidP="004000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69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05008D">
              <w:rPr>
                <w:rFonts w:ascii="Arial" w:eastAsia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094" w:type="dxa"/>
            <w:tcMar>
              <w:top w:w="0" w:type="dxa"/>
              <w:bottom w:w="0" w:type="dxa"/>
            </w:tcMar>
            <w:vAlign w:val="center"/>
          </w:tcPr>
          <w:p w14:paraId="446E89B5" w14:textId="77777777" w:rsidR="00A83553" w:rsidRPr="0005008D" w:rsidRDefault="00A83553" w:rsidP="004000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244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05008D">
              <w:rPr>
                <w:rFonts w:ascii="Arial" w:eastAsia="Arial" w:hAnsi="Arial" w:cs="Arial"/>
                <w:b/>
                <w:sz w:val="24"/>
                <w:szCs w:val="24"/>
              </w:rPr>
              <w:t>FICHA</w:t>
            </w:r>
          </w:p>
        </w:tc>
      </w:tr>
      <w:tr w:rsidR="00A83553" w:rsidRPr="0005008D" w14:paraId="5F5CD48C" w14:textId="77777777" w:rsidTr="00A83553">
        <w:trPr>
          <w:trHeight w:val="243"/>
          <w:jc w:val="center"/>
        </w:trPr>
        <w:tc>
          <w:tcPr>
            <w:tcW w:w="1413" w:type="dxa"/>
            <w:tcMar>
              <w:top w:w="0" w:type="dxa"/>
              <w:bottom w:w="0" w:type="dxa"/>
            </w:tcMar>
            <w:vAlign w:val="center"/>
          </w:tcPr>
          <w:p w14:paraId="7470E02E" w14:textId="77777777" w:rsidR="00A83553" w:rsidRPr="0005008D" w:rsidRDefault="00A83553" w:rsidP="00A835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442A2A">
              <w:rPr>
                <w:rFonts w:ascii="Arial" w:eastAsia="Arial" w:hAnsi="Arial" w:cs="Arial"/>
                <w:sz w:val="24"/>
                <w:szCs w:val="24"/>
              </w:rPr>
              <w:t>01.01.02.</w:t>
            </w:r>
          </w:p>
        </w:tc>
        <w:tc>
          <w:tcPr>
            <w:tcW w:w="3544" w:type="dxa"/>
            <w:tcMar>
              <w:top w:w="0" w:type="dxa"/>
              <w:bottom w:w="0" w:type="dxa"/>
            </w:tcMar>
            <w:vAlign w:val="center"/>
          </w:tcPr>
          <w:p w14:paraId="29554750" w14:textId="77777777" w:rsidR="00A83553" w:rsidRPr="0005008D" w:rsidRDefault="00A83553" w:rsidP="004000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442A2A">
              <w:rPr>
                <w:rFonts w:ascii="Arial" w:eastAsia="Arial" w:hAnsi="Arial" w:cs="Arial"/>
                <w:sz w:val="24"/>
                <w:szCs w:val="24"/>
              </w:rPr>
              <w:t>01.031.0002.2004-3.3.90.35</w:t>
            </w:r>
          </w:p>
        </w:tc>
        <w:tc>
          <w:tcPr>
            <w:tcW w:w="2836" w:type="dxa"/>
            <w:tcMar>
              <w:top w:w="0" w:type="dxa"/>
              <w:bottom w:w="0" w:type="dxa"/>
            </w:tcMar>
            <w:vAlign w:val="center"/>
          </w:tcPr>
          <w:p w14:paraId="479D929E" w14:textId="77777777" w:rsidR="00A83553" w:rsidRPr="0005008D" w:rsidRDefault="00A83553" w:rsidP="00A835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69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Serviço de Consultoria</w:t>
            </w:r>
          </w:p>
        </w:tc>
        <w:tc>
          <w:tcPr>
            <w:tcW w:w="1094" w:type="dxa"/>
            <w:tcMar>
              <w:top w:w="0" w:type="dxa"/>
              <w:bottom w:w="0" w:type="dxa"/>
            </w:tcMar>
            <w:vAlign w:val="center"/>
          </w:tcPr>
          <w:p w14:paraId="030E86FA" w14:textId="77777777" w:rsidR="00A83553" w:rsidRPr="0005008D" w:rsidRDefault="00A83553" w:rsidP="004000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244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21</w:t>
            </w:r>
          </w:p>
        </w:tc>
      </w:tr>
    </w:tbl>
    <w:p w14:paraId="60DD150D" w14:textId="77777777" w:rsidR="00A83553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69717D5" w14:textId="2BF7EA1D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disponibilidade orçamentária para as despesas do exercício de 2026 deverá ser certificada pelo setor competente antes da formalização.</w:t>
      </w:r>
    </w:p>
    <w:p w14:paraId="791A0F34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D7A271C" w14:textId="77777777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Considerando o prazo inicial de doze meses, as despesas que alcançarem o exercício seguinte deverão observar as dotações correspondentes e as providências de empenho e execução orçamentária aplicáveis.</w:t>
      </w:r>
    </w:p>
    <w:p w14:paraId="0A8B3901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3B4A1E" w14:textId="77777777" w:rsidR="00AE5984" w:rsidRP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>7. DA CONCLUSÃO</w:t>
      </w:r>
    </w:p>
    <w:p w14:paraId="27973EC9" w14:textId="77777777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À vista do Estudo Técnico Preliminar, do Termo de Referência, da proposta comercial e da documentação apresentada, a indicação da ATC Organização Contábil Ltda., CNPJ nº 08.094.209/0001-73, encontra respaldo na experiência relacionada ao objeto, na qualificação dos profissionais indicados e nos trabalhos comprovados em contabilidade pública e apoio ao controle interno.</w:t>
      </w:r>
    </w:p>
    <w:p w14:paraId="6FF3CE72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506F59" w14:textId="77777777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 xml:space="preserve">O preço de </w:t>
      </w:r>
      <w:r w:rsidRPr="00AE5984">
        <w:rPr>
          <w:rFonts w:ascii="Arial" w:hAnsi="Arial" w:cs="Arial"/>
          <w:b/>
          <w:bCs/>
          <w:sz w:val="24"/>
          <w:szCs w:val="24"/>
        </w:rPr>
        <w:t>R$ 3.600,00 mensais, totalizando R$ 43.200,00 para doze meses</w:t>
      </w:r>
      <w:r w:rsidRPr="00AE5984">
        <w:rPr>
          <w:rFonts w:ascii="Arial" w:hAnsi="Arial" w:cs="Arial"/>
          <w:sz w:val="24"/>
          <w:szCs w:val="24"/>
        </w:rPr>
        <w:t>, apresenta razoabilidade diante do preço anteriormente praticado na própria Câmara, dos documentos fiscais e contratuais da empresa e das referências de mercado registradas no ETP.</w:t>
      </w:r>
    </w:p>
    <w:p w14:paraId="015CF90D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CC8A5D" w14:textId="77777777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A previsão do PCA é reconhecida como estimativa preliminar de planejamento, contextualizada pela prorrogação do contrato anterior e pela atual instrução da nova contratação.</w:t>
      </w:r>
    </w:p>
    <w:p w14:paraId="16166547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E4F451" w14:textId="77777777" w:rsidR="00AE5984" w:rsidRDefault="00AE5984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Encaminhem-se os autos à assessoria jurídica para análise do enquadramento no art. 74, inciso III, alínea “c”, da Lei nº 14.133/2021, especialmente quanto à demonstração da notória especialização e da inviabilidade de competição, e, posteriormente, à Presidência para decisão, observadas a comprovação de habilitação, a disponibilidade orçamentária e as demais providências de instrução.</w:t>
      </w:r>
    </w:p>
    <w:p w14:paraId="2437B586" w14:textId="77777777" w:rsidR="00A83553" w:rsidRPr="00AE5984" w:rsidRDefault="00A83553" w:rsidP="00A835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F7D9BCC" w14:textId="1072AD13" w:rsidR="00AE5984" w:rsidRDefault="00AE5984" w:rsidP="00A835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 xml:space="preserve">Córrego Danta/MG, </w:t>
      </w:r>
      <w:r w:rsidR="00A83553">
        <w:rPr>
          <w:rFonts w:ascii="Arial" w:hAnsi="Arial" w:cs="Arial"/>
          <w:sz w:val="24"/>
          <w:szCs w:val="24"/>
        </w:rPr>
        <w:t>01</w:t>
      </w:r>
      <w:r w:rsidRPr="00AE5984">
        <w:rPr>
          <w:rFonts w:ascii="Arial" w:hAnsi="Arial" w:cs="Arial"/>
          <w:sz w:val="24"/>
          <w:szCs w:val="24"/>
        </w:rPr>
        <w:t xml:space="preserve"> de </w:t>
      </w:r>
      <w:r w:rsidR="00A83553">
        <w:rPr>
          <w:rFonts w:ascii="Arial" w:hAnsi="Arial" w:cs="Arial"/>
          <w:sz w:val="24"/>
          <w:szCs w:val="24"/>
        </w:rPr>
        <w:t>outubro</w:t>
      </w:r>
      <w:r w:rsidRPr="00AE5984">
        <w:rPr>
          <w:rFonts w:ascii="Arial" w:hAnsi="Arial" w:cs="Arial"/>
          <w:sz w:val="24"/>
          <w:szCs w:val="24"/>
        </w:rPr>
        <w:t xml:space="preserve"> de 2026.</w:t>
      </w:r>
    </w:p>
    <w:p w14:paraId="59C64435" w14:textId="77777777" w:rsidR="00A83553" w:rsidRDefault="00A83553" w:rsidP="00A835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762B3DA" w14:textId="77777777" w:rsidR="00A83553" w:rsidRDefault="00A83553" w:rsidP="00A8355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E3DA94E" w14:textId="77777777" w:rsidR="00EA0CCE" w:rsidRPr="00EA0CCE" w:rsidRDefault="00EA0CCE" w:rsidP="00EA0CC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A0CCE">
        <w:rPr>
          <w:rFonts w:ascii="Arial" w:hAnsi="Arial" w:cs="Arial"/>
          <w:b/>
          <w:bCs/>
          <w:sz w:val="24"/>
          <w:szCs w:val="24"/>
        </w:rPr>
        <w:t>Maria Eduarda Pereira Silva</w:t>
      </w:r>
    </w:p>
    <w:p w14:paraId="6083110F" w14:textId="317A2DD8" w:rsidR="00A83553" w:rsidRDefault="00EA0CCE" w:rsidP="00A835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sz w:val="24"/>
          <w:szCs w:val="24"/>
        </w:rPr>
        <w:t>Comissão de Contratação</w:t>
      </w:r>
    </w:p>
    <w:p w14:paraId="68ECFD77" w14:textId="77777777" w:rsidR="00A83553" w:rsidRDefault="00A83553" w:rsidP="00A835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FE53262" w14:textId="77777777" w:rsidR="00A83553" w:rsidRPr="00AE5984" w:rsidRDefault="00A83553" w:rsidP="00A835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32F2D40" w14:textId="77777777" w:rsidR="00AE5984" w:rsidRDefault="00AE5984" w:rsidP="00A835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AE5984">
        <w:rPr>
          <w:rFonts w:ascii="Arial" w:hAnsi="Arial" w:cs="Arial"/>
          <w:b/>
          <w:bCs/>
          <w:sz w:val="24"/>
          <w:szCs w:val="24"/>
        </w:rPr>
        <w:t>Greicy</w:t>
      </w:r>
      <w:proofErr w:type="spellEnd"/>
      <w:r w:rsidRPr="00AE5984">
        <w:rPr>
          <w:rFonts w:ascii="Arial" w:hAnsi="Arial" w:cs="Arial"/>
          <w:b/>
          <w:bCs/>
          <w:sz w:val="24"/>
          <w:szCs w:val="24"/>
        </w:rPr>
        <w:t xml:space="preserve"> Kelly Oliveira Silva</w:t>
      </w:r>
      <w:r w:rsidRPr="00AE5984">
        <w:rPr>
          <w:rFonts w:ascii="Arial" w:hAnsi="Arial" w:cs="Arial"/>
          <w:sz w:val="24"/>
          <w:szCs w:val="24"/>
        </w:rPr>
        <w:br/>
        <w:t>Comissão de Contratação</w:t>
      </w:r>
    </w:p>
    <w:p w14:paraId="1850135D" w14:textId="77777777" w:rsidR="00A83553" w:rsidRDefault="00A83553" w:rsidP="00A835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DA1D28F" w14:textId="77777777" w:rsidR="00A83553" w:rsidRDefault="00A83553" w:rsidP="00A835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6A58B0A" w14:textId="77777777" w:rsidR="00A83553" w:rsidRPr="00AE5984" w:rsidRDefault="00A83553" w:rsidP="00A835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3E7A320" w14:textId="77777777" w:rsidR="00AE5984" w:rsidRPr="00AE5984" w:rsidRDefault="00AE5984" w:rsidP="00A8355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E5984">
        <w:rPr>
          <w:rFonts w:ascii="Arial" w:hAnsi="Arial" w:cs="Arial"/>
          <w:b/>
          <w:bCs/>
          <w:sz w:val="24"/>
          <w:szCs w:val="24"/>
        </w:rPr>
        <w:t xml:space="preserve">Uéslei Campos </w:t>
      </w:r>
      <w:proofErr w:type="spellStart"/>
      <w:r w:rsidRPr="00AE5984">
        <w:rPr>
          <w:rFonts w:ascii="Arial" w:hAnsi="Arial" w:cs="Arial"/>
          <w:b/>
          <w:bCs/>
          <w:sz w:val="24"/>
          <w:szCs w:val="24"/>
        </w:rPr>
        <w:t>Ricelli</w:t>
      </w:r>
      <w:proofErr w:type="spellEnd"/>
      <w:r w:rsidRPr="00AE5984">
        <w:rPr>
          <w:rFonts w:ascii="Arial" w:hAnsi="Arial" w:cs="Arial"/>
          <w:sz w:val="24"/>
          <w:szCs w:val="24"/>
        </w:rPr>
        <w:br/>
        <w:t>Agente de Contratação</w:t>
      </w:r>
    </w:p>
    <w:sectPr w:rsidR="00AE5984" w:rsidRPr="00AE5984">
      <w:headerReference w:type="default" r:id="rId9"/>
      <w:pgSz w:w="11906" w:h="16838"/>
      <w:pgMar w:top="1418" w:right="1701" w:bottom="1134" w:left="1701" w:header="426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09D30" w14:textId="77777777" w:rsidR="00343CF3" w:rsidRDefault="00343CF3">
      <w:pPr>
        <w:spacing w:after="0" w:line="240" w:lineRule="auto"/>
      </w:pPr>
      <w:r>
        <w:separator/>
      </w:r>
    </w:p>
  </w:endnote>
  <w:endnote w:type="continuationSeparator" w:id="0">
    <w:p w14:paraId="07B08082" w14:textId="77777777" w:rsidR="00343CF3" w:rsidRDefault="00343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705DD" w14:textId="77777777" w:rsidR="00343CF3" w:rsidRDefault="00343CF3">
      <w:pPr>
        <w:spacing w:after="0" w:line="240" w:lineRule="auto"/>
      </w:pPr>
      <w:r>
        <w:separator/>
      </w:r>
    </w:p>
  </w:footnote>
  <w:footnote w:type="continuationSeparator" w:id="0">
    <w:p w14:paraId="4671C28A" w14:textId="77777777" w:rsidR="00343CF3" w:rsidRDefault="00343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B1E43" w14:textId="77777777" w:rsidR="00BA4260" w:rsidRDefault="00504A8F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DB0C38E" wp14:editId="014B1FEB">
          <wp:simplePos x="0" y="0"/>
          <wp:positionH relativeFrom="column">
            <wp:posOffset>-613408</wp:posOffset>
          </wp:positionH>
          <wp:positionV relativeFrom="paragraph">
            <wp:posOffset>72390</wp:posOffset>
          </wp:positionV>
          <wp:extent cx="1019175" cy="753110"/>
          <wp:effectExtent l="0" t="0" r="0" b="0"/>
          <wp:wrapNone/>
          <wp:docPr id="2" name="image1.png" descr="Amigos em Ação - Córrego Danta / M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migos em Ação - Córrego Danta / MG"/>
                  <pic:cNvPicPr preferRelativeResize="0"/>
                </pic:nvPicPr>
                <pic:blipFill>
                  <a:blip r:embed="rId1"/>
                  <a:srcRect l="31926" t="25366" r="34384" b="41437"/>
                  <a:stretch>
                    <a:fillRect/>
                  </a:stretch>
                </pic:blipFill>
                <pic:spPr>
                  <a:xfrm>
                    <a:off x="0" y="0"/>
                    <a:ext cx="1019175" cy="753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A64C17C" w14:textId="77777777" w:rsidR="00BA4260" w:rsidRDefault="00504A8F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b/>
        <w:color w:val="000000"/>
        <w:sz w:val="32"/>
        <w:szCs w:val="32"/>
      </w:rPr>
      <w:t>CÂMARA MUNICIPAL DE CÓRREGO DANTA/MG</w:t>
    </w:r>
  </w:p>
  <w:p w14:paraId="065FA763" w14:textId="77777777" w:rsidR="00BA4260" w:rsidRDefault="00504A8F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b/>
        <w:color w:val="000000"/>
      </w:rPr>
      <w:t>Avenida Francisco Campos, n. 27 - Centro</w:t>
    </w:r>
  </w:p>
  <w:p w14:paraId="1EA545D4" w14:textId="77777777" w:rsidR="00BA4260" w:rsidRDefault="00504A8F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</w:rPr>
      <w:t>Córrego Danta – Minas Gerais</w:t>
    </w:r>
  </w:p>
  <w:p w14:paraId="457486B8" w14:textId="77777777" w:rsidR="00BA4260" w:rsidRDefault="00BA426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90515"/>
    <w:multiLevelType w:val="hybridMultilevel"/>
    <w:tmpl w:val="307092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976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260"/>
    <w:rsid w:val="000A65D5"/>
    <w:rsid w:val="00151B90"/>
    <w:rsid w:val="00343CF3"/>
    <w:rsid w:val="00504A8F"/>
    <w:rsid w:val="007C1FEE"/>
    <w:rsid w:val="007F73E0"/>
    <w:rsid w:val="00A83553"/>
    <w:rsid w:val="00AE5984"/>
    <w:rsid w:val="00BA4260"/>
    <w:rsid w:val="00D71ADE"/>
    <w:rsid w:val="00DA78B5"/>
    <w:rsid w:val="00E849B0"/>
    <w:rsid w:val="00EA0CCE"/>
    <w:rsid w:val="00F1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66801"/>
  <w15:docId w15:val="{4080DF83-A8C5-40B1-9E90-E37854341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Fontepargpadro"/>
    <w:uiPriority w:val="99"/>
    <w:unhideWhenUsed/>
    <w:rsid w:val="00AE598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E5984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AE5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bge.gov.br/explica/inflacao.php?utm_source=chatgp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rHAoXjPUxEZov2hc01Lo0Bj6Mg==">CgMxLjAyCGguZ2pkZ3hzMgloLjMwajB6bGw4AHIhMW9YM2x3WV81X0xJVUo5dWEwOElPVVZYU0NwWHZ6NFM1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3341</Words>
  <Characters>18046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JOÃO ANTÔNIO</cp:lastModifiedBy>
  <cp:revision>6</cp:revision>
  <dcterms:created xsi:type="dcterms:W3CDTF">2024-02-20T01:09:00Z</dcterms:created>
  <dcterms:modified xsi:type="dcterms:W3CDTF">2026-10-01T18:48:00Z</dcterms:modified>
</cp:coreProperties>
</file>