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0" w:lineRule="atLeast"/>
        <w:ind w:right="6"/>
        <w:jc w:val="center"/>
        <w:rPr>
          <w:b/>
          <w:color w:val="00000A"/>
          <w:u w:val="single"/>
        </w:rPr>
      </w:pPr>
      <w:r>
        <w:rPr>
          <w:b/>
          <w:color w:val="00000A"/>
          <w:u w:val="single"/>
        </w:rPr>
        <w:t>AVISO DE DISPENSA</w:t>
      </w:r>
    </w:p>
    <w:p>
      <w:pPr>
        <w:spacing w:line="0" w:lineRule="atLeast"/>
        <w:ind w:left="260"/>
        <w:rPr>
          <w:b/>
          <w:color w:val="00000A"/>
        </w:rPr>
      </w:pPr>
      <w:r>
        <w:rPr>
          <w:b/>
          <w:color w:val="00000A"/>
        </w:rPr>
        <w:t xml:space="preserve">Dispensa </w:t>
      </w:r>
      <w:r>
        <w:rPr>
          <w:rFonts w:hint="default"/>
          <w:b/>
          <w:color w:val="00000A"/>
          <w:lang w:val="pt-BR"/>
        </w:rPr>
        <w:t>4858</w:t>
      </w:r>
      <w:r>
        <w:rPr>
          <w:b/>
          <w:color w:val="00000A"/>
        </w:rPr>
        <w:t>/2022</w:t>
      </w:r>
    </w:p>
    <w:p>
      <w:pPr>
        <w:spacing w:line="0" w:lineRule="atLeast"/>
        <w:ind w:left="260"/>
        <w:rPr>
          <w:b/>
          <w:color w:val="00000A"/>
        </w:rPr>
      </w:pPr>
      <w:r>
        <w:rPr>
          <w:b/>
          <w:color w:val="00000A"/>
        </w:rPr>
        <w:t>1. Objeto e Motivação:</w:t>
      </w:r>
    </w:p>
    <w:p>
      <w:pPr>
        <w:spacing w:line="240" w:lineRule="auto"/>
        <w:ind w:firstLine="700"/>
        <w:rPr>
          <w:szCs w:val="24"/>
        </w:rPr>
      </w:pPr>
      <w:r>
        <w:rPr>
          <w:b/>
          <w:color w:val="00000A"/>
        </w:rPr>
        <w:t>1.1.</w:t>
      </w:r>
      <w:r>
        <w:rPr>
          <w:color w:val="00000A"/>
        </w:rPr>
        <w:t xml:space="preserve"> A dispensa em epígrafe tem como objetivo de </w:t>
      </w:r>
      <w:r>
        <w:rPr>
          <w:rFonts w:hint="default" w:ascii="Times New Roman" w:hAnsi="Times New Roman" w:cs="Times New Roman"/>
          <w:sz w:val="24"/>
          <w:szCs w:val="24"/>
        </w:rPr>
        <w:t xml:space="preserve">a aquisição de </w:t>
      </w:r>
      <w:r>
        <w:rPr>
          <w:rFonts w:hint="default" w:cs="Times New Roman"/>
          <w:sz w:val="24"/>
          <w:szCs w:val="24"/>
          <w:lang w:val="pt-BR"/>
        </w:rPr>
        <w:t>material de acondicionamento e embalagem destinado ao departamento de relacionamento e novos negocios da</w:t>
      </w:r>
      <w:r>
        <w:rPr>
          <w:rFonts w:hint="default" w:ascii="Times New Roman" w:hAnsi="Times New Roman" w:cs="Times New Roman"/>
          <w:sz w:val="24"/>
          <w:szCs w:val="24"/>
        </w:rPr>
        <w:t xml:space="preserve"> UniRV- Universidade de Rio Verde</w:t>
      </w:r>
      <w:r>
        <w:rPr>
          <w:b/>
          <w:bCs/>
          <w:szCs w:val="24"/>
        </w:rPr>
        <w:t>.</w:t>
      </w:r>
      <w:r>
        <w:rPr>
          <w:szCs w:val="24"/>
        </w:rPr>
        <w:t xml:space="preserve"> </w:t>
      </w:r>
    </w:p>
    <w:p>
      <w:pPr>
        <w:spacing w:line="0" w:lineRule="atLeast"/>
        <w:ind w:left="260"/>
        <w:rPr>
          <w:b/>
          <w:color w:val="00000A"/>
        </w:rPr>
      </w:pPr>
      <w:r>
        <w:rPr>
          <w:b/>
          <w:color w:val="00000A"/>
        </w:rPr>
        <w:t>2. Entrega da Proposta:</w:t>
      </w:r>
    </w:p>
    <w:p>
      <w:pPr>
        <w:tabs>
          <w:tab w:val="left" w:pos="1740"/>
          <w:tab w:val="left" w:pos="2160"/>
          <w:tab w:val="left" w:pos="3220"/>
          <w:tab w:val="left" w:pos="3920"/>
          <w:tab w:val="left" w:pos="4440"/>
          <w:tab w:val="left" w:pos="5960"/>
          <w:tab w:val="left" w:pos="6620"/>
          <w:tab w:val="left" w:pos="6980"/>
          <w:tab w:val="left" w:pos="8020"/>
        </w:tabs>
        <w:spacing w:line="0" w:lineRule="atLeast"/>
        <w:ind w:left="960"/>
        <w:rPr>
          <w:color w:val="00000A"/>
          <w:sz w:val="23"/>
        </w:rPr>
      </w:pPr>
      <w:r>
        <w:rPr>
          <w:b/>
          <w:color w:val="00000A"/>
        </w:rPr>
        <w:t>2.1</w:t>
      </w:r>
      <w:r>
        <w:tab/>
      </w:r>
      <w:r>
        <w:rPr>
          <w:color w:val="00000A"/>
        </w:rPr>
        <w:t>A</w:t>
      </w:r>
      <w:r>
        <w:rPr>
          <w:color w:val="00000A"/>
        </w:rPr>
        <w:tab/>
      </w:r>
      <w:r>
        <w:rPr>
          <w:color w:val="00000A"/>
        </w:rPr>
        <w:t>proposta</w:t>
      </w:r>
      <w:r>
        <w:rPr>
          <w:color w:val="00000A"/>
        </w:rPr>
        <w:tab/>
      </w:r>
      <w:r>
        <w:rPr>
          <w:color w:val="00000A"/>
        </w:rPr>
        <w:t>deve</w:t>
      </w:r>
      <w:r>
        <w:rPr>
          <w:color w:val="00000A"/>
        </w:rPr>
        <w:tab/>
      </w:r>
      <w:r>
        <w:rPr>
          <w:color w:val="00000A"/>
        </w:rPr>
        <w:t>ser</w:t>
      </w:r>
      <w:r>
        <w:rPr>
          <w:color w:val="00000A"/>
        </w:rPr>
        <w:tab/>
      </w:r>
      <w:r>
        <w:rPr>
          <w:color w:val="00000A"/>
        </w:rPr>
        <w:t>encaminhada</w:t>
      </w:r>
      <w:r>
        <w:rPr>
          <w:color w:val="00000A"/>
        </w:rPr>
        <w:tab/>
      </w:r>
      <w:r>
        <w:rPr>
          <w:color w:val="00000A"/>
        </w:rPr>
        <w:t>para</w:t>
      </w:r>
      <w:r>
        <w:rPr>
          <w:color w:val="00000A"/>
        </w:rPr>
        <w:tab/>
      </w:r>
      <w:r>
        <w:rPr>
          <w:color w:val="00000A"/>
        </w:rPr>
        <w:t>o</w:t>
      </w:r>
      <w:r>
        <w:rPr>
          <w:color w:val="00000A"/>
        </w:rPr>
        <w:tab/>
      </w:r>
      <w:r>
        <w:rPr>
          <w:color w:val="00000A"/>
        </w:rPr>
        <w:t>seguinte</w:t>
      </w:r>
      <w:r>
        <w:tab/>
      </w:r>
      <w:r>
        <w:rPr>
          <w:color w:val="00000A"/>
          <w:sz w:val="23"/>
        </w:rPr>
        <w:t>E-mail:</w:t>
      </w:r>
    </w:p>
    <w:p>
      <w:pPr>
        <w:spacing w:line="4" w:lineRule="exact"/>
      </w:pPr>
    </w:p>
    <w:p>
      <w:pPr>
        <w:spacing w:line="0" w:lineRule="atLeast"/>
        <w:ind w:left="260"/>
        <w:rPr>
          <w:b/>
          <w:bCs/>
          <w:color w:val="00000A"/>
        </w:rPr>
      </w:pPr>
      <w:r>
        <w:rPr>
          <w:rFonts w:hint="default"/>
          <w:b/>
          <w:bCs/>
          <w:color w:val="00000A"/>
          <w:lang w:val="pt-BR"/>
        </w:rPr>
        <w:t>Compras.junior</w:t>
      </w:r>
      <w:r>
        <w:rPr>
          <w:b/>
          <w:bCs/>
          <w:color w:val="00000A"/>
        </w:rPr>
        <w:t xml:space="preserve">@unirv.edu.br </w:t>
      </w:r>
    </w:p>
    <w:p>
      <w:pPr>
        <w:spacing w:line="323" w:lineRule="auto"/>
        <w:ind w:left="260" w:right="266" w:firstLine="698"/>
        <w:rPr>
          <w:b/>
          <w:color w:val="00000A"/>
        </w:rPr>
      </w:pPr>
      <w:r>
        <w:rPr>
          <w:b/>
          <w:color w:val="00000A"/>
        </w:rPr>
        <w:t xml:space="preserve">2.2 A proposta deve ser encaminhada em horário de expediente no prazo entre </w:t>
      </w:r>
      <w:r>
        <w:rPr>
          <w:rFonts w:hint="default"/>
          <w:b/>
          <w:color w:val="00000A"/>
          <w:lang w:val="pt-BR"/>
        </w:rPr>
        <w:t>10/11</w:t>
      </w:r>
      <w:r>
        <w:rPr>
          <w:b/>
          <w:color w:val="00000A"/>
        </w:rPr>
        <w:t xml:space="preserve">/2022 até </w:t>
      </w:r>
      <w:r>
        <w:rPr>
          <w:rFonts w:hint="default"/>
          <w:b/>
          <w:color w:val="00000A"/>
          <w:lang w:val="pt-BR"/>
        </w:rPr>
        <w:t>16/11</w:t>
      </w:r>
      <w:r>
        <w:rPr>
          <w:b/>
          <w:color w:val="00000A"/>
        </w:rPr>
        <w:t>/2022.</w:t>
      </w:r>
    </w:p>
    <w:p>
      <w:pPr>
        <w:spacing w:line="323" w:lineRule="auto"/>
        <w:ind w:left="260" w:right="266" w:firstLine="698"/>
        <w:rPr>
          <w:color w:val="00000A"/>
        </w:rPr>
      </w:pPr>
      <w:r>
        <w:rPr>
          <w:b/>
          <w:color w:val="00000A"/>
        </w:rPr>
        <w:t>2.3</w:t>
      </w:r>
      <w:r>
        <w:rPr>
          <w:color w:val="00000A"/>
        </w:rPr>
        <w:t xml:space="preserve"> A proposta deverá conter valor total, timbre da empresa interessada e ser entregue acompanhada da documentação abaixo.</w:t>
      </w:r>
    </w:p>
    <w:p>
      <w:pPr>
        <w:spacing w:line="318" w:lineRule="auto"/>
        <w:ind w:left="260" w:right="266" w:firstLine="448"/>
        <w:rPr>
          <w:color w:val="00000A"/>
        </w:rPr>
      </w:pPr>
      <w:r>
        <w:rPr>
          <w:b/>
          <w:color w:val="00000A"/>
        </w:rPr>
        <w:t xml:space="preserve">    2.4</w:t>
      </w:r>
      <w:r>
        <w:rPr>
          <w:color w:val="00000A"/>
        </w:rPr>
        <w:t xml:space="preserve"> Em caso de empate entre propostas recebidas, as empresas serão comunicadas a fim de realizar negociação e apresentar nova proposta realinhada.</w:t>
      </w:r>
    </w:p>
    <w:p>
      <w:pPr>
        <w:spacing w:line="299" w:lineRule="auto"/>
        <w:ind w:left="260" w:right="266" w:firstLine="698"/>
        <w:rPr>
          <w:b/>
          <w:color w:val="00000A"/>
        </w:rPr>
      </w:pPr>
      <w:r>
        <w:rPr>
          <w:b/>
          <w:color w:val="00000A"/>
        </w:rPr>
        <w:t>2.5</w:t>
      </w:r>
      <w:r>
        <w:rPr>
          <w:color w:val="00000A"/>
        </w:rPr>
        <w:t xml:space="preserve"> Os casos omissos e as dúvidas suscitadas serão dirimidas pelo departamento de cotações no endereço eletrônico</w:t>
      </w:r>
      <w:r>
        <w:rPr>
          <w:color w:val="000000"/>
        </w:rPr>
        <w:t xml:space="preserve"> </w:t>
      </w:r>
      <w:r>
        <w:rPr>
          <w:rFonts w:hint="default"/>
          <w:b/>
          <w:color w:val="000000"/>
          <w:lang w:val="pt-BR"/>
        </w:rPr>
        <w:t>compras.junior</w:t>
      </w:r>
      <w:r>
        <w:rPr>
          <w:b/>
          <w:color w:val="000000"/>
        </w:rPr>
        <w:t>@unirv.edu.br</w:t>
      </w:r>
      <w:r>
        <w:rPr>
          <w:color w:val="000000"/>
        </w:rPr>
        <w:t>,</w:t>
      </w:r>
      <w:r>
        <w:rPr>
          <w:color w:val="00000A"/>
        </w:rPr>
        <w:t xml:space="preserve"> pelo número </w:t>
      </w:r>
      <w:r>
        <w:rPr>
          <w:b/>
          <w:color w:val="00000A"/>
        </w:rPr>
        <w:t xml:space="preserve">(64) </w:t>
      </w:r>
      <w:r>
        <w:rPr>
          <w:rFonts w:hint="default"/>
          <w:b/>
          <w:color w:val="00000A"/>
          <w:lang w:val="pt-BR"/>
        </w:rPr>
        <w:t>3620-3017</w:t>
      </w:r>
      <w:r>
        <w:rPr>
          <w:b/>
          <w:color w:val="00000A"/>
        </w:rPr>
        <w:t>.</w:t>
      </w:r>
    </w:p>
    <w:p>
      <w:pPr>
        <w:spacing w:line="0" w:lineRule="atLeast"/>
        <w:ind w:left="260"/>
        <w:rPr>
          <w:b/>
          <w:color w:val="00000A"/>
        </w:rPr>
      </w:pPr>
      <w:r>
        <w:rPr>
          <w:b/>
          <w:color w:val="00000A"/>
        </w:rPr>
        <w:t>3. Condições para contratação:</w:t>
      </w:r>
    </w:p>
    <w:p>
      <w:pPr>
        <w:spacing w:line="282" w:lineRule="auto"/>
        <w:ind w:left="260" w:right="266"/>
        <w:rPr>
          <w:color w:val="00000A"/>
        </w:rPr>
      </w:pPr>
      <w:r>
        <w:rPr>
          <w:b/>
          <w:color w:val="00000A"/>
        </w:rPr>
        <w:t>3.1.</w:t>
      </w:r>
      <w:r>
        <w:rPr>
          <w:color w:val="00000A"/>
        </w:rPr>
        <w:t xml:space="preserve"> A empresa que apresentar proposta com menor valor e nos moldes solicitados neste termo, será convocada a prestar o serviço.</w:t>
      </w:r>
    </w:p>
    <w:p>
      <w:pPr>
        <w:spacing w:line="282" w:lineRule="auto"/>
        <w:ind w:left="260" w:right="446"/>
        <w:rPr>
          <w:color w:val="00000A"/>
        </w:rPr>
      </w:pPr>
      <w:r>
        <w:rPr>
          <w:b/>
          <w:color w:val="00000A"/>
        </w:rPr>
        <w:t>3.2.</w:t>
      </w:r>
      <w:r>
        <w:rPr>
          <w:color w:val="00000A"/>
        </w:rPr>
        <w:t xml:space="preserve"> A empresa convocada deverá providenciar seu cadastro (CRC) junto à UniRV para assinatura do contrato;</w:t>
      </w:r>
    </w:p>
    <w:p>
      <w:pPr>
        <w:spacing w:after="0" w:line="240" w:lineRule="auto"/>
        <w:rPr>
          <w:b/>
          <w:bCs/>
          <w:sz w:val="18"/>
          <w:szCs w:val="18"/>
        </w:rPr>
      </w:pPr>
      <w:r>
        <w:rPr>
          <w:b/>
          <w:color w:val="00000A"/>
        </w:rPr>
        <w:t xml:space="preserve">     3.3</w:t>
      </w:r>
      <w:r>
        <w:rPr>
          <w:color w:val="00000A"/>
        </w:rPr>
        <w:t xml:space="preserve"> Não será feito contratação acima do Valor estimado que é de </w:t>
      </w:r>
      <w:r>
        <w:rPr>
          <w:b/>
          <w:color w:val="00000A"/>
          <w:szCs w:val="24"/>
        </w:rPr>
        <w:t>R$</w:t>
      </w:r>
      <w:r>
        <w:rPr>
          <w:rFonts w:hint="default"/>
          <w:b/>
          <w:color w:val="00000A"/>
          <w:szCs w:val="24"/>
          <w:lang w:val="pt-BR"/>
        </w:rPr>
        <w:t xml:space="preserve"> 117,96</w:t>
      </w:r>
      <w:r>
        <w:rPr>
          <w:b/>
          <w:bCs/>
          <w:szCs w:val="24"/>
        </w:rPr>
        <w:t>.</w:t>
      </w:r>
    </w:p>
    <w:p>
      <w:pPr>
        <w:spacing w:line="201" w:lineRule="exact"/>
      </w:pPr>
    </w:p>
    <w:p>
      <w:pPr>
        <w:spacing w:line="0" w:lineRule="atLeast"/>
        <w:ind w:left="260"/>
        <w:jc w:val="center"/>
        <w:rPr>
          <w:color w:val="00000A"/>
        </w:rPr>
      </w:pPr>
      <w:r>
        <w:rPr>
          <w:color w:val="00000A"/>
        </w:rPr>
        <w:t xml:space="preserve">Rio Verde – GO, </w:t>
      </w:r>
      <w:r>
        <w:rPr>
          <w:rFonts w:hint="default"/>
          <w:color w:val="00000A"/>
          <w:lang w:val="pt-BR"/>
        </w:rPr>
        <w:t xml:space="preserve">09 </w:t>
      </w:r>
      <w:r>
        <w:rPr>
          <w:color w:val="00000A"/>
        </w:rPr>
        <w:t xml:space="preserve">de </w:t>
      </w:r>
      <w:r>
        <w:rPr>
          <w:rFonts w:hint="default"/>
          <w:color w:val="00000A"/>
          <w:lang w:val="pt-BR"/>
        </w:rPr>
        <w:t>novembo</w:t>
      </w:r>
      <w:r>
        <w:rPr>
          <w:color w:val="00000A"/>
        </w:rPr>
        <w:t xml:space="preserve"> de 2022</w:t>
      </w:r>
    </w:p>
    <w:p>
      <w:pPr>
        <w:spacing w:after="0" w:line="360" w:lineRule="auto"/>
        <w:jc w:val="center"/>
        <w:rPr>
          <w:b/>
          <w:bCs/>
          <w:szCs w:val="24"/>
          <w:u w:val="single"/>
        </w:rPr>
      </w:pPr>
    </w:p>
    <w:p>
      <w:pPr>
        <w:spacing w:after="0" w:line="360" w:lineRule="auto"/>
        <w:jc w:val="center"/>
        <w:rPr>
          <w:b/>
          <w:bCs/>
          <w:szCs w:val="24"/>
          <w:u w:val="single"/>
        </w:rPr>
      </w:pPr>
    </w:p>
    <w:p>
      <w:pPr>
        <w:spacing w:after="0" w:line="360" w:lineRule="auto"/>
        <w:jc w:val="center"/>
        <w:rPr>
          <w:b/>
          <w:bCs/>
          <w:szCs w:val="24"/>
          <w:u w:val="single"/>
        </w:rPr>
      </w:pPr>
    </w:p>
    <w:p>
      <w:pPr>
        <w:spacing w:after="0" w:line="360" w:lineRule="auto"/>
        <w:jc w:val="center"/>
        <w:rPr>
          <w:b/>
          <w:bCs/>
          <w:szCs w:val="24"/>
          <w:u w:val="single"/>
        </w:rPr>
      </w:pPr>
    </w:p>
    <w:p>
      <w:pPr>
        <w:spacing w:after="0" w:line="360" w:lineRule="auto"/>
        <w:jc w:val="center"/>
        <w:rPr>
          <w:b/>
          <w:bCs/>
          <w:szCs w:val="24"/>
          <w:u w:val="single"/>
        </w:rPr>
      </w:pPr>
    </w:p>
    <w:p>
      <w:pPr>
        <w:spacing w:after="0" w:line="360" w:lineRule="auto"/>
        <w:jc w:val="center"/>
        <w:rPr>
          <w:b/>
          <w:bCs/>
          <w:szCs w:val="24"/>
          <w:u w:val="single"/>
        </w:rPr>
      </w:pPr>
    </w:p>
    <w:p>
      <w:pPr>
        <w:spacing w:after="0" w:line="360" w:lineRule="auto"/>
        <w:jc w:val="center"/>
        <w:rPr>
          <w:b/>
          <w:bCs/>
          <w:szCs w:val="24"/>
          <w:u w:val="single"/>
        </w:rPr>
      </w:pPr>
      <w:r>
        <w:rPr>
          <w:b/>
          <w:bCs/>
          <w:szCs w:val="24"/>
          <w:u w:val="single"/>
        </w:rPr>
        <w:t>TERMO DE REFERÊNCIA</w:t>
      </w:r>
    </w:p>
    <w:p>
      <w:pPr>
        <w:spacing w:after="0" w:line="360" w:lineRule="auto"/>
        <w:rPr>
          <w:b/>
          <w:bCs/>
          <w:sz w:val="22"/>
          <w:szCs w:val="22"/>
        </w:rPr>
      </w:pPr>
    </w:p>
    <w:p>
      <w:pPr>
        <w:spacing w:after="0"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1. Objeto e Motivação</w:t>
      </w:r>
    </w:p>
    <w:p>
      <w:pPr>
        <w:spacing w:line="240" w:lineRule="auto"/>
        <w:ind w:firstLine="700"/>
        <w:rPr>
          <w:szCs w:val="24"/>
        </w:rPr>
      </w:pPr>
      <w:r>
        <w:rPr>
          <w:rFonts w:hint="default" w:ascii="Times New Roman" w:hAnsi="Times New Roman" w:cs="Times New Roman"/>
          <w:b/>
          <w:bCs/>
          <w:sz w:val="24"/>
          <w:szCs w:val="24"/>
        </w:rPr>
        <w:t xml:space="preserve">1.1. </w:t>
      </w:r>
      <w:r>
        <w:rPr>
          <w:rFonts w:hint="default" w:ascii="Times New Roman" w:hAnsi="Times New Roman" w:cs="Times New Roman"/>
          <w:sz w:val="24"/>
          <w:szCs w:val="24"/>
        </w:rPr>
        <w:t xml:space="preserve">O presente termo tem por objeto </w:t>
      </w:r>
      <w:r>
        <w:rPr>
          <w:rFonts w:hint="default" w:cs="Times New Roman"/>
          <w:sz w:val="24"/>
          <w:szCs w:val="24"/>
          <w:lang w:val="pt-BR"/>
        </w:rPr>
        <w:t>material de acondicionamento e embalagem destinado ao departamento de relacionamento e novos negocios da</w:t>
      </w:r>
      <w:r>
        <w:rPr>
          <w:rFonts w:hint="default" w:ascii="Times New Roman" w:hAnsi="Times New Roman" w:cs="Times New Roman"/>
          <w:sz w:val="24"/>
          <w:szCs w:val="24"/>
        </w:rPr>
        <w:t xml:space="preserve"> UniRV- Universidade de Rio Verde</w:t>
      </w:r>
      <w:r>
        <w:rPr>
          <w:b/>
          <w:bCs/>
          <w:szCs w:val="24"/>
        </w:rPr>
        <w:t>.</w:t>
      </w:r>
      <w:r>
        <w:rPr>
          <w:szCs w:val="24"/>
        </w:rPr>
        <w:t xml:space="preserve"> </w:t>
      </w:r>
    </w:p>
    <w:p>
      <w:pPr>
        <w:spacing w:after="0" w:line="360" w:lineRule="auto"/>
        <w:ind w:firstLine="700"/>
        <w:jc w:val="both"/>
        <w:rPr>
          <w:rFonts w:hint="default" w:ascii="Times New Roman" w:hAnsi="Times New Roman" w:cs="Times New Roman"/>
          <w:color w:val="000000"/>
          <w:sz w:val="24"/>
          <w:szCs w:val="24"/>
          <w:lang w:val="pt-BR"/>
        </w:rPr>
      </w:pPr>
      <w:r>
        <w:rPr>
          <w:rFonts w:hint="default" w:ascii="Times New Roman" w:hAnsi="Times New Roman" w:cs="Times New Roman"/>
          <w:b/>
          <w:bCs/>
          <w:sz w:val="24"/>
          <w:szCs w:val="24"/>
        </w:rPr>
        <w:t xml:space="preserve">1.2. </w:t>
      </w:r>
      <w:r>
        <w:rPr>
          <w:rFonts w:hint="default" w:ascii="Times New Roman" w:hAnsi="Times New Roman" w:cs="Times New Roman"/>
          <w:sz w:val="24"/>
          <w:szCs w:val="24"/>
        </w:rPr>
        <w:t xml:space="preserve">A referida aquisição justifica-se, pois </w:t>
      </w:r>
      <w:r>
        <w:rPr>
          <w:rFonts w:hint="default" w:cs="Times New Roman"/>
          <w:sz w:val="24"/>
          <w:szCs w:val="24"/>
          <w:lang w:val="pt-BR"/>
        </w:rPr>
        <w:t xml:space="preserve">o material será usado no vestibular no espaço da familia.  </w:t>
      </w:r>
      <w:bookmarkStart w:id="0" w:name="_GoBack"/>
      <w:bookmarkEnd w:id="0"/>
    </w:p>
    <w:p>
      <w:pPr>
        <w:numPr>
          <w:ilvl w:val="0"/>
          <w:numId w:val="1"/>
        </w:numPr>
        <w:spacing w:after="0"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Descrição do Objeto, Quantitativos e Especificações Técnicas</w:t>
      </w:r>
    </w:p>
    <w:p>
      <w:pPr>
        <w:numPr>
          <w:ilvl w:val="0"/>
          <w:numId w:val="0"/>
        </w:numPr>
        <w:spacing w:after="0" w:line="360" w:lineRule="auto"/>
        <w:jc w:val="both"/>
        <w:rPr>
          <w:rFonts w:hint="default" w:ascii="Times New Roman" w:hAnsi="Times New Roman" w:cs="Times New Roman"/>
          <w:b/>
          <w:bCs/>
          <w:sz w:val="24"/>
          <w:szCs w:val="24"/>
        </w:rPr>
      </w:pPr>
    </w:p>
    <w:p>
      <w:pPr>
        <w:pStyle w:val="25"/>
        <w:numPr>
          <w:ilvl w:val="1"/>
          <w:numId w:val="1"/>
        </w:numPr>
        <w:spacing w:line="360" w:lineRule="auto"/>
        <w:ind w:left="11" w:leftChars="0" w:firstLine="709" w:firstLineChars="0"/>
        <w:jc w:val="both"/>
        <w:rPr>
          <w:rFonts w:hint="default" w:ascii="Times New Roman" w:hAnsi="Times New Roman" w:cs="Times New Roman"/>
          <w:sz w:val="24"/>
          <w:szCs w:val="24"/>
        </w:rPr>
      </w:pPr>
      <w:r>
        <w:rPr>
          <w:rFonts w:hint="default" w:ascii="Times New Roman" w:hAnsi="Times New Roman" w:eastAsia="Times New Roman" w:cs="Times New Roman"/>
          <w:sz w:val="24"/>
          <w:szCs w:val="24"/>
          <w:lang w:val="pt-BR" w:eastAsia="pt-BR" w:bidi="ar-SA"/>
        </w:rPr>
        <w:t>Planilha discriminatória do objeto:</w:t>
      </w:r>
    </w:p>
    <w:tbl>
      <w:tblPr>
        <w:tblStyle w:val="6"/>
        <w:tblW w:w="102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7"/>
        <w:gridCol w:w="1337"/>
        <w:gridCol w:w="897"/>
        <w:gridCol w:w="4928"/>
        <w:gridCol w:w="1108"/>
        <w:gridCol w:w="11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57" w:type="dxa"/>
            <w:tcBorders>
              <w:top w:val="single" w:color="000000" w:sz="2" w:space="0"/>
              <w:left w:val="single" w:color="000000" w:sz="2" w:space="0"/>
              <w:bottom w:val="nil"/>
              <w:right w:val="single" w:color="000000" w:sz="2"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lang w:val="en-US" w:eastAsia="zh-CN" w:bidi="ar"/>
              </w:rPr>
              <w:t>ITEM</w:t>
            </w:r>
          </w:p>
        </w:tc>
        <w:tc>
          <w:tcPr>
            <w:tcW w:w="1337" w:type="dxa"/>
            <w:tcBorders>
              <w:top w:val="single" w:color="000000" w:sz="2" w:space="0"/>
              <w:left w:val="single" w:color="000000" w:sz="2" w:space="0"/>
              <w:bottom w:val="nil"/>
              <w:right w:val="single" w:color="000000" w:sz="2"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lang w:val="en-US" w:eastAsia="zh-CN" w:bidi="ar"/>
              </w:rPr>
              <w:t>UNIDADE</w:t>
            </w:r>
          </w:p>
        </w:tc>
        <w:tc>
          <w:tcPr>
            <w:tcW w:w="897" w:type="dxa"/>
            <w:tcBorders>
              <w:top w:val="single" w:color="000000" w:sz="2" w:space="0"/>
              <w:left w:val="single" w:color="000000" w:sz="2" w:space="0"/>
              <w:bottom w:val="nil"/>
              <w:right w:val="single" w:color="000000" w:sz="2"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lang w:val="en-US" w:eastAsia="zh-CN" w:bidi="ar"/>
              </w:rPr>
              <w:t>QTDE</w:t>
            </w:r>
          </w:p>
        </w:tc>
        <w:tc>
          <w:tcPr>
            <w:tcW w:w="4928" w:type="dxa"/>
            <w:tcBorders>
              <w:top w:val="single" w:color="000000" w:sz="2" w:space="0"/>
              <w:left w:val="single" w:color="000000" w:sz="2" w:space="0"/>
              <w:bottom w:val="nil"/>
              <w:right w:val="single" w:color="000000" w:sz="2"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lang w:val="en-US" w:eastAsia="zh-CN" w:bidi="ar"/>
              </w:rPr>
              <w:t>DESCRIÇÃO</w:t>
            </w:r>
          </w:p>
        </w:tc>
        <w:tc>
          <w:tcPr>
            <w:tcW w:w="1108" w:type="dxa"/>
            <w:tcBorders>
              <w:top w:val="single" w:color="000000" w:sz="2" w:space="0"/>
              <w:left w:val="single" w:color="000000" w:sz="2" w:space="0"/>
              <w:bottom w:val="nil"/>
              <w:right w:val="single" w:color="000000" w:sz="2"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lang w:val="en-US" w:eastAsia="zh-CN" w:bidi="ar"/>
              </w:rPr>
              <w:t>V. UNIT.</w:t>
            </w:r>
          </w:p>
        </w:tc>
        <w:tc>
          <w:tcPr>
            <w:tcW w:w="1148" w:type="dxa"/>
            <w:tcBorders>
              <w:top w:val="single" w:color="000000" w:sz="2" w:space="0"/>
              <w:left w:val="single" w:color="000000" w:sz="2" w:space="0"/>
              <w:bottom w:val="nil"/>
              <w:right w:val="single" w:color="000000" w:sz="2"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lang w:val="en-US" w:eastAsia="zh-CN" w:bidi="ar"/>
              </w:rPr>
              <w:t>V. 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5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lang w:val="en-US" w:eastAsia="zh-CN" w:bidi="ar"/>
              </w:rPr>
              <w:t>001</w:t>
            </w:r>
          </w:p>
        </w:tc>
        <w:tc>
          <w:tcPr>
            <w:tcW w:w="133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0000"/>
                <w:u w:val="none"/>
                <w:lang w:val="pt-BR"/>
              </w:rPr>
            </w:pPr>
            <w:r>
              <w:rPr>
                <w:rFonts w:hint="default" w:cs="Times New Roman"/>
                <w:i w:val="0"/>
                <w:iCs w:val="0"/>
                <w:color w:val="000000"/>
                <w:u w:val="none"/>
                <w:lang w:val="pt-BR"/>
              </w:rPr>
              <w:t>PACOTE</w:t>
            </w:r>
          </w:p>
        </w:tc>
        <w:tc>
          <w:tcPr>
            <w:tcW w:w="897"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0000"/>
                <w:u w:val="none"/>
                <w:lang w:val="pt-BR"/>
              </w:rPr>
            </w:pPr>
            <w:r>
              <w:rPr>
                <w:rFonts w:hint="default" w:cs="Times New Roman"/>
                <w:i w:val="0"/>
                <w:iCs w:val="0"/>
                <w:color w:val="000000"/>
                <w:u w:val="none"/>
                <w:lang w:val="pt-BR"/>
              </w:rPr>
              <w:t>6</w:t>
            </w:r>
          </w:p>
        </w:tc>
        <w:tc>
          <w:tcPr>
            <w:tcW w:w="492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jc w:val="both"/>
              <w:textAlignment w:val="center"/>
              <w:rPr>
                <w:rFonts w:hint="default" w:ascii="Times New Roman" w:hAnsi="Times New Roman" w:cs="Times New Roman"/>
                <w:i w:val="0"/>
                <w:iCs w:val="0"/>
                <w:color w:val="000000"/>
                <w:u w:val="none"/>
              </w:rPr>
            </w:pPr>
            <w:r>
              <w:rPr>
                <w:rFonts w:hint="default" w:eastAsia="SimSun" w:cs="Times New Roman"/>
                <w:i w:val="0"/>
                <w:iCs w:val="0"/>
                <w:color w:val="000000"/>
                <w:kern w:val="0"/>
                <w:sz w:val="24"/>
                <w:szCs w:val="24"/>
                <w:u w:val="none"/>
                <w:lang w:val="pt-BR" w:eastAsia="zh-CN" w:bidi="ar"/>
              </w:rPr>
              <w:t>SACOS DE PIPOCA N.3</w:t>
            </w:r>
          </w:p>
        </w:tc>
        <w:tc>
          <w:tcPr>
            <w:tcW w:w="110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jc w:val="right"/>
              <w:textAlignment w:val="center"/>
              <w:rPr>
                <w:rFonts w:hint="default" w:ascii="Times New Roman" w:hAnsi="Times New Roman" w:cs="Times New Roman"/>
                <w:i w:val="0"/>
                <w:iCs w:val="0"/>
                <w:color w:val="000000"/>
                <w:u w:val="none"/>
                <w:lang w:val="pt-BR"/>
              </w:rPr>
            </w:pPr>
            <w:r>
              <w:rPr>
                <w:rFonts w:hint="default" w:cs="Times New Roman"/>
                <w:i w:val="0"/>
                <w:iCs w:val="0"/>
                <w:color w:val="000000"/>
                <w:u w:val="none"/>
                <w:lang w:val="pt-BR"/>
              </w:rPr>
              <w:t>19,66</w:t>
            </w:r>
          </w:p>
        </w:tc>
        <w:tc>
          <w:tcPr>
            <w:tcW w:w="1148"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eastAsia="SimSun" w:cs="Times New Roman"/>
                <w:i w:val="0"/>
                <w:iCs w:val="0"/>
                <w:color w:val="000000"/>
                <w:kern w:val="0"/>
                <w:sz w:val="24"/>
                <w:szCs w:val="24"/>
                <w:u w:val="none"/>
                <w:lang w:val="pt-BR" w:eastAsia="zh-CN" w:bidi="ar"/>
              </w:rPr>
              <w:t>117,96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8" w:hRule="atLeast"/>
        </w:trPr>
        <w:tc>
          <w:tcPr>
            <w:tcW w:w="857" w:type="dxa"/>
            <w:tcBorders>
              <w:top w:val="nil"/>
              <w:left w:val="nil"/>
              <w:bottom w:val="nil"/>
              <w:right w:val="nil"/>
            </w:tcBorders>
            <w:shd w:val="clear" w:color="auto" w:fill="auto"/>
            <w:vAlign w:val="center"/>
          </w:tcPr>
          <w:p>
            <w:pPr>
              <w:keepNext w:val="0"/>
              <w:keepLines w:val="0"/>
              <w:widowControl/>
              <w:suppressLineNumbers w:val="0"/>
              <w:jc w:val="both"/>
              <w:textAlignment w:val="center"/>
              <w:rPr>
                <w:rFonts w:hint="default" w:ascii="Times New Roman" w:hAnsi="Times New Roman" w:cs="Times New Roman"/>
                <w:b/>
                <w:bCs/>
                <w:i w:val="0"/>
                <w:iCs w:val="0"/>
                <w:color w:val="000000"/>
                <w:u w:val="none"/>
              </w:rPr>
            </w:pPr>
          </w:p>
        </w:tc>
        <w:tc>
          <w:tcPr>
            <w:tcW w:w="2234" w:type="dxa"/>
            <w:gridSpan w:val="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u w:val="none"/>
              </w:rPr>
            </w:pPr>
          </w:p>
        </w:tc>
        <w:tc>
          <w:tcPr>
            <w:tcW w:w="7184" w:type="dxa"/>
            <w:gridSpan w:val="3"/>
            <w:vMerge w:val="restart"/>
            <w:tcBorders>
              <w:top w:val="nil"/>
              <w:left w:val="nil"/>
              <w:bottom w:val="nil"/>
              <w:right w:val="nil"/>
            </w:tcBorders>
            <w:shd w:val="clear" w:color="auto" w:fill="auto"/>
            <w:vAlign w:val="top"/>
          </w:tcPr>
          <w:p>
            <w:pPr>
              <w:keepNext w:val="0"/>
              <w:keepLines w:val="0"/>
              <w:widowControl/>
              <w:suppressLineNumbers w:val="0"/>
              <w:jc w:val="left"/>
              <w:textAlignment w:val="top"/>
              <w:rPr>
                <w:rFonts w:hint="default" w:ascii="Times New Roman" w:hAnsi="Times New Roman" w:cs="Times New Roman"/>
                <w:b/>
                <w:bCs/>
                <w:i w:val="0"/>
                <w:iCs w:val="0"/>
                <w:color w:val="000000"/>
                <w:u w:val="none"/>
                <w:lang w:val="pt-BR"/>
              </w:rPr>
            </w:pPr>
            <w:r>
              <w:rPr>
                <w:rFonts w:hint="default" w:ascii="Times New Roman" w:hAnsi="Times New Roman" w:cs="Times New Roman"/>
                <w:b/>
                <w:bCs/>
                <w:i w:val="0"/>
                <w:iCs w:val="0"/>
                <w:color w:val="000000"/>
                <w:sz w:val="24"/>
                <w:szCs w:val="24"/>
                <w:u w:val="none"/>
                <w:lang w:val="pt-BR"/>
              </w:rPr>
              <w:t xml:space="preserve">TOTAL ESTIMADO R$ </w:t>
            </w:r>
            <w:r>
              <w:rPr>
                <w:rFonts w:hint="default" w:cs="Times New Roman"/>
                <w:b/>
                <w:bCs/>
                <w:i w:val="0"/>
                <w:iCs w:val="0"/>
                <w:color w:val="000000"/>
                <w:sz w:val="24"/>
                <w:szCs w:val="24"/>
                <w:u w:val="none"/>
                <w:lang w:val="pt-BR"/>
              </w:rPr>
              <w:t>117,96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57" w:type="dxa"/>
            <w:tcBorders>
              <w:top w:val="nil"/>
              <w:left w:val="nil"/>
              <w:bottom w:val="nil"/>
              <w:right w:val="nil"/>
            </w:tcBorders>
            <w:shd w:val="clear" w:color="auto" w:fill="auto"/>
            <w:vAlign w:val="center"/>
          </w:tcPr>
          <w:p>
            <w:pPr>
              <w:jc w:val="center"/>
              <w:rPr>
                <w:rFonts w:hint="default" w:ascii="Times New Roman" w:hAnsi="Times New Roman" w:cs="Times New Roman"/>
                <w:b/>
                <w:bCs/>
                <w:i w:val="0"/>
                <w:iCs w:val="0"/>
                <w:color w:val="000000"/>
                <w:sz w:val="24"/>
                <w:szCs w:val="24"/>
                <w:u w:val="none"/>
              </w:rPr>
            </w:pPr>
          </w:p>
        </w:tc>
        <w:tc>
          <w:tcPr>
            <w:tcW w:w="1337" w:type="dxa"/>
            <w:tcBorders>
              <w:top w:val="nil"/>
              <w:left w:val="nil"/>
              <w:bottom w:val="nil"/>
              <w:right w:val="nil"/>
            </w:tcBorders>
            <w:shd w:val="clear" w:color="auto" w:fill="auto"/>
            <w:vAlign w:val="center"/>
          </w:tcPr>
          <w:p>
            <w:pPr>
              <w:jc w:val="both"/>
              <w:rPr>
                <w:rFonts w:hint="default" w:ascii="Times New Roman" w:hAnsi="Times New Roman" w:cs="Times New Roman"/>
                <w:b/>
                <w:bCs/>
                <w:i w:val="0"/>
                <w:iCs w:val="0"/>
                <w:color w:val="000000"/>
                <w:sz w:val="24"/>
                <w:szCs w:val="24"/>
                <w:u w:val="none"/>
              </w:rPr>
            </w:pPr>
          </w:p>
        </w:tc>
        <w:tc>
          <w:tcPr>
            <w:tcW w:w="897" w:type="dxa"/>
            <w:tcBorders>
              <w:top w:val="nil"/>
              <w:left w:val="nil"/>
              <w:bottom w:val="nil"/>
              <w:right w:val="nil"/>
            </w:tcBorders>
            <w:shd w:val="clear" w:color="auto" w:fill="auto"/>
            <w:vAlign w:val="center"/>
          </w:tcPr>
          <w:p>
            <w:pPr>
              <w:jc w:val="center"/>
              <w:rPr>
                <w:rFonts w:hint="default" w:ascii="Times New Roman" w:hAnsi="Times New Roman" w:cs="Times New Roman"/>
                <w:b/>
                <w:bCs/>
                <w:i w:val="0"/>
                <w:iCs w:val="0"/>
                <w:color w:val="000000"/>
                <w:sz w:val="24"/>
                <w:szCs w:val="24"/>
                <w:u w:val="none"/>
              </w:rPr>
            </w:pPr>
          </w:p>
        </w:tc>
        <w:tc>
          <w:tcPr>
            <w:tcW w:w="7184" w:type="dxa"/>
            <w:gridSpan w:val="3"/>
            <w:vMerge w:val="continue"/>
            <w:tcBorders>
              <w:top w:val="nil"/>
              <w:left w:val="nil"/>
              <w:bottom w:val="nil"/>
              <w:right w:val="nil"/>
            </w:tcBorders>
            <w:shd w:val="clear" w:color="auto" w:fill="auto"/>
            <w:vAlign w:val="top"/>
          </w:tcPr>
          <w:p>
            <w:pPr>
              <w:jc w:val="left"/>
              <w:rPr>
                <w:rFonts w:hint="default" w:ascii="Times New Roman" w:hAnsi="Times New Roman" w:cs="Times New Roman"/>
                <w:b/>
                <w:bCs/>
                <w:i w:val="0"/>
                <w:iCs w:val="0"/>
                <w:color w:val="000000"/>
                <w:sz w:val="24"/>
                <w:szCs w:val="24"/>
                <w:u w:val="none"/>
              </w:rPr>
            </w:pPr>
          </w:p>
        </w:tc>
      </w:tr>
    </w:tbl>
    <w:p>
      <w:pPr>
        <w:spacing w:after="0" w:line="240" w:lineRule="auto"/>
        <w:jc w:val="both"/>
        <w:rPr>
          <w:rFonts w:hint="default" w:ascii="Times New Roman" w:hAnsi="Times New Roman" w:cs="Times New Roman"/>
          <w:b/>
          <w:bCs/>
          <w:sz w:val="24"/>
          <w:szCs w:val="24"/>
        </w:rPr>
      </w:pPr>
    </w:p>
    <w:p>
      <w:pPr>
        <w:suppressAutoHyphens/>
        <w:spacing w:after="0" w:line="360" w:lineRule="auto"/>
        <w:jc w:val="both"/>
        <w:rPr>
          <w:rFonts w:hint="default" w:ascii="Times New Roman" w:hAnsi="Times New Roman" w:cs="Times New Roman"/>
          <w:sz w:val="24"/>
          <w:szCs w:val="24"/>
        </w:rPr>
      </w:pPr>
      <w:r>
        <w:rPr>
          <w:rFonts w:hint="default" w:ascii="Times New Roman" w:hAnsi="Times New Roman" w:cs="Times New Roman"/>
          <w:b/>
          <w:sz w:val="24"/>
          <w:szCs w:val="24"/>
        </w:rPr>
        <w:t>3.</w:t>
      </w:r>
      <w:r>
        <w:rPr>
          <w:rFonts w:hint="default" w:ascii="Times New Roman" w:hAnsi="Times New Roman" w:cs="Times New Roman"/>
          <w:b/>
          <w:spacing w:val="-3"/>
          <w:sz w:val="24"/>
          <w:szCs w:val="24"/>
        </w:rPr>
        <w:t xml:space="preserve"> </w:t>
      </w:r>
      <w:r>
        <w:rPr>
          <w:rFonts w:hint="default" w:ascii="Times New Roman" w:hAnsi="Times New Roman" w:cs="Times New Roman"/>
          <w:b/>
          <w:sz w:val="24"/>
          <w:szCs w:val="24"/>
        </w:rPr>
        <w:t>Da Entrega</w:t>
      </w:r>
    </w:p>
    <w:p>
      <w:pPr>
        <w:spacing w:after="0" w:line="360" w:lineRule="auto"/>
        <w:ind w:firstLine="700"/>
        <w:jc w:val="both"/>
        <w:rPr>
          <w:rFonts w:hint="default" w:ascii="Times New Roman" w:hAnsi="Times New Roman" w:cs="Times New Roman"/>
          <w:sz w:val="24"/>
          <w:szCs w:val="24"/>
        </w:rPr>
      </w:pPr>
      <w:r>
        <w:rPr>
          <w:rFonts w:hint="default" w:ascii="Times New Roman" w:hAnsi="Times New Roman" w:cs="Times New Roman"/>
          <w:sz w:val="24"/>
          <w:szCs w:val="24"/>
        </w:rPr>
        <w:t>3.1.  Os itens deverão ser entregues  conforme solicitação do Departamento de C</w:t>
      </w:r>
      <w:r>
        <w:rPr>
          <w:rFonts w:hint="default" w:cs="Times New Roman"/>
          <w:sz w:val="24"/>
          <w:szCs w:val="24"/>
          <w:lang w:val="pt-BR"/>
        </w:rPr>
        <w:t>ontrataçôes</w:t>
      </w:r>
      <w:r>
        <w:rPr>
          <w:rFonts w:hint="default" w:ascii="Times New Roman" w:hAnsi="Times New Roman" w:cs="Times New Roman"/>
          <w:sz w:val="24"/>
          <w:szCs w:val="24"/>
        </w:rPr>
        <w:t xml:space="preserve">, no prazo máximo de </w:t>
      </w:r>
      <w:r>
        <w:rPr>
          <w:rFonts w:hint="default" w:cs="Times New Roman"/>
          <w:sz w:val="24"/>
          <w:szCs w:val="24"/>
          <w:lang w:val="pt-BR"/>
        </w:rPr>
        <w:t>0</w:t>
      </w:r>
      <w:r>
        <w:rPr>
          <w:rFonts w:hint="default" w:ascii="Times New Roman" w:hAnsi="Times New Roman" w:cs="Times New Roman"/>
          <w:sz w:val="24"/>
          <w:szCs w:val="24"/>
        </w:rPr>
        <w:t>5 (quinze) dias corridos, a contar do recebimento da solicitação.</w:t>
      </w:r>
    </w:p>
    <w:p>
      <w:pPr>
        <w:spacing w:after="0" w:line="360" w:lineRule="auto"/>
        <w:ind w:firstLine="700"/>
        <w:jc w:val="both"/>
        <w:rPr>
          <w:rFonts w:hint="default" w:ascii="Times New Roman" w:hAnsi="Times New Roman" w:cs="Times New Roman"/>
          <w:sz w:val="24"/>
          <w:szCs w:val="24"/>
        </w:rPr>
      </w:pPr>
      <w:r>
        <w:rPr>
          <w:rFonts w:hint="default" w:ascii="Times New Roman" w:hAnsi="Times New Roman" w:cs="Times New Roman"/>
          <w:sz w:val="24"/>
          <w:szCs w:val="24"/>
        </w:rPr>
        <w:t>3.2.</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O gestor contratual será responsável pelo recebimento e conferência dos itens, emitindo a aceitação definitiva ou não dos materiais de acordo com as exigências da UniRV - Universidade de Rio Verde.</w:t>
      </w:r>
    </w:p>
    <w:p>
      <w:pPr>
        <w:spacing w:after="0" w:line="360" w:lineRule="auto"/>
        <w:ind w:right="72" w:firstLine="700"/>
        <w:jc w:val="both"/>
        <w:rPr>
          <w:rFonts w:hint="default" w:ascii="Times New Roman" w:hAnsi="Times New Roman" w:cs="Times New Roman"/>
          <w:sz w:val="24"/>
          <w:szCs w:val="24"/>
        </w:rPr>
      </w:pPr>
      <w:r>
        <w:rPr>
          <w:rFonts w:hint="default" w:ascii="Times New Roman" w:hAnsi="Times New Roman" w:cs="Times New Roman"/>
          <w:sz w:val="24"/>
          <w:szCs w:val="24"/>
        </w:rPr>
        <w:t xml:space="preserve">3.3. Caso o produto entregue não corresponda ao solicitado, apresente qualquer defeito, ou vício, deverá ser substituído em, no máximo, </w:t>
      </w:r>
      <w:r>
        <w:rPr>
          <w:rFonts w:hint="default" w:cs="Times New Roman"/>
          <w:sz w:val="24"/>
          <w:szCs w:val="24"/>
          <w:lang w:val="pt-BR"/>
        </w:rPr>
        <w:t>05</w:t>
      </w:r>
      <w:r>
        <w:rPr>
          <w:rFonts w:hint="default" w:ascii="Times New Roman" w:hAnsi="Times New Roman" w:cs="Times New Roman"/>
          <w:sz w:val="24"/>
          <w:szCs w:val="24"/>
        </w:rPr>
        <w:t xml:space="preserve"> (</w:t>
      </w:r>
      <w:r>
        <w:rPr>
          <w:rFonts w:hint="default" w:cs="Times New Roman"/>
          <w:sz w:val="24"/>
          <w:szCs w:val="24"/>
          <w:lang w:val="pt-BR"/>
        </w:rPr>
        <w:t>dias</w:t>
      </w:r>
      <w:r>
        <w:rPr>
          <w:rFonts w:hint="default" w:ascii="Times New Roman" w:hAnsi="Times New Roman" w:cs="Times New Roman"/>
          <w:sz w:val="24"/>
          <w:szCs w:val="24"/>
        </w:rPr>
        <w:t>) dias corridos a partir da solicitação.</w:t>
      </w:r>
    </w:p>
    <w:p>
      <w:pPr>
        <w:spacing w:line="360" w:lineRule="auto"/>
        <w:ind w:left="360" w:right="-7"/>
        <w:jc w:val="both"/>
        <w:rPr>
          <w:rFonts w:hint="default" w:ascii="Times New Roman" w:hAnsi="Times New Roman" w:cs="Times New Roman"/>
          <w:b/>
          <w:bCs/>
          <w:sz w:val="24"/>
          <w:szCs w:val="24"/>
        </w:rPr>
      </w:pPr>
      <w:r>
        <w:rPr>
          <w:rFonts w:hint="default" w:ascii="Times New Roman" w:hAnsi="Times New Roman" w:cs="Times New Roman"/>
          <w:b/>
          <w:bCs/>
          <w:sz w:val="24"/>
          <w:szCs w:val="24"/>
        </w:rPr>
        <w:t>4.Da Gestão do Contrato:</w:t>
      </w:r>
    </w:p>
    <w:p>
      <w:pPr>
        <w:pStyle w:val="25"/>
        <w:numPr>
          <w:ilvl w:val="1"/>
          <w:numId w:val="2"/>
        </w:numPr>
        <w:spacing w:line="360" w:lineRule="auto"/>
        <w:ind w:right="-7"/>
        <w:jc w:val="both"/>
        <w:rPr>
          <w:rFonts w:hint="default" w:ascii="Times New Roman" w:hAnsi="Times New Roman" w:cs="Times New Roman"/>
          <w:b/>
          <w:sz w:val="24"/>
          <w:szCs w:val="24"/>
        </w:rPr>
      </w:pPr>
      <w:r>
        <w:rPr>
          <w:rFonts w:hint="default" w:ascii="Times New Roman" w:hAnsi="Times New Roman" w:cs="Times New Roman"/>
          <w:sz w:val="24"/>
          <w:szCs w:val="24"/>
        </w:rPr>
        <w:t xml:space="preserve">   A fiscalização, acompanhamento e gestão dessa contratação ficarão a cargo da servidor</w:t>
      </w:r>
      <w:r>
        <w:rPr>
          <w:rFonts w:hint="default" w:ascii="Times New Roman" w:hAnsi="Times New Roman" w:cs="Times New Roman"/>
          <w:sz w:val="24"/>
          <w:szCs w:val="24"/>
          <w:lang w:val="pt-BR"/>
        </w:rPr>
        <w:t>a</w:t>
      </w:r>
      <w:r>
        <w:rPr>
          <w:rFonts w:hint="default" w:ascii="Times New Roman" w:hAnsi="Times New Roman" w:cs="Times New Roman"/>
          <w:sz w:val="24"/>
          <w:szCs w:val="24"/>
        </w:rPr>
        <w:t xml:space="preserve"> </w:t>
      </w:r>
      <w:r>
        <w:rPr>
          <w:rFonts w:hint="default" w:ascii="Times New Roman" w:hAnsi="Times New Roman" w:cs="Times New Roman"/>
          <w:b/>
          <w:sz w:val="24"/>
          <w:szCs w:val="24"/>
          <w:u w:val="single"/>
          <w:lang w:val="pt-BR"/>
        </w:rPr>
        <w:t>Leninne Guimarâes Freitas</w:t>
      </w:r>
      <w:r>
        <w:rPr>
          <w:rFonts w:hint="default" w:ascii="Times New Roman" w:hAnsi="Times New Roman" w:cs="Times New Roman"/>
          <w:sz w:val="24"/>
          <w:szCs w:val="24"/>
        </w:rPr>
        <w:t xml:space="preserve">, conforme </w:t>
      </w:r>
      <w:r>
        <w:rPr>
          <w:rFonts w:hint="default" w:ascii="Times New Roman" w:hAnsi="Times New Roman" w:cs="Times New Roman"/>
          <w:b/>
          <w:sz w:val="24"/>
          <w:szCs w:val="24"/>
          <w:u w:val="single"/>
        </w:rPr>
        <w:t xml:space="preserve">Portaria n. </w:t>
      </w:r>
      <w:r>
        <w:rPr>
          <w:rFonts w:hint="default" w:ascii="Times New Roman" w:hAnsi="Times New Roman" w:cs="Times New Roman"/>
          <w:b/>
          <w:sz w:val="24"/>
          <w:szCs w:val="24"/>
          <w:u w:val="single"/>
          <w:lang w:val="pt-BR"/>
        </w:rPr>
        <w:t>843/2021</w:t>
      </w:r>
      <w:r>
        <w:rPr>
          <w:rFonts w:hint="default" w:ascii="Times New Roman" w:hAnsi="Times New Roman" w:cs="Times New Roman"/>
          <w:sz w:val="24"/>
          <w:szCs w:val="24"/>
        </w:rPr>
        <w:t>.</w:t>
      </w:r>
    </w:p>
    <w:p>
      <w:pPr>
        <w:spacing w:line="360" w:lineRule="auto"/>
        <w:ind w:left="360" w:right="-7"/>
        <w:jc w:val="both"/>
        <w:rPr>
          <w:rFonts w:hint="default" w:ascii="Times New Roman" w:hAnsi="Times New Roman" w:cs="Times New Roman"/>
          <w:b/>
          <w:sz w:val="24"/>
          <w:szCs w:val="24"/>
        </w:rPr>
      </w:pPr>
      <w:r>
        <w:rPr>
          <w:rFonts w:hint="default" w:ascii="Times New Roman" w:hAnsi="Times New Roman" w:cs="Times New Roman"/>
          <w:b/>
          <w:sz w:val="24"/>
          <w:szCs w:val="24"/>
        </w:rPr>
        <w:t>5.Do Pagamento:</w:t>
      </w:r>
    </w:p>
    <w:p>
      <w:pPr>
        <w:spacing w:line="360" w:lineRule="auto"/>
        <w:ind w:right="-7"/>
        <w:jc w:val="both"/>
        <w:rPr>
          <w:rFonts w:hint="default" w:ascii="Times New Roman" w:hAnsi="Times New Roman" w:cs="Times New Roman"/>
          <w:b/>
          <w:sz w:val="24"/>
          <w:szCs w:val="24"/>
        </w:rPr>
      </w:pPr>
      <w:r>
        <w:rPr>
          <w:rFonts w:hint="default" w:ascii="Times New Roman" w:hAnsi="Times New Roman" w:cs="Times New Roman"/>
          <w:sz w:val="24"/>
          <w:szCs w:val="24"/>
        </w:rPr>
        <w:t xml:space="preserve">           5.1      O pagamento será feito em prazo não superior a 30 (trinta) dias corridos após a conferência definitiva do item e realização da entrega técnica juntamente com o treinamento. Caso o produto entregue não corresponda ao solicitado, o pagamento somente será liberado após a substituição, que deverá ocorrer em, no máximo, 10 (dez) dias corridos.</w:t>
      </w:r>
    </w:p>
    <w:p>
      <w:pPr>
        <w:pStyle w:val="25"/>
        <w:numPr>
          <w:ilvl w:val="1"/>
          <w:numId w:val="3"/>
        </w:numPr>
        <w:spacing w:line="360" w:lineRule="auto"/>
        <w:ind w:right="-7"/>
        <w:jc w:val="both"/>
        <w:rPr>
          <w:rFonts w:hint="default" w:ascii="Times New Roman" w:hAnsi="Times New Roman" w:cs="Times New Roman"/>
          <w:sz w:val="24"/>
          <w:szCs w:val="24"/>
        </w:rPr>
      </w:pPr>
      <w:r>
        <w:rPr>
          <w:rFonts w:hint="default" w:ascii="Times New Roman" w:hAnsi="Times New Roman" w:cs="Times New Roman"/>
          <w:sz w:val="24"/>
          <w:szCs w:val="24"/>
        </w:rPr>
        <w:t xml:space="preserve">       O recebimento definitivo dos materiais será realizado pelo Gestor do Contrato, sendo este indispensável para a liquidação da nota fiscal e posterior pagamento.</w:t>
      </w:r>
    </w:p>
    <w:p>
      <w:pPr>
        <w:pStyle w:val="25"/>
        <w:numPr>
          <w:ilvl w:val="1"/>
          <w:numId w:val="3"/>
        </w:numPr>
        <w:spacing w:line="360" w:lineRule="auto"/>
        <w:ind w:right="-7"/>
        <w:jc w:val="both"/>
        <w:rPr>
          <w:rFonts w:hint="default" w:ascii="Times New Roman" w:hAnsi="Times New Roman" w:cs="Times New Roman"/>
          <w:sz w:val="24"/>
          <w:szCs w:val="24"/>
        </w:rPr>
      </w:pPr>
      <w:r>
        <w:rPr>
          <w:rFonts w:hint="default" w:ascii="Times New Roman" w:hAnsi="Times New Roman" w:cs="Times New Roman"/>
          <w:sz w:val="24"/>
          <w:szCs w:val="24"/>
        </w:rPr>
        <w:t xml:space="preserve">       Nenhum pagamento será realizado enquanto pendente de liquidação, qualquer obrigação que lhe for imposta, em virtude de penalidade ou inadimplência, sem que isto gere direito de pleito de reajustamento de preços ou correção monetária ou pendências na regularidade fiscal da empresa.</w:t>
      </w:r>
    </w:p>
    <w:p>
      <w:pPr>
        <w:pStyle w:val="25"/>
        <w:numPr>
          <w:ilvl w:val="1"/>
          <w:numId w:val="3"/>
        </w:numPr>
        <w:spacing w:line="360" w:lineRule="auto"/>
        <w:ind w:left="0" w:right="-7" w:firstLine="709"/>
        <w:jc w:val="both"/>
        <w:rPr>
          <w:rFonts w:hint="default" w:ascii="Times New Roman" w:hAnsi="Times New Roman" w:cs="Times New Roman"/>
          <w:sz w:val="24"/>
          <w:szCs w:val="24"/>
        </w:rPr>
      </w:pPr>
      <w:r>
        <w:rPr>
          <w:rFonts w:hint="default" w:ascii="Times New Roman" w:hAnsi="Times New Roman" w:cs="Times New Roman"/>
          <w:sz w:val="24"/>
          <w:szCs w:val="24"/>
        </w:rPr>
        <w:t>A Contratada deverá manter a regularidade fiscal durante toda a vigência contratual, sob pena de cancelamento do contrato e penalidades cabíveis.</w:t>
      </w:r>
    </w:p>
    <w:p>
      <w:pPr>
        <w:pStyle w:val="2"/>
        <w:numPr>
          <w:ilvl w:val="0"/>
          <w:numId w:val="0"/>
        </w:numPr>
        <w:tabs>
          <w:tab w:val="left" w:pos="361"/>
        </w:tabs>
        <w:spacing w:before="0" w:after="0" w:line="240" w:lineRule="auto"/>
        <w:ind w:left="240" w:leftChars="0" w:right="0" w:rightChars="0" w:firstLine="0" w:firstLineChars="0"/>
        <w:jc w:val="both"/>
        <w:rPr>
          <w:rFonts w:hint="default" w:ascii="Times New Roman" w:hAnsi="Times New Roman" w:cs="Times New Roman"/>
          <w:sz w:val="24"/>
          <w:szCs w:val="24"/>
        </w:rPr>
      </w:pPr>
      <w:r>
        <w:rPr>
          <w:rFonts w:hint="default" w:cs="Times New Roman"/>
          <w:sz w:val="24"/>
          <w:szCs w:val="24"/>
          <w:lang w:val="pt-BR"/>
        </w:rPr>
        <w:t xml:space="preserve">6. </w:t>
      </w:r>
      <w:r>
        <w:rPr>
          <w:rFonts w:hint="default" w:ascii="Times New Roman" w:hAnsi="Times New Roman" w:cs="Times New Roman"/>
          <w:sz w:val="24"/>
          <w:szCs w:val="24"/>
        </w:rPr>
        <w:t>Envio</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proposta</w:t>
      </w:r>
    </w:p>
    <w:p>
      <w:pPr>
        <w:pStyle w:val="25"/>
        <w:numPr>
          <w:ilvl w:val="0"/>
          <w:numId w:val="0"/>
        </w:numPr>
        <w:tabs>
          <w:tab w:val="left" w:pos="1201"/>
        </w:tabs>
        <w:spacing w:before="41" w:after="0" w:line="240" w:lineRule="auto"/>
        <w:ind w:left="240" w:leftChars="100" w:right="0" w:rightChars="0" w:firstLine="660" w:firstLineChars="275"/>
        <w:jc w:val="both"/>
        <w:rPr>
          <w:rFonts w:hint="default" w:ascii="Times New Roman" w:hAnsi="Times New Roman" w:cs="Times New Roman"/>
          <w:b/>
          <w:sz w:val="24"/>
          <w:szCs w:val="24"/>
        </w:rPr>
      </w:pPr>
      <w:r>
        <w:rPr>
          <w:rFonts w:hint="default" w:ascii="Times New Roman" w:hAnsi="Times New Roman" w:cs="Times New Roman"/>
          <w:b/>
          <w:bCs/>
          <w:sz w:val="24"/>
          <w:szCs w:val="24"/>
          <w:lang w:val="pt-BR"/>
        </w:rPr>
        <w:t>6.1</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A</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proposta</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deve</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ser</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encaminhada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para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o</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seguinte</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E-mail:</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"mailto:paulo.cardoso@unirv.edu.br" \h </w:instrText>
      </w:r>
      <w:r>
        <w:rPr>
          <w:rFonts w:hint="default" w:ascii="Times New Roman" w:hAnsi="Times New Roman" w:cs="Times New Roman"/>
          <w:sz w:val="24"/>
          <w:szCs w:val="24"/>
        </w:rPr>
        <w:fldChar w:fldCharType="separate"/>
      </w:r>
      <w:r>
        <w:rPr>
          <w:rFonts w:hint="default" w:ascii="Times New Roman" w:hAnsi="Times New Roman" w:cs="Times New Roman"/>
          <w:b/>
          <w:sz w:val="24"/>
          <w:szCs w:val="24"/>
          <w:lang w:val="pt-BR"/>
        </w:rPr>
        <w:t>compras.junior@</w:t>
      </w:r>
      <w:r>
        <w:rPr>
          <w:rFonts w:hint="default" w:ascii="Times New Roman" w:hAnsi="Times New Roman" w:cs="Times New Roman"/>
          <w:b/>
          <w:sz w:val="24"/>
          <w:szCs w:val="24"/>
        </w:rPr>
        <w:t>unirv.edu.br.</w:t>
      </w:r>
      <w:r>
        <w:rPr>
          <w:rFonts w:hint="default" w:ascii="Times New Roman" w:hAnsi="Times New Roman" w:cs="Times New Roman"/>
          <w:b/>
          <w:sz w:val="24"/>
          <w:szCs w:val="24"/>
        </w:rPr>
        <w:fldChar w:fldCharType="end"/>
      </w:r>
    </w:p>
    <w:p>
      <w:pPr>
        <w:pStyle w:val="25"/>
        <w:numPr>
          <w:ilvl w:val="0"/>
          <w:numId w:val="0"/>
        </w:numPr>
        <w:tabs>
          <w:tab w:val="left" w:pos="1223"/>
        </w:tabs>
        <w:spacing w:before="0" w:after="0" w:line="278" w:lineRule="auto"/>
        <w:ind w:left="240" w:leftChars="100" w:right="121" w:rightChars="0" w:firstLine="660" w:firstLineChars="275"/>
        <w:jc w:val="both"/>
        <w:rPr>
          <w:rFonts w:hint="default" w:ascii="Times New Roman" w:hAnsi="Times New Roman" w:cs="Times New Roman"/>
          <w:sz w:val="24"/>
          <w:szCs w:val="24"/>
        </w:rPr>
      </w:pPr>
      <w:r>
        <w:rPr>
          <w:rFonts w:hint="default" w:ascii="Times New Roman" w:hAnsi="Times New Roman" w:cs="Times New Roman"/>
          <w:b/>
          <w:bCs/>
          <w:sz w:val="24"/>
          <w:szCs w:val="24"/>
          <w:lang w:val="pt-BR"/>
        </w:rPr>
        <w:t>6.2</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A proposta deve ser encaminhada dentro do prazo de 03 (três) dias </w:t>
      </w:r>
      <w:r>
        <w:rPr>
          <w:rFonts w:hint="default" w:ascii="Times New Roman" w:hAnsi="Times New Roman" w:cs="Times New Roman"/>
          <w:sz w:val="24"/>
          <w:szCs w:val="24"/>
          <w:lang w:val="pt-BR"/>
        </w:rPr>
        <w:t xml:space="preserve">úteis </w:t>
      </w:r>
      <w:r>
        <w:rPr>
          <w:rFonts w:hint="default" w:ascii="Times New Roman" w:hAnsi="Times New Roman" w:cs="Times New Roman"/>
          <w:sz w:val="24"/>
          <w:szCs w:val="24"/>
        </w:rPr>
        <w:t>a partir da data 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publicação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no site</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UniRV</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Universidade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Rio Verde</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iniciando no dia </w:t>
      </w:r>
      <w:r>
        <w:rPr>
          <w:rFonts w:hint="default" w:ascii="Times New Roman" w:hAnsi="Times New Roman" w:cs="Times New Roman"/>
          <w:sz w:val="24"/>
          <w:szCs w:val="24"/>
          <w:lang w:val="pt-BR"/>
        </w:rPr>
        <w:t>10/11</w:t>
      </w:r>
      <w:r>
        <w:rPr>
          <w:rFonts w:hint="default" w:ascii="Times New Roman" w:hAnsi="Times New Roman" w:cs="Times New Roman"/>
          <w:sz w:val="24"/>
          <w:szCs w:val="24"/>
        </w:rPr>
        <w:t>/202</w:t>
      </w:r>
      <w:r>
        <w:rPr>
          <w:rFonts w:hint="default" w:ascii="Times New Roman" w:hAnsi="Times New Roman" w:cs="Times New Roman"/>
          <w:sz w:val="24"/>
          <w:szCs w:val="24"/>
          <w:lang w:val="pt-BR"/>
        </w:rPr>
        <w:t>2</w:t>
      </w:r>
      <w:r>
        <w:rPr>
          <w:rFonts w:hint="default" w:ascii="Times New Roman" w:hAnsi="Times New Roman" w:cs="Times New Roman"/>
          <w:sz w:val="24"/>
          <w:szCs w:val="24"/>
        </w:rPr>
        <w:t xml:space="preserve"> até as 23h:59m do dia </w:t>
      </w:r>
      <w:r>
        <w:rPr>
          <w:rFonts w:hint="default" w:ascii="Times New Roman" w:hAnsi="Times New Roman" w:cs="Times New Roman"/>
          <w:sz w:val="24"/>
          <w:szCs w:val="24"/>
          <w:lang w:val="pt-BR"/>
        </w:rPr>
        <w:t>16/11</w:t>
      </w:r>
      <w:r>
        <w:rPr>
          <w:rFonts w:hint="default" w:ascii="Times New Roman" w:hAnsi="Times New Roman" w:cs="Times New Roman"/>
          <w:sz w:val="24"/>
          <w:szCs w:val="24"/>
        </w:rPr>
        <w:t>/202</w:t>
      </w:r>
      <w:r>
        <w:rPr>
          <w:rFonts w:hint="default" w:ascii="Times New Roman" w:hAnsi="Times New Roman" w:cs="Times New Roman"/>
          <w:sz w:val="24"/>
          <w:szCs w:val="24"/>
          <w:lang w:val="pt-BR"/>
        </w:rPr>
        <w:t>2</w:t>
      </w:r>
      <w:r>
        <w:rPr>
          <w:rFonts w:hint="default" w:ascii="Times New Roman" w:hAnsi="Times New Roman" w:cs="Times New Roman"/>
          <w:sz w:val="24"/>
          <w:szCs w:val="24"/>
        </w:rPr>
        <w:t>.</w:t>
      </w:r>
    </w:p>
    <w:p>
      <w:pPr>
        <w:pStyle w:val="25"/>
        <w:numPr>
          <w:ilvl w:val="0"/>
          <w:numId w:val="0"/>
        </w:numPr>
        <w:tabs>
          <w:tab w:val="left" w:pos="1204"/>
        </w:tabs>
        <w:spacing w:before="0" w:after="0" w:line="276" w:lineRule="auto"/>
        <w:ind w:left="240" w:leftChars="100" w:right="116" w:rightChars="0" w:firstLine="660" w:firstLineChars="275"/>
        <w:jc w:val="both"/>
        <w:rPr>
          <w:rFonts w:hint="default" w:ascii="Times New Roman" w:hAnsi="Times New Roman" w:cs="Times New Roman"/>
          <w:sz w:val="24"/>
          <w:szCs w:val="24"/>
        </w:rPr>
      </w:pPr>
      <w:r>
        <w:rPr>
          <w:rFonts w:hint="default" w:ascii="Times New Roman" w:hAnsi="Times New Roman" w:cs="Times New Roman"/>
          <w:b/>
          <w:bCs/>
          <w:sz w:val="24"/>
          <w:szCs w:val="24"/>
          <w:lang w:val="pt-BR"/>
        </w:rPr>
        <w:t>6.3.</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A</w:t>
      </w:r>
      <w:r>
        <w:rPr>
          <w:rFonts w:hint="default" w:ascii="Times New Roman" w:hAnsi="Times New Roman" w:cs="Times New Roman"/>
          <w:sz w:val="24"/>
          <w:szCs w:val="24"/>
          <w:lang w:val="pt-BR"/>
        </w:rPr>
        <w:t>s</w:t>
      </w:r>
      <w:r>
        <w:rPr>
          <w:rFonts w:hint="default" w:ascii="Times New Roman" w:hAnsi="Times New Roman" w:cs="Times New Roman"/>
          <w:sz w:val="24"/>
          <w:szCs w:val="24"/>
        </w:rPr>
        <w:t xml:space="preserve"> propostas enviada</w:t>
      </w:r>
      <w:r>
        <w:rPr>
          <w:rFonts w:hint="default" w:ascii="Times New Roman" w:hAnsi="Times New Roman" w:cs="Times New Roman"/>
          <w:sz w:val="24"/>
          <w:szCs w:val="24"/>
          <w:lang w:val="pt-BR"/>
        </w:rPr>
        <w:t>s</w:t>
      </w:r>
      <w:r>
        <w:rPr>
          <w:rFonts w:hint="default" w:ascii="Times New Roman" w:hAnsi="Times New Roman" w:cs="Times New Roman"/>
          <w:sz w:val="24"/>
          <w:szCs w:val="24"/>
        </w:rPr>
        <w:t xml:space="preserve"> dever</w:t>
      </w:r>
      <w:r>
        <w:rPr>
          <w:rFonts w:hint="default" w:ascii="Times New Roman" w:hAnsi="Times New Roman" w:cs="Times New Roman"/>
          <w:sz w:val="24"/>
          <w:szCs w:val="24"/>
          <w:lang w:val="pt-BR"/>
        </w:rPr>
        <w:t>ão</w:t>
      </w:r>
      <w:r>
        <w:rPr>
          <w:rFonts w:hint="default" w:ascii="Times New Roman" w:hAnsi="Times New Roman" w:cs="Times New Roman"/>
          <w:sz w:val="24"/>
          <w:szCs w:val="24"/>
        </w:rPr>
        <w:t xml:space="preserve"> conter os descritos de acordo com os solicitados, demonstrar</w:t>
      </w:r>
      <w:r>
        <w:rPr>
          <w:rFonts w:hint="default" w:ascii="Times New Roman" w:hAnsi="Times New Roman" w:cs="Times New Roman"/>
          <w:spacing w:val="-57"/>
          <w:sz w:val="24"/>
          <w:szCs w:val="24"/>
        </w:rPr>
        <w:t xml:space="preserve"> </w:t>
      </w:r>
      <w:r>
        <w:rPr>
          <w:rFonts w:hint="default" w:ascii="Times New Roman" w:hAnsi="Times New Roman" w:cs="Times New Roman"/>
          <w:sz w:val="24"/>
          <w:szCs w:val="24"/>
        </w:rPr>
        <w:t>marca, valor unitário, valor total, timbre da empresa interessada direcionando a proposta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exclusivamente</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para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UniRV.</w:t>
      </w:r>
    </w:p>
    <w:p>
      <w:pPr>
        <w:pStyle w:val="25"/>
        <w:numPr>
          <w:ilvl w:val="0"/>
          <w:numId w:val="0"/>
        </w:numPr>
        <w:tabs>
          <w:tab w:val="left" w:pos="1266"/>
        </w:tabs>
        <w:spacing w:before="0" w:after="0" w:line="276" w:lineRule="auto"/>
        <w:ind w:left="240" w:leftChars="100" w:right="124" w:rightChars="0" w:firstLine="660" w:firstLineChars="275"/>
        <w:jc w:val="both"/>
        <w:rPr>
          <w:rFonts w:hint="default" w:ascii="Times New Roman" w:hAnsi="Times New Roman" w:cs="Times New Roman"/>
          <w:sz w:val="24"/>
          <w:szCs w:val="24"/>
        </w:rPr>
      </w:pPr>
      <w:r>
        <w:rPr>
          <w:rFonts w:hint="default" w:ascii="Times New Roman" w:hAnsi="Times New Roman" w:cs="Times New Roman"/>
          <w:b/>
          <w:bCs/>
          <w:sz w:val="24"/>
          <w:szCs w:val="24"/>
          <w:lang w:val="pt-BR"/>
        </w:rPr>
        <w:t xml:space="preserve">6.4. </w:t>
      </w:r>
      <w:r>
        <w:rPr>
          <w:rFonts w:hint="default" w:ascii="Times New Roman" w:hAnsi="Times New Roman" w:cs="Times New Roman"/>
          <w:sz w:val="24"/>
          <w:szCs w:val="24"/>
        </w:rPr>
        <w:t>Em</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caso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dúvidas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quanto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apresentação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proposta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entrar</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em</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contato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com</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departamento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 xml:space="preserve">cotações </w:t>
      </w:r>
      <w:r>
        <w:rPr>
          <w:rFonts w:hint="default" w:ascii="Times New Roman" w:hAnsi="Times New Roman" w:cs="Times New Roman"/>
          <w:b/>
          <w:sz w:val="24"/>
          <w:szCs w:val="24"/>
        </w:rPr>
        <w:t>(64)</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3620-</w:t>
      </w:r>
      <w:r>
        <w:rPr>
          <w:rFonts w:hint="default" w:ascii="Times New Roman" w:hAnsi="Times New Roman" w:cs="Times New Roman"/>
          <w:b/>
          <w:sz w:val="24"/>
          <w:szCs w:val="24"/>
          <w:lang w:val="pt-BR"/>
        </w:rPr>
        <w:t>3017</w:t>
      </w:r>
      <w:r>
        <w:rPr>
          <w:rFonts w:hint="default" w:ascii="Times New Roman" w:hAnsi="Times New Roman" w:cs="Times New Roman"/>
          <w:b/>
          <w:sz w:val="24"/>
          <w:szCs w:val="24"/>
        </w:rPr>
        <w:t>.</w:t>
      </w:r>
    </w:p>
    <w:p>
      <w:pPr>
        <w:pStyle w:val="10"/>
        <w:spacing w:after="0" w:line="360" w:lineRule="auto"/>
        <w:ind w:firstLine="700"/>
        <w:jc w:val="both"/>
        <w:rPr>
          <w:rFonts w:hint="default" w:ascii="Times New Roman" w:hAnsi="Times New Roman" w:cs="Times New Roman"/>
          <w:sz w:val="24"/>
          <w:szCs w:val="24"/>
        </w:rPr>
      </w:pPr>
    </w:p>
    <w:p>
      <w:pPr>
        <w:pStyle w:val="10"/>
        <w:spacing w:after="0" w:line="360" w:lineRule="auto"/>
        <w:ind w:firstLine="700"/>
        <w:jc w:val="right"/>
        <w:rPr>
          <w:bCs/>
        </w:rPr>
      </w:pPr>
      <w:r>
        <w:rPr>
          <w:rFonts w:hint="default" w:ascii="Times New Roman" w:hAnsi="Times New Roman" w:cs="Times New Roman"/>
          <w:sz w:val="24"/>
          <w:szCs w:val="24"/>
        </w:rPr>
        <w:t xml:space="preserve">Rio Verde - GO, </w:t>
      </w:r>
      <w:r>
        <w:rPr>
          <w:rFonts w:hint="default" w:cs="Times New Roman"/>
          <w:sz w:val="24"/>
          <w:szCs w:val="24"/>
          <w:lang w:val="pt-BR"/>
        </w:rPr>
        <w:t>09</w:t>
      </w:r>
      <w:r>
        <w:rPr>
          <w:rFonts w:hint="default" w:ascii="Times New Roman" w:hAnsi="Times New Roman" w:cs="Times New Roman"/>
          <w:sz w:val="24"/>
          <w:szCs w:val="24"/>
        </w:rPr>
        <w:t xml:space="preserve"> de</w:t>
      </w:r>
      <w:r>
        <w:rPr>
          <w:rFonts w:hint="default" w:cs="Times New Roman"/>
          <w:sz w:val="24"/>
          <w:szCs w:val="24"/>
          <w:lang w:val="pt-BR"/>
        </w:rPr>
        <w:t xml:space="preserve"> novembro</w:t>
      </w:r>
      <w:r>
        <w:rPr>
          <w:rFonts w:hint="default" w:ascii="Times New Roman" w:hAnsi="Times New Roman" w:cs="Times New Roman"/>
          <w:sz w:val="24"/>
          <w:szCs w:val="24"/>
        </w:rPr>
        <w:t xml:space="preserve"> de 202</w:t>
      </w:r>
      <w:r>
        <w:rPr>
          <w:rFonts w:hint="default" w:cs="Times New Roman"/>
          <w:sz w:val="24"/>
          <w:szCs w:val="24"/>
          <w:lang w:val="pt-BR"/>
        </w:rPr>
        <w:t>2</w:t>
      </w:r>
      <w:r>
        <w:rPr>
          <w:rFonts w:hint="default" w:ascii="Times New Roman" w:hAnsi="Times New Roman" w:cs="Times New Roman"/>
          <w:sz w:val="24"/>
          <w:szCs w:val="24"/>
        </w:rPr>
        <w:t>.</w:t>
      </w:r>
    </w:p>
    <w:sectPr>
      <w:headerReference r:id="rId5" w:type="default"/>
      <w:footerReference r:id="rId6" w:type="default"/>
      <w:pgSz w:w="11906" w:h="16838"/>
      <w:pgMar w:top="2438" w:right="720" w:bottom="720" w:left="720" w:header="709" w:footer="709"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6729704"/>
      <w:docPartObj>
        <w:docPartGallery w:val="autotext"/>
      </w:docPartObj>
    </w:sdtPr>
    <w:sdtContent>
      <w:sdt>
        <w:sdtPr>
          <w:id w:val="1728636285"/>
          <w:docPartObj>
            <w:docPartGallery w:val="autotext"/>
          </w:docPartObj>
        </w:sdtPr>
        <w:sdtContent>
          <w:p>
            <w:pPr>
              <w:pStyle w:val="12"/>
              <w:jc w:val="center"/>
            </w:pPr>
            <w:r>
              <w:t xml:space="preserve">Página </w:t>
            </w:r>
            <w:r>
              <w:rPr>
                <w:b/>
                <w:bCs/>
                <w:szCs w:val="24"/>
              </w:rPr>
              <w:fldChar w:fldCharType="begin"/>
            </w:r>
            <w:r>
              <w:rPr>
                <w:b/>
                <w:bCs/>
              </w:rPr>
              <w:instrText xml:space="preserve">PAGE</w:instrText>
            </w:r>
            <w:r>
              <w:rPr>
                <w:b/>
                <w:bCs/>
                <w:szCs w:val="24"/>
              </w:rPr>
              <w:fldChar w:fldCharType="separate"/>
            </w:r>
            <w:r>
              <w:rPr>
                <w:b/>
                <w:bCs/>
              </w:rPr>
              <w:t>4</w:t>
            </w:r>
            <w:r>
              <w:rPr>
                <w:b/>
                <w:bCs/>
                <w:szCs w:val="24"/>
              </w:rPr>
              <w:fldChar w:fldCharType="end"/>
            </w:r>
            <w:r>
              <w:t xml:space="preserve"> de </w:t>
            </w:r>
            <w:r>
              <w:rPr>
                <w:b/>
                <w:bCs/>
                <w:szCs w:val="24"/>
              </w:rPr>
              <w:fldChar w:fldCharType="begin"/>
            </w:r>
            <w:r>
              <w:rPr>
                <w:b/>
                <w:bCs/>
              </w:rPr>
              <w:instrText xml:space="preserve">NUMPAGES</w:instrText>
            </w:r>
            <w:r>
              <w:rPr>
                <w:b/>
                <w:bCs/>
                <w:szCs w:val="24"/>
              </w:rPr>
              <w:fldChar w:fldCharType="separate"/>
            </w:r>
            <w:r>
              <w:rPr>
                <w:b/>
                <w:bCs/>
              </w:rPr>
              <w:t>4</w:t>
            </w:r>
            <w:r>
              <w:rPr>
                <w:b/>
                <w:bCs/>
                <w:szCs w:val="24"/>
              </w:rPr>
              <w:fldChar w:fldCharType="end"/>
            </w:r>
          </w:p>
        </w:sdtContent>
      </w:sdt>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1134" w:hanging="1701"/>
      <w:jc w:val="center"/>
    </w:pPr>
    <w:r>
      <w:drawing>
        <wp:anchor distT="0" distB="0" distL="0" distR="0" simplePos="0" relativeHeight="251659264" behindDoc="0" locked="0" layoutInCell="1" allowOverlap="1">
          <wp:simplePos x="0" y="0"/>
          <wp:positionH relativeFrom="column">
            <wp:posOffset>40640</wp:posOffset>
          </wp:positionH>
          <wp:positionV relativeFrom="paragraph">
            <wp:posOffset>6350</wp:posOffset>
          </wp:positionV>
          <wp:extent cx="5858510" cy="1009650"/>
          <wp:effectExtent l="0" t="0" r="8890" b="0"/>
          <wp:wrapSquare wrapText="bothSides"/>
          <wp:docPr id="11" name="Imagem 11" descr="Papel Timbrado UniRv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descr="Papel Timbrado UniRv 20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858510" cy="10096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15F63"/>
    <w:multiLevelType w:val="multilevel"/>
    <w:tmpl w:val="1F315F63"/>
    <w:lvl w:ilvl="0" w:tentative="0">
      <w:start w:val="1"/>
      <w:numFmt w:val="decimal"/>
      <w:lvlText w:val="%1."/>
      <w:lvlJc w:val="left"/>
      <w:pPr>
        <w:ind w:left="720" w:hanging="360"/>
      </w:pPr>
      <w:rPr>
        <w:rFonts w:hint="default"/>
      </w:rPr>
    </w:lvl>
    <w:lvl w:ilvl="1" w:tentative="0">
      <w:start w:val="2"/>
      <w:numFmt w:val="decimal"/>
      <w:isLgl/>
      <w:lvlText w:val="%1.%2"/>
      <w:lvlJc w:val="left"/>
      <w:pPr>
        <w:ind w:left="1069" w:hanging="360"/>
      </w:pPr>
      <w:rPr>
        <w:rFonts w:hint="default"/>
      </w:rPr>
    </w:lvl>
    <w:lvl w:ilvl="2" w:tentative="0">
      <w:start w:val="1"/>
      <w:numFmt w:val="decimal"/>
      <w:isLgl/>
      <w:lvlText w:val="%1.%2.%3"/>
      <w:lvlJc w:val="left"/>
      <w:pPr>
        <w:ind w:left="2520" w:hanging="720"/>
      </w:pPr>
      <w:rPr>
        <w:rFonts w:hint="default"/>
      </w:rPr>
    </w:lvl>
    <w:lvl w:ilvl="3" w:tentative="0">
      <w:start w:val="1"/>
      <w:numFmt w:val="decimal"/>
      <w:isLgl/>
      <w:lvlText w:val="%1.%2.%3.%4"/>
      <w:lvlJc w:val="left"/>
      <w:pPr>
        <w:ind w:left="3240" w:hanging="720"/>
      </w:pPr>
      <w:rPr>
        <w:rFonts w:hint="default"/>
      </w:rPr>
    </w:lvl>
    <w:lvl w:ilvl="4" w:tentative="0">
      <w:start w:val="1"/>
      <w:numFmt w:val="decimal"/>
      <w:isLgl/>
      <w:lvlText w:val="%1.%2.%3.%4.%5"/>
      <w:lvlJc w:val="left"/>
      <w:pPr>
        <w:ind w:left="4320" w:hanging="1080"/>
      </w:pPr>
      <w:rPr>
        <w:rFonts w:hint="default"/>
      </w:rPr>
    </w:lvl>
    <w:lvl w:ilvl="5" w:tentative="0">
      <w:start w:val="1"/>
      <w:numFmt w:val="decimal"/>
      <w:isLgl/>
      <w:lvlText w:val="%1.%2.%3.%4.%5.%6"/>
      <w:lvlJc w:val="left"/>
      <w:pPr>
        <w:ind w:left="5040" w:hanging="1080"/>
      </w:pPr>
      <w:rPr>
        <w:rFonts w:hint="default"/>
      </w:rPr>
    </w:lvl>
    <w:lvl w:ilvl="6" w:tentative="0">
      <w:start w:val="1"/>
      <w:numFmt w:val="decimal"/>
      <w:isLgl/>
      <w:lvlText w:val="%1.%2.%3.%4.%5.%6.%7"/>
      <w:lvlJc w:val="left"/>
      <w:pPr>
        <w:ind w:left="6120" w:hanging="1440"/>
      </w:pPr>
      <w:rPr>
        <w:rFonts w:hint="default"/>
      </w:rPr>
    </w:lvl>
    <w:lvl w:ilvl="7" w:tentative="0">
      <w:start w:val="1"/>
      <w:numFmt w:val="decimal"/>
      <w:isLgl/>
      <w:lvlText w:val="%1.%2.%3.%4.%5.%6.%7.%8"/>
      <w:lvlJc w:val="left"/>
      <w:pPr>
        <w:ind w:left="6840" w:hanging="1440"/>
      </w:pPr>
      <w:rPr>
        <w:rFonts w:hint="default"/>
      </w:rPr>
    </w:lvl>
    <w:lvl w:ilvl="8" w:tentative="0">
      <w:start w:val="1"/>
      <w:numFmt w:val="decimal"/>
      <w:isLgl/>
      <w:lvlText w:val="%1.%2.%3.%4.%5.%6.%7.%8.%9"/>
      <w:lvlJc w:val="left"/>
      <w:pPr>
        <w:ind w:left="7920" w:hanging="1800"/>
      </w:pPr>
      <w:rPr>
        <w:rFonts w:hint="default"/>
      </w:rPr>
    </w:lvl>
  </w:abstractNum>
  <w:abstractNum w:abstractNumId="1">
    <w:nsid w:val="31BD59D1"/>
    <w:multiLevelType w:val="multilevel"/>
    <w:tmpl w:val="31BD59D1"/>
    <w:lvl w:ilvl="0" w:tentative="0">
      <w:start w:val="1"/>
      <w:numFmt w:val="decimal"/>
      <w:lvlText w:val="%1."/>
      <w:lvlJc w:val="left"/>
      <w:pPr>
        <w:ind w:left="720" w:hanging="360"/>
      </w:pPr>
      <w:rPr>
        <w:rFonts w:hint="default"/>
      </w:rPr>
    </w:lvl>
    <w:lvl w:ilvl="1" w:tentative="0">
      <w:start w:val="1"/>
      <w:numFmt w:val="decimal"/>
      <w:isLgl/>
      <w:lvlText w:val="%1.%2"/>
      <w:lvlJc w:val="left"/>
      <w:pPr>
        <w:ind w:left="1069" w:hanging="360"/>
      </w:pPr>
      <w:rPr>
        <w:rFonts w:hint="default"/>
      </w:rPr>
    </w:lvl>
    <w:lvl w:ilvl="2" w:tentative="0">
      <w:start w:val="1"/>
      <w:numFmt w:val="decimal"/>
      <w:isLgl/>
      <w:lvlText w:val="%1.%2.%3"/>
      <w:lvlJc w:val="left"/>
      <w:pPr>
        <w:ind w:left="2520" w:hanging="720"/>
      </w:pPr>
      <w:rPr>
        <w:rFonts w:hint="default"/>
      </w:rPr>
    </w:lvl>
    <w:lvl w:ilvl="3" w:tentative="0">
      <w:start w:val="1"/>
      <w:numFmt w:val="decimal"/>
      <w:isLgl/>
      <w:lvlText w:val="%1.%2.%3.%4"/>
      <w:lvlJc w:val="left"/>
      <w:pPr>
        <w:ind w:left="3240" w:hanging="720"/>
      </w:pPr>
      <w:rPr>
        <w:rFonts w:hint="default"/>
      </w:rPr>
    </w:lvl>
    <w:lvl w:ilvl="4" w:tentative="0">
      <w:start w:val="1"/>
      <w:numFmt w:val="decimal"/>
      <w:isLgl/>
      <w:lvlText w:val="%1.%2.%3.%4.%5"/>
      <w:lvlJc w:val="left"/>
      <w:pPr>
        <w:ind w:left="4320" w:hanging="1080"/>
      </w:pPr>
      <w:rPr>
        <w:rFonts w:hint="default"/>
      </w:rPr>
    </w:lvl>
    <w:lvl w:ilvl="5" w:tentative="0">
      <w:start w:val="1"/>
      <w:numFmt w:val="decimal"/>
      <w:isLgl/>
      <w:lvlText w:val="%1.%2.%3.%4.%5.%6"/>
      <w:lvlJc w:val="left"/>
      <w:pPr>
        <w:ind w:left="5040" w:hanging="1080"/>
      </w:pPr>
      <w:rPr>
        <w:rFonts w:hint="default"/>
      </w:rPr>
    </w:lvl>
    <w:lvl w:ilvl="6" w:tentative="0">
      <w:start w:val="1"/>
      <w:numFmt w:val="decimal"/>
      <w:isLgl/>
      <w:lvlText w:val="%1.%2.%3.%4.%5.%6.%7"/>
      <w:lvlJc w:val="left"/>
      <w:pPr>
        <w:ind w:left="6120" w:hanging="1440"/>
      </w:pPr>
      <w:rPr>
        <w:rFonts w:hint="default"/>
      </w:rPr>
    </w:lvl>
    <w:lvl w:ilvl="7" w:tentative="0">
      <w:start w:val="1"/>
      <w:numFmt w:val="decimal"/>
      <w:isLgl/>
      <w:lvlText w:val="%1.%2.%3.%4.%5.%6.%7.%8"/>
      <w:lvlJc w:val="left"/>
      <w:pPr>
        <w:ind w:left="6840" w:hanging="1440"/>
      </w:pPr>
      <w:rPr>
        <w:rFonts w:hint="default"/>
      </w:rPr>
    </w:lvl>
    <w:lvl w:ilvl="8" w:tentative="0">
      <w:start w:val="1"/>
      <w:numFmt w:val="decimal"/>
      <w:isLgl/>
      <w:lvlText w:val="%1.%2.%3.%4.%5.%6.%7.%8.%9"/>
      <w:lvlJc w:val="left"/>
      <w:pPr>
        <w:ind w:left="7920" w:hanging="1800"/>
      </w:pPr>
      <w:rPr>
        <w:rFonts w:hint="default"/>
      </w:rPr>
    </w:lvl>
  </w:abstractNum>
  <w:abstractNum w:abstractNumId="2">
    <w:nsid w:val="5A033DD4"/>
    <w:multiLevelType w:val="multilevel"/>
    <w:tmpl w:val="5A033DD4"/>
    <w:lvl w:ilvl="0" w:tentative="0">
      <w:start w:val="2"/>
      <w:numFmt w:val="decimal"/>
      <w:suff w:val="space"/>
      <w:lvlText w:val="%1."/>
      <w:lvlJc w:val="left"/>
    </w:lvl>
    <w:lvl w:ilvl="1" w:tentative="0">
      <w:start w:val="1"/>
      <w:numFmt w:val="decimal"/>
      <w:isLgl/>
      <w:lvlText w:val="%1.%2."/>
      <w:lvlJc w:val="left"/>
      <w:pPr>
        <w:ind w:left="371" w:hanging="360"/>
      </w:pPr>
      <w:rPr>
        <w:rFonts w:hint="default"/>
        <w:b/>
        <w:bCs w:val="0"/>
      </w:rPr>
    </w:lvl>
    <w:lvl w:ilvl="2" w:tentative="0">
      <w:start w:val="1"/>
      <w:numFmt w:val="decimal"/>
      <w:isLgl/>
      <w:lvlText w:val="%1.%2.%3."/>
      <w:lvlJc w:val="left"/>
      <w:pPr>
        <w:ind w:left="1430" w:hanging="720"/>
      </w:pPr>
      <w:rPr>
        <w:rFonts w:hint="default"/>
        <w:b/>
        <w:bCs/>
      </w:rPr>
    </w:lvl>
    <w:lvl w:ilvl="3" w:tentative="0">
      <w:start w:val="1"/>
      <w:numFmt w:val="decimal"/>
      <w:isLgl/>
      <w:lvlText w:val="%1.%2.%3.%4."/>
      <w:lvlJc w:val="left"/>
      <w:pPr>
        <w:ind w:left="720" w:hanging="720"/>
      </w:pPr>
      <w:rPr>
        <w:rFonts w:hint="default"/>
        <w:b w:val="0"/>
      </w:rPr>
    </w:lvl>
    <w:lvl w:ilvl="4" w:tentative="0">
      <w:start w:val="1"/>
      <w:numFmt w:val="decimal"/>
      <w:isLgl/>
      <w:lvlText w:val="%1.%2.%3.%4.%5."/>
      <w:lvlJc w:val="left"/>
      <w:pPr>
        <w:ind w:left="1080" w:hanging="1080"/>
      </w:pPr>
      <w:rPr>
        <w:rFonts w:hint="default"/>
        <w:b w:val="0"/>
      </w:rPr>
    </w:lvl>
    <w:lvl w:ilvl="5" w:tentative="0">
      <w:start w:val="1"/>
      <w:numFmt w:val="decimal"/>
      <w:isLgl/>
      <w:lvlText w:val="%1.%2.%3.%4.%5.%6."/>
      <w:lvlJc w:val="left"/>
      <w:pPr>
        <w:ind w:left="1080" w:hanging="1080"/>
      </w:pPr>
      <w:rPr>
        <w:rFonts w:hint="default"/>
        <w:b w:val="0"/>
      </w:rPr>
    </w:lvl>
    <w:lvl w:ilvl="6" w:tentative="0">
      <w:start w:val="1"/>
      <w:numFmt w:val="decimal"/>
      <w:isLgl/>
      <w:lvlText w:val="%1.%2.%3.%4.%5.%6.%7."/>
      <w:lvlJc w:val="left"/>
      <w:pPr>
        <w:ind w:left="1440" w:hanging="1440"/>
      </w:pPr>
      <w:rPr>
        <w:rFonts w:hint="default"/>
        <w:b w:val="0"/>
      </w:rPr>
    </w:lvl>
    <w:lvl w:ilvl="7" w:tentative="0">
      <w:start w:val="1"/>
      <w:numFmt w:val="decimal"/>
      <w:isLgl/>
      <w:lvlText w:val="%1.%2.%3.%4.%5.%6.%7.%8."/>
      <w:lvlJc w:val="left"/>
      <w:pPr>
        <w:ind w:left="1440" w:hanging="1440"/>
      </w:pPr>
      <w:rPr>
        <w:rFonts w:hint="default"/>
        <w:b w:val="0"/>
      </w:rPr>
    </w:lvl>
    <w:lvl w:ilvl="8" w:tentative="0">
      <w:start w:val="1"/>
      <w:numFmt w:val="decimal"/>
      <w:isLgl/>
      <w:lvlText w:val="%1.%2.%3.%4.%5.%6.%7.%8.%9."/>
      <w:lvlJc w:val="left"/>
      <w:pPr>
        <w:ind w:left="1800" w:hanging="1800"/>
      </w:pPr>
      <w:rPr>
        <w:rFonts w:hint="default"/>
        <w:b w:val="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64A"/>
    <w:rsid w:val="00003103"/>
    <w:rsid w:val="00013833"/>
    <w:rsid w:val="00022689"/>
    <w:rsid w:val="00024748"/>
    <w:rsid w:val="00032B67"/>
    <w:rsid w:val="00040186"/>
    <w:rsid w:val="000412C1"/>
    <w:rsid w:val="0005609E"/>
    <w:rsid w:val="00056FB1"/>
    <w:rsid w:val="00063F05"/>
    <w:rsid w:val="000750DA"/>
    <w:rsid w:val="00082D97"/>
    <w:rsid w:val="00084776"/>
    <w:rsid w:val="00086992"/>
    <w:rsid w:val="000A58FB"/>
    <w:rsid w:val="000C450B"/>
    <w:rsid w:val="000C471A"/>
    <w:rsid w:val="000D0471"/>
    <w:rsid w:val="000D40DC"/>
    <w:rsid w:val="000E1D7F"/>
    <w:rsid w:val="000E4DB8"/>
    <w:rsid w:val="00105DDA"/>
    <w:rsid w:val="001143A9"/>
    <w:rsid w:val="00123C51"/>
    <w:rsid w:val="001243DC"/>
    <w:rsid w:val="00124FD6"/>
    <w:rsid w:val="001312A2"/>
    <w:rsid w:val="00141750"/>
    <w:rsid w:val="001559FD"/>
    <w:rsid w:val="001567CE"/>
    <w:rsid w:val="00163372"/>
    <w:rsid w:val="0016644C"/>
    <w:rsid w:val="00166BA1"/>
    <w:rsid w:val="0017026F"/>
    <w:rsid w:val="00170358"/>
    <w:rsid w:val="00176CEF"/>
    <w:rsid w:val="001811C8"/>
    <w:rsid w:val="001A0BE7"/>
    <w:rsid w:val="001A1F66"/>
    <w:rsid w:val="001A2B0F"/>
    <w:rsid w:val="001A7387"/>
    <w:rsid w:val="001B1B93"/>
    <w:rsid w:val="001C3BD5"/>
    <w:rsid w:val="001C4F3B"/>
    <w:rsid w:val="001C6B95"/>
    <w:rsid w:val="001D2CF9"/>
    <w:rsid w:val="001E5858"/>
    <w:rsid w:val="001F7EEF"/>
    <w:rsid w:val="00203557"/>
    <w:rsid w:val="00213A42"/>
    <w:rsid w:val="00241C43"/>
    <w:rsid w:val="00244316"/>
    <w:rsid w:val="0025768F"/>
    <w:rsid w:val="002601AF"/>
    <w:rsid w:val="00280FB6"/>
    <w:rsid w:val="002A48B4"/>
    <w:rsid w:val="002A5E7E"/>
    <w:rsid w:val="002B00A3"/>
    <w:rsid w:val="002B0919"/>
    <w:rsid w:val="002C1017"/>
    <w:rsid w:val="002C26F6"/>
    <w:rsid w:val="002C29AE"/>
    <w:rsid w:val="002C436F"/>
    <w:rsid w:val="00307939"/>
    <w:rsid w:val="00316D53"/>
    <w:rsid w:val="00326503"/>
    <w:rsid w:val="00331F5B"/>
    <w:rsid w:val="00333BFC"/>
    <w:rsid w:val="0034319B"/>
    <w:rsid w:val="00347C43"/>
    <w:rsid w:val="0035063B"/>
    <w:rsid w:val="0036079E"/>
    <w:rsid w:val="003674F0"/>
    <w:rsid w:val="00373A36"/>
    <w:rsid w:val="003842A3"/>
    <w:rsid w:val="00394696"/>
    <w:rsid w:val="003A1315"/>
    <w:rsid w:val="003A7C1D"/>
    <w:rsid w:val="003B0EDB"/>
    <w:rsid w:val="003B56FF"/>
    <w:rsid w:val="003B5D2E"/>
    <w:rsid w:val="003C1E8B"/>
    <w:rsid w:val="003C264B"/>
    <w:rsid w:val="003D2234"/>
    <w:rsid w:val="003D3608"/>
    <w:rsid w:val="003E3691"/>
    <w:rsid w:val="003E74BA"/>
    <w:rsid w:val="003F0732"/>
    <w:rsid w:val="003F109C"/>
    <w:rsid w:val="004041F6"/>
    <w:rsid w:val="00420971"/>
    <w:rsid w:val="004577E4"/>
    <w:rsid w:val="00461634"/>
    <w:rsid w:val="0046225B"/>
    <w:rsid w:val="00475F0E"/>
    <w:rsid w:val="00480ECF"/>
    <w:rsid w:val="00493AEB"/>
    <w:rsid w:val="00493FA1"/>
    <w:rsid w:val="004A5F31"/>
    <w:rsid w:val="004B40FA"/>
    <w:rsid w:val="004C2FB5"/>
    <w:rsid w:val="004C693C"/>
    <w:rsid w:val="004D39B9"/>
    <w:rsid w:val="004D423B"/>
    <w:rsid w:val="004E22A3"/>
    <w:rsid w:val="004F5EDF"/>
    <w:rsid w:val="00506C70"/>
    <w:rsid w:val="0055392F"/>
    <w:rsid w:val="005722ED"/>
    <w:rsid w:val="005A12B2"/>
    <w:rsid w:val="005A27B8"/>
    <w:rsid w:val="005B702C"/>
    <w:rsid w:val="005C4220"/>
    <w:rsid w:val="005D0C59"/>
    <w:rsid w:val="005D0EB1"/>
    <w:rsid w:val="005D18A5"/>
    <w:rsid w:val="005E1830"/>
    <w:rsid w:val="005E5836"/>
    <w:rsid w:val="005E5AE5"/>
    <w:rsid w:val="005F7DA2"/>
    <w:rsid w:val="0061274B"/>
    <w:rsid w:val="00625FE2"/>
    <w:rsid w:val="006368BF"/>
    <w:rsid w:val="0064188E"/>
    <w:rsid w:val="00650370"/>
    <w:rsid w:val="006534FE"/>
    <w:rsid w:val="00655F5B"/>
    <w:rsid w:val="006572CA"/>
    <w:rsid w:val="00667905"/>
    <w:rsid w:val="00667AFC"/>
    <w:rsid w:val="00670560"/>
    <w:rsid w:val="00674D39"/>
    <w:rsid w:val="00677648"/>
    <w:rsid w:val="00683B4E"/>
    <w:rsid w:val="00686010"/>
    <w:rsid w:val="006A3564"/>
    <w:rsid w:val="006A6869"/>
    <w:rsid w:val="006B5397"/>
    <w:rsid w:val="006F24E0"/>
    <w:rsid w:val="006F61F5"/>
    <w:rsid w:val="00700F68"/>
    <w:rsid w:val="007041E8"/>
    <w:rsid w:val="00712A46"/>
    <w:rsid w:val="007214F4"/>
    <w:rsid w:val="007327C8"/>
    <w:rsid w:val="00737C8C"/>
    <w:rsid w:val="00752CFB"/>
    <w:rsid w:val="00761351"/>
    <w:rsid w:val="00764AFF"/>
    <w:rsid w:val="00766E02"/>
    <w:rsid w:val="0076759E"/>
    <w:rsid w:val="007677C8"/>
    <w:rsid w:val="00780D5C"/>
    <w:rsid w:val="007836D8"/>
    <w:rsid w:val="0078543D"/>
    <w:rsid w:val="00796708"/>
    <w:rsid w:val="007A0CD9"/>
    <w:rsid w:val="007A6A8D"/>
    <w:rsid w:val="007B522F"/>
    <w:rsid w:val="007B6F16"/>
    <w:rsid w:val="007C7A42"/>
    <w:rsid w:val="007F0FFF"/>
    <w:rsid w:val="00811657"/>
    <w:rsid w:val="00813E39"/>
    <w:rsid w:val="00816187"/>
    <w:rsid w:val="008246C1"/>
    <w:rsid w:val="00826C4C"/>
    <w:rsid w:val="00841AF1"/>
    <w:rsid w:val="00851A9C"/>
    <w:rsid w:val="00851AE2"/>
    <w:rsid w:val="00854BE2"/>
    <w:rsid w:val="0085620B"/>
    <w:rsid w:val="00860DA1"/>
    <w:rsid w:val="008613BA"/>
    <w:rsid w:val="00865B60"/>
    <w:rsid w:val="008701D4"/>
    <w:rsid w:val="008819B0"/>
    <w:rsid w:val="00882CE0"/>
    <w:rsid w:val="00883052"/>
    <w:rsid w:val="00884597"/>
    <w:rsid w:val="00885943"/>
    <w:rsid w:val="00891453"/>
    <w:rsid w:val="008977FC"/>
    <w:rsid w:val="008A04E1"/>
    <w:rsid w:val="008B0954"/>
    <w:rsid w:val="008B6065"/>
    <w:rsid w:val="008D1C7B"/>
    <w:rsid w:val="008E07AF"/>
    <w:rsid w:val="008F190E"/>
    <w:rsid w:val="008F54BD"/>
    <w:rsid w:val="009066D2"/>
    <w:rsid w:val="0091733B"/>
    <w:rsid w:val="00917DFC"/>
    <w:rsid w:val="00920A65"/>
    <w:rsid w:val="00930010"/>
    <w:rsid w:val="00936702"/>
    <w:rsid w:val="009413E1"/>
    <w:rsid w:val="0096007E"/>
    <w:rsid w:val="00960391"/>
    <w:rsid w:val="009B3282"/>
    <w:rsid w:val="009B4788"/>
    <w:rsid w:val="009D588C"/>
    <w:rsid w:val="009D6886"/>
    <w:rsid w:val="009E3D49"/>
    <w:rsid w:val="009E52CB"/>
    <w:rsid w:val="009F2DF1"/>
    <w:rsid w:val="009F5FA4"/>
    <w:rsid w:val="00A1106D"/>
    <w:rsid w:val="00A12465"/>
    <w:rsid w:val="00A37D45"/>
    <w:rsid w:val="00A535C3"/>
    <w:rsid w:val="00A5762A"/>
    <w:rsid w:val="00A60195"/>
    <w:rsid w:val="00A76B65"/>
    <w:rsid w:val="00A80994"/>
    <w:rsid w:val="00A825BF"/>
    <w:rsid w:val="00A90A37"/>
    <w:rsid w:val="00A91945"/>
    <w:rsid w:val="00A932C1"/>
    <w:rsid w:val="00A97DEE"/>
    <w:rsid w:val="00AA33C0"/>
    <w:rsid w:val="00AA358C"/>
    <w:rsid w:val="00AA37FA"/>
    <w:rsid w:val="00AB1896"/>
    <w:rsid w:val="00AC564A"/>
    <w:rsid w:val="00AD2EC8"/>
    <w:rsid w:val="00AD33C2"/>
    <w:rsid w:val="00AD4049"/>
    <w:rsid w:val="00AF32F7"/>
    <w:rsid w:val="00B00D64"/>
    <w:rsid w:val="00B0285E"/>
    <w:rsid w:val="00B06E17"/>
    <w:rsid w:val="00B144AA"/>
    <w:rsid w:val="00B20D9C"/>
    <w:rsid w:val="00B23BD0"/>
    <w:rsid w:val="00B266BD"/>
    <w:rsid w:val="00B301A3"/>
    <w:rsid w:val="00B41862"/>
    <w:rsid w:val="00B41EEE"/>
    <w:rsid w:val="00B44059"/>
    <w:rsid w:val="00B50FC5"/>
    <w:rsid w:val="00B55BEF"/>
    <w:rsid w:val="00B57E00"/>
    <w:rsid w:val="00B65450"/>
    <w:rsid w:val="00B65C9A"/>
    <w:rsid w:val="00B91B40"/>
    <w:rsid w:val="00BA47AB"/>
    <w:rsid w:val="00BB74F1"/>
    <w:rsid w:val="00BC3C25"/>
    <w:rsid w:val="00BC4B63"/>
    <w:rsid w:val="00BC6C70"/>
    <w:rsid w:val="00BC7060"/>
    <w:rsid w:val="00BD0F34"/>
    <w:rsid w:val="00BD5CFC"/>
    <w:rsid w:val="00BE3C96"/>
    <w:rsid w:val="00BE5926"/>
    <w:rsid w:val="00BF2AF4"/>
    <w:rsid w:val="00C15FA1"/>
    <w:rsid w:val="00C167D0"/>
    <w:rsid w:val="00C2358E"/>
    <w:rsid w:val="00C27090"/>
    <w:rsid w:val="00C37172"/>
    <w:rsid w:val="00C45D4C"/>
    <w:rsid w:val="00C46972"/>
    <w:rsid w:val="00C53163"/>
    <w:rsid w:val="00C547AF"/>
    <w:rsid w:val="00C637E6"/>
    <w:rsid w:val="00C6468B"/>
    <w:rsid w:val="00CA2495"/>
    <w:rsid w:val="00CB376D"/>
    <w:rsid w:val="00CC0748"/>
    <w:rsid w:val="00CF5B7D"/>
    <w:rsid w:val="00CF7263"/>
    <w:rsid w:val="00D0216C"/>
    <w:rsid w:val="00D07DB8"/>
    <w:rsid w:val="00D12405"/>
    <w:rsid w:val="00D172B5"/>
    <w:rsid w:val="00D239CB"/>
    <w:rsid w:val="00D568AF"/>
    <w:rsid w:val="00D60582"/>
    <w:rsid w:val="00D60E74"/>
    <w:rsid w:val="00D62135"/>
    <w:rsid w:val="00D7006F"/>
    <w:rsid w:val="00D7535B"/>
    <w:rsid w:val="00D90389"/>
    <w:rsid w:val="00DB39E9"/>
    <w:rsid w:val="00DB538A"/>
    <w:rsid w:val="00DB553D"/>
    <w:rsid w:val="00DC2195"/>
    <w:rsid w:val="00DC4BBE"/>
    <w:rsid w:val="00DC63B3"/>
    <w:rsid w:val="00DC65AC"/>
    <w:rsid w:val="00DD13A5"/>
    <w:rsid w:val="00DD1F01"/>
    <w:rsid w:val="00DD29C6"/>
    <w:rsid w:val="00DD2C43"/>
    <w:rsid w:val="00DD49DD"/>
    <w:rsid w:val="00DD6532"/>
    <w:rsid w:val="00DE5E01"/>
    <w:rsid w:val="00DF0C6E"/>
    <w:rsid w:val="00DF40A4"/>
    <w:rsid w:val="00DF5A1C"/>
    <w:rsid w:val="00E00483"/>
    <w:rsid w:val="00E34B25"/>
    <w:rsid w:val="00E403AE"/>
    <w:rsid w:val="00E54CE3"/>
    <w:rsid w:val="00E67001"/>
    <w:rsid w:val="00E70E8D"/>
    <w:rsid w:val="00E729C8"/>
    <w:rsid w:val="00EA35B1"/>
    <w:rsid w:val="00EB7AA1"/>
    <w:rsid w:val="00EC15A0"/>
    <w:rsid w:val="00EC55A1"/>
    <w:rsid w:val="00ED111B"/>
    <w:rsid w:val="00EE3595"/>
    <w:rsid w:val="00EE55A9"/>
    <w:rsid w:val="00EF56A4"/>
    <w:rsid w:val="00EF7492"/>
    <w:rsid w:val="00F1526C"/>
    <w:rsid w:val="00F172C7"/>
    <w:rsid w:val="00F26544"/>
    <w:rsid w:val="00F31089"/>
    <w:rsid w:val="00F33049"/>
    <w:rsid w:val="00F5381A"/>
    <w:rsid w:val="00F53D27"/>
    <w:rsid w:val="00F56C9C"/>
    <w:rsid w:val="00F61079"/>
    <w:rsid w:val="00F62CB8"/>
    <w:rsid w:val="00F743E4"/>
    <w:rsid w:val="00F7472F"/>
    <w:rsid w:val="00F821D3"/>
    <w:rsid w:val="00F85030"/>
    <w:rsid w:val="00FA77AB"/>
    <w:rsid w:val="00FA79E9"/>
    <w:rsid w:val="00FB54A3"/>
    <w:rsid w:val="00FC00C6"/>
    <w:rsid w:val="00FD0537"/>
    <w:rsid w:val="00FE07A7"/>
    <w:rsid w:val="00FE4B0F"/>
    <w:rsid w:val="00FE6413"/>
    <w:rsid w:val="00FF110D"/>
    <w:rsid w:val="00FF342B"/>
    <w:rsid w:val="00FF5154"/>
    <w:rsid w:val="02F27CAA"/>
    <w:rsid w:val="035F768E"/>
    <w:rsid w:val="038E69C0"/>
    <w:rsid w:val="06727E27"/>
    <w:rsid w:val="08227ECE"/>
    <w:rsid w:val="08CD0B2A"/>
    <w:rsid w:val="0C103659"/>
    <w:rsid w:val="0C1206D4"/>
    <w:rsid w:val="0CF007CB"/>
    <w:rsid w:val="0D5263A1"/>
    <w:rsid w:val="0D911E95"/>
    <w:rsid w:val="0DBD286D"/>
    <w:rsid w:val="0EC80F81"/>
    <w:rsid w:val="100500B5"/>
    <w:rsid w:val="11562CD4"/>
    <w:rsid w:val="122569C0"/>
    <w:rsid w:val="12647274"/>
    <w:rsid w:val="141239E1"/>
    <w:rsid w:val="155F326A"/>
    <w:rsid w:val="16CD4D5F"/>
    <w:rsid w:val="171465D7"/>
    <w:rsid w:val="175739E2"/>
    <w:rsid w:val="1777789B"/>
    <w:rsid w:val="1805297E"/>
    <w:rsid w:val="19741327"/>
    <w:rsid w:val="1ABA0E1D"/>
    <w:rsid w:val="1CAB64C4"/>
    <w:rsid w:val="1DA764F9"/>
    <w:rsid w:val="1EB707BD"/>
    <w:rsid w:val="1EE01AD9"/>
    <w:rsid w:val="1EEC3D59"/>
    <w:rsid w:val="1F0D04C6"/>
    <w:rsid w:val="1F181ABC"/>
    <w:rsid w:val="1F451127"/>
    <w:rsid w:val="20E1453A"/>
    <w:rsid w:val="21E826B6"/>
    <w:rsid w:val="220B5C59"/>
    <w:rsid w:val="22877793"/>
    <w:rsid w:val="235C001A"/>
    <w:rsid w:val="23EA7F4D"/>
    <w:rsid w:val="264C712F"/>
    <w:rsid w:val="26864A5D"/>
    <w:rsid w:val="27197EE0"/>
    <w:rsid w:val="27270A3A"/>
    <w:rsid w:val="27617434"/>
    <w:rsid w:val="2804714D"/>
    <w:rsid w:val="29EB3305"/>
    <w:rsid w:val="2C497967"/>
    <w:rsid w:val="2C9B1095"/>
    <w:rsid w:val="2CA53812"/>
    <w:rsid w:val="2E8352E9"/>
    <w:rsid w:val="2EAE0207"/>
    <w:rsid w:val="2F253D6E"/>
    <w:rsid w:val="2F827C65"/>
    <w:rsid w:val="30695D50"/>
    <w:rsid w:val="30BD54DC"/>
    <w:rsid w:val="310C35B3"/>
    <w:rsid w:val="32C41820"/>
    <w:rsid w:val="34E82B0B"/>
    <w:rsid w:val="36287D94"/>
    <w:rsid w:val="36697B42"/>
    <w:rsid w:val="38986AE6"/>
    <w:rsid w:val="393D02EC"/>
    <w:rsid w:val="3A2C08DB"/>
    <w:rsid w:val="3AA72706"/>
    <w:rsid w:val="3AF660FF"/>
    <w:rsid w:val="3AFC57E9"/>
    <w:rsid w:val="3B724C69"/>
    <w:rsid w:val="3C126F8C"/>
    <w:rsid w:val="3C547B0C"/>
    <w:rsid w:val="3C8C0786"/>
    <w:rsid w:val="3D0140F1"/>
    <w:rsid w:val="3DF02E0D"/>
    <w:rsid w:val="3E430C43"/>
    <w:rsid w:val="3EBA1E40"/>
    <w:rsid w:val="40A55C30"/>
    <w:rsid w:val="41062A19"/>
    <w:rsid w:val="413604D7"/>
    <w:rsid w:val="416A2E75"/>
    <w:rsid w:val="418454DC"/>
    <w:rsid w:val="44F93ED6"/>
    <w:rsid w:val="460B32B9"/>
    <w:rsid w:val="46102EF8"/>
    <w:rsid w:val="4723194B"/>
    <w:rsid w:val="47634271"/>
    <w:rsid w:val="4870352C"/>
    <w:rsid w:val="492027A2"/>
    <w:rsid w:val="4AA507CA"/>
    <w:rsid w:val="4BA6626A"/>
    <w:rsid w:val="4BD92096"/>
    <w:rsid w:val="4BF2209C"/>
    <w:rsid w:val="4C1748A2"/>
    <w:rsid w:val="4E080CC7"/>
    <w:rsid w:val="4EBC6B15"/>
    <w:rsid w:val="4F786224"/>
    <w:rsid w:val="50013678"/>
    <w:rsid w:val="50ED4D8A"/>
    <w:rsid w:val="52CA4610"/>
    <w:rsid w:val="54E6062E"/>
    <w:rsid w:val="55047004"/>
    <w:rsid w:val="5632139C"/>
    <w:rsid w:val="577B53C4"/>
    <w:rsid w:val="57906FBA"/>
    <w:rsid w:val="58507E4A"/>
    <w:rsid w:val="597C420F"/>
    <w:rsid w:val="59D9095C"/>
    <w:rsid w:val="5CB7311A"/>
    <w:rsid w:val="5FB074FC"/>
    <w:rsid w:val="61AF27A2"/>
    <w:rsid w:val="62003787"/>
    <w:rsid w:val="63CB500F"/>
    <w:rsid w:val="63ED7C1F"/>
    <w:rsid w:val="666B255D"/>
    <w:rsid w:val="66D123D2"/>
    <w:rsid w:val="67E028C1"/>
    <w:rsid w:val="681A659B"/>
    <w:rsid w:val="6CB90668"/>
    <w:rsid w:val="6E766E42"/>
    <w:rsid w:val="6F590AE6"/>
    <w:rsid w:val="6FA21EAE"/>
    <w:rsid w:val="71A17DC0"/>
    <w:rsid w:val="71A73907"/>
    <w:rsid w:val="71BF3EEB"/>
    <w:rsid w:val="728776D6"/>
    <w:rsid w:val="72C75577"/>
    <w:rsid w:val="74132C5A"/>
    <w:rsid w:val="74B974AA"/>
    <w:rsid w:val="75D92FA8"/>
    <w:rsid w:val="76383C11"/>
    <w:rsid w:val="76510324"/>
    <w:rsid w:val="77133445"/>
    <w:rsid w:val="796434A0"/>
    <w:rsid w:val="7A124998"/>
    <w:rsid w:val="7A3156DF"/>
    <w:rsid w:val="7A411B57"/>
    <w:rsid w:val="7B760E1F"/>
    <w:rsid w:val="7CA05180"/>
    <w:rsid w:val="7CA10E69"/>
    <w:rsid w:val="7D015CE7"/>
    <w:rsid w:val="7F7F08CE"/>
    <w:rsid w:val="7FC15B5A"/>
  </w:rsids>
  <m:mathPr>
    <m:mathFont m:val="Cambria Math"/>
    <m:brkBin m:val="before"/>
    <m:brkBinSub m:val="--"/>
    <m:smallFrac m:val="0"/>
    <m:dispDef/>
    <m:lMargin m:val="0"/>
    <m:rMargin m:val="0"/>
    <m:defJc m:val="centerGroup"/>
    <m:wrapIndent m:val="1440"/>
    <m:intLim m:val="subSup"/>
    <m:naryLim m:val="undOvr"/>
  </m:mathPr>
  <w:doNotAutoCompressPictures/>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ocked="1"/>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jc w:val="both"/>
    </w:pPr>
    <w:rPr>
      <w:rFonts w:ascii="Times New Roman" w:hAnsi="Times New Roman" w:eastAsia="Times New Roman" w:cs="Times New Roman"/>
      <w:sz w:val="24"/>
      <w:lang w:val="pt-BR" w:eastAsia="pt-BR" w:bidi="ar-SA"/>
    </w:rPr>
  </w:style>
  <w:style w:type="paragraph" w:styleId="2">
    <w:name w:val="heading 1"/>
    <w:basedOn w:val="1"/>
    <w:next w:val="1"/>
    <w:qFormat/>
    <w:locked/>
    <w:uiPriority w:val="1"/>
    <w:pPr>
      <w:spacing w:before="90"/>
      <w:ind w:left="360" w:hanging="241"/>
      <w:outlineLvl w:val="1"/>
    </w:pPr>
    <w:rPr>
      <w:rFonts w:ascii="Times New Roman" w:hAnsi="Times New Roman" w:eastAsia="Times New Roman" w:cs="Times New Roman"/>
      <w:b/>
      <w:bCs/>
      <w:sz w:val="24"/>
      <w:szCs w:val="24"/>
      <w:lang w:val="pt-PT" w:eastAsia="en-US" w:bidi="ar-SA"/>
    </w:rPr>
  </w:style>
  <w:style w:type="paragraph" w:styleId="3">
    <w:name w:val="heading 2"/>
    <w:basedOn w:val="1"/>
    <w:next w:val="1"/>
    <w:link w:val="15"/>
    <w:qFormat/>
    <w:uiPriority w:val="99"/>
    <w:pPr>
      <w:keepNext/>
      <w:outlineLvl w:val="1"/>
    </w:pPr>
  </w:style>
  <w:style w:type="paragraph" w:styleId="4">
    <w:name w:val="heading 4"/>
    <w:basedOn w:val="1"/>
    <w:next w:val="1"/>
    <w:link w:val="16"/>
    <w:qFormat/>
    <w:uiPriority w:val="99"/>
    <w:pPr>
      <w:keepNext/>
      <w:outlineLvl w:val="3"/>
    </w:pPr>
    <w:rPr>
      <w:sz w:val="28"/>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Hyperlink"/>
    <w:basedOn w:val="5"/>
    <w:unhideWhenUsed/>
    <w:qFormat/>
    <w:uiPriority w:val="99"/>
    <w:rPr>
      <w:color w:val="0000FF" w:themeColor="hyperlink"/>
      <w:u w:val="single"/>
      <w14:textFill>
        <w14:solidFill>
          <w14:schemeClr w14:val="hlink"/>
        </w14:solidFill>
      </w14:textFill>
    </w:rPr>
  </w:style>
  <w:style w:type="paragraph" w:styleId="8">
    <w:name w:val="Body Text"/>
    <w:basedOn w:val="1"/>
    <w:unhideWhenUsed/>
    <w:qFormat/>
    <w:uiPriority w:val="99"/>
    <w:rPr>
      <w:rFonts w:ascii="Arial" w:hAnsi="Arial"/>
      <w:b/>
    </w:rPr>
  </w:style>
  <w:style w:type="paragraph" w:styleId="9">
    <w:name w:val="Normal (Web)"/>
    <w:basedOn w:val="1"/>
    <w:unhideWhenUsed/>
    <w:qFormat/>
    <w:uiPriority w:val="99"/>
    <w:pPr>
      <w:spacing w:beforeAutospacing="1" w:afterAutospacing="1"/>
      <w:jc w:val="left"/>
    </w:pPr>
  </w:style>
  <w:style w:type="paragraph" w:styleId="10">
    <w:name w:val="Body Text 2"/>
    <w:basedOn w:val="1"/>
    <w:link w:val="17"/>
    <w:qFormat/>
    <w:uiPriority w:val="99"/>
  </w:style>
  <w:style w:type="paragraph" w:styleId="11">
    <w:name w:val="header"/>
    <w:basedOn w:val="1"/>
    <w:link w:val="18"/>
    <w:qFormat/>
    <w:uiPriority w:val="99"/>
    <w:pPr>
      <w:tabs>
        <w:tab w:val="center" w:pos="4252"/>
        <w:tab w:val="right" w:pos="8504"/>
      </w:tabs>
    </w:pPr>
  </w:style>
  <w:style w:type="paragraph" w:styleId="12">
    <w:name w:val="footer"/>
    <w:basedOn w:val="1"/>
    <w:link w:val="19"/>
    <w:qFormat/>
    <w:uiPriority w:val="99"/>
    <w:pPr>
      <w:tabs>
        <w:tab w:val="center" w:pos="4252"/>
        <w:tab w:val="right" w:pos="8504"/>
      </w:tabs>
    </w:pPr>
  </w:style>
  <w:style w:type="paragraph" w:styleId="13">
    <w:name w:val="Balloon Text"/>
    <w:basedOn w:val="1"/>
    <w:link w:val="20"/>
    <w:unhideWhenUsed/>
    <w:qFormat/>
    <w:uiPriority w:val="99"/>
    <w:rPr>
      <w:rFonts w:ascii="Tahoma" w:hAnsi="Tahoma" w:cs="Tahoma"/>
      <w:sz w:val="16"/>
      <w:szCs w:val="16"/>
    </w:rPr>
  </w:style>
  <w:style w:type="table" w:styleId="14">
    <w:name w:val="Table Grid"/>
    <w:basedOn w:val="6"/>
    <w:qFormat/>
    <w:locked/>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Título 2 Char"/>
    <w:basedOn w:val="5"/>
    <w:link w:val="3"/>
    <w:qFormat/>
    <w:locked/>
    <w:uiPriority w:val="99"/>
    <w:rPr>
      <w:rFonts w:ascii="Times New Roman" w:hAnsi="Times New Roman" w:cs="Times New Roman"/>
      <w:sz w:val="20"/>
      <w:szCs w:val="20"/>
      <w:lang w:eastAsia="pt-BR"/>
    </w:rPr>
  </w:style>
  <w:style w:type="character" w:customStyle="1" w:styleId="16">
    <w:name w:val="Título 4 Char"/>
    <w:basedOn w:val="5"/>
    <w:link w:val="4"/>
    <w:qFormat/>
    <w:locked/>
    <w:uiPriority w:val="99"/>
    <w:rPr>
      <w:rFonts w:ascii="Times New Roman" w:hAnsi="Times New Roman" w:cs="Times New Roman"/>
      <w:sz w:val="20"/>
      <w:szCs w:val="20"/>
      <w:lang w:eastAsia="pt-BR"/>
    </w:rPr>
  </w:style>
  <w:style w:type="character" w:customStyle="1" w:styleId="17">
    <w:name w:val="Corpo de texto 2 Char"/>
    <w:basedOn w:val="5"/>
    <w:link w:val="10"/>
    <w:qFormat/>
    <w:locked/>
    <w:uiPriority w:val="99"/>
    <w:rPr>
      <w:rFonts w:ascii="Times New Roman" w:hAnsi="Times New Roman" w:cs="Times New Roman"/>
      <w:sz w:val="20"/>
      <w:szCs w:val="20"/>
      <w:lang w:eastAsia="pt-BR"/>
    </w:rPr>
  </w:style>
  <w:style w:type="character" w:customStyle="1" w:styleId="18">
    <w:name w:val="Cabeçalho Char"/>
    <w:basedOn w:val="5"/>
    <w:link w:val="11"/>
    <w:qFormat/>
    <w:locked/>
    <w:uiPriority w:val="99"/>
    <w:rPr>
      <w:rFonts w:eastAsia="Times New Roman" w:cs="Times New Roman"/>
      <w:lang w:val="pt-BR" w:eastAsia="pt-BR" w:bidi="ar-SA"/>
    </w:rPr>
  </w:style>
  <w:style w:type="character" w:customStyle="1" w:styleId="19">
    <w:name w:val="Rodapé Char"/>
    <w:basedOn w:val="5"/>
    <w:link w:val="12"/>
    <w:qFormat/>
    <w:locked/>
    <w:uiPriority w:val="99"/>
    <w:rPr>
      <w:rFonts w:ascii="Times New Roman" w:hAnsi="Times New Roman" w:cs="Times New Roman"/>
      <w:sz w:val="20"/>
      <w:szCs w:val="20"/>
    </w:rPr>
  </w:style>
  <w:style w:type="character" w:customStyle="1" w:styleId="20">
    <w:name w:val="Texto de balão Char"/>
    <w:basedOn w:val="5"/>
    <w:link w:val="13"/>
    <w:semiHidden/>
    <w:qFormat/>
    <w:uiPriority w:val="99"/>
    <w:rPr>
      <w:rFonts w:ascii="Tahoma" w:hAnsi="Tahoma" w:eastAsia="Times New Roman" w:cs="Tahoma"/>
      <w:sz w:val="16"/>
      <w:szCs w:val="16"/>
    </w:rPr>
  </w:style>
  <w:style w:type="character" w:customStyle="1" w:styleId="21">
    <w:name w:val="font31"/>
    <w:qFormat/>
    <w:uiPriority w:val="0"/>
    <w:rPr>
      <w:rFonts w:hint="default" w:ascii="Times New Roman" w:hAnsi="Times New Roman" w:cs="Times New Roman"/>
      <w:color w:val="000000"/>
      <w:sz w:val="18"/>
      <w:szCs w:val="18"/>
      <w:u w:val="none"/>
    </w:rPr>
  </w:style>
  <w:style w:type="character" w:customStyle="1" w:styleId="22">
    <w:name w:val="font41"/>
    <w:qFormat/>
    <w:uiPriority w:val="0"/>
    <w:rPr>
      <w:rFonts w:hint="default" w:ascii="Times New Roman" w:hAnsi="Times New Roman" w:cs="Times New Roman"/>
      <w:b/>
      <w:color w:val="000000"/>
      <w:sz w:val="18"/>
      <w:szCs w:val="18"/>
      <w:u w:val="none"/>
    </w:rPr>
  </w:style>
  <w:style w:type="character" w:customStyle="1" w:styleId="23">
    <w:name w:val="font21"/>
    <w:qFormat/>
    <w:uiPriority w:val="0"/>
    <w:rPr>
      <w:rFonts w:hint="default" w:ascii="Times New Roman" w:hAnsi="Times New Roman" w:cs="Times New Roman"/>
      <w:color w:val="000000"/>
      <w:sz w:val="20"/>
      <w:szCs w:val="20"/>
      <w:u w:val="none"/>
    </w:rPr>
  </w:style>
  <w:style w:type="character" w:customStyle="1" w:styleId="24">
    <w:name w:val="font11"/>
    <w:qFormat/>
    <w:uiPriority w:val="0"/>
    <w:rPr>
      <w:rFonts w:hint="default" w:ascii="Times New Roman" w:hAnsi="Times New Roman" w:cs="Times New Roman"/>
      <w:b/>
      <w:color w:val="000000"/>
      <w:sz w:val="20"/>
      <w:szCs w:val="20"/>
      <w:u w:val="none"/>
    </w:rPr>
  </w:style>
  <w:style w:type="paragraph" w:styleId="25">
    <w:name w:val="List Paragraph"/>
    <w:basedOn w:val="1"/>
    <w:qFormat/>
    <w:uiPriority w:val="34"/>
    <w:pPr>
      <w:widowControl w:val="0"/>
      <w:autoSpaceDE w:val="0"/>
      <w:autoSpaceDN w:val="0"/>
      <w:spacing w:after="0" w:line="240" w:lineRule="auto"/>
      <w:jc w:val="left"/>
    </w:pPr>
    <w:rPr>
      <w:rFonts w:ascii="Arial" w:hAnsi="Arial" w:eastAsia="Arial" w:cs="Arial"/>
      <w:sz w:val="22"/>
      <w:szCs w:val="22"/>
      <w:lang w:val="pt-PT" w:eastAsia="pt-PT" w:bidi="pt-PT"/>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27586-515D-41D5-8B2C-E02FB27B0A56}">
  <ds:schemaRefs/>
</ds:datastoreItem>
</file>

<file path=docProps/app.xml><?xml version="1.0" encoding="utf-8"?>
<Properties xmlns="http://schemas.openxmlformats.org/officeDocument/2006/extended-properties" xmlns:vt="http://schemas.openxmlformats.org/officeDocument/2006/docPropsVTypes">
  <Template>Normal</Template>
  <Company>FESURV</Company>
  <Pages>4</Pages>
  <Words>631</Words>
  <Characters>3413</Characters>
  <Lines>28</Lines>
  <Paragraphs>8</Paragraphs>
  <TotalTime>3</TotalTime>
  <ScaleCrop>false</ScaleCrop>
  <LinksUpToDate>false</LinksUpToDate>
  <CharactersWithSpaces>4036</CharactersWithSpaces>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2021-11-24T17:48:00Z</dcterms:created>
  <dc:creator>LICITACAO</dc:creator>
  <cp:lastModifiedBy>USER</cp:lastModifiedBy>
  <cp:lastPrinted>2022-11-09T12:42:51Z</cp:lastPrinted>
  <dcterms:modified xsi:type="dcterms:W3CDTF">2022-11-09T12:43:14Z</dcterms:modified>
  <dc:title>MEMORANDO</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1046-11.2.0.11380</vt:lpwstr>
  </property>
  <property fmtid="{D5CDD505-2E9C-101B-9397-08002B2CF9AE}" pid="3" name="ICV">
    <vt:lpwstr>34215CF5E8104D958A3E97E27D15DC78</vt:lpwstr>
  </property>
</Properties>
</file>