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07136" w14:textId="77777777" w:rsidR="005F2264" w:rsidRPr="005F2264" w:rsidRDefault="005F2264" w:rsidP="005F2264">
      <w:pPr>
        <w:jc w:val="center"/>
        <w:rPr>
          <w:rFonts w:ascii="Calibri" w:hAnsi="Calibri" w:cs="Calibri"/>
          <w:sz w:val="22"/>
          <w:szCs w:val="22"/>
        </w:rPr>
      </w:pPr>
      <w:r w:rsidRPr="005F2264">
        <w:rPr>
          <w:rFonts w:ascii="Calibri" w:hAnsi="Calibri" w:cs="Calibri"/>
          <w:b/>
          <w:sz w:val="22"/>
          <w:szCs w:val="22"/>
        </w:rPr>
        <w:t>TERMO DE REFERÊNCIA</w:t>
      </w:r>
    </w:p>
    <w:p w14:paraId="6B63D1A6" w14:textId="77777777" w:rsidR="005F2264" w:rsidRDefault="005F2264" w:rsidP="005F2264">
      <w:pPr>
        <w:jc w:val="center"/>
        <w:rPr>
          <w:rFonts w:ascii="Calibri" w:hAnsi="Calibri" w:cs="Calibri"/>
          <w:b/>
          <w:sz w:val="22"/>
          <w:szCs w:val="22"/>
        </w:rPr>
      </w:pPr>
      <w:r w:rsidRPr="005F2264">
        <w:rPr>
          <w:rFonts w:ascii="Calibri" w:hAnsi="Calibri" w:cs="Calibri"/>
          <w:b/>
          <w:sz w:val="22"/>
          <w:szCs w:val="22"/>
        </w:rPr>
        <w:t>PROCESSO LICITATÓRIO Nº 010/2026</w:t>
      </w:r>
      <w:r w:rsidRPr="005F2264">
        <w:rPr>
          <w:rFonts w:ascii="Calibri" w:hAnsi="Calibri" w:cs="Calibri"/>
          <w:b/>
          <w:sz w:val="22"/>
          <w:szCs w:val="22"/>
        </w:rPr>
        <w:br/>
        <w:t>PROCEDIMENTO AUXILIAR DE CREDENCIAMENTO Nº 002/2026</w:t>
      </w:r>
    </w:p>
    <w:p w14:paraId="6F6EAD83" w14:textId="77777777" w:rsidR="005F2264" w:rsidRPr="005F2264" w:rsidRDefault="005F2264" w:rsidP="005F2264">
      <w:pPr>
        <w:jc w:val="center"/>
        <w:rPr>
          <w:rFonts w:ascii="Calibri" w:hAnsi="Calibri" w:cs="Calibri"/>
          <w:sz w:val="22"/>
          <w:szCs w:val="22"/>
        </w:rPr>
      </w:pPr>
    </w:p>
    <w:p w14:paraId="04035D20" w14:textId="77777777" w:rsidR="005F2264" w:rsidRPr="005F2264" w:rsidRDefault="005F2264" w:rsidP="005F2264">
      <w:pPr>
        <w:keepNext/>
        <w:rPr>
          <w:rFonts w:ascii="Calibri" w:hAnsi="Calibri" w:cs="Calibri"/>
          <w:sz w:val="22"/>
          <w:szCs w:val="22"/>
        </w:rPr>
      </w:pPr>
      <w:r w:rsidRPr="005F2264">
        <w:rPr>
          <w:rFonts w:ascii="Calibri" w:hAnsi="Calibri" w:cs="Calibri"/>
          <w:b/>
          <w:sz w:val="22"/>
          <w:szCs w:val="22"/>
        </w:rPr>
        <w:t>1. ORIGEM DA DEMANDA:</w:t>
      </w:r>
    </w:p>
    <w:p w14:paraId="101842B6" w14:textId="77777777" w:rsidR="005F2264" w:rsidRDefault="005F2264" w:rsidP="005F2264">
      <w:pPr>
        <w:ind w:firstLine="454"/>
        <w:jc w:val="both"/>
        <w:rPr>
          <w:rFonts w:ascii="Calibri" w:hAnsi="Calibri" w:cs="Calibri"/>
          <w:sz w:val="22"/>
          <w:szCs w:val="22"/>
        </w:rPr>
      </w:pPr>
      <w:r w:rsidRPr="005F2264">
        <w:rPr>
          <w:rFonts w:ascii="Calibri" w:hAnsi="Calibri" w:cs="Calibri"/>
          <w:b/>
          <w:sz w:val="22"/>
          <w:szCs w:val="22"/>
        </w:rPr>
        <w:t>1.1.</w:t>
      </w:r>
      <w:r w:rsidRPr="005F2264">
        <w:rPr>
          <w:rFonts w:ascii="Calibri" w:hAnsi="Calibri" w:cs="Calibri"/>
          <w:sz w:val="22"/>
          <w:szCs w:val="22"/>
        </w:rPr>
        <w:t xml:space="preserve"> Municípios Consorciados e Central de Compras do Consórcio Intermunicipal de Saúde – CONISA.</w:t>
      </w:r>
    </w:p>
    <w:p w14:paraId="0DC3E86F" w14:textId="77777777" w:rsidR="005F2264" w:rsidRPr="005F2264" w:rsidRDefault="005F2264" w:rsidP="005F2264">
      <w:pPr>
        <w:ind w:firstLine="454"/>
        <w:jc w:val="both"/>
        <w:rPr>
          <w:rFonts w:ascii="Calibri" w:hAnsi="Calibri" w:cs="Calibri"/>
          <w:sz w:val="22"/>
          <w:szCs w:val="22"/>
        </w:rPr>
      </w:pPr>
    </w:p>
    <w:p w14:paraId="2FB89329" w14:textId="77777777" w:rsidR="005F2264" w:rsidRPr="005F2264" w:rsidRDefault="005F2264" w:rsidP="005F2264">
      <w:pPr>
        <w:keepNext/>
        <w:rPr>
          <w:rFonts w:ascii="Calibri" w:hAnsi="Calibri" w:cs="Calibri"/>
          <w:sz w:val="22"/>
          <w:szCs w:val="22"/>
        </w:rPr>
      </w:pPr>
      <w:r w:rsidRPr="005F2264">
        <w:rPr>
          <w:rFonts w:ascii="Calibri" w:hAnsi="Calibri" w:cs="Calibri"/>
          <w:b/>
          <w:sz w:val="22"/>
          <w:szCs w:val="22"/>
        </w:rPr>
        <w:t>2. FUNDAMENTAÇÃO E ENQUADRAMENTO DA CONTRATAÇÃO:</w:t>
      </w:r>
    </w:p>
    <w:p w14:paraId="56F2658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2.1. O presente Termo de Referência foi elaborado para subsidiar o Procedimento Auxiliar de Credenciamento nº 002/2026, vinculado ao Processo Licitatório nº 010/2026, destinado à formação de rede de pessoas jurídicas aptas à prestação de serviços médicos presenciais, remunerados por hora técnica médica efetivamente trabalhada, nas áreas de atendimento médico de Clínica Geral, Ginecologia, Geriatria, Pediatria e Psiquiatria, para atendimento das necessidades dos Municípios consorciados ao CONISA.</w:t>
      </w:r>
    </w:p>
    <w:p w14:paraId="2C2D0F5C"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2.2.</w:t>
      </w:r>
      <w:r w:rsidRPr="00EA55DD">
        <w:rPr>
          <w:rFonts w:ascii="Calibri" w:hAnsi="Calibri" w:cs="Calibri"/>
          <w:sz w:val="22"/>
          <w:szCs w:val="22"/>
        </w:rPr>
        <w:t xml:space="preserve"> O credenciamento constitui procedimento auxiliar previsto nos </w:t>
      </w:r>
      <w:proofErr w:type="spellStart"/>
      <w:r w:rsidRPr="00EA55DD">
        <w:rPr>
          <w:rFonts w:ascii="Calibri" w:hAnsi="Calibri" w:cs="Calibri"/>
          <w:sz w:val="22"/>
          <w:szCs w:val="22"/>
        </w:rPr>
        <w:t>arts</w:t>
      </w:r>
      <w:proofErr w:type="spellEnd"/>
      <w:r w:rsidRPr="00EA55DD">
        <w:rPr>
          <w:rFonts w:ascii="Calibri" w:hAnsi="Calibri" w:cs="Calibri"/>
          <w:sz w:val="22"/>
          <w:szCs w:val="22"/>
        </w:rPr>
        <w:t>. 6º, inciso XLIII, 78, inciso I, e 79 da Lei Federal nº 14.133/2021. As contratações decorrentes serão formalizadas por inexigibilidade de licitação, com fundamento no art. 74, inciso IV, da mesma Lei.</w:t>
      </w:r>
    </w:p>
    <w:p w14:paraId="57B2FBC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2.3.</w:t>
      </w:r>
      <w:r w:rsidRPr="00EA55DD">
        <w:rPr>
          <w:rFonts w:ascii="Calibri" w:hAnsi="Calibri" w:cs="Calibri"/>
          <w:sz w:val="22"/>
          <w:szCs w:val="22"/>
        </w:rPr>
        <w:t xml:space="preserve"> A sistemática adotada é a de contratação paralela e não excludente, prevista no art. 79, inciso I, da Lei Federal nº 14.133/2021, por ser viável e vantajosa a manutenção simultânea de múltiplos prestadores credenciados em condições padronizadas para atendimento das demandas variáveis dos Municípios consorciados.</w:t>
      </w:r>
    </w:p>
    <w:p w14:paraId="087327A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2.4.</w:t>
      </w:r>
      <w:r w:rsidRPr="00EA55DD">
        <w:rPr>
          <w:rFonts w:ascii="Calibri" w:hAnsi="Calibri" w:cs="Calibri"/>
          <w:sz w:val="22"/>
          <w:szCs w:val="22"/>
        </w:rPr>
        <w:t xml:space="preserve"> O CONISA atuará como órgão </w:t>
      </w:r>
      <w:proofErr w:type="spellStart"/>
      <w:r w:rsidRPr="00EA55DD">
        <w:rPr>
          <w:rFonts w:ascii="Calibri" w:hAnsi="Calibri" w:cs="Calibri"/>
          <w:sz w:val="22"/>
          <w:szCs w:val="22"/>
        </w:rPr>
        <w:t>credenciante</w:t>
      </w:r>
      <w:proofErr w:type="spellEnd"/>
      <w:r w:rsidRPr="00EA55DD">
        <w:rPr>
          <w:rFonts w:ascii="Calibri" w:hAnsi="Calibri" w:cs="Calibri"/>
          <w:sz w:val="22"/>
          <w:szCs w:val="22"/>
        </w:rPr>
        <w:t xml:space="preserve"> e gerenciador do procedimento, cabendo-lhe organizar, processar e manter a rede de prestadores habilitados. As contratações decorrentes serão celebradas diretamente entre cada Município consorciado interessado e a pessoa jurídica credenciada, não cabendo ao CONISA, salvo contratação própria em processo específico, autorizar despesas, empenhar, liquidar, fiscalizar contratos municipais ou efetuar pagamentos.</w:t>
      </w:r>
    </w:p>
    <w:p w14:paraId="44C57B1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2.5.</w:t>
      </w:r>
      <w:r w:rsidRPr="00EA55DD">
        <w:rPr>
          <w:rFonts w:ascii="Calibri" w:hAnsi="Calibri" w:cs="Calibri"/>
          <w:sz w:val="22"/>
          <w:szCs w:val="22"/>
        </w:rPr>
        <w:t xml:space="preserve"> O presente Termo de Referência observa, especialmente, a Lei Federal nº 14.133/2021, a Lei Federal nº 8.080/1990, a Lei Federal nº 8.142/1990, a Lei Complementar nº 123/2006, a Lei Federal nº 13.709/2018 – LGPD, as normas do Sistema Único de Saúde – SUS, as normas dos Conselhos Profissionais competentes e demais disposições sanitárias, técnicas e administrativas aplicáveis.</w:t>
      </w:r>
    </w:p>
    <w:p w14:paraId="670F6B55" w14:textId="77777777" w:rsidR="005F2264" w:rsidRPr="00EA55DD" w:rsidRDefault="005F2264" w:rsidP="005F2264">
      <w:pPr>
        <w:ind w:firstLine="454"/>
        <w:jc w:val="both"/>
        <w:rPr>
          <w:rFonts w:ascii="Calibri" w:hAnsi="Calibri" w:cs="Calibri"/>
          <w:sz w:val="22"/>
          <w:szCs w:val="22"/>
        </w:rPr>
      </w:pPr>
    </w:p>
    <w:p w14:paraId="55957724" w14:textId="77777777" w:rsidR="005F2264" w:rsidRPr="005F2264" w:rsidRDefault="005F2264" w:rsidP="005F2264">
      <w:pPr>
        <w:keepNext/>
        <w:rPr>
          <w:rFonts w:ascii="Calibri" w:hAnsi="Calibri" w:cs="Calibri"/>
          <w:sz w:val="22"/>
          <w:szCs w:val="22"/>
        </w:rPr>
      </w:pPr>
      <w:r w:rsidRPr="005F2264">
        <w:rPr>
          <w:rFonts w:ascii="Calibri" w:hAnsi="Calibri" w:cs="Calibri"/>
          <w:b/>
          <w:sz w:val="22"/>
          <w:szCs w:val="22"/>
        </w:rPr>
        <w:t>3. JUSTIFICATIVA E NECESSIDADE DA CONTRATAÇÃO:</w:t>
      </w:r>
    </w:p>
    <w:p w14:paraId="6208830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3.1. A contratação visa assegurar aos Municípios consorciados acesso contínuo, célere e regionalizado a serviços médicos presenciais, remunerados por hora técnica médica efetivamente trabalhada, nas áreas de atendimento médico de Clínica Geral, Ginecologia, Geriatria, Pediatria e Psiquiatria, complementando a capacidade instalada das redes municipais de saúde e contribuindo para a efetivação dos princípios da universalidade, integralidade e equidade do Sistema Único de Saúde – SUS.</w:t>
      </w:r>
    </w:p>
    <w:p w14:paraId="7B98AE4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3.2.</w:t>
      </w:r>
      <w:r w:rsidRPr="00EA55DD">
        <w:rPr>
          <w:rFonts w:ascii="Calibri" w:hAnsi="Calibri" w:cs="Calibri"/>
          <w:sz w:val="22"/>
          <w:szCs w:val="22"/>
        </w:rPr>
        <w:t xml:space="preserve"> A diversidade e a variabilidade das demandas assistenciais, somadas à dificuldade de manutenção, por cada Município isoladamente, de quadro próprio de profissionais médicos nas especialidades abrangidas pelo presente credenciamento, justificam a formação de uma rede permanente de prestadores previamente habilitados, aptos a serem contratados quando houver necessidade concreta.</w:t>
      </w:r>
    </w:p>
    <w:p w14:paraId="2B623C0C"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3.3.</w:t>
      </w:r>
      <w:r w:rsidRPr="00EA55DD">
        <w:rPr>
          <w:rFonts w:ascii="Calibri" w:hAnsi="Calibri" w:cs="Calibri"/>
          <w:sz w:val="22"/>
          <w:szCs w:val="22"/>
        </w:rPr>
        <w:t xml:space="preserve"> O credenciamento permite o ingresso de todos os interessados que atendam às condições estabelecidas, sem disputa excludente entre prestadores, ampliando a oferta, reduzindo o tempo de resposta às demandas municipais e evitando a repetição de procedimentos de contratação para necessidades semelhantes e recorrentes.</w:t>
      </w:r>
    </w:p>
    <w:p w14:paraId="72A66E0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3.4.</w:t>
      </w:r>
      <w:r w:rsidRPr="00EA55DD">
        <w:rPr>
          <w:rFonts w:ascii="Calibri" w:hAnsi="Calibri" w:cs="Calibri"/>
          <w:sz w:val="22"/>
          <w:szCs w:val="22"/>
        </w:rPr>
        <w:t xml:space="preserve"> A padronização das condições de habilitação, remuneração e execução também favorece a isonomia, a transparência, o planejamento regional, a economicidade e a continuidade assistencial, preservada a autonomia de cada Município para definir sua demanda, disponibilidade orçamentária e contratação específica.</w:t>
      </w:r>
    </w:p>
    <w:p w14:paraId="75D6E770" w14:textId="77777777" w:rsidR="005F2264" w:rsidRPr="005F2264" w:rsidRDefault="005F2264" w:rsidP="005F2264">
      <w:pPr>
        <w:ind w:firstLine="454"/>
        <w:jc w:val="both"/>
        <w:rPr>
          <w:rFonts w:ascii="Calibri" w:hAnsi="Calibri" w:cs="Calibri"/>
          <w:sz w:val="22"/>
          <w:szCs w:val="22"/>
        </w:rPr>
      </w:pPr>
    </w:p>
    <w:p w14:paraId="5079B430" w14:textId="77777777" w:rsidR="005F2264" w:rsidRPr="005F2264" w:rsidRDefault="005F2264" w:rsidP="005F2264">
      <w:pPr>
        <w:keepNext/>
        <w:rPr>
          <w:rFonts w:ascii="Calibri" w:hAnsi="Calibri" w:cs="Calibri"/>
          <w:sz w:val="22"/>
          <w:szCs w:val="22"/>
        </w:rPr>
      </w:pPr>
      <w:r w:rsidRPr="005F2264">
        <w:rPr>
          <w:rFonts w:ascii="Calibri" w:hAnsi="Calibri" w:cs="Calibri"/>
          <w:b/>
          <w:sz w:val="22"/>
          <w:szCs w:val="22"/>
        </w:rPr>
        <w:lastRenderedPageBreak/>
        <w:t>4. DESCRIÇÃO DO OBJETO, QUANTITATIVOS E VALORES:</w:t>
      </w:r>
    </w:p>
    <w:p w14:paraId="6802830E" w14:textId="77777777" w:rsidR="00EA55DD" w:rsidRPr="00EA55DD" w:rsidRDefault="00EA55DD" w:rsidP="00EA55DD">
      <w:pPr>
        <w:ind w:firstLine="454"/>
        <w:jc w:val="both"/>
        <w:rPr>
          <w:rFonts w:ascii="Calibri" w:hAnsi="Calibri" w:cs="Calibri"/>
          <w:b/>
          <w:sz w:val="22"/>
          <w:szCs w:val="22"/>
        </w:rPr>
      </w:pPr>
      <w:r w:rsidRPr="00EA55DD">
        <w:rPr>
          <w:rFonts w:ascii="Calibri" w:hAnsi="Calibri" w:cs="Calibri"/>
          <w:b/>
          <w:bCs/>
          <w:sz w:val="22"/>
          <w:szCs w:val="22"/>
        </w:rPr>
        <w:t>4.1. Constitui objeto deste Termo de Referência o CREDENCIAMENTO de pessoas jurídicas para prestação de serviços médicos presenciais, remunerados por hora técnica médica efetivamente trabalhada, nas áreas de atendimento médico de Clínica Geral, Ginecologia, Geriatria, Pediatria e Psiquiatria, destinados ao atendimento das necessidades dos Municípios consorciados ao Consórcio Intermunicipal de Saúde – CONISA, conforme condições, quantitativos estimados e valores unitários abaixo.</w:t>
      </w:r>
    </w:p>
    <w:tbl>
      <w:tblPr>
        <w:tblW w:w="9435" w:type="dxa"/>
        <w:tblInd w:w="-147"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627"/>
        <w:gridCol w:w="4075"/>
        <w:gridCol w:w="1692"/>
        <w:gridCol w:w="1243"/>
        <w:gridCol w:w="1798"/>
      </w:tblGrid>
      <w:tr w:rsidR="00EA55DD" w:rsidRPr="009D0DAF" w14:paraId="0D248AEF" w14:textId="77777777" w:rsidTr="0005418E">
        <w:tc>
          <w:tcPr>
            <w:tcW w:w="6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6AA653" w14:textId="77777777" w:rsidR="00EA55DD" w:rsidRPr="009D0DAF" w:rsidRDefault="00EA55DD" w:rsidP="0005418E">
            <w:pPr>
              <w:ind w:left="-57" w:right="-57"/>
              <w:jc w:val="center"/>
              <w:rPr>
                <w:rFonts w:ascii="Calibri" w:hAnsi="Calibri" w:cs="Calibri"/>
                <w:sz w:val="22"/>
                <w:szCs w:val="22"/>
              </w:rPr>
            </w:pPr>
            <w:r w:rsidRPr="009D0DAF">
              <w:rPr>
                <w:rFonts w:ascii="Calibri" w:hAnsi="Calibri" w:cs="Calibri"/>
                <w:b/>
                <w:bCs/>
                <w:sz w:val="22"/>
                <w:szCs w:val="22"/>
              </w:rPr>
              <w:t>ITEM</w:t>
            </w:r>
          </w:p>
        </w:tc>
        <w:tc>
          <w:tcPr>
            <w:tcW w:w="40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7B89C1" w14:textId="77777777" w:rsidR="00EA55DD" w:rsidRPr="009D0DAF" w:rsidRDefault="00EA55DD" w:rsidP="0005418E">
            <w:pPr>
              <w:jc w:val="center"/>
              <w:rPr>
                <w:rFonts w:ascii="Calibri" w:hAnsi="Calibri" w:cs="Calibri"/>
                <w:sz w:val="22"/>
                <w:szCs w:val="22"/>
              </w:rPr>
            </w:pPr>
            <w:r w:rsidRPr="009D0DAF">
              <w:rPr>
                <w:rFonts w:ascii="Calibri" w:hAnsi="Calibri" w:cs="Calibri"/>
                <w:b/>
                <w:bCs/>
                <w:sz w:val="22"/>
                <w:szCs w:val="22"/>
              </w:rPr>
              <w:t>DESCRIÇÃO HORA TÉCNICA MÉDICA</w:t>
            </w:r>
          </w:p>
        </w:tc>
        <w:tc>
          <w:tcPr>
            <w:tcW w:w="16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609585" w14:textId="77777777" w:rsidR="00EA55DD" w:rsidRPr="009D0DAF" w:rsidRDefault="00EA55DD" w:rsidP="0005418E">
            <w:pPr>
              <w:jc w:val="center"/>
              <w:rPr>
                <w:rFonts w:ascii="Calibri" w:hAnsi="Calibri" w:cs="Calibri"/>
                <w:sz w:val="22"/>
                <w:szCs w:val="22"/>
              </w:rPr>
            </w:pPr>
            <w:r w:rsidRPr="009D0DAF">
              <w:rPr>
                <w:rFonts w:ascii="Calibri" w:hAnsi="Calibri" w:cs="Calibri"/>
                <w:b/>
                <w:bCs/>
                <w:sz w:val="22"/>
                <w:szCs w:val="22"/>
              </w:rPr>
              <w:t>QTDADE ANUAL ESTIMADA</w:t>
            </w:r>
          </w:p>
        </w:tc>
        <w:tc>
          <w:tcPr>
            <w:tcW w:w="12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54D215" w14:textId="77777777" w:rsidR="00EA55DD" w:rsidRDefault="00EA55DD" w:rsidP="0005418E">
            <w:pPr>
              <w:jc w:val="center"/>
              <w:rPr>
                <w:rFonts w:ascii="Calibri" w:hAnsi="Calibri" w:cs="Calibri"/>
                <w:b/>
                <w:bCs/>
                <w:sz w:val="22"/>
                <w:szCs w:val="22"/>
              </w:rPr>
            </w:pPr>
            <w:r w:rsidRPr="009D0DAF">
              <w:rPr>
                <w:rFonts w:ascii="Calibri" w:hAnsi="Calibri" w:cs="Calibri"/>
                <w:b/>
                <w:bCs/>
                <w:sz w:val="22"/>
                <w:szCs w:val="22"/>
              </w:rPr>
              <w:t>VALOR/</w:t>
            </w:r>
          </w:p>
          <w:p w14:paraId="440C1D09" w14:textId="77777777" w:rsidR="00EA55DD" w:rsidRPr="009D0DAF" w:rsidRDefault="00EA55DD" w:rsidP="0005418E">
            <w:pPr>
              <w:jc w:val="center"/>
              <w:rPr>
                <w:rFonts w:ascii="Calibri" w:hAnsi="Calibri" w:cs="Calibri"/>
                <w:sz w:val="22"/>
                <w:szCs w:val="22"/>
              </w:rPr>
            </w:pPr>
            <w:r w:rsidRPr="009D0DAF">
              <w:rPr>
                <w:rFonts w:ascii="Calibri" w:hAnsi="Calibri" w:cs="Calibri"/>
                <w:b/>
                <w:bCs/>
                <w:sz w:val="22"/>
                <w:szCs w:val="22"/>
              </w:rPr>
              <w:t>HORA</w:t>
            </w:r>
          </w:p>
        </w:tc>
        <w:tc>
          <w:tcPr>
            <w:tcW w:w="179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C2BEF5" w14:textId="77777777" w:rsidR="00EA55DD" w:rsidRPr="009D0DAF" w:rsidRDefault="00EA55DD" w:rsidP="0005418E">
            <w:pPr>
              <w:jc w:val="center"/>
              <w:rPr>
                <w:rFonts w:ascii="Calibri" w:hAnsi="Calibri" w:cs="Calibri"/>
                <w:sz w:val="22"/>
                <w:szCs w:val="22"/>
              </w:rPr>
            </w:pPr>
            <w:r w:rsidRPr="009D0DAF">
              <w:rPr>
                <w:rFonts w:ascii="Calibri" w:hAnsi="Calibri" w:cs="Calibri"/>
                <w:b/>
                <w:bCs/>
                <w:sz w:val="22"/>
                <w:szCs w:val="22"/>
              </w:rPr>
              <w:t>VALOR ESTIMADO</w:t>
            </w:r>
          </w:p>
        </w:tc>
      </w:tr>
      <w:tr w:rsidR="00EA55DD" w:rsidRPr="009D0DAF" w14:paraId="299054AC" w14:textId="77777777" w:rsidTr="0005418E">
        <w:tc>
          <w:tcPr>
            <w:tcW w:w="627" w:type="dxa"/>
            <w:tcBorders>
              <w:top w:val="single" w:sz="4" w:space="0" w:color="000000"/>
              <w:left w:val="single" w:sz="4" w:space="0" w:color="000000"/>
              <w:bottom w:val="single" w:sz="4" w:space="0" w:color="000000"/>
              <w:right w:val="single" w:sz="4" w:space="0" w:color="000000"/>
            </w:tcBorders>
            <w:shd w:val="clear" w:color="auto" w:fill="FFFFFF"/>
            <w:hideMark/>
          </w:tcPr>
          <w:p w14:paraId="4DF2A2B4" w14:textId="77777777" w:rsidR="00EA55DD" w:rsidRPr="009D0DAF" w:rsidRDefault="00EA55DD" w:rsidP="0005418E">
            <w:pPr>
              <w:ind w:left="-57" w:right="-57"/>
              <w:jc w:val="center"/>
              <w:rPr>
                <w:rFonts w:ascii="Calibri" w:hAnsi="Calibri" w:cs="Calibri"/>
                <w:sz w:val="22"/>
                <w:szCs w:val="22"/>
              </w:rPr>
            </w:pPr>
            <w:r w:rsidRPr="009D0DAF">
              <w:rPr>
                <w:rFonts w:ascii="Calibri" w:hAnsi="Calibri" w:cs="Calibri"/>
                <w:sz w:val="22"/>
                <w:szCs w:val="22"/>
              </w:rPr>
              <w:t>01</w:t>
            </w:r>
          </w:p>
        </w:tc>
        <w:tc>
          <w:tcPr>
            <w:tcW w:w="40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58AFD9" w14:textId="77777777" w:rsidR="00EA55DD" w:rsidRPr="009D0DAF" w:rsidRDefault="00EA55DD" w:rsidP="0005418E">
            <w:pPr>
              <w:jc w:val="both"/>
              <w:rPr>
                <w:rFonts w:ascii="Calibri" w:hAnsi="Calibri" w:cs="Calibri"/>
                <w:sz w:val="22"/>
                <w:szCs w:val="22"/>
              </w:rPr>
            </w:pPr>
            <w:r w:rsidRPr="009D0DAF">
              <w:rPr>
                <w:rFonts w:ascii="Calibri" w:hAnsi="Calibri" w:cs="Calibri"/>
                <w:sz w:val="22"/>
                <w:szCs w:val="22"/>
              </w:rPr>
              <w:t>Prestação de Serviços Médicos – Clínica Geral</w:t>
            </w:r>
          </w:p>
        </w:tc>
        <w:tc>
          <w:tcPr>
            <w:tcW w:w="16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5F1D95" w14:textId="77777777" w:rsidR="00EA55DD" w:rsidRPr="009D0DAF" w:rsidRDefault="00EA55DD" w:rsidP="0005418E">
            <w:pPr>
              <w:jc w:val="center"/>
              <w:rPr>
                <w:rFonts w:ascii="Calibri" w:hAnsi="Calibri" w:cs="Calibri"/>
                <w:sz w:val="22"/>
                <w:szCs w:val="22"/>
              </w:rPr>
            </w:pPr>
            <w:r>
              <w:rPr>
                <w:rFonts w:ascii="Arial" w:hAnsi="Arial" w:cs="Arial"/>
                <w:color w:val="000000"/>
                <w:sz w:val="21"/>
                <w:szCs w:val="21"/>
              </w:rPr>
              <w:t>2.376</w:t>
            </w:r>
          </w:p>
        </w:tc>
        <w:tc>
          <w:tcPr>
            <w:tcW w:w="1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FE9971" w14:textId="77777777" w:rsidR="00EA55DD" w:rsidRPr="009D0DAF" w:rsidRDefault="00EA55DD" w:rsidP="0005418E">
            <w:pPr>
              <w:jc w:val="center"/>
              <w:rPr>
                <w:rFonts w:ascii="Calibri" w:hAnsi="Calibri" w:cs="Calibri"/>
                <w:sz w:val="22"/>
                <w:szCs w:val="22"/>
              </w:rPr>
            </w:pPr>
            <w:r>
              <w:rPr>
                <w:rFonts w:ascii="Calibri" w:hAnsi="Calibri" w:cs="Calibri"/>
                <w:color w:val="000000"/>
                <w:sz w:val="22"/>
                <w:szCs w:val="22"/>
              </w:rPr>
              <w:t>R$ 145,61</w:t>
            </w:r>
          </w:p>
        </w:tc>
        <w:tc>
          <w:tcPr>
            <w:tcW w:w="1798" w:type="dxa"/>
            <w:tcBorders>
              <w:top w:val="single" w:sz="4" w:space="0" w:color="000000"/>
              <w:left w:val="single" w:sz="4" w:space="0" w:color="000000"/>
              <w:bottom w:val="single" w:sz="4" w:space="0" w:color="000000"/>
              <w:right w:val="single" w:sz="4" w:space="0" w:color="000000"/>
            </w:tcBorders>
            <w:shd w:val="clear" w:color="auto" w:fill="FFFFFF"/>
          </w:tcPr>
          <w:p w14:paraId="4E518CB8" w14:textId="77777777" w:rsidR="004D0247" w:rsidRDefault="00000000">
            <w:r>
              <w:t>R$ 345.969,36</w:t>
            </w:r>
          </w:p>
        </w:tc>
      </w:tr>
      <w:tr w:rsidR="00EA55DD" w:rsidRPr="009D0DAF" w14:paraId="19DB6A0D" w14:textId="77777777" w:rsidTr="0005418E">
        <w:tc>
          <w:tcPr>
            <w:tcW w:w="627" w:type="dxa"/>
            <w:tcBorders>
              <w:top w:val="single" w:sz="4" w:space="0" w:color="000000"/>
              <w:left w:val="single" w:sz="4" w:space="0" w:color="000000"/>
              <w:bottom w:val="single" w:sz="4" w:space="0" w:color="000000"/>
              <w:right w:val="single" w:sz="4" w:space="0" w:color="000000"/>
            </w:tcBorders>
            <w:shd w:val="clear" w:color="auto" w:fill="FFFFFF"/>
            <w:hideMark/>
          </w:tcPr>
          <w:p w14:paraId="210D1E8E" w14:textId="77777777" w:rsidR="00EA55DD" w:rsidRPr="009D0DAF" w:rsidRDefault="00EA55DD" w:rsidP="0005418E">
            <w:pPr>
              <w:ind w:left="-57" w:right="-57"/>
              <w:jc w:val="center"/>
              <w:rPr>
                <w:rFonts w:ascii="Calibri" w:hAnsi="Calibri" w:cs="Calibri"/>
                <w:sz w:val="22"/>
                <w:szCs w:val="22"/>
              </w:rPr>
            </w:pPr>
            <w:r w:rsidRPr="009D0DAF">
              <w:rPr>
                <w:rFonts w:ascii="Calibri" w:hAnsi="Calibri" w:cs="Calibri"/>
                <w:sz w:val="22"/>
                <w:szCs w:val="22"/>
              </w:rPr>
              <w:t>0</w:t>
            </w:r>
            <w:r>
              <w:rPr>
                <w:rFonts w:ascii="Calibri" w:hAnsi="Calibri" w:cs="Calibri"/>
                <w:sz w:val="22"/>
                <w:szCs w:val="22"/>
              </w:rPr>
              <w:t>2</w:t>
            </w:r>
          </w:p>
        </w:tc>
        <w:tc>
          <w:tcPr>
            <w:tcW w:w="40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59FFC9" w14:textId="77777777" w:rsidR="00EA55DD" w:rsidRPr="009D0DAF" w:rsidRDefault="00EA55DD" w:rsidP="0005418E">
            <w:pPr>
              <w:jc w:val="both"/>
              <w:rPr>
                <w:rFonts w:ascii="Calibri" w:hAnsi="Calibri" w:cs="Calibri"/>
                <w:sz w:val="22"/>
                <w:szCs w:val="22"/>
              </w:rPr>
            </w:pPr>
            <w:r w:rsidRPr="009D0DAF">
              <w:rPr>
                <w:rFonts w:ascii="Calibri" w:hAnsi="Calibri" w:cs="Calibri"/>
                <w:sz w:val="22"/>
                <w:szCs w:val="22"/>
              </w:rPr>
              <w:t>Prestação de Serviços Médicos – Ginecologia</w:t>
            </w:r>
          </w:p>
        </w:tc>
        <w:tc>
          <w:tcPr>
            <w:tcW w:w="16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B67F77" w14:textId="77777777" w:rsidR="00EA55DD" w:rsidRPr="009D0DAF" w:rsidRDefault="00EA55DD" w:rsidP="0005418E">
            <w:pPr>
              <w:jc w:val="center"/>
              <w:rPr>
                <w:rFonts w:ascii="Calibri" w:hAnsi="Calibri" w:cs="Calibri"/>
                <w:sz w:val="22"/>
                <w:szCs w:val="22"/>
              </w:rPr>
            </w:pPr>
            <w:r>
              <w:rPr>
                <w:rFonts w:ascii="Arial" w:hAnsi="Arial" w:cs="Arial"/>
                <w:color w:val="000000"/>
                <w:sz w:val="21"/>
                <w:szCs w:val="21"/>
              </w:rPr>
              <w:t>924</w:t>
            </w:r>
          </w:p>
        </w:tc>
        <w:tc>
          <w:tcPr>
            <w:tcW w:w="1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4A99C" w14:textId="77777777" w:rsidR="00EA55DD" w:rsidRPr="009D0DAF" w:rsidRDefault="00EA55DD" w:rsidP="0005418E">
            <w:pPr>
              <w:jc w:val="center"/>
              <w:rPr>
                <w:rFonts w:ascii="Calibri" w:hAnsi="Calibri" w:cs="Calibri"/>
                <w:sz w:val="22"/>
                <w:szCs w:val="22"/>
              </w:rPr>
            </w:pPr>
            <w:r>
              <w:rPr>
                <w:rFonts w:ascii="Calibri" w:hAnsi="Calibri" w:cs="Calibri"/>
                <w:color w:val="000000"/>
                <w:sz w:val="22"/>
                <w:szCs w:val="22"/>
              </w:rPr>
              <w:t>R$ 236,95</w:t>
            </w:r>
          </w:p>
        </w:tc>
        <w:tc>
          <w:tcPr>
            <w:tcW w:w="1798" w:type="dxa"/>
            <w:tcBorders>
              <w:top w:val="single" w:sz="4" w:space="0" w:color="000000"/>
              <w:left w:val="single" w:sz="4" w:space="0" w:color="000000"/>
              <w:bottom w:val="single" w:sz="4" w:space="0" w:color="000000"/>
              <w:right w:val="single" w:sz="4" w:space="0" w:color="000000"/>
            </w:tcBorders>
            <w:shd w:val="clear" w:color="auto" w:fill="FFFFFF"/>
          </w:tcPr>
          <w:p w14:paraId="632B940C" w14:textId="77777777" w:rsidR="00EA55DD" w:rsidRPr="009D0DAF" w:rsidRDefault="00EA55DD" w:rsidP="0005418E">
            <w:pPr>
              <w:jc w:val="center"/>
              <w:rPr>
                <w:rFonts w:ascii="Calibri" w:hAnsi="Calibri" w:cs="Calibri"/>
                <w:sz w:val="22"/>
                <w:szCs w:val="22"/>
              </w:rPr>
            </w:pPr>
            <w:r>
              <w:rPr>
                <w:rFonts w:ascii="Calibri" w:hAnsi="Calibri" w:cs="Calibri"/>
                <w:color w:val="000000"/>
                <w:sz w:val="22"/>
                <w:szCs w:val="22"/>
              </w:rPr>
              <w:t>R$ 218.941,80</w:t>
            </w:r>
          </w:p>
        </w:tc>
      </w:tr>
      <w:tr w:rsidR="00EA55DD" w:rsidRPr="009D0DAF" w14:paraId="2F6C2AB3" w14:textId="77777777" w:rsidTr="0005418E">
        <w:tc>
          <w:tcPr>
            <w:tcW w:w="627" w:type="dxa"/>
            <w:tcBorders>
              <w:top w:val="single" w:sz="4" w:space="0" w:color="000000"/>
              <w:left w:val="single" w:sz="4" w:space="0" w:color="000000"/>
              <w:bottom w:val="single" w:sz="4" w:space="0" w:color="000000"/>
              <w:right w:val="single" w:sz="4" w:space="0" w:color="000000"/>
            </w:tcBorders>
            <w:shd w:val="clear" w:color="auto" w:fill="FFFFFF"/>
            <w:hideMark/>
          </w:tcPr>
          <w:p w14:paraId="11803876" w14:textId="77777777" w:rsidR="00EA55DD" w:rsidRPr="009D0DAF" w:rsidRDefault="00EA55DD" w:rsidP="0005418E">
            <w:pPr>
              <w:ind w:left="-57" w:right="-57"/>
              <w:jc w:val="center"/>
              <w:rPr>
                <w:rFonts w:ascii="Calibri" w:hAnsi="Calibri" w:cs="Calibri"/>
                <w:sz w:val="22"/>
                <w:szCs w:val="22"/>
              </w:rPr>
            </w:pPr>
            <w:r w:rsidRPr="009D0DAF">
              <w:rPr>
                <w:rFonts w:ascii="Calibri" w:hAnsi="Calibri" w:cs="Calibri"/>
                <w:sz w:val="22"/>
                <w:szCs w:val="22"/>
              </w:rPr>
              <w:t>0</w:t>
            </w:r>
            <w:r>
              <w:rPr>
                <w:rFonts w:ascii="Calibri" w:hAnsi="Calibri" w:cs="Calibri"/>
                <w:sz w:val="22"/>
                <w:szCs w:val="22"/>
              </w:rPr>
              <w:t>3</w:t>
            </w:r>
          </w:p>
        </w:tc>
        <w:tc>
          <w:tcPr>
            <w:tcW w:w="40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02C222" w14:textId="77777777" w:rsidR="00EA55DD" w:rsidRPr="009D0DAF" w:rsidRDefault="00EA55DD" w:rsidP="0005418E">
            <w:pPr>
              <w:jc w:val="both"/>
              <w:rPr>
                <w:rFonts w:ascii="Calibri" w:hAnsi="Calibri" w:cs="Calibri"/>
                <w:sz w:val="22"/>
                <w:szCs w:val="22"/>
              </w:rPr>
            </w:pPr>
            <w:r w:rsidRPr="009D0DAF">
              <w:rPr>
                <w:rFonts w:ascii="Calibri" w:hAnsi="Calibri" w:cs="Calibri"/>
                <w:sz w:val="22"/>
                <w:szCs w:val="22"/>
              </w:rPr>
              <w:t>Prestação de Serviços Médicos - Geriatria</w:t>
            </w:r>
          </w:p>
        </w:tc>
        <w:tc>
          <w:tcPr>
            <w:tcW w:w="16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DE8631" w14:textId="77777777" w:rsidR="00EA55DD" w:rsidRPr="009D0DAF" w:rsidRDefault="00EA55DD" w:rsidP="0005418E">
            <w:pPr>
              <w:jc w:val="center"/>
              <w:rPr>
                <w:rFonts w:ascii="Calibri" w:hAnsi="Calibri" w:cs="Calibri"/>
                <w:sz w:val="22"/>
                <w:szCs w:val="22"/>
              </w:rPr>
            </w:pPr>
            <w:r>
              <w:rPr>
                <w:rFonts w:ascii="Arial" w:hAnsi="Arial" w:cs="Arial"/>
                <w:color w:val="000000"/>
                <w:sz w:val="21"/>
                <w:szCs w:val="21"/>
              </w:rPr>
              <w:t>924</w:t>
            </w:r>
          </w:p>
        </w:tc>
        <w:tc>
          <w:tcPr>
            <w:tcW w:w="1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CED8C0" w14:textId="77777777" w:rsidR="00EA55DD" w:rsidRPr="009D0DAF" w:rsidRDefault="00EA55DD" w:rsidP="0005418E">
            <w:pPr>
              <w:jc w:val="center"/>
              <w:rPr>
                <w:rFonts w:ascii="Calibri" w:hAnsi="Calibri" w:cs="Calibri"/>
                <w:sz w:val="22"/>
                <w:szCs w:val="22"/>
              </w:rPr>
            </w:pPr>
            <w:r>
              <w:rPr>
                <w:rFonts w:ascii="Calibri" w:hAnsi="Calibri" w:cs="Calibri"/>
                <w:color w:val="000000"/>
                <w:sz w:val="22"/>
                <w:szCs w:val="22"/>
              </w:rPr>
              <w:t>R$ 235,07</w:t>
            </w:r>
          </w:p>
        </w:tc>
        <w:tc>
          <w:tcPr>
            <w:tcW w:w="1798" w:type="dxa"/>
            <w:tcBorders>
              <w:top w:val="single" w:sz="4" w:space="0" w:color="000000"/>
              <w:left w:val="single" w:sz="4" w:space="0" w:color="000000"/>
              <w:bottom w:val="single" w:sz="4" w:space="0" w:color="000000"/>
              <w:right w:val="single" w:sz="4" w:space="0" w:color="000000"/>
            </w:tcBorders>
            <w:shd w:val="clear" w:color="auto" w:fill="FFFFFF"/>
          </w:tcPr>
          <w:p w14:paraId="005DF427" w14:textId="77777777" w:rsidR="004D0247" w:rsidRDefault="00000000">
            <w:r>
              <w:t>R$ 217.204,68</w:t>
            </w:r>
          </w:p>
        </w:tc>
      </w:tr>
      <w:tr w:rsidR="00EA55DD" w:rsidRPr="009D0DAF" w14:paraId="2E1D9BE2" w14:textId="77777777" w:rsidTr="0005418E">
        <w:tc>
          <w:tcPr>
            <w:tcW w:w="627" w:type="dxa"/>
            <w:tcBorders>
              <w:top w:val="single" w:sz="4" w:space="0" w:color="000000"/>
              <w:left w:val="single" w:sz="4" w:space="0" w:color="000000"/>
              <w:bottom w:val="single" w:sz="4" w:space="0" w:color="000000"/>
              <w:right w:val="single" w:sz="4" w:space="0" w:color="000000"/>
            </w:tcBorders>
            <w:shd w:val="clear" w:color="auto" w:fill="FFFFFF"/>
            <w:hideMark/>
          </w:tcPr>
          <w:p w14:paraId="63AEE726" w14:textId="77777777" w:rsidR="00EA55DD" w:rsidRPr="009D0DAF" w:rsidRDefault="00EA55DD" w:rsidP="0005418E">
            <w:pPr>
              <w:ind w:left="-57" w:right="-57"/>
              <w:jc w:val="center"/>
              <w:rPr>
                <w:rFonts w:ascii="Calibri" w:hAnsi="Calibri" w:cs="Calibri"/>
                <w:sz w:val="22"/>
                <w:szCs w:val="22"/>
              </w:rPr>
            </w:pPr>
            <w:r w:rsidRPr="009D0DAF">
              <w:rPr>
                <w:rFonts w:ascii="Calibri" w:hAnsi="Calibri" w:cs="Calibri"/>
                <w:sz w:val="22"/>
                <w:szCs w:val="22"/>
              </w:rPr>
              <w:t>0</w:t>
            </w:r>
            <w:r>
              <w:rPr>
                <w:rFonts w:ascii="Calibri" w:hAnsi="Calibri" w:cs="Calibri"/>
                <w:sz w:val="22"/>
                <w:szCs w:val="22"/>
              </w:rPr>
              <w:t>4</w:t>
            </w:r>
          </w:p>
        </w:tc>
        <w:tc>
          <w:tcPr>
            <w:tcW w:w="40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E68807" w14:textId="77777777" w:rsidR="00EA55DD" w:rsidRPr="009D0DAF" w:rsidRDefault="00EA55DD" w:rsidP="0005418E">
            <w:pPr>
              <w:jc w:val="both"/>
              <w:rPr>
                <w:rFonts w:ascii="Calibri" w:hAnsi="Calibri" w:cs="Calibri"/>
                <w:sz w:val="22"/>
                <w:szCs w:val="22"/>
              </w:rPr>
            </w:pPr>
            <w:r w:rsidRPr="009D0DAF">
              <w:rPr>
                <w:rFonts w:ascii="Calibri" w:hAnsi="Calibri" w:cs="Calibri"/>
                <w:sz w:val="22"/>
                <w:szCs w:val="22"/>
              </w:rPr>
              <w:t>Prestação de Serviços Médicos – Pediatria</w:t>
            </w:r>
          </w:p>
        </w:tc>
        <w:tc>
          <w:tcPr>
            <w:tcW w:w="16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FD4B9B" w14:textId="77777777" w:rsidR="00EA55DD" w:rsidRPr="009D0DAF" w:rsidRDefault="00EA55DD" w:rsidP="0005418E">
            <w:pPr>
              <w:jc w:val="center"/>
              <w:rPr>
                <w:rFonts w:ascii="Calibri" w:hAnsi="Calibri" w:cs="Calibri"/>
                <w:sz w:val="22"/>
                <w:szCs w:val="22"/>
              </w:rPr>
            </w:pPr>
            <w:r>
              <w:rPr>
                <w:rFonts w:ascii="Arial" w:hAnsi="Arial" w:cs="Arial"/>
                <w:color w:val="000000"/>
                <w:sz w:val="21"/>
                <w:szCs w:val="21"/>
              </w:rPr>
              <w:t>924</w:t>
            </w:r>
          </w:p>
        </w:tc>
        <w:tc>
          <w:tcPr>
            <w:tcW w:w="1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4A7C10" w14:textId="77777777" w:rsidR="00EA55DD" w:rsidRPr="009D0DAF" w:rsidRDefault="00EA55DD" w:rsidP="0005418E">
            <w:pPr>
              <w:jc w:val="center"/>
              <w:rPr>
                <w:rFonts w:ascii="Calibri" w:hAnsi="Calibri" w:cs="Calibri"/>
                <w:sz w:val="22"/>
                <w:szCs w:val="22"/>
              </w:rPr>
            </w:pPr>
            <w:r>
              <w:rPr>
                <w:rFonts w:ascii="Calibri" w:hAnsi="Calibri" w:cs="Calibri"/>
                <w:color w:val="000000"/>
                <w:sz w:val="22"/>
                <w:szCs w:val="22"/>
              </w:rPr>
              <w:t>R$ 227,34</w:t>
            </w:r>
          </w:p>
        </w:tc>
        <w:tc>
          <w:tcPr>
            <w:tcW w:w="1798" w:type="dxa"/>
            <w:tcBorders>
              <w:top w:val="single" w:sz="4" w:space="0" w:color="000000"/>
              <w:left w:val="single" w:sz="4" w:space="0" w:color="000000"/>
              <w:bottom w:val="single" w:sz="4" w:space="0" w:color="000000"/>
              <w:right w:val="single" w:sz="4" w:space="0" w:color="000000"/>
            </w:tcBorders>
            <w:shd w:val="clear" w:color="auto" w:fill="FFFFFF"/>
          </w:tcPr>
          <w:p w14:paraId="4D8623F0" w14:textId="77777777" w:rsidR="00EA55DD" w:rsidRPr="009D0DAF" w:rsidRDefault="00EA55DD" w:rsidP="0005418E">
            <w:pPr>
              <w:jc w:val="center"/>
              <w:rPr>
                <w:rFonts w:ascii="Calibri" w:hAnsi="Calibri" w:cs="Calibri"/>
                <w:sz w:val="22"/>
                <w:szCs w:val="22"/>
              </w:rPr>
            </w:pPr>
            <w:r>
              <w:rPr>
                <w:rFonts w:ascii="Calibri" w:hAnsi="Calibri" w:cs="Calibri"/>
                <w:color w:val="000000"/>
                <w:sz w:val="22"/>
                <w:szCs w:val="22"/>
              </w:rPr>
              <w:t>R$ 210.062,16</w:t>
            </w:r>
          </w:p>
        </w:tc>
      </w:tr>
      <w:tr w:rsidR="00EA55DD" w:rsidRPr="009D0DAF" w14:paraId="5358E9DC" w14:textId="77777777" w:rsidTr="0005418E">
        <w:tc>
          <w:tcPr>
            <w:tcW w:w="627" w:type="dxa"/>
            <w:tcBorders>
              <w:top w:val="single" w:sz="4" w:space="0" w:color="000000"/>
              <w:left w:val="single" w:sz="4" w:space="0" w:color="000000"/>
              <w:bottom w:val="single" w:sz="4" w:space="0" w:color="000000"/>
              <w:right w:val="single" w:sz="4" w:space="0" w:color="000000"/>
            </w:tcBorders>
            <w:shd w:val="clear" w:color="auto" w:fill="FFFFFF"/>
            <w:hideMark/>
          </w:tcPr>
          <w:p w14:paraId="40F203F2" w14:textId="77777777" w:rsidR="00EA55DD" w:rsidRPr="009D0DAF" w:rsidRDefault="00EA55DD" w:rsidP="0005418E">
            <w:pPr>
              <w:ind w:left="-57" w:right="-57"/>
              <w:jc w:val="center"/>
              <w:rPr>
                <w:rFonts w:ascii="Calibri" w:hAnsi="Calibri" w:cs="Calibri"/>
                <w:sz w:val="22"/>
                <w:szCs w:val="22"/>
              </w:rPr>
            </w:pPr>
            <w:r w:rsidRPr="009D0DAF">
              <w:rPr>
                <w:rFonts w:ascii="Calibri" w:hAnsi="Calibri" w:cs="Calibri"/>
                <w:sz w:val="22"/>
                <w:szCs w:val="22"/>
              </w:rPr>
              <w:t>0</w:t>
            </w:r>
            <w:r>
              <w:rPr>
                <w:rFonts w:ascii="Calibri" w:hAnsi="Calibri" w:cs="Calibri"/>
                <w:sz w:val="22"/>
                <w:szCs w:val="22"/>
              </w:rPr>
              <w:t>5</w:t>
            </w:r>
          </w:p>
        </w:tc>
        <w:tc>
          <w:tcPr>
            <w:tcW w:w="40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8E2266" w14:textId="77777777" w:rsidR="00EA55DD" w:rsidRPr="009D0DAF" w:rsidRDefault="00EA55DD" w:rsidP="0005418E">
            <w:pPr>
              <w:jc w:val="both"/>
              <w:rPr>
                <w:rFonts w:ascii="Calibri" w:hAnsi="Calibri" w:cs="Calibri"/>
                <w:sz w:val="22"/>
                <w:szCs w:val="22"/>
              </w:rPr>
            </w:pPr>
            <w:r w:rsidRPr="009D0DAF">
              <w:rPr>
                <w:rFonts w:ascii="Calibri" w:hAnsi="Calibri" w:cs="Calibri"/>
                <w:sz w:val="22"/>
                <w:szCs w:val="22"/>
              </w:rPr>
              <w:t>Prestação de Serviços Médicos - Psiquiatria</w:t>
            </w:r>
          </w:p>
        </w:tc>
        <w:tc>
          <w:tcPr>
            <w:tcW w:w="16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CA6179" w14:textId="77777777" w:rsidR="00EA55DD" w:rsidRPr="009D0DAF" w:rsidRDefault="00EA55DD" w:rsidP="0005418E">
            <w:pPr>
              <w:jc w:val="center"/>
              <w:rPr>
                <w:rFonts w:ascii="Calibri" w:hAnsi="Calibri" w:cs="Calibri"/>
                <w:sz w:val="22"/>
                <w:szCs w:val="22"/>
              </w:rPr>
            </w:pPr>
            <w:r>
              <w:rPr>
                <w:rFonts w:ascii="Arial" w:hAnsi="Arial" w:cs="Arial"/>
                <w:color w:val="000000"/>
                <w:sz w:val="21"/>
                <w:szCs w:val="21"/>
              </w:rPr>
              <w:t>924</w:t>
            </w:r>
          </w:p>
        </w:tc>
        <w:tc>
          <w:tcPr>
            <w:tcW w:w="1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0A1E33" w14:textId="77777777" w:rsidR="00EA55DD" w:rsidRPr="009D0DAF" w:rsidRDefault="00EA55DD" w:rsidP="0005418E">
            <w:pPr>
              <w:jc w:val="center"/>
              <w:rPr>
                <w:rFonts w:ascii="Calibri" w:hAnsi="Calibri" w:cs="Calibri"/>
                <w:sz w:val="22"/>
                <w:szCs w:val="22"/>
              </w:rPr>
            </w:pPr>
            <w:r>
              <w:rPr>
                <w:rFonts w:ascii="Calibri" w:hAnsi="Calibri" w:cs="Calibri"/>
                <w:color w:val="000000"/>
                <w:sz w:val="22"/>
                <w:szCs w:val="22"/>
              </w:rPr>
              <w:t>R$ 234,93</w:t>
            </w:r>
          </w:p>
        </w:tc>
        <w:tc>
          <w:tcPr>
            <w:tcW w:w="1798" w:type="dxa"/>
            <w:tcBorders>
              <w:top w:val="single" w:sz="4" w:space="0" w:color="000000"/>
              <w:left w:val="single" w:sz="4" w:space="0" w:color="000000"/>
              <w:bottom w:val="single" w:sz="4" w:space="0" w:color="000000"/>
              <w:right w:val="single" w:sz="4" w:space="0" w:color="000000"/>
            </w:tcBorders>
            <w:shd w:val="clear" w:color="auto" w:fill="FFFFFF"/>
          </w:tcPr>
          <w:p w14:paraId="6C3549B1" w14:textId="77777777" w:rsidR="004D0247" w:rsidRDefault="00000000">
            <w:r>
              <w:t>R$ 217.075,32</w:t>
            </w:r>
          </w:p>
        </w:tc>
      </w:tr>
    </w:tbl>
    <w:p w14:paraId="15107FC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4.1.1.</w:t>
      </w:r>
      <w:r w:rsidRPr="00EA55DD">
        <w:rPr>
          <w:rFonts w:ascii="Calibri" w:hAnsi="Calibri" w:cs="Calibri"/>
          <w:sz w:val="22"/>
          <w:szCs w:val="22"/>
        </w:rPr>
        <w:t xml:space="preserve"> Os itens abrangem consultas, avaliações clínicas, acompanhamento e demais atividades ambulatoriais expressamente descritas neste Termo de Referência, executadas por hora técnica médica. Não estão incluídos atos cirúrgicos, internações, anestesia, exames ou procedimentos com remuneração autônoma, salvo previsão específica no respectivo item.</w:t>
      </w:r>
    </w:p>
    <w:p w14:paraId="3501D8F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4.2.</w:t>
      </w:r>
      <w:r w:rsidRPr="00EA55DD">
        <w:rPr>
          <w:rFonts w:ascii="Calibri" w:hAnsi="Calibri" w:cs="Calibri"/>
          <w:sz w:val="22"/>
          <w:szCs w:val="22"/>
        </w:rPr>
        <w:t xml:space="preserve"> Os quantitativos são estimativos anuais para fins de planejamento e dimensionamento da rede, não constituindo garantia de contratação, faturamento mínimo ou reserva de demanda a qualquer credenciado.</w:t>
      </w:r>
    </w:p>
    <w:p w14:paraId="22EE65DC"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4.3.</w:t>
      </w:r>
      <w:r w:rsidRPr="00EA55DD">
        <w:rPr>
          <w:rFonts w:ascii="Calibri" w:hAnsi="Calibri" w:cs="Calibri"/>
          <w:sz w:val="22"/>
          <w:szCs w:val="22"/>
        </w:rPr>
        <w:t xml:space="preserve"> Considerados os quantitativos e valores unitários constantes da tabela, a estimativa global anual corresponde a </w:t>
      </w:r>
      <w:r w:rsidRPr="00EA55DD">
        <w:rPr>
          <w:rFonts w:ascii="Calibri" w:hAnsi="Calibri" w:cs="Calibri"/>
          <w:b/>
          <w:bCs/>
          <w:sz w:val="22"/>
          <w:szCs w:val="22"/>
        </w:rPr>
        <w:t>R$ 1.209.253,32 (um milhão, duzentos e nove mil, duzentos e cinquenta e três reais e trinta e dois centavos)</w:t>
      </w:r>
      <w:r w:rsidRPr="00EA55DD">
        <w:rPr>
          <w:rFonts w:ascii="Calibri" w:hAnsi="Calibri" w:cs="Calibri"/>
          <w:sz w:val="22"/>
          <w:szCs w:val="22"/>
        </w:rPr>
        <w:t>, sem que esse montante represente obrigação de execução integral dos serviços pelos Municípios consorciados.</w:t>
      </w:r>
    </w:p>
    <w:p w14:paraId="2EC67DBE" w14:textId="77777777" w:rsidR="004D0247" w:rsidRDefault="00000000">
      <w:r>
        <w:t>4.3.1. A estimativa utiliza os valores unitários arredondados para duas casas decimais, multiplicados pelas respectivas horas anuais estimadas. A pesquisa de preços e seus documentos de suporte deverão demonstrar a compatibilidade entre as fontes consultadas, a execução presencial por hora técnica e os requisitos de qualificação profissional aceitos neste credenciamento.</w:t>
      </w:r>
    </w:p>
    <w:p w14:paraId="0FD2AD2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4.4.</w:t>
      </w:r>
      <w:r w:rsidRPr="00EA55DD">
        <w:rPr>
          <w:rFonts w:ascii="Calibri" w:hAnsi="Calibri" w:cs="Calibri"/>
          <w:sz w:val="22"/>
          <w:szCs w:val="22"/>
        </w:rPr>
        <w:t xml:space="preserve"> O objeto será dividido em itens, facultando-se ao interessado requerer credenciamento em um ou mais itens, desde que comprove o atendimento integral aos requisitos correspondentes.</w:t>
      </w:r>
    </w:p>
    <w:p w14:paraId="204A784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4.5. Os serviços serão remunerados exclusivamente pela quantidade de horas técnicas médicas previamente autorizadas, efetivamente cumpridas em atendimento ou disponibilidade assistencial presencial, comprovadas e atestadas pelo Município contratante, multiplicada pelo valor unitário do respectivo item. Os registros de consultas e demais atividades assistenciais servirão à comprovação e ao acompanhamento da execução, não constituindo unidades autônomas de cobrança neste credenciamento.</w:t>
      </w:r>
    </w:p>
    <w:p w14:paraId="63F623D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4.6. A hora técnica corresponderá a 60 (sessenta) minutos de atividade profissional ou efetiva disponibilidade assistencial presencial previamente autorizada, incluindo os registros assistenciais inerentes ao atendimento. As frações serão calculadas proporcionalmente pelos minutos efetivamente cumpridos e atestados. Deslocamentos não serão computados como horas médicas.</w:t>
      </w:r>
    </w:p>
    <w:p w14:paraId="74C9272C" w14:textId="77777777" w:rsidR="00A11F63" w:rsidRPr="005F2264" w:rsidRDefault="00A11F63" w:rsidP="00EA55DD">
      <w:pPr>
        <w:ind w:firstLine="454"/>
        <w:jc w:val="both"/>
        <w:rPr>
          <w:rFonts w:ascii="Calibri" w:hAnsi="Calibri" w:cs="Calibri"/>
          <w:sz w:val="22"/>
          <w:szCs w:val="22"/>
        </w:rPr>
      </w:pPr>
    </w:p>
    <w:p w14:paraId="63F0B4CC"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5. REQUISITOS DA CONTRATAÇÃO</w:t>
      </w:r>
    </w:p>
    <w:p w14:paraId="2454F304"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5.1.</w:t>
      </w:r>
      <w:r w:rsidRPr="00EA55DD">
        <w:rPr>
          <w:rFonts w:ascii="Calibri" w:hAnsi="Calibri" w:cs="Calibri"/>
          <w:sz w:val="22"/>
          <w:szCs w:val="22"/>
        </w:rPr>
        <w:t xml:space="preserve"> Poderão ser credenciadas pessoas jurídicas cujo objeto social seja compatível com os serviços pretendidos e que comprovem as condições de habilitação jurídica, fiscal, social e trabalhista, econômico-financeira e técnica previstas no Edital.</w:t>
      </w:r>
    </w:p>
    <w:p w14:paraId="69FBB26C"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5.2.</w:t>
      </w:r>
      <w:r w:rsidRPr="00EA55DD">
        <w:rPr>
          <w:rFonts w:ascii="Calibri" w:hAnsi="Calibri" w:cs="Calibri"/>
          <w:sz w:val="22"/>
          <w:szCs w:val="22"/>
        </w:rPr>
        <w:t xml:space="preserve"> A pessoa jurídica deverá manter, durante toda a vigência do credenciamento e das contratações decorrentes, os registros, licenças, alvarás, autorizações sanitárias, inscrições no CNES quando aplicáveis, responsáveis técnicos e registros perante os Conselhos Profissionais exigidos para o exercício regular das atividades.</w:t>
      </w:r>
    </w:p>
    <w:p w14:paraId="77F8CE7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5.3. Os profissionais indicados pela pessoa jurídica deverão possuir inscrição ativa e regular no Conselho Regional de Medicina – CRM competente e qualificação compatível com o item pretendido. Para o Item 01 – Clínica Geral, será suficiente o CRM ativo e regular, sem exigência de RQE ou pós-graduação específica. Para os Itens 02 a 05 – Ginecologia, Geriatria, Pediatria e Psiquiatria, será admitida a comprovação de qualificação profissional mediante Registro de Qualificação de Especialista – RQE na especialidade correspondente OU certificado de conclusão de pós-graduação lato sensu na área clínica pertinente, expedido por instituição de ensino superior regularmente credenciada, observadas as normas educacionais e profissionais aplicáveis. O certificado de pós-graduação comprova capacitação adicional, mas não confere o título de médico especialista nem equivale ao RQE para fins de reconhecimento profissional perante o CRM. O médico sem RQE não poderá apresentar-se ou divulgar-se como especialista. A atuação deverá ser compatível com a formação, as atribuições profissionais e as atividades assistenciais efetivamente contratadas, sem prejuízo das demais exigências do Edital.</w:t>
      </w:r>
    </w:p>
    <w:p w14:paraId="1F16C23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5.4.</w:t>
      </w:r>
      <w:r w:rsidRPr="00EA55DD">
        <w:rPr>
          <w:rFonts w:ascii="Calibri" w:hAnsi="Calibri" w:cs="Calibri"/>
          <w:sz w:val="22"/>
          <w:szCs w:val="22"/>
        </w:rPr>
        <w:t xml:space="preserve"> Não será admitido o credenciamento de pessoa física. A participação de cooperativas e demais pessoas jurídicas observará as condições e impedimentos previstos no Edital e na legislação aplicável.</w:t>
      </w:r>
    </w:p>
    <w:p w14:paraId="472691C6"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5.5.</w:t>
      </w:r>
      <w:r w:rsidRPr="00EA55DD">
        <w:rPr>
          <w:rFonts w:ascii="Calibri" w:hAnsi="Calibri" w:cs="Calibri"/>
          <w:sz w:val="22"/>
          <w:szCs w:val="22"/>
        </w:rPr>
        <w:t xml:space="preserve"> A terceirização integral do objeto contratado não será admitida. A utilização de profissionais vinculados à pessoa jurídica credenciada não caracteriza subcontratação, desde que permaneçam sob sua responsabilidade técnica, administrativa e profissional.</w:t>
      </w:r>
    </w:p>
    <w:p w14:paraId="2DB33D2F"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6. MODELO E FORMA DE EXECUÇÃO DOS SERVIÇOS</w:t>
      </w:r>
    </w:p>
    <w:p w14:paraId="503F0F4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 O presente credenciamento será realizado pelo Consórcio Intermunicipal de Saúde – CONISA, na condição de ÓRGÃO CREDENCIANTE/GERENCIADOR, destinando-se à formação de cadastro de pessoas jurídicas aptas à prestação de serviços médicos presenciais, remunerados por hora técnica médica efetivamente trabalhada, nas áreas de atendimento médico de Clínica Geral, Ginecologia, Geriatria, Pediatria e Psiquiatria, aos Municípios consorciados interessados.</w:t>
      </w:r>
    </w:p>
    <w:p w14:paraId="1E39595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6.2.</w:t>
      </w:r>
      <w:r w:rsidRPr="00EA55DD">
        <w:rPr>
          <w:rFonts w:ascii="Calibri" w:hAnsi="Calibri" w:cs="Calibri"/>
          <w:sz w:val="22"/>
          <w:szCs w:val="22"/>
        </w:rPr>
        <w:t xml:space="preserve"> As contratações decorrentes deste credenciamento serão formalizadas diretamente pelos MUNICÍPIOS CONSORCIADOS INTERESSADOS, que figurarão como CONTRATANTES, observadas as condições, os preços, as especialidades, as obrigações e demais regras estabelecidas no Edital de Credenciamento e seus anexos.</w:t>
      </w:r>
    </w:p>
    <w:p w14:paraId="1925ADA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6.3.</w:t>
      </w:r>
      <w:r w:rsidRPr="00EA55DD">
        <w:rPr>
          <w:rFonts w:ascii="Calibri" w:hAnsi="Calibri" w:cs="Calibri"/>
          <w:sz w:val="22"/>
          <w:szCs w:val="22"/>
        </w:rPr>
        <w:t xml:space="preserve"> A existência do credenciamento perante o CONISA não implica contratação automática ou obrigação de demanda mínima por parte dos Municípios consorciados, sendo os serviços contratados de acordo com a necessidade, conveniência, disponibilidade orçamentária e interesse de cada Município.</w:t>
      </w:r>
    </w:p>
    <w:p w14:paraId="5582F4D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6.4.</w:t>
      </w:r>
      <w:r w:rsidRPr="00EA55DD">
        <w:rPr>
          <w:rFonts w:ascii="Calibri" w:hAnsi="Calibri" w:cs="Calibri"/>
          <w:sz w:val="22"/>
          <w:szCs w:val="22"/>
        </w:rPr>
        <w:t xml:space="preserve"> Os serviços serão solicitados e autorizados pelo MUNICÍPIO CONTRATANTE/DEMANDANTE, por intermédio de sua Secretaria Municipal de Saúde ou setor competente, mediante Ordem de Serviço, Autorização de Atendimento, requisição, e-mail, sistema eletrônico ou outro instrumento hábil definido pelo Município, observados os fluxos de regulação assistencial e os critérios objetivos estabelecidos no Edital.</w:t>
      </w:r>
    </w:p>
    <w:p w14:paraId="1BF6F56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6.5.</w:t>
      </w:r>
      <w:r w:rsidRPr="00EA55DD">
        <w:rPr>
          <w:rFonts w:ascii="Calibri" w:hAnsi="Calibri" w:cs="Calibri"/>
          <w:sz w:val="22"/>
          <w:szCs w:val="22"/>
        </w:rPr>
        <w:t xml:space="preserve"> Recebida a solicitação, a CREDENCIADA deverá manifestar-se quanto à disponibilidade do profissional e à possibilidade de atendimento no prazo máximo de 05 (cinco) dias úteis, salvo prazo distinto estabelecido pelo Município em razão da natureza do atendimento, da urgência, da especialidade médica ou mediante justificativa devidamente aceita pelo CONTRATANTE. A execução observará a programação previamente definida e autorizada pelo Município contratante.</w:t>
      </w:r>
    </w:p>
    <w:p w14:paraId="6C3062F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6.6. Os serviços serão executados por médicos vinculados à CREDENCIADA, com CRM ativo e regular e qualificação compatível com o item contratado, observada a alternativa entre RQE e pós-graduação lato sensu na área clínica correspondente para os itens 02 a 05, nos termos do item 5.3 e do Edital.</w:t>
      </w:r>
    </w:p>
    <w:p w14:paraId="175106E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6.7. Compete à CREDENCIADA disponibilizar, às suas expensas, os profissionais médicos, sua remuneração, encargos, deslocamentos, transporte, alimentação e hospedagem, quando necessários, bem como os equipamentos de proteção individual e demais itens cuja disponibilização lhe seja legalmente atribuída. A infraestrutura física, os equipamentos, instrumentos, materiais, insumos assistenciais, prontuários e sistemas necessários aos atendimentos nas unidades públicas de saúde serão disponibilizados pelo MUNICÍPIO CONTRATANTE, observada a divisão de responsabilidades estabelecida no Edital e no contrato municipal.</w:t>
      </w:r>
    </w:p>
    <w:p w14:paraId="1A81B04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6.8.</w:t>
      </w:r>
      <w:r w:rsidRPr="00EA55DD">
        <w:rPr>
          <w:rFonts w:ascii="Calibri" w:hAnsi="Calibri" w:cs="Calibri"/>
          <w:sz w:val="22"/>
          <w:szCs w:val="22"/>
        </w:rPr>
        <w:t xml:space="preserve"> Caberá à CREDENCIADA providenciar, às suas expensas, o deslocamento dos profissionais médicos até os estabelecimentos públicos de saúde indicados pelo MUNICÍPIO CONTRATANTE e respectivo retorno, incluindo transporte, veículo, combustível, pedágios, alimentação, hospedagem, quando necessária, e demais despesas relacionadas à mobilização dos profissionais, sem cobrança adicional ao Município, considerando-se tais custos integralmente incluídos no valor unitário da hora técnica médica.</w:t>
      </w:r>
    </w:p>
    <w:p w14:paraId="7C54FCD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6.9.</w:t>
      </w:r>
      <w:r w:rsidRPr="00EA55DD">
        <w:rPr>
          <w:rFonts w:ascii="Calibri" w:hAnsi="Calibri" w:cs="Calibri"/>
          <w:sz w:val="22"/>
          <w:szCs w:val="22"/>
        </w:rPr>
        <w:t xml:space="preserve"> Os serviços serão prestados, preferencialmente, em dias úteis, de segunda a sexta-feira, nos horários definidos pelo MUNICÍPIO CONTRATANTE/DEMANDANTE, admitindo-se atendimento em horários ou dias diferenciados quando a natureza do serviço ou a necessidade assistencial assim exigir e houver prévia autorização do CONTRATANTE.</w:t>
      </w:r>
    </w:p>
    <w:p w14:paraId="6373DA6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6.10. Os serviços serão executados exclusivamente de forma presencial nas Unidades Básicas de Saúde – UBS ou em outros estabelecimentos públicos municipais de saúde indicados pelo MUNICÍPIO CONTRATANTE, observadas as condições técnicas, sanitárias e assistenciais necessárias à adequada prestação dos serviços. Não será admitida execução em instalações particulares da CREDENCIADA ou por telemedicina.</w:t>
      </w:r>
    </w:p>
    <w:p w14:paraId="6E8DB03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6.11.</w:t>
      </w:r>
      <w:r w:rsidRPr="00EA55DD">
        <w:rPr>
          <w:rFonts w:ascii="Calibri" w:hAnsi="Calibri" w:cs="Calibri"/>
          <w:sz w:val="22"/>
          <w:szCs w:val="22"/>
        </w:rPr>
        <w:t xml:space="preserve"> A prestação dos serviços nas dependências do MUNICÍPIO CONTRATANTE não exime a CREDENCIADA do dever de manter, durante toda a vigência do credenciamento e das respectivas contratações, todas as condições de habilitação, qualificação técnica e regularidade exigidas.</w:t>
      </w:r>
    </w:p>
    <w:p w14:paraId="4CAD831F"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6.12. DO REGISTRO E DA COMPROVAÇÃO DOS SERVIÇOS</w:t>
      </w:r>
    </w:p>
    <w:p w14:paraId="378C19F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6.12.1.</w:t>
      </w:r>
      <w:r w:rsidRPr="00EA55DD">
        <w:rPr>
          <w:rFonts w:ascii="Calibri" w:hAnsi="Calibri" w:cs="Calibri"/>
          <w:sz w:val="22"/>
          <w:szCs w:val="22"/>
        </w:rPr>
        <w:t xml:space="preserve"> Para fins de comprovação da execução e posterior pagamento, a CREDENCIADA deverá apresentar ao MUNICÍPIO CONTRATANTE, na forma e periodicidade estabelecidas no respectivo instrumento contratual, relatório dos serviços realizados, contendo, no mínimo:</w:t>
      </w:r>
    </w:p>
    <w:p w14:paraId="14CE2E65"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a) descrição dos serviços e atividades desenvolvidas;</w:t>
      </w:r>
    </w:p>
    <w:p w14:paraId="44D69B9A"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b) identificação do(s) profissional(is) médico(s) responsável(is) pela execução, com indicação do CRM/UF e comprovação de qualificação pertinente ao item, na forma do Edital;</w:t>
      </w:r>
    </w:p>
    <w:p w14:paraId="781C44A6"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c) identificação dos pacientes atendidos, resguardado o sigilo das informações nos termos da legislação aplicável;</w:t>
      </w:r>
    </w:p>
    <w:p w14:paraId="6F828F1C"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d) data e local da prestação dos serviços;</w:t>
      </w:r>
    </w:p>
    <w:p w14:paraId="7EB91A48"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e) identificação do Município tomador dos serviços;</w:t>
      </w:r>
    </w:p>
    <w:p w14:paraId="1E3238C4"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f) requisição, encaminhamento ou solicitação emitida pelo profissional competente, quando aplicável;</w:t>
      </w:r>
    </w:p>
    <w:p w14:paraId="07B86D6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g) autorização expedida pela Secretaria Municipal de Saúde ou pelo setor competente do Município;</w:t>
      </w:r>
    </w:p>
    <w:p w14:paraId="4948E23A"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h) quantidade de horas técnicas médicas presenciais autorizadas e efetivamente cumpridas, inclusive em disponibilidade assistencial, com registro de início e término da jornada, e, para fins de controle assistencial, a quantidade de consultas e demais atividades realizadas, sem que estas constituam unidades autônomas de cobrança;</w:t>
      </w:r>
    </w:p>
    <w:p w14:paraId="0C1BA98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i) memória de cálculo do valor devido, com indicação das horas técnicas autorizadas, efetivamente cumpridas em atendimento ou disponibilidade assistencial presencial, comprovadas e atestadas, inclusive eventuais frações de hora.</w:t>
      </w:r>
    </w:p>
    <w:p w14:paraId="1C44884D"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6.12.2.</w:t>
      </w:r>
      <w:r w:rsidRPr="00EA55DD">
        <w:rPr>
          <w:rFonts w:ascii="Calibri" w:hAnsi="Calibri" w:cs="Calibri"/>
          <w:sz w:val="22"/>
          <w:szCs w:val="22"/>
        </w:rPr>
        <w:t xml:space="preserve"> O relatório deverá ser emitido em documento identificado com os dados da CREDENCIADA e ser devidamente datado e assinado pelo representante legal ou pelo profissional responsável, conforme a natureza do documento.</w:t>
      </w:r>
    </w:p>
    <w:p w14:paraId="0C2DB20A"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6.12.3.</w:t>
      </w:r>
      <w:r w:rsidRPr="00EA55DD">
        <w:rPr>
          <w:rFonts w:ascii="Calibri" w:hAnsi="Calibri" w:cs="Calibri"/>
          <w:sz w:val="22"/>
          <w:szCs w:val="22"/>
        </w:rPr>
        <w:t xml:space="preserve"> O MUNICÍPIO CONTRATANTE poderá estabelecer sistema eletrônico, formulário próprio, relatório padronizado ou outro mecanismo de controle e comprovação da execução dos serviços.</w:t>
      </w:r>
    </w:p>
    <w:p w14:paraId="5013E8B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6.12.4.</w:t>
      </w:r>
      <w:r w:rsidRPr="00EA55DD">
        <w:rPr>
          <w:rFonts w:ascii="Calibri" w:hAnsi="Calibri" w:cs="Calibri"/>
          <w:sz w:val="22"/>
          <w:szCs w:val="22"/>
        </w:rPr>
        <w:t xml:space="preserve"> Quando solicitado, o Município poderá encaminhar ao CONISA informações relativas às contratações e aos serviços executados, exclusivamente para fins de gestão do credenciamento, controle, acompanhamento, transparência e avaliação da execução, observadas as normas relativas à proteção de dados pessoais e ao sigilo das informações de saúde.</w:t>
      </w:r>
    </w:p>
    <w:p w14:paraId="26D3D8CD"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6.13. DAS OBRIGAÇÕES RELACIONADAS À EXECUÇÃO</w:t>
      </w:r>
    </w:p>
    <w:p w14:paraId="2830F0EA"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6.13.1.</w:t>
      </w:r>
      <w:r w:rsidRPr="00EA55DD">
        <w:rPr>
          <w:rFonts w:ascii="Calibri" w:hAnsi="Calibri" w:cs="Calibri"/>
          <w:sz w:val="22"/>
          <w:szCs w:val="22"/>
        </w:rPr>
        <w:t xml:space="preserve"> A CREDENCIADA deverá permitir o acompanhamento e a fiscalização da execução dos serviços pelo MUNICÍPIO CONTRATANTE, por seus fiscais, gestores ou comissão regularmente designada.</w:t>
      </w:r>
    </w:p>
    <w:p w14:paraId="7896FC9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6.13.2.</w:t>
      </w:r>
      <w:r w:rsidRPr="00EA55DD">
        <w:rPr>
          <w:rFonts w:ascii="Calibri" w:hAnsi="Calibri" w:cs="Calibri"/>
          <w:sz w:val="22"/>
          <w:szCs w:val="22"/>
        </w:rPr>
        <w:t xml:space="preserve"> O CONISA, na condição de ÓRGÃO CREDENCIANTE/GERENCIADOR, poderá acompanhar o cumprimento das condições gerais do credenciamento, inclusive solicitar informações aos Municípios e às CREDENCIADAS, sem prejuízo das competências de gestão e fiscalização dos contratos celebrados diretamente pelos Municípios consorciados.</w:t>
      </w:r>
    </w:p>
    <w:p w14:paraId="53647CC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6.13.3.</w:t>
      </w:r>
      <w:r w:rsidRPr="00EA55DD">
        <w:rPr>
          <w:rFonts w:ascii="Calibri" w:hAnsi="Calibri" w:cs="Calibri"/>
          <w:sz w:val="22"/>
          <w:szCs w:val="22"/>
        </w:rPr>
        <w:t xml:space="preserve"> A CREDENCIADA deverá apresentar, quando regularmente solicitado pelo MUNICÍPIO CONTRATANTE ou pelo CONISA, os documentos e informações indispensáveis à fiscalização e ao acompanhamento da execução, respeitado o sigilo médico, profissional e de dados pessoais, nos termos da legislação vigente.</w:t>
      </w:r>
    </w:p>
    <w:p w14:paraId="5112BA9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6.13.4.</w:t>
      </w:r>
      <w:r w:rsidRPr="00EA55DD">
        <w:rPr>
          <w:rFonts w:ascii="Calibri" w:hAnsi="Calibri" w:cs="Calibri"/>
          <w:sz w:val="22"/>
          <w:szCs w:val="22"/>
        </w:rPr>
        <w:t xml:space="preserve"> As guias, requisições, encaminhamentos ou autorizações de consultas, procedimentos, exames ou horas médicas deverão ser previamente autorizados pela Secretaria Municipal de Saúde ou pelo setor competente do MUNICÍPIO CONTRATANTE, observados os procedimentos administrativos definidos por cada ente.</w:t>
      </w:r>
    </w:p>
    <w:p w14:paraId="568C77A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6.13.5.</w:t>
      </w:r>
      <w:r w:rsidRPr="00EA55DD">
        <w:rPr>
          <w:rFonts w:ascii="Calibri" w:hAnsi="Calibri" w:cs="Calibri"/>
          <w:sz w:val="22"/>
          <w:szCs w:val="22"/>
        </w:rPr>
        <w:t xml:space="preserve"> A CREDENCIADA deverá prestar os serviços pelos valores estabelecidos neste credenciamento e formalizados pelo MUNICÍPIO CONTRATANTE, sendo expressamente vedada a cobrança, do paciente ou usuário do SUS, de qualquer valor adicional relacionado aos serviços abrangidos pela contratação.</w:t>
      </w:r>
    </w:p>
    <w:p w14:paraId="65D77B9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6.13.6.</w:t>
      </w:r>
      <w:r w:rsidRPr="00EA55DD">
        <w:rPr>
          <w:rFonts w:ascii="Calibri" w:hAnsi="Calibri" w:cs="Calibri"/>
          <w:sz w:val="22"/>
          <w:szCs w:val="22"/>
        </w:rPr>
        <w:t xml:space="preserve"> A CREDENCIADA deverá prestar atendimento digno, humanizado, seguro, ético e respeitoso aos usuários, observando os princípios da universalidade, igualdade, equidade e integralidade da assistência à saúde.</w:t>
      </w:r>
    </w:p>
    <w:p w14:paraId="16AC361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6.13.7.</w:t>
      </w:r>
      <w:r w:rsidRPr="00EA55DD">
        <w:rPr>
          <w:rFonts w:ascii="Calibri" w:hAnsi="Calibri" w:cs="Calibri"/>
          <w:sz w:val="22"/>
          <w:szCs w:val="22"/>
        </w:rPr>
        <w:t xml:space="preserve"> Deverá ser respeitada a decisão do paciente quanto ao consentimento ou à recusa da prestação dos serviços de saúde, ressalvadas as hipóteses previstas em lei, as situações de iminente risco à vida e as demais disposições éticas e profissionais aplicáveis.</w:t>
      </w:r>
    </w:p>
    <w:p w14:paraId="67A467C6"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6.13.8.</w:t>
      </w:r>
      <w:r w:rsidRPr="00EA55DD">
        <w:rPr>
          <w:rFonts w:ascii="Calibri" w:hAnsi="Calibri" w:cs="Calibri"/>
          <w:sz w:val="22"/>
          <w:szCs w:val="22"/>
        </w:rPr>
        <w:t xml:space="preserve"> São de exclusiva responsabilidade da CREDENCIADA os salários, honorários, encargos trabalhistas, previdenciários, fiscais, comerciais, tributários, seguros, taxas e demais obrigações decorrentes dos profissionais e empregados utilizados na execução dos serviços, inexistindo vínculo empregatício destes com o CONISA ou com os MUNICÍPIOS CONTRATANTES em decorrência da contratação.</w:t>
      </w:r>
    </w:p>
    <w:p w14:paraId="292DF916"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6.13.9.</w:t>
      </w:r>
      <w:r w:rsidRPr="00EA55DD">
        <w:rPr>
          <w:rFonts w:ascii="Calibri" w:hAnsi="Calibri" w:cs="Calibri"/>
          <w:sz w:val="22"/>
          <w:szCs w:val="22"/>
        </w:rPr>
        <w:t xml:space="preserve"> A CREDENCIADA responderá pelos danos causados diretamente ao MUNICÍPIO CONTRATANTE, ao CONISA, aos pacientes ou a terceiros em decorrência de ação ou omissão culposa ou dolosa relacionada à execução dos serviços, sem prejuízo das demais responsabilidades previstas em lei.</w:t>
      </w:r>
    </w:p>
    <w:p w14:paraId="63B998E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6.13.10.</w:t>
      </w:r>
      <w:r w:rsidRPr="00EA55DD">
        <w:rPr>
          <w:rFonts w:ascii="Calibri" w:hAnsi="Calibri" w:cs="Calibri"/>
          <w:sz w:val="22"/>
          <w:szCs w:val="22"/>
        </w:rPr>
        <w:t xml:space="preserve"> A fiscalização exercida pelo MUNICÍPIO CONTRATANTE ou o acompanhamento realizado pelo CONISA não exclui nem reduz a responsabilidade da CREDENCIADA pela adequada execução dos serviços.</w:t>
      </w:r>
    </w:p>
    <w:p w14:paraId="622AF26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6.13.11.</w:t>
      </w:r>
      <w:r w:rsidRPr="00EA55DD">
        <w:rPr>
          <w:rFonts w:ascii="Calibri" w:hAnsi="Calibri" w:cs="Calibri"/>
          <w:sz w:val="22"/>
          <w:szCs w:val="22"/>
        </w:rPr>
        <w:t xml:space="preserve"> A CREDENCIADA deverá providenciar, no prazo determinado pelo MUNICÍPIO CONTRATANTE, a correção das falhas, irregularidades ou deficiências constatadas na prestação dos serviços.</w:t>
      </w:r>
    </w:p>
    <w:p w14:paraId="24A29DF5"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6.13.12.</w:t>
      </w:r>
      <w:r w:rsidRPr="00EA55DD">
        <w:rPr>
          <w:rFonts w:ascii="Calibri" w:hAnsi="Calibri" w:cs="Calibri"/>
          <w:sz w:val="22"/>
          <w:szCs w:val="22"/>
        </w:rPr>
        <w:t xml:space="preserve"> A CREDENCIADA deverá comunicar ao CONISA qualquer alteração de sua razão social, composição societária, endereço, representantes, responsáveis técnicos ou demais informações relevantes constantes do credenciamento, mantendo durante toda a sua vigência as condições de habilitação e qualificação exigidas.</w:t>
      </w:r>
    </w:p>
    <w:p w14:paraId="0D92847E"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6.14. DA FISCALIZAÇÃO DOS CONTRATOS E DO CREDENCIAMENTO</w:t>
      </w:r>
    </w:p>
    <w:p w14:paraId="48F18A0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6.14.1.</w:t>
      </w:r>
      <w:r w:rsidRPr="00EA55DD">
        <w:rPr>
          <w:rFonts w:ascii="Calibri" w:hAnsi="Calibri" w:cs="Calibri"/>
          <w:sz w:val="22"/>
          <w:szCs w:val="22"/>
        </w:rPr>
        <w:t xml:space="preserve"> A gestão e a fiscalização de cada contratação decorrente do credenciamento serão de responsabilidade do respectivo MUNICÍPIO CONTRATANTE, que deverá designar gestor e/ou fiscal para acompanhar a execução dos serviços, atestar sua realização e adotar as providências administrativas cabíveis.</w:t>
      </w:r>
    </w:p>
    <w:p w14:paraId="7547ECA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6.14.2.</w:t>
      </w:r>
      <w:r w:rsidRPr="00EA55DD">
        <w:rPr>
          <w:rFonts w:ascii="Calibri" w:hAnsi="Calibri" w:cs="Calibri"/>
          <w:sz w:val="22"/>
          <w:szCs w:val="22"/>
        </w:rPr>
        <w:t xml:space="preserve"> Caberá igualmente ao MUNICÍPIO CONTRATANTE realizar o recebimento e o ateste dos serviços, autorizar o faturamento e efetuar o respectivo pagamento à CREDENCIADA, de acordo com as condições estabelecidas no instrumento de contratação.</w:t>
      </w:r>
    </w:p>
    <w:p w14:paraId="634DB307"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6.14.3.</w:t>
      </w:r>
      <w:r w:rsidRPr="00EA55DD">
        <w:rPr>
          <w:rFonts w:ascii="Calibri" w:hAnsi="Calibri" w:cs="Calibri"/>
          <w:sz w:val="22"/>
          <w:szCs w:val="22"/>
        </w:rPr>
        <w:t xml:space="preserve"> Ao CONISA caberá a gestão administrativa do procedimento de credenciamento, incluindo a manutenção do cadastro de credenciados, a verificação da permanência das condições gerais de credenciamento e a adoção de providências relativas à suspensão ou ao descredenciamento, quando cabíveis.</w:t>
      </w:r>
    </w:p>
    <w:p w14:paraId="36DA0BF4"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6.14.4.</w:t>
      </w:r>
      <w:r w:rsidRPr="00EA55DD">
        <w:rPr>
          <w:rFonts w:ascii="Calibri" w:hAnsi="Calibri" w:cs="Calibri"/>
          <w:sz w:val="22"/>
          <w:szCs w:val="22"/>
        </w:rPr>
        <w:t xml:space="preserve"> O descumprimento das condições do credenciamento ou a prestação inadequada dos serviços poderá ensejar a instauração de procedimento administrativo próprio pelo órgão competente, assegurados à CREDENCIADA o contraditório e a ampla defesa, sem prejuízo das medidas contratuais e sancionatórias que competirem ao MUNICÍPIO CONTRATANTE.</w:t>
      </w:r>
    </w:p>
    <w:p w14:paraId="6609658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6.14.5.</w:t>
      </w:r>
      <w:r w:rsidRPr="00EA55DD">
        <w:rPr>
          <w:rFonts w:ascii="Calibri" w:hAnsi="Calibri" w:cs="Calibri"/>
          <w:sz w:val="22"/>
          <w:szCs w:val="22"/>
        </w:rPr>
        <w:t xml:space="preserve"> As irregularidades constatadas pelo MUNICÍPIO CONTRATANTE que possam repercutir na manutenção do credenciamento deverão ser comunicadas ao CONISA, acompanhadas, sempre que possível, da documentação comprobatória pertinente, para adoção das providências cabíveis no âmbito do credenciamento.</w:t>
      </w:r>
    </w:p>
    <w:p w14:paraId="11880C36"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6.15. DA HORA TÉCNICA MÉDICA, MEDIÇÃO E CRITÉRIOS DE CÔMPUTO</w:t>
      </w:r>
    </w:p>
    <w:p w14:paraId="2B49413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6.15.1.</w:t>
      </w:r>
      <w:r w:rsidRPr="00EA55DD">
        <w:rPr>
          <w:rFonts w:ascii="Calibri" w:hAnsi="Calibri" w:cs="Calibri"/>
          <w:sz w:val="22"/>
          <w:szCs w:val="22"/>
        </w:rPr>
        <w:t xml:space="preserve"> Para fins deste credenciamento, cada hora técnica médica corresponderá a 60 (sessenta) minutos de atividade profissional autorizada pelo Município contratante, compreendendo o período em que o profissional permanecer efetivamente à disposição para a prestação dos serviços no local e nas condições previamente definidos.</w:t>
      </w:r>
    </w:p>
    <w:p w14:paraId="3458C84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6.15.2.</w:t>
      </w:r>
      <w:r w:rsidRPr="00EA55DD">
        <w:rPr>
          <w:rFonts w:ascii="Calibri" w:hAnsi="Calibri" w:cs="Calibri"/>
          <w:sz w:val="22"/>
          <w:szCs w:val="22"/>
        </w:rPr>
        <w:t xml:space="preserve"> O horário de início e de término de cada período de prestação deverá constar da Ordem de Serviço, Autorização, escala, agenda ou instrumento equivalente emitido ou validado pelo Município contratante. Para fins de medição, serão considerados os horários efetivamente cumpridos, registrados por meio idôneo e atestados pelo fiscal ou responsável designado, não sendo computados atrasos, saídas antecipadas ou interrupções imputáveis à CREDENCIADA.</w:t>
      </w:r>
    </w:p>
    <w:p w14:paraId="4D07528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6.15.3.</w:t>
      </w:r>
      <w:r w:rsidRPr="00EA55DD">
        <w:rPr>
          <w:rFonts w:ascii="Calibri" w:hAnsi="Calibri" w:cs="Calibri"/>
          <w:sz w:val="22"/>
          <w:szCs w:val="22"/>
        </w:rPr>
        <w:t xml:space="preserve"> As frações de hora serão remuneradas proporcionalmente aos minutos efetivamente computáveis, mediante a fórmula: valor da hora técnica dividido por 60 (sessenta), multiplicado pela quantidade de minutos reconhecidos e atestados, vedado o arredondamento para hora cheia ou a cobrança de período não executado.</w:t>
      </w:r>
    </w:p>
    <w:p w14:paraId="2CF715D6"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6.15.4.</w:t>
      </w:r>
      <w:r w:rsidRPr="00EA55DD">
        <w:rPr>
          <w:rFonts w:ascii="Calibri" w:hAnsi="Calibri" w:cs="Calibri"/>
          <w:sz w:val="22"/>
          <w:szCs w:val="22"/>
        </w:rPr>
        <w:t xml:space="preserve"> Integram a hora técnica, sem remuneração adicional, todas as atividades diretamente relacionadas à assistência médica realizadas dentro do período autorizado, incluindo consultas e avaliações clínicas, análise de exames, orientações ao paciente, prescrições, solicitações e encaminhamentos, emissão de documentos clínicos cabíveis, discussão de casos quando necessária e os registros obrigatórios em prontuário, sistemas de informação, formulários e demais documentos assistenciais ou administrativos inerentes ao atendimento.</w:t>
      </w:r>
    </w:p>
    <w:p w14:paraId="1E0D7D1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6.15.5.</w:t>
      </w:r>
      <w:r w:rsidRPr="00EA55DD">
        <w:rPr>
          <w:rFonts w:ascii="Calibri" w:hAnsi="Calibri" w:cs="Calibri"/>
          <w:sz w:val="22"/>
          <w:szCs w:val="22"/>
        </w:rPr>
        <w:t xml:space="preserve"> Os registros de consultas, procedimentos e demais atividades assistenciais constituirão elementos de comprovação, rastreabilidade e acompanhamento da execução, mas não representarão unidades autônomas de faturamento ou cobrança neste credenciamento, cuja unidade remuneratória será exclusivamente a hora técnica médica, observada a especialidade e o respectivo valor unitário.</w:t>
      </w:r>
    </w:p>
    <w:p w14:paraId="0683FC9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6.15.6.</w:t>
      </w:r>
      <w:r w:rsidRPr="00EA55DD">
        <w:rPr>
          <w:rFonts w:ascii="Calibri" w:hAnsi="Calibri" w:cs="Calibri"/>
          <w:sz w:val="22"/>
          <w:szCs w:val="22"/>
        </w:rPr>
        <w:t xml:space="preserve"> As faltas, ausências ou desistências de pacientes, bem como períodos de redução momentânea do fluxo de atendimentos, não acarretarão desconto da hora técnica quando o profissional estiver presente, disponível no local e período previamente autorizados e permanecer apto ao atendimento durante toda a jornada programada. Tais ocorrências deverão ser registradas para fins de fiscalização. Não serão remunerados períodos em que o profissional se ausentar, interromper a disponibilidade ou deixar de cumprir a jornada por fato imputável à CREDENCIADA.</w:t>
      </w:r>
    </w:p>
    <w:p w14:paraId="107D4F8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6.15.7.</w:t>
      </w:r>
      <w:r w:rsidRPr="00EA55DD">
        <w:rPr>
          <w:rFonts w:ascii="Calibri" w:hAnsi="Calibri" w:cs="Calibri"/>
          <w:sz w:val="22"/>
          <w:szCs w:val="22"/>
        </w:rPr>
        <w:t xml:space="preserve"> Somente serão computados, para fins de remuneração, os períodos de atividade profissional ou de efetiva disponibilidade assistencial previamente autorizados pelo MUNICÍPIO CONTRATANTE e cumpridos presencialmente nos estabelecimentos públicos de saúde por ele indicados, mediante registro idôneo e ateste do responsável designado.</w:t>
      </w:r>
    </w:p>
    <w:p w14:paraId="325F888A" w14:textId="77777777" w:rsid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6.15.8.</w:t>
      </w:r>
      <w:r w:rsidRPr="00EA55DD">
        <w:rPr>
          <w:rFonts w:ascii="Calibri" w:hAnsi="Calibri" w:cs="Calibri"/>
          <w:sz w:val="22"/>
          <w:szCs w:val="22"/>
        </w:rPr>
        <w:t xml:space="preserve"> O tempo e os custos de deslocamento dos profissionais até o local de prestação dos serviços e respectivo retorno não serão computados como hora técnica médica nem ensejarão pagamento ou reembolso em separado, considerando-se integralmente incluídos no valor unitário da hora técnica estabelecido para a respectiva especialidade.</w:t>
      </w:r>
    </w:p>
    <w:p w14:paraId="1605E1F7" w14:textId="77777777" w:rsidR="00EA55DD" w:rsidRDefault="00EA55DD" w:rsidP="00EA55DD">
      <w:pPr>
        <w:ind w:firstLine="454"/>
        <w:jc w:val="both"/>
        <w:rPr>
          <w:rFonts w:ascii="Calibri" w:hAnsi="Calibri" w:cs="Calibri"/>
          <w:sz w:val="22"/>
          <w:szCs w:val="22"/>
        </w:rPr>
      </w:pPr>
    </w:p>
    <w:p w14:paraId="7ABA6D4F"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 DISTRIBUIÇÃO DA DEMANDA, SELEÇÃO E CONVOCAÇÃO DOS CREDENCIADOS</w:t>
      </w:r>
    </w:p>
    <w:p w14:paraId="5D0072D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7.1. Os serviços médicos objeto deste credenciamento serão prestados pelas pessoas jurídicas regularmente credenciadas nas áreas de atendimento médico de Clínica Geral, Ginecologia, Geriatria, Pediatria e Psiquiatria, mediante atendimento presencial, remunerado por hora técnica médica efetivamente trabalhada, conforme as necessidades dos Municípios consorciados ao Consórcio Intermunicipal de Saúde – CONISA, observadas as condições estabelecidas neste Termo de Referência, no Edital de Credenciamento e seus anexos e os princípios da isonomia, impessoalidade, transparência, eficiência e continuidade da assistência à saúde.</w:t>
      </w:r>
    </w:p>
    <w:p w14:paraId="7541DDB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7.2.</w:t>
      </w:r>
      <w:r w:rsidRPr="00EA55DD">
        <w:rPr>
          <w:rFonts w:ascii="Calibri" w:hAnsi="Calibri" w:cs="Calibri"/>
          <w:sz w:val="22"/>
          <w:szCs w:val="22"/>
        </w:rPr>
        <w:t xml:space="preserve"> Considerando a possibilidade de contratação simultânea de múltiplos prestadores em condições padronizadas, a distribuição da demanda entre os credenciados observará critérios objetivos, impessoais e previamente estabelecidos no instrumento convocatório, em conformidade com o art. 79, inciso I, e § 1º, inciso II, da Lei Federal nº 14.133/2021, não havendo garantia de quantitativo mínimo de horas, atendimentos ou faturamento a qualquer credenciado.</w:t>
      </w:r>
    </w:p>
    <w:p w14:paraId="7AE2D5B8"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7.3. DOS CRITÉRIOS OBJETIVOS DE DISTRIBUIÇÃO DA DEMANDA</w:t>
      </w:r>
    </w:p>
    <w:p w14:paraId="6B2DEEF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7.3.1.</w:t>
      </w:r>
      <w:r w:rsidRPr="00EA55DD">
        <w:rPr>
          <w:rFonts w:ascii="Calibri" w:hAnsi="Calibri" w:cs="Calibri"/>
          <w:sz w:val="22"/>
          <w:szCs w:val="22"/>
        </w:rPr>
        <w:t xml:space="preserve"> A utilização da rede de prestadores credenciados caberá aos Municípios consorciados interessados, conforme suas necessidades assistenciais e administrativas, mediante formalização das respectivas contratações e observância dos critérios objetivos estabelecidos no Edital.</w:t>
      </w:r>
    </w:p>
    <w:p w14:paraId="5C34CAE6"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7.3.2.</w:t>
      </w:r>
      <w:r w:rsidRPr="00EA55DD">
        <w:rPr>
          <w:rFonts w:ascii="Calibri" w:hAnsi="Calibri" w:cs="Calibri"/>
          <w:sz w:val="22"/>
          <w:szCs w:val="22"/>
        </w:rPr>
        <w:t xml:space="preserve"> A identificação dos prestadores aptos ao atendimento de determinada demanda observará, conforme as características do serviço solicitado:</w:t>
      </w:r>
    </w:p>
    <w:p w14:paraId="7058C5AC"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a) a especialidade médica para a qual a pessoa jurídica estiver regularmente credenciada;</w:t>
      </w:r>
    </w:p>
    <w:p w14:paraId="18A45BC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b) a necessidade assistencial identificada e formalizada pelo Município consorciado;</w:t>
      </w:r>
    </w:p>
    <w:p w14:paraId="7462E5A5"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c) a disponibilidade de profissionais médicos habilitados para execução dos serviços;</w:t>
      </w:r>
    </w:p>
    <w:p w14:paraId="1110D5C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d) a capacidade operacional da credenciada para atendimento do quantitativo de horas solicitado;</w:t>
      </w:r>
    </w:p>
    <w:p w14:paraId="4DE6811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e) a disponibilidade territorial declarada para prestação dos serviços no Município contratante;</w:t>
      </w:r>
    </w:p>
    <w:p w14:paraId="1EF45AD4"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f) a possibilidade de disponibilização dos profissionais no prazo necessário ao atendimento da demanda;</w:t>
      </w:r>
    </w:p>
    <w:p w14:paraId="1F4D455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g) a compatibilidade da programação de atendimentos com os horários e as condições operacionais da unidade pública de saúde; e</w:t>
      </w:r>
    </w:p>
    <w:p w14:paraId="72690725"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h) a continuidade assistencial, quando tecnicamente necessária ou recomendável para preservação da qualidade e da segurança do atendimento ao paciente.</w:t>
      </w:r>
    </w:p>
    <w:p w14:paraId="424404A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7.3.3.</w:t>
      </w:r>
      <w:r w:rsidRPr="00EA55DD">
        <w:rPr>
          <w:rFonts w:ascii="Calibri" w:hAnsi="Calibri" w:cs="Calibri"/>
          <w:sz w:val="22"/>
          <w:szCs w:val="22"/>
        </w:rPr>
        <w:t xml:space="preserve"> A aplicação dos critérios deverá considerar as características concretas da necessidade assistencial, não sendo admitida escolha baseada exclusivamente em preferência pessoal, conveniência subjetiva ou circunstâncias estranhas ao interesse público.</w:t>
      </w:r>
    </w:p>
    <w:p w14:paraId="4673A8BA"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7.3.4.</w:t>
      </w:r>
      <w:r w:rsidRPr="00EA55DD">
        <w:rPr>
          <w:rFonts w:ascii="Calibri" w:hAnsi="Calibri" w:cs="Calibri"/>
          <w:sz w:val="22"/>
          <w:szCs w:val="22"/>
        </w:rPr>
        <w:t xml:space="preserve"> Os critérios de distribuição não estabelecerão ordem de classificação entre as pessoas jurídicas credenciadas, devendo permitir a identificação objetiva dos prestadores aptos à execução da demanda, sem prejuízo da aplicação de mecanismo impessoal de desempate quando necessário.</w:t>
      </w:r>
    </w:p>
    <w:p w14:paraId="5E1CBF89"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7.4. DA SELEÇÃO DOS PRESTADORES PELOS MUNICÍPIOS CONSORCIADOS</w:t>
      </w:r>
    </w:p>
    <w:p w14:paraId="0FECCE0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7.4.1.</w:t>
      </w:r>
      <w:r w:rsidRPr="00EA55DD">
        <w:rPr>
          <w:rFonts w:ascii="Calibri" w:hAnsi="Calibri" w:cs="Calibri"/>
          <w:sz w:val="22"/>
          <w:szCs w:val="22"/>
        </w:rPr>
        <w:t xml:space="preserve"> Caberá ao Município consorciado interessado identificar sua necessidade assistencial e formalizar a demanda, indicando a especialidade médica, o quantitativo estimado de horas técnicas, o local de execução, a programação pretendida e as demais condições necessárias à prestação dos serviços.</w:t>
      </w:r>
    </w:p>
    <w:p w14:paraId="0AA9960D"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7.4.2.</w:t>
      </w:r>
      <w:r w:rsidRPr="00EA55DD">
        <w:rPr>
          <w:rFonts w:ascii="Calibri" w:hAnsi="Calibri" w:cs="Calibri"/>
          <w:sz w:val="22"/>
          <w:szCs w:val="22"/>
        </w:rPr>
        <w:t xml:space="preserve"> A seleção da pessoa jurídica credenciada deverá observar os critérios objetivos previstos neste Termo de Referência e no Edital de Credenciamento, considerando a aptidão e as condições efetivas de atendimento à demanda apresentada.</w:t>
      </w:r>
    </w:p>
    <w:p w14:paraId="26EE3595"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7.4.3.</w:t>
      </w:r>
      <w:r w:rsidRPr="00EA55DD">
        <w:rPr>
          <w:rFonts w:ascii="Calibri" w:hAnsi="Calibri" w:cs="Calibri"/>
          <w:sz w:val="22"/>
          <w:szCs w:val="22"/>
        </w:rPr>
        <w:t xml:space="preserve"> A escolha do prestador deverá ser devidamente motivada e registrada no processo administrativo da contratação municipal, com demonstração dos critérios utilizados e das circunstâncias que justificam sua adequação à necessidade assistencial identificada.</w:t>
      </w:r>
    </w:p>
    <w:p w14:paraId="1B8A6C3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7.4.4.</w:t>
      </w:r>
      <w:r w:rsidRPr="00EA55DD">
        <w:rPr>
          <w:rFonts w:ascii="Calibri" w:hAnsi="Calibri" w:cs="Calibri"/>
          <w:sz w:val="22"/>
          <w:szCs w:val="22"/>
        </w:rPr>
        <w:t xml:space="preserve"> A motivação deverá permitir a verificação da impessoalidade, da transparência e da isonomia na utilização da rede credenciada, assegurando a rastreabilidade dos procedimentos de contratação.</w:t>
      </w:r>
    </w:p>
    <w:p w14:paraId="2865968D"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7.4.5.</w:t>
      </w:r>
      <w:r w:rsidRPr="00EA55DD">
        <w:rPr>
          <w:rFonts w:ascii="Calibri" w:hAnsi="Calibri" w:cs="Calibri"/>
          <w:sz w:val="22"/>
          <w:szCs w:val="22"/>
        </w:rPr>
        <w:t xml:space="preserve"> Na hipótese de existência de mais de um prestador igualmente apto ao atendimento da demanda, sem diferenciação suficiente pelos critérios objetivos estabelecidos, deverá ser aplicado mecanismo impessoal de </w:t>
      </w:r>
      <w:proofErr w:type="gramStart"/>
      <w:r w:rsidRPr="00EA55DD">
        <w:rPr>
          <w:rFonts w:ascii="Calibri" w:hAnsi="Calibri" w:cs="Calibri"/>
          <w:sz w:val="22"/>
          <w:szCs w:val="22"/>
        </w:rPr>
        <w:t>desempate ou distribuição previamente definido</w:t>
      </w:r>
      <w:proofErr w:type="gramEnd"/>
      <w:r w:rsidRPr="00EA55DD">
        <w:rPr>
          <w:rFonts w:ascii="Calibri" w:hAnsi="Calibri" w:cs="Calibri"/>
          <w:sz w:val="22"/>
          <w:szCs w:val="22"/>
        </w:rPr>
        <w:t xml:space="preserve"> no Edital de Credenciamento, vedada a escolha arbitrária.</w:t>
      </w:r>
    </w:p>
    <w:p w14:paraId="5C4D77A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7.4.6.</w:t>
      </w:r>
      <w:r w:rsidRPr="00EA55DD">
        <w:rPr>
          <w:rFonts w:ascii="Calibri" w:hAnsi="Calibri" w:cs="Calibri"/>
          <w:sz w:val="22"/>
          <w:szCs w:val="22"/>
        </w:rPr>
        <w:t xml:space="preserve"> A seleção de determinada pessoa jurídica para uma contratação não lhe assegurará preferência automática nas contratações futuras, devendo cada nova demanda observar os critérios aplicáveis, ressalvadas as situações de continuidade assistencial devidamente justificadas.</w:t>
      </w:r>
    </w:p>
    <w:p w14:paraId="22F38EF2"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7.5. DA CONTINUIDADE ASSISTENCIAL</w:t>
      </w:r>
    </w:p>
    <w:p w14:paraId="74BF8E8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7.5.1.</w:t>
      </w:r>
      <w:r w:rsidRPr="00EA55DD">
        <w:rPr>
          <w:rFonts w:ascii="Calibri" w:hAnsi="Calibri" w:cs="Calibri"/>
          <w:sz w:val="22"/>
          <w:szCs w:val="22"/>
        </w:rPr>
        <w:t xml:space="preserve"> A continuidade do atendimento pelo mesmo profissional médico ou pessoa jurídica credenciada poderá ser considerada na seleção do prestador quando tecnicamente necessária ou recomendável para a preservação da assistência ao paciente, mediante justificativa da Secretaria Municipal de Saúde responsável pelo encaminhamento.</w:t>
      </w:r>
    </w:p>
    <w:p w14:paraId="73CB250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7.5.2.</w:t>
      </w:r>
      <w:r w:rsidRPr="00EA55DD">
        <w:rPr>
          <w:rFonts w:ascii="Calibri" w:hAnsi="Calibri" w:cs="Calibri"/>
          <w:sz w:val="22"/>
          <w:szCs w:val="22"/>
        </w:rPr>
        <w:t xml:space="preserve"> Poderão justificar a manutenção do atendimento com o mesmo prestador, entre outras situações:</w:t>
      </w:r>
    </w:p>
    <w:p w14:paraId="535998D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 – </w:t>
      </w:r>
      <w:proofErr w:type="gramStart"/>
      <w:r w:rsidRPr="00EA55DD">
        <w:rPr>
          <w:rFonts w:ascii="Calibri" w:hAnsi="Calibri" w:cs="Calibri"/>
          <w:sz w:val="22"/>
          <w:szCs w:val="22"/>
        </w:rPr>
        <w:t>consultas</w:t>
      </w:r>
      <w:proofErr w:type="gramEnd"/>
      <w:r w:rsidRPr="00EA55DD">
        <w:rPr>
          <w:rFonts w:ascii="Calibri" w:hAnsi="Calibri" w:cs="Calibri"/>
          <w:sz w:val="22"/>
          <w:szCs w:val="22"/>
        </w:rPr>
        <w:t xml:space="preserve"> de retorno relacionadas ao atendimento anteriormente realizado;</w:t>
      </w:r>
    </w:p>
    <w:p w14:paraId="2F48B18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II – </w:t>
      </w:r>
      <w:proofErr w:type="gramStart"/>
      <w:r w:rsidRPr="00EA55DD">
        <w:rPr>
          <w:rFonts w:ascii="Calibri" w:hAnsi="Calibri" w:cs="Calibri"/>
          <w:sz w:val="22"/>
          <w:szCs w:val="22"/>
        </w:rPr>
        <w:t>acompanhamento</w:t>
      </w:r>
      <w:proofErr w:type="gramEnd"/>
      <w:r w:rsidRPr="00EA55DD">
        <w:rPr>
          <w:rFonts w:ascii="Calibri" w:hAnsi="Calibri" w:cs="Calibri"/>
          <w:sz w:val="22"/>
          <w:szCs w:val="22"/>
        </w:rPr>
        <w:t xml:space="preserve"> de tratamento continuado;</w:t>
      </w:r>
    </w:p>
    <w:p w14:paraId="12CFE1A3"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III – avaliações clínicas ou acompanhamentos periódicos que dependam da continuidade do vínculo assistencial;</w:t>
      </w:r>
    </w:p>
    <w:p w14:paraId="4C0FF046"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IV – </w:t>
      </w:r>
      <w:proofErr w:type="gramStart"/>
      <w:r w:rsidRPr="00EA55DD">
        <w:rPr>
          <w:rFonts w:ascii="Calibri" w:hAnsi="Calibri" w:cs="Calibri"/>
          <w:sz w:val="22"/>
          <w:szCs w:val="22"/>
        </w:rPr>
        <w:t>acompanhamento</w:t>
      </w:r>
      <w:proofErr w:type="gramEnd"/>
      <w:r w:rsidRPr="00EA55DD">
        <w:rPr>
          <w:rFonts w:ascii="Calibri" w:hAnsi="Calibri" w:cs="Calibri"/>
          <w:sz w:val="22"/>
          <w:szCs w:val="22"/>
        </w:rPr>
        <w:t xml:space="preserve"> de pacientes com condições de saúde que exijam monitoramento contínuo, quando a substituição do profissional puder comprometer a segurança, a qualidade ou a efetividade da assistência; e</w:t>
      </w:r>
    </w:p>
    <w:p w14:paraId="1A8180E7"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V – </w:t>
      </w:r>
      <w:proofErr w:type="gramStart"/>
      <w:r w:rsidRPr="00EA55DD">
        <w:rPr>
          <w:rFonts w:ascii="Calibri" w:hAnsi="Calibri" w:cs="Calibri"/>
          <w:sz w:val="22"/>
          <w:szCs w:val="22"/>
        </w:rPr>
        <w:t>outras</w:t>
      </w:r>
      <w:proofErr w:type="gramEnd"/>
      <w:r w:rsidRPr="00EA55DD">
        <w:rPr>
          <w:rFonts w:ascii="Calibri" w:hAnsi="Calibri" w:cs="Calibri"/>
          <w:sz w:val="22"/>
          <w:szCs w:val="22"/>
        </w:rPr>
        <w:t xml:space="preserve"> situações devidamente justificadas por razões técnicas ou assistenciais.</w:t>
      </w:r>
    </w:p>
    <w:p w14:paraId="753ADEBA"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7.5.3.</w:t>
      </w:r>
      <w:r w:rsidRPr="00EA55DD">
        <w:rPr>
          <w:rFonts w:ascii="Calibri" w:hAnsi="Calibri" w:cs="Calibri"/>
          <w:sz w:val="22"/>
          <w:szCs w:val="22"/>
        </w:rPr>
        <w:t xml:space="preserve"> A continuidade assistencial não caracterizará preferência indevida ao credenciado, desde que esteja devidamente fundamentada em necessidade clínica ou assistencial concreta, não podendo ser utilizada como justificativa genérica para direcionamento de contratações.</w:t>
      </w:r>
    </w:p>
    <w:p w14:paraId="6E7F8A57"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7.5.4.</w:t>
      </w:r>
      <w:r w:rsidRPr="00EA55DD">
        <w:rPr>
          <w:rFonts w:ascii="Calibri" w:hAnsi="Calibri" w:cs="Calibri"/>
          <w:sz w:val="22"/>
          <w:szCs w:val="22"/>
        </w:rPr>
        <w:t xml:space="preserve"> A manutenção do atendimento com determinado prestador dependerá da existência de contratação regular, disponibilidade do profissional e observância das demais condições estabelecidas no Edital e no instrumento contratual.</w:t>
      </w:r>
    </w:p>
    <w:p w14:paraId="2DEB26B7"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7.6. DO ACEITE, RECUSA E INDISPONIBILIDADE DO CREDENCIADO</w:t>
      </w:r>
    </w:p>
    <w:p w14:paraId="3138FEB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7.6.1.</w:t>
      </w:r>
      <w:r w:rsidRPr="00EA55DD">
        <w:rPr>
          <w:rFonts w:ascii="Calibri" w:hAnsi="Calibri" w:cs="Calibri"/>
          <w:sz w:val="22"/>
          <w:szCs w:val="22"/>
        </w:rPr>
        <w:t xml:space="preserve"> A consulta de disponibilidade e a convocação para formalização das contratações serão realizadas pelo Município consorciado interessado, observados os critérios objetivos estabelecidos no Edital de Credenciamento.</w:t>
      </w:r>
    </w:p>
    <w:p w14:paraId="729184B4"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7.6.2.</w:t>
      </w:r>
      <w:r w:rsidRPr="00EA55DD">
        <w:rPr>
          <w:rFonts w:ascii="Calibri" w:hAnsi="Calibri" w:cs="Calibri"/>
          <w:sz w:val="22"/>
          <w:szCs w:val="22"/>
        </w:rPr>
        <w:t xml:space="preserve"> O Município deverá manter registro das consultas de disponibilidade, manifestações dos prestadores, justificativas de escolha, contratações formalizadas e eventuais recusas ou impossibilidades de atendimento.</w:t>
      </w:r>
    </w:p>
    <w:p w14:paraId="539CEAB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7.6.3.</w:t>
      </w:r>
      <w:r w:rsidRPr="00EA55DD">
        <w:rPr>
          <w:rFonts w:ascii="Calibri" w:hAnsi="Calibri" w:cs="Calibri"/>
          <w:sz w:val="22"/>
          <w:szCs w:val="22"/>
        </w:rPr>
        <w:t xml:space="preserve"> O credenciado consultado deverá manifestar-se no prazo estabelecido na comunicação encaminhada pelo Município, observado o prazo previsto no item 6.5 deste Termo de Referência, informando sua disponibilidade e capacidade para execução do serviço solicitado, conforme a especialidade, o quantitativo de horas, o local e a programação pretendida.</w:t>
      </w:r>
    </w:p>
    <w:p w14:paraId="45E676E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7.6.4.</w:t>
      </w:r>
      <w:r w:rsidRPr="00EA55DD">
        <w:rPr>
          <w:rFonts w:ascii="Calibri" w:hAnsi="Calibri" w:cs="Calibri"/>
          <w:sz w:val="22"/>
          <w:szCs w:val="22"/>
        </w:rPr>
        <w:t xml:space="preserve"> A ausência de manifestação no prazo estabelecido, a recusa expressa ou a impossibilidade de atendimento da demanda permitirá ao Município consultar outros prestadores regularmente credenciados e aptos à execução do serviço, observados os critérios objetivos de distribuição previstos no Edital.</w:t>
      </w:r>
    </w:p>
    <w:p w14:paraId="356B793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7.6.5.</w:t>
      </w:r>
      <w:r w:rsidRPr="00EA55DD">
        <w:rPr>
          <w:rFonts w:ascii="Calibri" w:hAnsi="Calibri" w:cs="Calibri"/>
          <w:sz w:val="22"/>
          <w:szCs w:val="22"/>
        </w:rPr>
        <w:t xml:space="preserve"> A recusa devidamente justificada, decorrente de indisponibilidade temporária de agenda, afastamento de profissional, capacidade operacional momentaneamente esgotada ou outra circunstância demonstrada, não implicará aplicação automática de penalidade, desde que não constitua descumprimento de obrigação contratual anteriormente assumida.</w:t>
      </w:r>
    </w:p>
    <w:p w14:paraId="771721C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7.6.6.</w:t>
      </w:r>
      <w:r w:rsidRPr="00EA55DD">
        <w:rPr>
          <w:rFonts w:ascii="Calibri" w:hAnsi="Calibri" w:cs="Calibri"/>
          <w:sz w:val="22"/>
          <w:szCs w:val="22"/>
        </w:rPr>
        <w:t xml:space="preserve"> A recusa injustificada ao cumprimento de demanda regularmente contratada, bem como o descumprimento das obrigações assumidas, poderá ensejar a aplicação das medidas administrativas e sanções previstas no Edital, no respectivo instrumento contratual e na legislação aplicável, assegurados o contraditório e a ampla defesa.</w:t>
      </w:r>
    </w:p>
    <w:p w14:paraId="4D76C7F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7.6.7.</w:t>
      </w:r>
      <w:r w:rsidRPr="00EA55DD">
        <w:rPr>
          <w:rFonts w:ascii="Calibri" w:hAnsi="Calibri" w:cs="Calibri"/>
          <w:sz w:val="22"/>
          <w:szCs w:val="22"/>
        </w:rPr>
        <w:t xml:space="preserve"> As manifestações de indisponibilidade deverão ser registradas para fins de acompanhamento da capacidade operacional da rede, sem implicar exclusão automática do credenciado ou estabelecimento de preferência em contratações futuras.</w:t>
      </w:r>
    </w:p>
    <w:p w14:paraId="60E273CC"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7.7. DA DISTRIBUIÇÃO DA DEMANDA PELOS MUNICÍPIOS CONSORCIADOS</w:t>
      </w:r>
    </w:p>
    <w:p w14:paraId="6A8138D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7.7.1.</w:t>
      </w:r>
      <w:r w:rsidRPr="00EA55DD">
        <w:rPr>
          <w:rFonts w:ascii="Calibri" w:hAnsi="Calibri" w:cs="Calibri"/>
          <w:sz w:val="22"/>
          <w:szCs w:val="22"/>
        </w:rPr>
        <w:t xml:space="preserve"> Os Municípios consorciados formalizarão as demandas referentes aos serviços médicos necessários aos usuários do Sistema Único de Saúde – SUS, observados os fluxos de regulação assistencial, os protocolos de encaminhamento e os procedimentos administrativos adotados pelas respectivas Secretarias Municipais de Saúde.</w:t>
      </w:r>
    </w:p>
    <w:p w14:paraId="7A6F7BB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7.7.2.</w:t>
      </w:r>
      <w:r w:rsidRPr="00EA55DD">
        <w:rPr>
          <w:rFonts w:ascii="Calibri" w:hAnsi="Calibri" w:cs="Calibri"/>
          <w:sz w:val="22"/>
          <w:szCs w:val="22"/>
        </w:rPr>
        <w:t xml:space="preserve"> A utilização dos serviços dependerá de manifestação formal do Município interessado, demonstração da necessidade assistencial, disponibilidade orçamentária, identificação de prestador regularmente credenciado e formalização da contratação administrativa correspondente.</w:t>
      </w:r>
    </w:p>
    <w:p w14:paraId="21EAA208"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7.7.3.</w:t>
      </w:r>
      <w:r w:rsidRPr="00EA55DD">
        <w:rPr>
          <w:rFonts w:ascii="Calibri" w:hAnsi="Calibri" w:cs="Calibri"/>
          <w:sz w:val="22"/>
          <w:szCs w:val="22"/>
        </w:rPr>
        <w:t xml:space="preserve"> Os serviços serão executados presencialmente nas Unidades Básicas de Saúde – UBS ou em outros estabelecimentos públicos de saúde indicados pelo Município contratante, mediante disponibilização de profissionais médicos habilitados pela pessoa jurídica credenciada.</w:t>
      </w:r>
    </w:p>
    <w:p w14:paraId="4156D25D"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7.7.4.</w:t>
      </w:r>
      <w:r w:rsidRPr="00EA55DD">
        <w:rPr>
          <w:rFonts w:ascii="Calibri" w:hAnsi="Calibri" w:cs="Calibri"/>
          <w:sz w:val="22"/>
          <w:szCs w:val="22"/>
        </w:rPr>
        <w:t xml:space="preserve"> A execução observará os quantitativos de horas técnicas previamente autorizados, os horários estabelecidos pelo Município e as condições definidas no contrato administrativo, cabendo à credenciada assegurar a disponibilidade dos profissionais e seu deslocamento até os locais de atendimento, sem cobrança adicional.</w:t>
      </w:r>
    </w:p>
    <w:p w14:paraId="3AD1223C"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7.7.5.</w:t>
      </w:r>
      <w:r w:rsidRPr="00EA55DD">
        <w:rPr>
          <w:rFonts w:ascii="Calibri" w:hAnsi="Calibri" w:cs="Calibri"/>
          <w:sz w:val="22"/>
          <w:szCs w:val="22"/>
        </w:rPr>
        <w:t xml:space="preserve"> A remuneração ocorrerá exclusivamente pelas horas técnicas médicas efetivamente trabalhadas ou de disponibilidade assistencial presencial previamente autorizada, comprovadas e atestadas pelo Município contratante, conforme os critérios de medição previstos neste Termo de Referência e os valores unitários estabelecidos para cada especialidade.</w:t>
      </w:r>
    </w:p>
    <w:p w14:paraId="041B3995"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7.7.6.</w:t>
      </w:r>
      <w:r w:rsidRPr="00EA55DD">
        <w:rPr>
          <w:rFonts w:ascii="Calibri" w:hAnsi="Calibri" w:cs="Calibri"/>
          <w:sz w:val="22"/>
          <w:szCs w:val="22"/>
        </w:rPr>
        <w:t xml:space="preserve"> A utilização da rede credenciada não implicará obrigação de contratação integral dos quantitativos estimados, podendo cada Município contratar apenas os serviços e as horas necessários ao atendimento de sua demanda.</w:t>
      </w:r>
    </w:p>
    <w:p w14:paraId="237CBE2E"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7.8. DA TRANSPARÊNCIA, CONTROLE E RASTREABILIDADE</w:t>
      </w:r>
    </w:p>
    <w:p w14:paraId="0398B545"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7.8.1.</w:t>
      </w:r>
      <w:r w:rsidRPr="00EA55DD">
        <w:rPr>
          <w:rFonts w:ascii="Calibri" w:hAnsi="Calibri" w:cs="Calibri"/>
          <w:sz w:val="22"/>
          <w:szCs w:val="22"/>
        </w:rPr>
        <w:t xml:space="preserve"> O Município consorciado contratante deverá manter registros administrativos que permitam demonstrar a observância dos critérios objetivos de seleção e distribuição da demanda entre os prestadores credenciados.</w:t>
      </w:r>
    </w:p>
    <w:p w14:paraId="146EC148"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7.8.2.</w:t>
      </w:r>
      <w:r w:rsidRPr="00EA55DD">
        <w:rPr>
          <w:rFonts w:ascii="Calibri" w:hAnsi="Calibri" w:cs="Calibri"/>
          <w:sz w:val="22"/>
          <w:szCs w:val="22"/>
        </w:rPr>
        <w:t xml:space="preserve"> Os registros deverão permitir identificar, no mínimo:</w:t>
      </w:r>
    </w:p>
    <w:p w14:paraId="77F996E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 – </w:t>
      </w:r>
      <w:proofErr w:type="gramStart"/>
      <w:r w:rsidRPr="00EA55DD">
        <w:rPr>
          <w:rFonts w:ascii="Calibri" w:hAnsi="Calibri" w:cs="Calibri"/>
          <w:sz w:val="22"/>
          <w:szCs w:val="22"/>
        </w:rPr>
        <w:t>a</w:t>
      </w:r>
      <w:proofErr w:type="gramEnd"/>
      <w:r w:rsidRPr="00EA55DD">
        <w:rPr>
          <w:rFonts w:ascii="Calibri" w:hAnsi="Calibri" w:cs="Calibri"/>
          <w:sz w:val="22"/>
          <w:szCs w:val="22"/>
        </w:rPr>
        <w:t xml:space="preserve"> especialidade médica objeto da demanda;</w:t>
      </w:r>
    </w:p>
    <w:p w14:paraId="3D1E50FD"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II – </w:t>
      </w:r>
      <w:proofErr w:type="gramStart"/>
      <w:r w:rsidRPr="00EA55DD">
        <w:rPr>
          <w:rFonts w:ascii="Calibri" w:hAnsi="Calibri" w:cs="Calibri"/>
          <w:sz w:val="22"/>
          <w:szCs w:val="22"/>
        </w:rPr>
        <w:t>o</w:t>
      </w:r>
      <w:proofErr w:type="gramEnd"/>
      <w:r w:rsidRPr="00EA55DD">
        <w:rPr>
          <w:rFonts w:ascii="Calibri" w:hAnsi="Calibri" w:cs="Calibri"/>
          <w:sz w:val="22"/>
          <w:szCs w:val="22"/>
        </w:rPr>
        <w:t xml:space="preserve"> Município consorciado solicitante;</w:t>
      </w:r>
    </w:p>
    <w:p w14:paraId="4F15E18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III – o quantitativo de horas técnicas </w:t>
      </w:r>
      <w:proofErr w:type="gramStart"/>
      <w:r w:rsidRPr="00EA55DD">
        <w:rPr>
          <w:rFonts w:ascii="Calibri" w:hAnsi="Calibri" w:cs="Calibri"/>
          <w:sz w:val="22"/>
          <w:szCs w:val="22"/>
        </w:rPr>
        <w:t>médicas pretendido</w:t>
      </w:r>
      <w:proofErr w:type="gramEnd"/>
      <w:r w:rsidRPr="00EA55DD">
        <w:rPr>
          <w:rFonts w:ascii="Calibri" w:hAnsi="Calibri" w:cs="Calibri"/>
          <w:sz w:val="22"/>
          <w:szCs w:val="22"/>
        </w:rPr>
        <w:t>;</w:t>
      </w:r>
    </w:p>
    <w:p w14:paraId="157A26A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IV – </w:t>
      </w:r>
      <w:proofErr w:type="gramStart"/>
      <w:r w:rsidRPr="00EA55DD">
        <w:rPr>
          <w:rFonts w:ascii="Calibri" w:hAnsi="Calibri" w:cs="Calibri"/>
          <w:sz w:val="22"/>
          <w:szCs w:val="22"/>
        </w:rPr>
        <w:t>o</w:t>
      </w:r>
      <w:proofErr w:type="gramEnd"/>
      <w:r w:rsidRPr="00EA55DD">
        <w:rPr>
          <w:rFonts w:ascii="Calibri" w:hAnsi="Calibri" w:cs="Calibri"/>
          <w:sz w:val="22"/>
          <w:szCs w:val="22"/>
        </w:rPr>
        <w:t xml:space="preserve"> local e a programação prevista para execução dos serviços;</w:t>
      </w:r>
    </w:p>
    <w:p w14:paraId="0A28AA8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V – </w:t>
      </w:r>
      <w:proofErr w:type="gramStart"/>
      <w:r w:rsidRPr="00EA55DD">
        <w:rPr>
          <w:rFonts w:ascii="Calibri" w:hAnsi="Calibri" w:cs="Calibri"/>
          <w:sz w:val="22"/>
          <w:szCs w:val="22"/>
        </w:rPr>
        <w:t>os</w:t>
      </w:r>
      <w:proofErr w:type="gramEnd"/>
      <w:r w:rsidRPr="00EA55DD">
        <w:rPr>
          <w:rFonts w:ascii="Calibri" w:hAnsi="Calibri" w:cs="Calibri"/>
          <w:sz w:val="22"/>
          <w:szCs w:val="22"/>
        </w:rPr>
        <w:t xml:space="preserve"> prestadores consultados, quando aplicável;</w:t>
      </w:r>
    </w:p>
    <w:p w14:paraId="552203A8"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VI – </w:t>
      </w:r>
      <w:proofErr w:type="gramStart"/>
      <w:r w:rsidRPr="00EA55DD">
        <w:rPr>
          <w:rFonts w:ascii="Calibri" w:hAnsi="Calibri" w:cs="Calibri"/>
          <w:sz w:val="22"/>
          <w:szCs w:val="22"/>
        </w:rPr>
        <w:t>as</w:t>
      </w:r>
      <w:proofErr w:type="gramEnd"/>
      <w:r w:rsidRPr="00EA55DD">
        <w:rPr>
          <w:rFonts w:ascii="Calibri" w:hAnsi="Calibri" w:cs="Calibri"/>
          <w:sz w:val="22"/>
          <w:szCs w:val="22"/>
        </w:rPr>
        <w:t xml:space="preserve"> manifestações de disponibilidade, aceite, recusa ou impossibilidade de atendimento;</w:t>
      </w:r>
    </w:p>
    <w:p w14:paraId="14F33A5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VII – a pessoa jurídica selecionada para contratação;</w:t>
      </w:r>
    </w:p>
    <w:p w14:paraId="5212148A"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VIII – os critérios objetivos utilizados e a justificativa administrativa da escolha;</w:t>
      </w:r>
    </w:p>
    <w:p w14:paraId="1AAAD26B"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IX – </w:t>
      </w:r>
      <w:proofErr w:type="gramStart"/>
      <w:r w:rsidRPr="00EA55DD">
        <w:rPr>
          <w:rFonts w:ascii="Calibri" w:hAnsi="Calibri" w:cs="Calibri"/>
          <w:sz w:val="22"/>
          <w:szCs w:val="22"/>
        </w:rPr>
        <w:t>a</w:t>
      </w:r>
      <w:proofErr w:type="gramEnd"/>
      <w:r w:rsidRPr="00EA55DD">
        <w:rPr>
          <w:rFonts w:ascii="Calibri" w:hAnsi="Calibri" w:cs="Calibri"/>
          <w:sz w:val="22"/>
          <w:szCs w:val="22"/>
        </w:rPr>
        <w:t xml:space="preserve"> identificação do respectivo instrumento contratual; e</w:t>
      </w:r>
    </w:p>
    <w:p w14:paraId="26571602"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sz w:val="22"/>
          <w:szCs w:val="22"/>
        </w:rPr>
        <w:t xml:space="preserve">X – </w:t>
      </w:r>
      <w:proofErr w:type="gramStart"/>
      <w:r w:rsidRPr="00EA55DD">
        <w:rPr>
          <w:rFonts w:ascii="Calibri" w:hAnsi="Calibri" w:cs="Calibri"/>
          <w:sz w:val="22"/>
          <w:szCs w:val="22"/>
        </w:rPr>
        <w:t>as</w:t>
      </w:r>
      <w:proofErr w:type="gramEnd"/>
      <w:r w:rsidRPr="00EA55DD">
        <w:rPr>
          <w:rFonts w:ascii="Calibri" w:hAnsi="Calibri" w:cs="Calibri"/>
          <w:sz w:val="22"/>
          <w:szCs w:val="22"/>
        </w:rPr>
        <w:t xml:space="preserve"> horas técnicas médicas efetivamente executadas e atestadas, conforme os registros de fiscalização.</w:t>
      </w:r>
    </w:p>
    <w:p w14:paraId="75F41AF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7.8.3.</w:t>
      </w:r>
      <w:r w:rsidRPr="00EA55DD">
        <w:rPr>
          <w:rFonts w:ascii="Calibri" w:hAnsi="Calibri" w:cs="Calibri"/>
          <w:sz w:val="22"/>
          <w:szCs w:val="22"/>
        </w:rPr>
        <w:t xml:space="preserve"> A relação atualizada das pessoas jurídicas credenciadas permanecerá disponível para consulta pelos Municípios consorciados e demais interessados, observadas as normas de publicidade e transparência aplicáveis ao procedimento.</w:t>
      </w:r>
    </w:p>
    <w:p w14:paraId="30BBB0E7"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7.8.4.</w:t>
      </w:r>
      <w:r w:rsidRPr="00EA55DD">
        <w:rPr>
          <w:rFonts w:ascii="Calibri" w:hAnsi="Calibri" w:cs="Calibri"/>
          <w:sz w:val="22"/>
          <w:szCs w:val="22"/>
        </w:rPr>
        <w:t xml:space="preserve"> O Município contratante encaminhará ao CONISA, quando solicitado, informações relativas às contratações e aos serviços executados, necessárias ao acompanhamento administrativo da rede, à avaliação da disponibilidade de prestadores e à manutenção da regularidade do credenciamento.</w:t>
      </w:r>
    </w:p>
    <w:p w14:paraId="2B7E5DD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7.8.5.</w:t>
      </w:r>
      <w:r w:rsidRPr="00EA55DD">
        <w:rPr>
          <w:rFonts w:ascii="Calibri" w:hAnsi="Calibri" w:cs="Calibri"/>
          <w:sz w:val="22"/>
          <w:szCs w:val="22"/>
        </w:rPr>
        <w:t xml:space="preserve"> Na divulgação e no compartilhamento de informações relativas à execução dos serviços deverão ser preservados os dados pessoais e os dados pessoais sensíveis dos pacientes, especialmente aqueles relacionados à saúde, observadas a Lei Federal nº 13.709/2018 – Lei Geral de Proteção de Dados Pessoais e as demais normas aplicáveis.</w:t>
      </w:r>
    </w:p>
    <w:p w14:paraId="29E3E039"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7.9. DA DISTRIBUIÇÃO POR ESPECIALIDADE MÉDICA</w:t>
      </w:r>
    </w:p>
    <w:p w14:paraId="261DA4A1"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7.9.1.</w:t>
      </w:r>
      <w:r w:rsidRPr="00EA55DD">
        <w:rPr>
          <w:rFonts w:ascii="Calibri" w:hAnsi="Calibri" w:cs="Calibri"/>
          <w:sz w:val="22"/>
          <w:szCs w:val="22"/>
        </w:rPr>
        <w:t xml:space="preserve"> A sistemática de distribuição da demanda será aplicada individualmente para cada uma das cinco especialidades médicas abrangidas pelo credenciamento, considerando os requisitos de habilitação, qualificação profissional e disponibilidade operacional correspondentes.</w:t>
      </w:r>
    </w:p>
    <w:p w14:paraId="5A41779F"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7.9.2.</w:t>
      </w:r>
      <w:r w:rsidRPr="00EA55DD">
        <w:rPr>
          <w:rFonts w:ascii="Calibri" w:hAnsi="Calibri" w:cs="Calibri"/>
          <w:sz w:val="22"/>
          <w:szCs w:val="22"/>
        </w:rPr>
        <w:t xml:space="preserve"> A pessoa jurídica poderá participar da rede de prestadores de uma ou mais especialidades, desde que esteja regularmente credenciada para os respectivos itens e comprove o atendimento aos requisitos técnicos exigidos.</w:t>
      </w:r>
    </w:p>
    <w:p w14:paraId="1C970560"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7.9.3.</w:t>
      </w:r>
      <w:r w:rsidRPr="00EA55DD">
        <w:rPr>
          <w:rFonts w:ascii="Calibri" w:hAnsi="Calibri" w:cs="Calibri"/>
          <w:sz w:val="22"/>
          <w:szCs w:val="22"/>
        </w:rPr>
        <w:t xml:space="preserve"> A existência de múltiplas pessoas jurídicas credenciadas para determinada especialidade não implicará preferência, exclusividade ou garantia de contratação, devendo a utilização dos serviços observar as necessidades efetivas dos Municípios e os critérios objetivos estabelecidos no instrumento convocatório.</w:t>
      </w:r>
    </w:p>
    <w:p w14:paraId="68B5FBF4" w14:textId="77777777" w:rsidR="00EA55DD" w:rsidRPr="00EA55DD" w:rsidRDefault="00EA55DD" w:rsidP="00EA55DD">
      <w:pPr>
        <w:ind w:firstLine="454"/>
        <w:jc w:val="both"/>
        <w:rPr>
          <w:rFonts w:ascii="Calibri" w:hAnsi="Calibri" w:cs="Calibri"/>
          <w:b/>
          <w:bCs/>
          <w:sz w:val="22"/>
          <w:szCs w:val="22"/>
        </w:rPr>
      </w:pPr>
      <w:r w:rsidRPr="00EA55DD">
        <w:rPr>
          <w:rFonts w:ascii="Calibri" w:hAnsi="Calibri" w:cs="Calibri"/>
          <w:b/>
          <w:bCs/>
          <w:sz w:val="22"/>
          <w:szCs w:val="22"/>
        </w:rPr>
        <w:t>7.10. DAS SITUAÇÕES EXCEPCIONAIS</w:t>
      </w:r>
    </w:p>
    <w:p w14:paraId="288FB5C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7.10.1.</w:t>
      </w:r>
      <w:r w:rsidRPr="00EA55DD">
        <w:rPr>
          <w:rFonts w:ascii="Calibri" w:hAnsi="Calibri" w:cs="Calibri"/>
          <w:sz w:val="22"/>
          <w:szCs w:val="22"/>
        </w:rPr>
        <w:t xml:space="preserve"> Situações excepcionais relacionadas à urgência assistencial, à indisponibilidade de profissionais, à impossibilidade de atendimento no prazo necessário, à continuidade do tratamento ou a outras circunstâncias objetivamente demonstradas poderão justificar a adoção de providências específicas na seleção do prestador, desde que compatíveis com as regras do Edital e devidamente fundamentadas.</w:t>
      </w:r>
    </w:p>
    <w:p w14:paraId="2C3E6479"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7.10.2.</w:t>
      </w:r>
      <w:r w:rsidRPr="00EA55DD">
        <w:rPr>
          <w:rFonts w:ascii="Calibri" w:hAnsi="Calibri" w:cs="Calibri"/>
          <w:sz w:val="22"/>
          <w:szCs w:val="22"/>
        </w:rPr>
        <w:t xml:space="preserve"> A justificativa deverá identificar a necessidade concreta, as circunstâncias que fundamentam a decisão e a compatibilidade do prestador selecionado com os requisitos técnicos e operacionais da contratação.</w:t>
      </w:r>
    </w:p>
    <w:p w14:paraId="70A1381E" w14:textId="77777777" w:rsidR="00EA55DD" w:rsidRPr="00EA55DD" w:rsidRDefault="00EA55DD" w:rsidP="00EA55DD">
      <w:pPr>
        <w:ind w:firstLine="454"/>
        <w:jc w:val="both"/>
        <w:rPr>
          <w:rFonts w:ascii="Calibri" w:hAnsi="Calibri" w:cs="Calibri"/>
          <w:sz w:val="22"/>
          <w:szCs w:val="22"/>
        </w:rPr>
      </w:pPr>
      <w:r w:rsidRPr="00EA55DD">
        <w:rPr>
          <w:rFonts w:ascii="Calibri" w:hAnsi="Calibri" w:cs="Calibri"/>
          <w:b/>
          <w:bCs/>
          <w:sz w:val="22"/>
          <w:szCs w:val="22"/>
        </w:rPr>
        <w:t>7.10.3.</w:t>
      </w:r>
      <w:r w:rsidRPr="00EA55DD">
        <w:rPr>
          <w:rFonts w:ascii="Calibri" w:hAnsi="Calibri" w:cs="Calibri"/>
          <w:sz w:val="22"/>
          <w:szCs w:val="22"/>
        </w:rPr>
        <w:t xml:space="preserve"> A adoção de providências excepcionais não poderá constituir mecanismo de direcionamento indevido de contratações, devendo ser preservados os princípios da legalidade, impessoalidade, isonomia, transparência, eficiência e interesse público.</w:t>
      </w:r>
    </w:p>
    <w:p w14:paraId="73F2BFA5" w14:textId="77777777" w:rsidR="001B04C9" w:rsidRDefault="00EA55DD" w:rsidP="001B04C9">
      <w:pPr>
        <w:ind w:firstLine="454"/>
        <w:jc w:val="both"/>
        <w:rPr>
          <w:rFonts w:ascii="Calibri" w:hAnsi="Calibri" w:cs="Calibri"/>
          <w:sz w:val="22"/>
          <w:szCs w:val="22"/>
        </w:rPr>
      </w:pPr>
      <w:r w:rsidRPr="00EA55DD">
        <w:rPr>
          <w:rFonts w:ascii="Calibri" w:hAnsi="Calibri" w:cs="Calibri"/>
          <w:b/>
          <w:bCs/>
          <w:sz w:val="22"/>
          <w:szCs w:val="22"/>
        </w:rPr>
        <w:t>7.10.4.</w:t>
      </w:r>
      <w:r w:rsidRPr="00EA55DD">
        <w:rPr>
          <w:rFonts w:ascii="Calibri" w:hAnsi="Calibri" w:cs="Calibri"/>
          <w:sz w:val="22"/>
          <w:szCs w:val="22"/>
        </w:rPr>
        <w:t xml:space="preserve"> As situações excepcionais deverão ser registradas no processo administrativo municipal, para fins de controle, fiscalização e eventual análise pelos órgãos competentes.</w:t>
      </w:r>
    </w:p>
    <w:p w14:paraId="42AF1ABF" w14:textId="77777777" w:rsidR="001B04C9" w:rsidRDefault="001B04C9" w:rsidP="001B04C9">
      <w:pPr>
        <w:ind w:firstLine="454"/>
        <w:jc w:val="both"/>
        <w:rPr>
          <w:rFonts w:ascii="Calibri" w:hAnsi="Calibri" w:cs="Calibri"/>
          <w:sz w:val="22"/>
          <w:szCs w:val="22"/>
        </w:rPr>
      </w:pPr>
    </w:p>
    <w:p w14:paraId="52A1EA53"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8. REGISTRO, COMPROVAÇÃO E RECEBIMENTO DOS SERVIÇOS</w:t>
      </w:r>
    </w:p>
    <w:p w14:paraId="28A7634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8.1.</w:t>
      </w:r>
      <w:r w:rsidRPr="001B04C9">
        <w:rPr>
          <w:rFonts w:ascii="Calibri" w:hAnsi="Calibri" w:cs="Calibri"/>
          <w:sz w:val="22"/>
          <w:szCs w:val="22"/>
        </w:rPr>
        <w:t xml:space="preserve"> Para fins de comprovação da execução e posterior pagamento, a CREDENCIADA deverá apresentar ao Município contratante relatório dos serviços realizados, na forma e periodicidade definidas no instrumento de contratação.</w:t>
      </w:r>
    </w:p>
    <w:p w14:paraId="389918BA"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8.2.</w:t>
      </w:r>
      <w:r w:rsidRPr="001B04C9">
        <w:rPr>
          <w:rFonts w:ascii="Calibri" w:hAnsi="Calibri" w:cs="Calibri"/>
          <w:sz w:val="22"/>
          <w:szCs w:val="22"/>
        </w:rPr>
        <w:t xml:space="preserve"> O relatório deverá conter, no mínimo: descrição das atividades; identificação dos profissionais; identificação dos pacientes, resguardado o sigilo; data, local e horários de início e término da prestação; Município tomador; requisição ou encaminhamento, quando aplicável; autorização municipal; quantidade de horas técnicas médicas e respectivas frações efetivamente executadas; quantidade de consultas, procedimentos, exames e atendimentos realizados para fins de controle assistencial; e memória de cálculo dos valores. Os registros de consultas e demais atividades não constituem unidades autônomas de cobrança.</w:t>
      </w:r>
    </w:p>
    <w:p w14:paraId="6456614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8.3.</w:t>
      </w:r>
      <w:r w:rsidRPr="001B04C9">
        <w:rPr>
          <w:rFonts w:ascii="Calibri" w:hAnsi="Calibri" w:cs="Calibri"/>
          <w:sz w:val="22"/>
          <w:szCs w:val="22"/>
        </w:rPr>
        <w:t xml:space="preserve"> Quando aplicável, deverão ser apresentados os registros exigidos pelo Sistema de Informações Ambulatoriais do SUS – SIA/SUS, inclusive Boletim de Produção Ambulatorial Individualizado – BPA-I, conforme as regras pertinentes, observados os procedimentos constantes da Tabela SIGTAP, as informações do CNES e os demais documentos definidos pelas normas do Ministério da Saúde. Tais registros destinam-se ao controle assistencial e à comprovação da execução, não constituindo unidades autônomas de remuneração, uma vez que o pagamento será realizado exclusivamente por hora técnica médica. Inconsistências ou irregularidades comprovadas poderão ensejar glosa devidamente motivada, observadas as condições contratuais.</w:t>
      </w:r>
    </w:p>
    <w:p w14:paraId="60DF969F"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8.3.1.</w:t>
      </w:r>
      <w:r w:rsidRPr="001B04C9">
        <w:rPr>
          <w:rFonts w:ascii="Calibri" w:hAnsi="Calibri" w:cs="Calibri"/>
          <w:sz w:val="22"/>
          <w:szCs w:val="22"/>
        </w:rPr>
        <w:t xml:space="preserve"> A ausência de documento obrigatório de comprovação poderá impedir a liquidação da parcela correspondente. O BPA-I e os demais registros dos sistemas do SUS somente serão exigidos quando aplicáveis à natureza do serviço e ao fluxo assistencial adotado.</w:t>
      </w:r>
    </w:p>
    <w:p w14:paraId="7CA22ED2"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8.4.</w:t>
      </w:r>
      <w:r w:rsidRPr="001B04C9">
        <w:rPr>
          <w:rFonts w:ascii="Calibri" w:hAnsi="Calibri" w:cs="Calibri"/>
          <w:sz w:val="22"/>
          <w:szCs w:val="22"/>
        </w:rPr>
        <w:t xml:space="preserve"> O Município poderá adotar sistema eletrônico, formulário próprio ou relatório padronizado para controle e comprovação da execução. Somente serão considerados para pagamento os serviços previamente autorizados, efetivamente realizados, comprovados e atestados.</w:t>
      </w:r>
    </w:p>
    <w:p w14:paraId="74EB1F0E" w14:textId="77777777" w:rsidR="001B04C9" w:rsidRDefault="001B04C9" w:rsidP="001B04C9">
      <w:pPr>
        <w:ind w:firstLine="454"/>
        <w:jc w:val="both"/>
        <w:rPr>
          <w:rFonts w:ascii="Calibri" w:hAnsi="Calibri" w:cs="Calibri"/>
          <w:b/>
          <w:bCs/>
          <w:sz w:val="22"/>
          <w:szCs w:val="22"/>
        </w:rPr>
      </w:pPr>
    </w:p>
    <w:p w14:paraId="7B134428"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9. MODELO DE GESTÃO E FISCALIZAÇÃO</w:t>
      </w:r>
    </w:p>
    <w:p w14:paraId="2D2ABE46"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9.1.</w:t>
      </w:r>
      <w:r w:rsidRPr="001B04C9">
        <w:rPr>
          <w:rFonts w:ascii="Calibri" w:hAnsi="Calibri" w:cs="Calibri"/>
          <w:sz w:val="22"/>
          <w:szCs w:val="22"/>
        </w:rPr>
        <w:t xml:space="preserve"> A gestão e a fiscalização de cada contratação decorrente serão de responsabilidade do respectivo Município contratante, que designará gestor e fiscal(</w:t>
      </w:r>
      <w:proofErr w:type="spellStart"/>
      <w:r w:rsidRPr="001B04C9">
        <w:rPr>
          <w:rFonts w:ascii="Calibri" w:hAnsi="Calibri" w:cs="Calibri"/>
          <w:sz w:val="22"/>
          <w:szCs w:val="22"/>
        </w:rPr>
        <w:t>is</w:t>
      </w:r>
      <w:proofErr w:type="spellEnd"/>
      <w:r w:rsidRPr="001B04C9">
        <w:rPr>
          <w:rFonts w:ascii="Calibri" w:hAnsi="Calibri" w:cs="Calibri"/>
          <w:sz w:val="22"/>
          <w:szCs w:val="22"/>
        </w:rPr>
        <w:t>), nos termos do art. 117 da Lei Federal nº 14.133/2021.</w:t>
      </w:r>
    </w:p>
    <w:p w14:paraId="5BD25420"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9.2.</w:t>
      </w:r>
      <w:r w:rsidRPr="001B04C9">
        <w:rPr>
          <w:rFonts w:ascii="Calibri" w:hAnsi="Calibri" w:cs="Calibri"/>
          <w:sz w:val="22"/>
          <w:szCs w:val="22"/>
        </w:rPr>
        <w:t xml:space="preserve"> Compete ao fiscal registrar as ocorrências relacionadas à execução, determinar a correção de falhas dentro de sua competência, atestar os serviços e comunicar ao gestor as situações que exijam providências superiores.</w:t>
      </w:r>
    </w:p>
    <w:p w14:paraId="2EF24184"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9.3.</w:t>
      </w:r>
      <w:r w:rsidRPr="001B04C9">
        <w:rPr>
          <w:rFonts w:ascii="Calibri" w:hAnsi="Calibri" w:cs="Calibri"/>
          <w:sz w:val="22"/>
          <w:szCs w:val="22"/>
        </w:rPr>
        <w:t xml:space="preserve"> Ao CONISA caberá a gestão administrativa do credenciamento, incluindo manutenção do cadastro, atualização da relação de credenciados, acompanhamento das condições gerais e adoção de providências relativas à suspensão ou ao descredenciamento, quando cabíveis.</w:t>
      </w:r>
    </w:p>
    <w:p w14:paraId="1EC84264" w14:textId="77777777" w:rsid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9.4.</w:t>
      </w:r>
      <w:r w:rsidRPr="001B04C9">
        <w:rPr>
          <w:rFonts w:ascii="Calibri" w:hAnsi="Calibri" w:cs="Calibri"/>
          <w:sz w:val="22"/>
          <w:szCs w:val="22"/>
        </w:rPr>
        <w:t xml:space="preserve"> As irregularidades constatadas pelo Município que possam repercutir na manutenção do credenciamento deverão ser comunicadas ao CONISA, com a documentação pertinente, para adoção das providências cabíveis, assegurados o contraditório e a ampla defesa.</w:t>
      </w:r>
    </w:p>
    <w:p w14:paraId="03A7BD37" w14:textId="77777777" w:rsidR="001B04C9" w:rsidRDefault="001B04C9" w:rsidP="001B04C9">
      <w:pPr>
        <w:ind w:firstLine="454"/>
        <w:jc w:val="both"/>
        <w:rPr>
          <w:rFonts w:ascii="Calibri" w:hAnsi="Calibri" w:cs="Calibri"/>
          <w:sz w:val="22"/>
          <w:szCs w:val="22"/>
        </w:rPr>
      </w:pPr>
    </w:p>
    <w:p w14:paraId="55129403"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10. DO PAGAMENTO</w:t>
      </w:r>
    </w:p>
    <w:p w14:paraId="44C5174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10.1.</w:t>
      </w:r>
      <w:r w:rsidRPr="001B04C9">
        <w:rPr>
          <w:rFonts w:ascii="Calibri" w:hAnsi="Calibri" w:cs="Calibri"/>
          <w:sz w:val="22"/>
          <w:szCs w:val="22"/>
        </w:rPr>
        <w:t xml:space="preserve"> O pagamento será realizado diretamente pelo Município consorciado contratante à CREDENCIADA, até o 15º (décimo quinto) dia útil do mês subsequente ao da prestação, mediante Nota Fiscal/Fatura regularmente emitida, acompanhada da documentação de comprovação e devidamente atestada pelo fiscal municipal.</w:t>
      </w:r>
    </w:p>
    <w:p w14:paraId="581BA124"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10.2.</w:t>
      </w:r>
      <w:r w:rsidRPr="001B04C9">
        <w:rPr>
          <w:rFonts w:ascii="Calibri" w:hAnsi="Calibri" w:cs="Calibri"/>
          <w:sz w:val="22"/>
          <w:szCs w:val="22"/>
        </w:rPr>
        <w:t xml:space="preserve"> Os serviços serão remunerados pela quantidade de horas técnicas médicas previamente autorizadas, efetivamente executadas, comprovadas e atestadas pelo Município contratante, multiplicada pelo valor unitário do respectivo item. Os registros de consultas e demais atividades assistenciais servirão à comprovação e ao acompanhamento da execução, não constituindo unidades autônomas de cobrança neste credenciamento.</w:t>
      </w:r>
    </w:p>
    <w:p w14:paraId="3701B673"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10.3.</w:t>
      </w:r>
      <w:r w:rsidRPr="001B04C9">
        <w:rPr>
          <w:rFonts w:ascii="Calibri" w:hAnsi="Calibri" w:cs="Calibri"/>
          <w:sz w:val="22"/>
          <w:szCs w:val="22"/>
        </w:rPr>
        <w:t xml:space="preserve"> A Nota Fiscal deverá ser emitida contra o Município efetivamente contratante e tomador dos serviços, identificando o Procedimento Auxiliar de Credenciamento nº 002/2026, o instrumento de contratação decorrente e o período de referência.</w:t>
      </w:r>
    </w:p>
    <w:p w14:paraId="57C1217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10.4.</w:t>
      </w:r>
      <w:r w:rsidRPr="001B04C9">
        <w:rPr>
          <w:rFonts w:ascii="Calibri" w:hAnsi="Calibri" w:cs="Calibri"/>
          <w:sz w:val="22"/>
          <w:szCs w:val="22"/>
        </w:rPr>
        <w:t xml:space="preserve"> O CNPJ constante da Nota Fiscal deverá corresponder ao da pessoa jurídica credenciada e a conta bancária indicada para pagamento deverá estar vinculada à mesma pessoa jurídica, ressalvadas hipóteses legalmente admitidas e devidamente comprovadas.</w:t>
      </w:r>
    </w:p>
    <w:p w14:paraId="272E655E"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10.5.</w:t>
      </w:r>
      <w:r w:rsidRPr="001B04C9">
        <w:rPr>
          <w:rFonts w:ascii="Calibri" w:hAnsi="Calibri" w:cs="Calibri"/>
          <w:sz w:val="22"/>
          <w:szCs w:val="22"/>
        </w:rPr>
        <w:t xml:space="preserve"> Havendo erro no documento fiscal ou impedimento à liquidação por fato imputável à CREDENCIADA, o pagamento da parcela correspondente ficará sobrestado até o saneamento, sem ônus adicional ao Município contratante pelo período de atraso decorrente dessa irregularidade. As retenções tributárias e previdenciárias serão efetuadas na forma da legislação aplicável.</w:t>
      </w:r>
    </w:p>
    <w:p w14:paraId="39F3A064"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10.6.</w:t>
      </w:r>
      <w:r w:rsidRPr="001B04C9">
        <w:rPr>
          <w:rFonts w:ascii="Calibri" w:hAnsi="Calibri" w:cs="Calibri"/>
          <w:sz w:val="22"/>
          <w:szCs w:val="22"/>
        </w:rPr>
        <w:t xml:space="preserve"> O CONISA não será responsável pelo empenho, liquidação, retenções ou pagamento das contratações formalizadas pelos Municípios consorciados.</w:t>
      </w:r>
    </w:p>
    <w:p w14:paraId="525CDC9E" w14:textId="77777777" w:rsidR="001B04C9" w:rsidRDefault="001B04C9" w:rsidP="001B04C9">
      <w:pPr>
        <w:ind w:firstLine="454"/>
        <w:jc w:val="both"/>
        <w:rPr>
          <w:rFonts w:ascii="Calibri" w:hAnsi="Calibri" w:cs="Calibri"/>
          <w:b/>
          <w:bCs/>
          <w:sz w:val="22"/>
          <w:szCs w:val="22"/>
        </w:rPr>
      </w:pPr>
    </w:p>
    <w:p w14:paraId="4F886D64"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11. REAJUSTE, REVISÃO E EQUILÍBRIO ECONÔMICO-FINANCEIRO</w:t>
      </w:r>
    </w:p>
    <w:p w14:paraId="3FD986EB"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11.1.</w:t>
      </w:r>
      <w:r w:rsidRPr="001B04C9">
        <w:rPr>
          <w:rFonts w:ascii="Calibri" w:hAnsi="Calibri" w:cs="Calibri"/>
          <w:sz w:val="22"/>
          <w:szCs w:val="22"/>
        </w:rPr>
        <w:t xml:space="preserve"> Os valores fixados no credenciamento poderão ser reajustados após o interregno mínimo de 12 (doze) meses, contado da data-base do orçamento estimado utilizada para a definição dos preços, mediante aplicação do IPCA/IBGE, ou outro índice oficial que venha a substituí-lo.</w:t>
      </w:r>
    </w:p>
    <w:p w14:paraId="1719CD4D"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11.2.</w:t>
      </w:r>
      <w:r w:rsidRPr="001B04C9">
        <w:rPr>
          <w:rFonts w:ascii="Calibri" w:hAnsi="Calibri" w:cs="Calibri"/>
          <w:sz w:val="22"/>
          <w:szCs w:val="22"/>
        </w:rPr>
        <w:t xml:space="preserve"> O reajuste dos valores unitários do credenciamento será promovido pelo CONISA de forma geral, objetiva e uniforme para todos os credenciados enquadrados no mesmo item e submetidos às mesmas condições, mediante atualização formal da tabela de preços e divulgação pelos meios oficiais previstos no Edital. Caberá aos respectivos Municípios contratantes formalizar os reajustamentos incidentes sobre seus contratos administrativos, mediante apostilamento ou outro instrumento juridicamente cabível, observadas as condições contratuais e a legislação aplicável.</w:t>
      </w:r>
    </w:p>
    <w:p w14:paraId="53E5B3FA"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11.3.</w:t>
      </w:r>
      <w:r w:rsidRPr="001B04C9">
        <w:rPr>
          <w:rFonts w:ascii="Calibri" w:hAnsi="Calibri" w:cs="Calibri"/>
          <w:sz w:val="22"/>
          <w:szCs w:val="22"/>
        </w:rPr>
        <w:t xml:space="preserve"> Os valores atualizados serão observados nas novas contratações realizadas após sua entrada em vigor e, quanto aos contratos municipais vigentes, produzirão efeitos financeiros conforme a data-base e as condições de reajustamento estabelecidas nos respectivos instrumentos contratuais, observada a formalização administrativa pertinente.</w:t>
      </w:r>
    </w:p>
    <w:p w14:paraId="2E364FB8" w14:textId="77777777" w:rsid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11.4.</w:t>
      </w:r>
      <w:r w:rsidRPr="001B04C9">
        <w:rPr>
          <w:rFonts w:ascii="Calibri" w:hAnsi="Calibri" w:cs="Calibri"/>
          <w:sz w:val="22"/>
          <w:szCs w:val="22"/>
        </w:rPr>
        <w:t xml:space="preserve"> O reajuste ordinário não se confunde com eventual restabelecimento do equilíbrio econômico-financeiro dos contratos administrativos, que dependerá da demonstração dos pressupostos legais e da ocorrência de fatos supervenientes que justifiquem a revisão, nos termos do art. 124, inciso II, alínea "d", da Lei Federal nº 14.133/2021, quando aplicável. Caberá ao Município contratante analisar e decidir os pedidos relacionados ao respectivo contrato, sem prejuízo da avaliação pelo CONISA quanto à necessidade de eventual adequação geral das condições do credenciamento, preservada a isonomia entre os prestadores.</w:t>
      </w:r>
    </w:p>
    <w:p w14:paraId="749D0DC6"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12. PRAZO E VIGÊNCIA</w:t>
      </w:r>
    </w:p>
    <w:p w14:paraId="48264D28"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12.1.</w:t>
      </w:r>
      <w:r w:rsidRPr="001B04C9">
        <w:rPr>
          <w:rFonts w:ascii="Calibri" w:hAnsi="Calibri" w:cs="Calibri"/>
          <w:sz w:val="22"/>
          <w:szCs w:val="22"/>
        </w:rPr>
        <w:t xml:space="preserve"> O Edital de Credenciamento permanecerá aberto por prazo indeterminado enquanto subsistir a necessidade administrativa de manutenção da rede de prestadores, possibilitando o cadastramento permanente de novos interessados, sem prejuízo de revogação, alteração ou encerramento mediante decisão motivada.</w:t>
      </w:r>
    </w:p>
    <w:p w14:paraId="006AC47D"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12.2.</w:t>
      </w:r>
      <w:r w:rsidRPr="001B04C9">
        <w:rPr>
          <w:rFonts w:ascii="Calibri" w:hAnsi="Calibri" w:cs="Calibri"/>
          <w:sz w:val="22"/>
          <w:szCs w:val="22"/>
        </w:rPr>
        <w:t xml:space="preserve"> Após a homologação do deferimento do credenciamento, o interessado habilitado será convocado pelo CONISA para assinatura do Termo de Credenciamento no prazo de 02 (dois) dias úteis, prorrogável uma vez por igual período, mediante justificativa aceita pelo CONISA.</w:t>
      </w:r>
    </w:p>
    <w:p w14:paraId="1B00916E"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12.3.</w:t>
      </w:r>
      <w:r w:rsidRPr="001B04C9">
        <w:rPr>
          <w:rFonts w:ascii="Calibri" w:hAnsi="Calibri" w:cs="Calibri"/>
          <w:sz w:val="22"/>
          <w:szCs w:val="22"/>
        </w:rPr>
        <w:t xml:space="preserve"> O Termo de Credenciamento formaliza a inclusão do prestador na rede e não se confunde com o contrato administrativo celebrado pelo Município. A vigência, o prazo de execução e as eventuais prorrogações de cada contratação decorrente serão definidos no respectivo instrumento municipal, observada a Lei Federal nº 14.133/2021.</w:t>
      </w:r>
    </w:p>
    <w:p w14:paraId="7FD7EE44"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13. OBRIGAÇÕES DA CREDENCIADA/CONTRATADA</w:t>
      </w:r>
    </w:p>
    <w:p w14:paraId="19DCB315"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13.1.</w:t>
      </w:r>
      <w:r w:rsidRPr="001B04C9">
        <w:rPr>
          <w:rFonts w:ascii="Calibri" w:hAnsi="Calibri" w:cs="Calibri"/>
          <w:sz w:val="22"/>
          <w:szCs w:val="22"/>
        </w:rPr>
        <w:t xml:space="preserve"> Prestar os serviços conforme especialidades, condições, valores, autorizações e requisitos do credenciamento e da contratação municipal;</w:t>
      </w:r>
    </w:p>
    <w:p w14:paraId="42CEFEFA"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13.2.</w:t>
      </w:r>
      <w:r w:rsidRPr="001B04C9">
        <w:rPr>
          <w:rFonts w:ascii="Calibri" w:hAnsi="Calibri" w:cs="Calibri"/>
          <w:sz w:val="22"/>
          <w:szCs w:val="22"/>
        </w:rPr>
        <w:t xml:space="preserve"> Executar apenas serviços previamente autorizados pelo Município contratante, nos quantitativos e condições definidos;</w:t>
      </w:r>
    </w:p>
    <w:p w14:paraId="1A188833"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13.3.</w:t>
      </w:r>
      <w:r w:rsidRPr="001B04C9">
        <w:rPr>
          <w:rFonts w:ascii="Calibri" w:hAnsi="Calibri" w:cs="Calibri"/>
          <w:sz w:val="22"/>
          <w:szCs w:val="22"/>
        </w:rPr>
        <w:t xml:space="preserve"> Manter profissionais devidamente habilitados, com registro ativo e qualificação compatível com as especialidades credenciadas;</w:t>
      </w:r>
    </w:p>
    <w:p w14:paraId="3A2DDC07"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13.4.</w:t>
      </w:r>
      <w:r w:rsidRPr="001B04C9">
        <w:rPr>
          <w:rFonts w:ascii="Calibri" w:hAnsi="Calibri" w:cs="Calibri"/>
          <w:sz w:val="22"/>
          <w:szCs w:val="22"/>
        </w:rPr>
        <w:t xml:space="preserve"> Manter válidas todas as condições de habilitação, licenças, autorizações, registros sanitários, profissionais e CNES, quando aplicável;</w:t>
      </w:r>
    </w:p>
    <w:p w14:paraId="0C5EC7A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13.5.</w:t>
      </w:r>
      <w:r w:rsidRPr="001B04C9">
        <w:rPr>
          <w:rFonts w:ascii="Calibri" w:hAnsi="Calibri" w:cs="Calibri"/>
          <w:sz w:val="22"/>
          <w:szCs w:val="22"/>
        </w:rPr>
        <w:t xml:space="preserve"> Atender os usuários com dignidade, respeito, segurança, qualidade técnica e observância aos princípios e diretrizes do SUS;</w:t>
      </w:r>
    </w:p>
    <w:p w14:paraId="2B1EBDC5"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13.6.</w:t>
      </w:r>
      <w:r w:rsidRPr="001B04C9">
        <w:rPr>
          <w:rFonts w:ascii="Calibri" w:hAnsi="Calibri" w:cs="Calibri"/>
          <w:sz w:val="22"/>
          <w:szCs w:val="22"/>
        </w:rPr>
        <w:t xml:space="preserve"> Garantir sigilo profissional, proteção dos prontuários e conformidade com a Lei Federal nº 13.709/2018 – LGPD, especialmente quanto a dados pessoais sensíveis de saúde;</w:t>
      </w:r>
    </w:p>
    <w:p w14:paraId="5562EF74"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13.7.</w:t>
      </w:r>
      <w:r w:rsidRPr="001B04C9">
        <w:rPr>
          <w:rFonts w:ascii="Calibri" w:hAnsi="Calibri" w:cs="Calibri"/>
          <w:sz w:val="22"/>
          <w:szCs w:val="22"/>
        </w:rPr>
        <w:t xml:space="preserve"> Não cobrar do usuário do SUS qualquer valor adicional pelos serviços autorizados nem condicionar o atendimento à aquisição de serviços particulares;</w:t>
      </w:r>
    </w:p>
    <w:p w14:paraId="4F891A85"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13.8.</w:t>
      </w:r>
      <w:r w:rsidRPr="001B04C9">
        <w:rPr>
          <w:rFonts w:ascii="Calibri" w:hAnsi="Calibri" w:cs="Calibri"/>
          <w:sz w:val="22"/>
          <w:szCs w:val="22"/>
        </w:rPr>
        <w:t xml:space="preserve"> Manter registros suficientes da execução, emitir documentos fiscais apenas de serviços efetivamente prestados e </w:t>
      </w:r>
      <w:proofErr w:type="spellStart"/>
      <w:r w:rsidRPr="001B04C9">
        <w:rPr>
          <w:rFonts w:ascii="Calibri" w:hAnsi="Calibri" w:cs="Calibri"/>
          <w:sz w:val="22"/>
          <w:szCs w:val="22"/>
        </w:rPr>
        <w:t>fornecer</w:t>
      </w:r>
      <w:proofErr w:type="spellEnd"/>
      <w:r w:rsidRPr="001B04C9">
        <w:rPr>
          <w:rFonts w:ascii="Calibri" w:hAnsi="Calibri" w:cs="Calibri"/>
          <w:sz w:val="22"/>
          <w:szCs w:val="22"/>
        </w:rPr>
        <w:t xml:space="preserve"> relatórios e documentos para fiscalização e auditoria;</w:t>
      </w:r>
    </w:p>
    <w:p w14:paraId="59CB30F0"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13.9.</w:t>
      </w:r>
      <w:r w:rsidRPr="001B04C9">
        <w:rPr>
          <w:rFonts w:ascii="Calibri" w:hAnsi="Calibri" w:cs="Calibri"/>
          <w:sz w:val="22"/>
          <w:szCs w:val="22"/>
        </w:rPr>
        <w:t xml:space="preserve"> Cumprir determinações do gestor e do fiscal que sejam compatíveis com o Edital, o contrato e as normas profissionais;</w:t>
      </w:r>
    </w:p>
    <w:p w14:paraId="6321521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13.10.</w:t>
      </w:r>
      <w:r w:rsidRPr="001B04C9">
        <w:rPr>
          <w:rFonts w:ascii="Calibri" w:hAnsi="Calibri" w:cs="Calibri"/>
          <w:sz w:val="22"/>
          <w:szCs w:val="22"/>
        </w:rPr>
        <w:t xml:space="preserve"> Comunicar imediatamente ocorrências que possam comprometer a regularidade, continuidade ou qualidade dos serviços;</w:t>
      </w:r>
    </w:p>
    <w:p w14:paraId="1057DDBB"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13.11.</w:t>
      </w:r>
      <w:r w:rsidRPr="001B04C9">
        <w:rPr>
          <w:rFonts w:ascii="Calibri" w:hAnsi="Calibri" w:cs="Calibri"/>
          <w:sz w:val="22"/>
          <w:szCs w:val="22"/>
        </w:rPr>
        <w:t xml:space="preserve"> Responsabilizar-se pelos profissionais, salários, honorários, tributos, encargos trabalhistas, previdenciários, fiscais, comerciais, seguros e demais obrigações vinculadas à execução, inclusive pelas despesas de deslocamento, transporte, alimentação e hospedagem dos profissionais médicos, quando necessárias, sem cobrança adicional ao Município contratante;</w:t>
      </w:r>
    </w:p>
    <w:p w14:paraId="15E21572"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13.12.</w:t>
      </w:r>
      <w:r w:rsidRPr="001B04C9">
        <w:rPr>
          <w:rFonts w:ascii="Calibri" w:hAnsi="Calibri" w:cs="Calibri"/>
          <w:sz w:val="22"/>
          <w:szCs w:val="22"/>
        </w:rPr>
        <w:t xml:space="preserve"> Responder por danos decorrentes de ação ou omissão imputável à credenciada ou aos profissionais sob sua responsabilidade, na forma da legislação aplicável;</w:t>
      </w:r>
    </w:p>
    <w:p w14:paraId="1D5D66F8"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13.13.</w:t>
      </w:r>
      <w:r w:rsidRPr="001B04C9">
        <w:rPr>
          <w:rFonts w:ascii="Calibri" w:hAnsi="Calibri" w:cs="Calibri"/>
          <w:sz w:val="22"/>
          <w:szCs w:val="22"/>
        </w:rPr>
        <w:t xml:space="preserve"> Corrigir, no prazo fixado pelo Município, falhas, irregularidades ou deficiências constatadas na prestação; e</w:t>
      </w:r>
    </w:p>
    <w:p w14:paraId="2344068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13.14.</w:t>
      </w:r>
      <w:r w:rsidRPr="001B04C9">
        <w:rPr>
          <w:rFonts w:ascii="Calibri" w:hAnsi="Calibri" w:cs="Calibri"/>
          <w:sz w:val="22"/>
          <w:szCs w:val="22"/>
        </w:rPr>
        <w:t xml:space="preserve"> Cumprir as demais obrigações previstas no Edital, no Termo de Credenciamento, no instrumento de contratação e na legislação aplicável.</w:t>
      </w:r>
    </w:p>
    <w:p w14:paraId="03BBE328"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14. OBRIGAÇÕES DO MUNICÍPIO CONSORCIADO CONTRATANTE</w:t>
      </w:r>
    </w:p>
    <w:p w14:paraId="5A063525"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14.1.</w:t>
      </w:r>
      <w:r w:rsidRPr="001B04C9">
        <w:rPr>
          <w:rFonts w:ascii="Calibri" w:hAnsi="Calibri" w:cs="Calibri"/>
          <w:sz w:val="22"/>
          <w:szCs w:val="22"/>
        </w:rPr>
        <w:t xml:space="preserve"> Manifestar formalmente o interesse e definir a necessidade assistencial, especialidades, quantitativos, locais e condições de atendimento;</w:t>
      </w:r>
    </w:p>
    <w:p w14:paraId="3B31AE73"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14.2.</w:t>
      </w:r>
      <w:r w:rsidRPr="001B04C9">
        <w:rPr>
          <w:rFonts w:ascii="Calibri" w:hAnsi="Calibri" w:cs="Calibri"/>
          <w:sz w:val="22"/>
          <w:szCs w:val="22"/>
        </w:rPr>
        <w:t xml:space="preserve"> Observar os critérios objetivos de distribuição da demanda e formalizar a contratação em processo administrativo próprio;</w:t>
      </w:r>
    </w:p>
    <w:p w14:paraId="7BFE3BBA"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14.3.</w:t>
      </w:r>
      <w:r w:rsidRPr="001B04C9">
        <w:rPr>
          <w:rFonts w:ascii="Calibri" w:hAnsi="Calibri" w:cs="Calibri"/>
          <w:sz w:val="22"/>
          <w:szCs w:val="22"/>
        </w:rPr>
        <w:t xml:space="preserve"> Assegurar disponibilidade orçamentária e financeira, emitir empenho quando cabível e designar gestor e fiscal;</w:t>
      </w:r>
    </w:p>
    <w:p w14:paraId="6346597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14.4.</w:t>
      </w:r>
      <w:r w:rsidRPr="001B04C9">
        <w:rPr>
          <w:rFonts w:ascii="Calibri" w:hAnsi="Calibri" w:cs="Calibri"/>
          <w:sz w:val="22"/>
          <w:szCs w:val="22"/>
        </w:rPr>
        <w:t xml:space="preserve"> Autorizar previamente os serviços, regular a demanda assistencial, disponibilizar as informações necessárias à execução e assegurar a estrutura física, os equipamentos, materiais, insumos, prontuários, sistemas e demais recursos de responsabilidade municipal, conforme as condições estabelecidas neste Termo de Referência e no respectivo instrumento contratual;</w:t>
      </w:r>
    </w:p>
    <w:p w14:paraId="1CE3E143"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14.5.</w:t>
      </w:r>
      <w:r w:rsidRPr="001B04C9">
        <w:rPr>
          <w:rFonts w:ascii="Calibri" w:hAnsi="Calibri" w:cs="Calibri"/>
          <w:sz w:val="22"/>
          <w:szCs w:val="22"/>
        </w:rPr>
        <w:t xml:space="preserve"> Acompanhar, fiscalizar, auditar, receber e atestar os serviços, analisar relatórios e promover glosas técnicas ou administrativas devidamente justificadas;</w:t>
      </w:r>
    </w:p>
    <w:p w14:paraId="6D457A70"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14.6.</w:t>
      </w:r>
      <w:r w:rsidRPr="001B04C9">
        <w:rPr>
          <w:rFonts w:ascii="Calibri" w:hAnsi="Calibri" w:cs="Calibri"/>
          <w:sz w:val="22"/>
          <w:szCs w:val="22"/>
        </w:rPr>
        <w:t xml:space="preserve"> Processar, quando aplicável, informações nos sistemas oficiais do SUS;</w:t>
      </w:r>
    </w:p>
    <w:p w14:paraId="1D77163F"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14.7.</w:t>
      </w:r>
      <w:r w:rsidRPr="001B04C9">
        <w:rPr>
          <w:rFonts w:ascii="Calibri" w:hAnsi="Calibri" w:cs="Calibri"/>
          <w:sz w:val="22"/>
          <w:szCs w:val="22"/>
        </w:rPr>
        <w:t xml:space="preserve"> Realizar a liquidação, as retenções legais e o pagamento dos serviços efetivamente prestados;</w:t>
      </w:r>
    </w:p>
    <w:p w14:paraId="7C9D3697"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14.8.</w:t>
      </w:r>
      <w:r w:rsidRPr="001B04C9">
        <w:rPr>
          <w:rFonts w:ascii="Calibri" w:hAnsi="Calibri" w:cs="Calibri"/>
          <w:sz w:val="22"/>
          <w:szCs w:val="22"/>
        </w:rPr>
        <w:t xml:space="preserve"> Comunicar à </w:t>
      </w:r>
      <w:proofErr w:type="gramStart"/>
      <w:r w:rsidRPr="001B04C9">
        <w:rPr>
          <w:rFonts w:ascii="Calibri" w:hAnsi="Calibri" w:cs="Calibri"/>
          <w:sz w:val="22"/>
          <w:szCs w:val="22"/>
        </w:rPr>
        <w:t>credenciada irregularidades</w:t>
      </w:r>
      <w:proofErr w:type="gramEnd"/>
      <w:r w:rsidRPr="001B04C9">
        <w:rPr>
          <w:rFonts w:ascii="Calibri" w:hAnsi="Calibri" w:cs="Calibri"/>
          <w:sz w:val="22"/>
          <w:szCs w:val="22"/>
        </w:rPr>
        <w:t xml:space="preserve"> e fixar prazo de correção, bem como comunicar ao CONISA fatos que possam repercutir na manutenção do credenciamento; e</w:t>
      </w:r>
    </w:p>
    <w:p w14:paraId="3644388A" w14:textId="77777777" w:rsid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14.9.</w:t>
      </w:r>
      <w:r w:rsidRPr="001B04C9">
        <w:rPr>
          <w:rFonts w:ascii="Calibri" w:hAnsi="Calibri" w:cs="Calibri"/>
          <w:sz w:val="22"/>
          <w:szCs w:val="22"/>
        </w:rPr>
        <w:t xml:space="preserve"> Manter a documentação da contratação, execução, fiscalização, liquidação e pagamento disponível aos órgãos de controle.</w:t>
      </w:r>
    </w:p>
    <w:p w14:paraId="7239DF5F" w14:textId="77777777" w:rsidR="001B04C9" w:rsidRDefault="001B04C9" w:rsidP="001B04C9">
      <w:pPr>
        <w:ind w:firstLine="454"/>
        <w:jc w:val="both"/>
        <w:rPr>
          <w:rFonts w:ascii="Calibri" w:hAnsi="Calibri" w:cs="Calibri"/>
          <w:sz w:val="22"/>
          <w:szCs w:val="22"/>
        </w:rPr>
      </w:pPr>
    </w:p>
    <w:p w14:paraId="313B262A"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15. OBRIGAÇÕES DO CONISA COMO ÓRGÃO CREDENCIANTE</w:t>
      </w:r>
    </w:p>
    <w:p w14:paraId="4533ED67"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15.1.</w:t>
      </w:r>
      <w:r w:rsidRPr="001B04C9">
        <w:rPr>
          <w:rFonts w:ascii="Calibri" w:hAnsi="Calibri" w:cs="Calibri"/>
          <w:sz w:val="22"/>
          <w:szCs w:val="22"/>
        </w:rPr>
        <w:t xml:space="preserve"> Conduzir e gerenciar o procedimento de credenciamento, analisar os pedidos e manter atualizada a relação de prestadores habilitados;</w:t>
      </w:r>
    </w:p>
    <w:p w14:paraId="74276194"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15.2.</w:t>
      </w:r>
      <w:r w:rsidRPr="001B04C9">
        <w:rPr>
          <w:rFonts w:ascii="Calibri" w:hAnsi="Calibri" w:cs="Calibri"/>
          <w:sz w:val="22"/>
          <w:szCs w:val="22"/>
        </w:rPr>
        <w:t xml:space="preserve"> Disponibilizar aos Municípios a relação de credenciados e as condições vigentes, inclusive valores atualizados;</w:t>
      </w:r>
    </w:p>
    <w:p w14:paraId="25D770D0"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15.3.</w:t>
      </w:r>
      <w:r w:rsidRPr="001B04C9">
        <w:rPr>
          <w:rFonts w:ascii="Calibri" w:hAnsi="Calibri" w:cs="Calibri"/>
          <w:sz w:val="22"/>
          <w:szCs w:val="22"/>
        </w:rPr>
        <w:t xml:space="preserve"> Divulgar e manter disponíveis aos Municípios consorciados os critérios objetivos, impessoais e transparentes de distribuição da demanda e seleção dos prestadores credenciados, conforme estabelecidos no Edital, cabendo a cada Município interessado sua aplicação e a motivação da escolha nas respectivas contratações;</w:t>
      </w:r>
    </w:p>
    <w:p w14:paraId="550FB3C1"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15.4.</w:t>
      </w:r>
      <w:r w:rsidRPr="001B04C9">
        <w:rPr>
          <w:rFonts w:ascii="Calibri" w:hAnsi="Calibri" w:cs="Calibri"/>
          <w:sz w:val="22"/>
          <w:szCs w:val="22"/>
        </w:rPr>
        <w:t xml:space="preserve"> Acompanhar a manutenção das condições gerais do credenciamento e solicitar informações necessárias aos Municípios e às credenciadas;</w:t>
      </w:r>
    </w:p>
    <w:p w14:paraId="566FC4EF"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15.5.</w:t>
      </w:r>
      <w:r w:rsidRPr="001B04C9">
        <w:rPr>
          <w:rFonts w:ascii="Calibri" w:hAnsi="Calibri" w:cs="Calibri"/>
          <w:sz w:val="22"/>
          <w:szCs w:val="22"/>
        </w:rPr>
        <w:t xml:space="preserve"> Processar alterações gerais do Edital e dos valores de forma uniforme e isonômica; e</w:t>
      </w:r>
    </w:p>
    <w:p w14:paraId="18E2EC27"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15.6.</w:t>
      </w:r>
      <w:r w:rsidRPr="001B04C9">
        <w:rPr>
          <w:rFonts w:ascii="Calibri" w:hAnsi="Calibri" w:cs="Calibri"/>
          <w:sz w:val="22"/>
          <w:szCs w:val="22"/>
        </w:rPr>
        <w:t xml:space="preserve"> Adotar providências relativas à suspensão ou ao descredenciamento quando cabíveis, mediante processo próprio e observância do contraditório e da ampla defesa.</w:t>
      </w:r>
    </w:p>
    <w:p w14:paraId="548A5A26" w14:textId="77777777" w:rsidR="001B04C9" w:rsidRDefault="001B04C9" w:rsidP="001B04C9">
      <w:pPr>
        <w:ind w:firstLine="454"/>
        <w:jc w:val="both"/>
        <w:rPr>
          <w:rFonts w:ascii="Calibri" w:hAnsi="Calibri" w:cs="Calibri"/>
          <w:b/>
          <w:bCs/>
          <w:sz w:val="22"/>
          <w:szCs w:val="22"/>
        </w:rPr>
      </w:pPr>
    </w:p>
    <w:p w14:paraId="5AB156AB"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16. CRITÉRIOS DE HABILITAÇÃO E QUALIFICAÇÃO</w:t>
      </w:r>
    </w:p>
    <w:p w14:paraId="6056C96B"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16.1.</w:t>
      </w:r>
      <w:r w:rsidRPr="001B04C9">
        <w:rPr>
          <w:rFonts w:ascii="Calibri" w:hAnsi="Calibri" w:cs="Calibri"/>
          <w:sz w:val="22"/>
          <w:szCs w:val="22"/>
        </w:rPr>
        <w:t xml:space="preserve"> A habilitação dos interessados observará os </w:t>
      </w:r>
      <w:proofErr w:type="spellStart"/>
      <w:r w:rsidRPr="001B04C9">
        <w:rPr>
          <w:rFonts w:ascii="Calibri" w:hAnsi="Calibri" w:cs="Calibri"/>
          <w:sz w:val="22"/>
          <w:szCs w:val="22"/>
        </w:rPr>
        <w:t>arts</w:t>
      </w:r>
      <w:proofErr w:type="spellEnd"/>
      <w:r w:rsidRPr="001B04C9">
        <w:rPr>
          <w:rFonts w:ascii="Calibri" w:hAnsi="Calibri" w:cs="Calibri"/>
          <w:sz w:val="22"/>
          <w:szCs w:val="22"/>
        </w:rPr>
        <w:t>. 62 a 70 da Lei Federal nº 14.133/2021 e compreenderá, nos limites e condições do Edital, habilitação jurídica, regularidade fiscal, social e trabalhista, qualificação econômico-financeira e qualificação técnica/operacional.</w:t>
      </w:r>
    </w:p>
    <w:p w14:paraId="7C79EBE7"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16.2.</w:t>
      </w:r>
      <w:r w:rsidRPr="001B04C9">
        <w:rPr>
          <w:rFonts w:ascii="Calibri" w:hAnsi="Calibri" w:cs="Calibri"/>
          <w:sz w:val="22"/>
          <w:szCs w:val="22"/>
        </w:rPr>
        <w:t xml:space="preserve"> A qualificação técnica deverá demonstrar a aptidão da pessoa jurídica e dos profissionais indicados para executar os serviços médicos pretendidos, inclusive mediante registros nos Conselhos competentes, comprovação de responsabilidade técnica, habilitação profissional e demais documentos específicos previstos no Edital.</w:t>
      </w:r>
    </w:p>
    <w:p w14:paraId="6C5BFB8B" w14:textId="77777777" w:rsid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16.3.</w:t>
      </w:r>
      <w:r w:rsidRPr="001B04C9">
        <w:rPr>
          <w:rFonts w:ascii="Calibri" w:hAnsi="Calibri" w:cs="Calibri"/>
          <w:sz w:val="22"/>
          <w:szCs w:val="22"/>
        </w:rPr>
        <w:t xml:space="preserve"> Será admitida diligência para esclarecimento, complementação de informações e comprovação de condição preexistente, nos limites do art. 64 da Lei Federal nº 14.133/2021, vedada a criação posterior de requisito de habilitação inexistente no momento da apresentação do requerimento.</w:t>
      </w:r>
    </w:p>
    <w:p w14:paraId="1FCE02CD" w14:textId="77777777" w:rsidR="001B04C9" w:rsidRDefault="001B04C9" w:rsidP="001B04C9">
      <w:pPr>
        <w:ind w:firstLine="454"/>
        <w:jc w:val="both"/>
        <w:rPr>
          <w:rFonts w:ascii="Calibri" w:hAnsi="Calibri" w:cs="Calibri"/>
          <w:sz w:val="22"/>
          <w:szCs w:val="22"/>
        </w:rPr>
      </w:pPr>
    </w:p>
    <w:p w14:paraId="3D4E3D54"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17. SANÇÕES, INEXECUÇÃO E DESCREDENCIAMENTO</w:t>
      </w:r>
    </w:p>
    <w:p w14:paraId="7D938499"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17.1.</w:t>
      </w:r>
      <w:r w:rsidRPr="001B04C9">
        <w:rPr>
          <w:rFonts w:ascii="Calibri" w:hAnsi="Calibri" w:cs="Calibri"/>
          <w:sz w:val="22"/>
          <w:szCs w:val="22"/>
        </w:rPr>
        <w:t xml:space="preserve"> O descumprimento das obrigações assumidas sujeitará o responsável às sanções previstas nos </w:t>
      </w:r>
      <w:proofErr w:type="spellStart"/>
      <w:r w:rsidRPr="001B04C9">
        <w:rPr>
          <w:rFonts w:ascii="Calibri" w:hAnsi="Calibri" w:cs="Calibri"/>
          <w:sz w:val="22"/>
          <w:szCs w:val="22"/>
        </w:rPr>
        <w:t>arts</w:t>
      </w:r>
      <w:proofErr w:type="spellEnd"/>
      <w:r w:rsidRPr="001B04C9">
        <w:rPr>
          <w:rFonts w:ascii="Calibri" w:hAnsi="Calibri" w:cs="Calibri"/>
          <w:sz w:val="22"/>
          <w:szCs w:val="22"/>
        </w:rPr>
        <w:t>. 155 a 163 da Lei Federal nº 14.133/2021, observados a competência do ente responsável, o contraditório, a ampla defesa, a proporcionalidade e os critérios legais de dosimetria.</w:t>
      </w:r>
    </w:p>
    <w:p w14:paraId="1F52CD8E"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17.2.</w:t>
      </w:r>
      <w:r w:rsidRPr="001B04C9">
        <w:rPr>
          <w:rFonts w:ascii="Calibri" w:hAnsi="Calibri" w:cs="Calibri"/>
          <w:sz w:val="22"/>
          <w:szCs w:val="22"/>
        </w:rPr>
        <w:t xml:space="preserve"> As infrações relacionadas à execução de contrato municipal serão processadas pelo respectivo Município contratante. Quando os fatos puderem repercutir na manutenção do prestador na rede, o Município deverá comunicar o CONISA para avaliação e adoção das providências próprias do credenciamento.</w:t>
      </w:r>
    </w:p>
    <w:p w14:paraId="46A490AF"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17.3.</w:t>
      </w:r>
      <w:r w:rsidRPr="001B04C9">
        <w:rPr>
          <w:rFonts w:ascii="Calibri" w:hAnsi="Calibri" w:cs="Calibri"/>
          <w:sz w:val="22"/>
          <w:szCs w:val="22"/>
        </w:rPr>
        <w:t xml:space="preserve"> O CONISA poderá promover o descredenciamento nas hipóteses previstas no Edital e na legislação aplicável, inclusive diante de descumprimento reiterado das condições do credenciamento, sempre mediante decisão motivada e processo com contraditório e ampla defesa. A CREDENCIADA poderá solicitar descredenciamento, observada a antecedência prevista no Edital e a conclusão das obrigações em curso.</w:t>
      </w:r>
    </w:p>
    <w:p w14:paraId="324F6A15" w14:textId="77777777" w:rsidR="001B04C9" w:rsidRDefault="001B04C9" w:rsidP="001B04C9">
      <w:pPr>
        <w:ind w:firstLine="454"/>
        <w:jc w:val="both"/>
        <w:rPr>
          <w:rFonts w:ascii="Calibri" w:hAnsi="Calibri" w:cs="Calibri"/>
          <w:b/>
          <w:bCs/>
          <w:sz w:val="22"/>
          <w:szCs w:val="22"/>
        </w:rPr>
      </w:pPr>
    </w:p>
    <w:p w14:paraId="2BA57FAC"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18. IMPACTOS AMBIENTAIS E SUSTENTABILIDADE</w:t>
      </w:r>
    </w:p>
    <w:p w14:paraId="071FAD60"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18.1.</w:t>
      </w:r>
      <w:r w:rsidRPr="001B04C9">
        <w:rPr>
          <w:rFonts w:ascii="Calibri" w:hAnsi="Calibri" w:cs="Calibri"/>
          <w:sz w:val="22"/>
          <w:szCs w:val="22"/>
        </w:rPr>
        <w:t xml:space="preserve"> Em razão da natureza predominantemente intelectual e assistencial dos serviços, não são esperados impactos ambientais relevantes diretamente decorrentes da contratação. Ainda assim, deverão ser observadas a legislação sanitária e ambiental aplicável, especialmente a Resolução RDC ANVISA nº 222/2018, relativa ao gerenciamento dos resíduos de serviços de saúde, quando houver geração desses resíduos, respeitadas as responsabilidades do estabelecimento público de saúde e dos profissionais envolvidos na execução dos serviços.</w:t>
      </w:r>
    </w:p>
    <w:p w14:paraId="654ADEB7" w14:textId="77777777" w:rsid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18.2.</w:t>
      </w:r>
      <w:r w:rsidRPr="001B04C9">
        <w:rPr>
          <w:rFonts w:ascii="Calibri" w:hAnsi="Calibri" w:cs="Calibri"/>
          <w:sz w:val="22"/>
          <w:szCs w:val="22"/>
        </w:rPr>
        <w:t xml:space="preserve"> Sempre que aplicável, deverão ser adotadas medidas de uso racional de materiais, redução de desperdícios, segregação e destinação ambientalmente adequada de resíduos, sem prejuízo das normas específicas de biossegurança.</w:t>
      </w:r>
    </w:p>
    <w:p w14:paraId="044EFE15" w14:textId="77777777" w:rsidR="001B04C9" w:rsidRDefault="001B04C9" w:rsidP="001B04C9">
      <w:pPr>
        <w:ind w:firstLine="454"/>
        <w:jc w:val="both"/>
        <w:rPr>
          <w:rFonts w:ascii="Calibri" w:hAnsi="Calibri" w:cs="Calibri"/>
          <w:sz w:val="22"/>
          <w:szCs w:val="22"/>
        </w:rPr>
      </w:pPr>
    </w:p>
    <w:p w14:paraId="657618CF"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19. DOTAÇÃO ORÇAMENTÁRIA E RESPONSABILIDADE PELA DESPESA</w:t>
      </w:r>
    </w:p>
    <w:p w14:paraId="7EA2AB57"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19.1.</w:t>
      </w:r>
      <w:r w:rsidRPr="001B04C9">
        <w:rPr>
          <w:rFonts w:ascii="Calibri" w:hAnsi="Calibri" w:cs="Calibri"/>
          <w:sz w:val="22"/>
          <w:szCs w:val="22"/>
        </w:rPr>
        <w:t xml:space="preserve"> As despesas decorrentes das contratações serão de responsabilidade exclusiva do Município consorciado que efetivamente demandar e contratar os serviços.</w:t>
      </w:r>
    </w:p>
    <w:p w14:paraId="41942942" w14:textId="77777777" w:rsid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19.2.</w:t>
      </w:r>
      <w:r w:rsidRPr="001B04C9">
        <w:rPr>
          <w:rFonts w:ascii="Calibri" w:hAnsi="Calibri" w:cs="Calibri"/>
          <w:sz w:val="22"/>
          <w:szCs w:val="22"/>
        </w:rPr>
        <w:t xml:space="preserve"> Cada Município deverá verificar previamente a existência de dotação orçamentária suficiente e promover o respectivo empenho, quando cabível, não havendo obrigação financeira do CONISA pelas contratações municipais decorrentes do credenciamento.</w:t>
      </w:r>
    </w:p>
    <w:p w14:paraId="6BFF9E2B" w14:textId="77777777" w:rsidR="001B04C9" w:rsidRPr="001B04C9" w:rsidRDefault="001B04C9" w:rsidP="001B04C9">
      <w:pPr>
        <w:ind w:firstLine="454"/>
        <w:jc w:val="both"/>
        <w:rPr>
          <w:rFonts w:ascii="Calibri" w:hAnsi="Calibri" w:cs="Calibri"/>
          <w:sz w:val="22"/>
          <w:szCs w:val="22"/>
        </w:rPr>
      </w:pPr>
    </w:p>
    <w:p w14:paraId="4863C59E" w14:textId="77777777" w:rsidR="001B04C9" w:rsidRPr="001B04C9" w:rsidRDefault="001B04C9" w:rsidP="001B04C9">
      <w:pPr>
        <w:ind w:firstLine="454"/>
        <w:jc w:val="both"/>
        <w:rPr>
          <w:rFonts w:ascii="Calibri" w:hAnsi="Calibri" w:cs="Calibri"/>
          <w:b/>
          <w:bCs/>
          <w:sz w:val="22"/>
          <w:szCs w:val="22"/>
        </w:rPr>
      </w:pPr>
      <w:r w:rsidRPr="001B04C9">
        <w:rPr>
          <w:rFonts w:ascii="Calibri" w:hAnsi="Calibri" w:cs="Calibri"/>
          <w:b/>
          <w:bCs/>
          <w:sz w:val="22"/>
          <w:szCs w:val="22"/>
        </w:rPr>
        <w:t>20. DISPOSIÇÕES FINAIS</w:t>
      </w:r>
    </w:p>
    <w:p w14:paraId="36A10AC0"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20.1.</w:t>
      </w:r>
      <w:r w:rsidRPr="001B04C9">
        <w:rPr>
          <w:rFonts w:ascii="Calibri" w:hAnsi="Calibri" w:cs="Calibri"/>
          <w:sz w:val="22"/>
          <w:szCs w:val="22"/>
        </w:rPr>
        <w:t xml:space="preserve"> Não há, por parte do CONISA ou dos Municípios consorciados, obrigação de contratar quantitativo mínimo, garantia de faturamento, exclusividade ou reserva de demanda aos credenciados.</w:t>
      </w:r>
    </w:p>
    <w:p w14:paraId="5B26451C"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20.2.</w:t>
      </w:r>
      <w:r w:rsidRPr="001B04C9">
        <w:rPr>
          <w:rFonts w:ascii="Calibri" w:hAnsi="Calibri" w:cs="Calibri"/>
          <w:sz w:val="22"/>
          <w:szCs w:val="22"/>
        </w:rPr>
        <w:t xml:space="preserve"> As condições gerais do credenciamento serão padronizadas e aplicadas de forma isonômica aos prestadores, sem prejuízo das especificidades de cada contratação municipal quanto a quantitativos, locais, cronogramas e fluxos assistenciais.</w:t>
      </w:r>
    </w:p>
    <w:p w14:paraId="66362972" w14:textId="77777777" w:rsidR="001B04C9" w:rsidRPr="001B04C9" w:rsidRDefault="001B04C9" w:rsidP="001B04C9">
      <w:pPr>
        <w:ind w:firstLine="454"/>
        <w:jc w:val="both"/>
        <w:rPr>
          <w:rFonts w:ascii="Calibri" w:hAnsi="Calibri" w:cs="Calibri"/>
          <w:sz w:val="22"/>
          <w:szCs w:val="22"/>
        </w:rPr>
      </w:pPr>
      <w:r w:rsidRPr="001B04C9">
        <w:rPr>
          <w:rFonts w:ascii="Calibri" w:hAnsi="Calibri" w:cs="Calibri"/>
          <w:b/>
          <w:bCs/>
          <w:sz w:val="22"/>
          <w:szCs w:val="22"/>
        </w:rPr>
        <w:t>20.3.</w:t>
      </w:r>
      <w:r w:rsidRPr="001B04C9">
        <w:rPr>
          <w:rFonts w:ascii="Calibri" w:hAnsi="Calibri" w:cs="Calibri"/>
          <w:sz w:val="22"/>
          <w:szCs w:val="22"/>
        </w:rPr>
        <w:t xml:space="preserve"> Os casos omissos serão resolvidos à luz do Edital, da Lei Federal nº 14.133/2021, da legislação do SUS e das demais normas aplicáveis.</w:t>
      </w:r>
    </w:p>
    <w:p w14:paraId="46E0F84B" w14:textId="77777777" w:rsidR="001B04C9" w:rsidRPr="001B04C9" w:rsidRDefault="001B04C9" w:rsidP="001B04C9">
      <w:pPr>
        <w:ind w:firstLine="454"/>
        <w:jc w:val="both"/>
        <w:rPr>
          <w:rFonts w:ascii="Calibri" w:hAnsi="Calibri" w:cs="Calibri"/>
          <w:sz w:val="22"/>
          <w:szCs w:val="22"/>
        </w:rPr>
      </w:pPr>
    </w:p>
    <w:p w14:paraId="3FA23514" w14:textId="77777777" w:rsidR="001B04C9" w:rsidRDefault="001B04C9" w:rsidP="001B04C9">
      <w:pPr>
        <w:jc w:val="right"/>
        <w:rPr>
          <w:rFonts w:ascii="Calibri" w:hAnsi="Calibri" w:cs="Calibri"/>
          <w:sz w:val="22"/>
          <w:szCs w:val="22"/>
        </w:rPr>
      </w:pPr>
      <w:proofErr w:type="spellStart"/>
      <w:r w:rsidRPr="009D0DAF">
        <w:rPr>
          <w:rFonts w:ascii="Calibri" w:hAnsi="Calibri" w:cs="Calibri"/>
          <w:sz w:val="22"/>
          <w:szCs w:val="22"/>
        </w:rPr>
        <w:t>Nonoai</w:t>
      </w:r>
      <w:proofErr w:type="spellEnd"/>
      <w:r w:rsidRPr="009D0DAF">
        <w:rPr>
          <w:rFonts w:ascii="Calibri" w:hAnsi="Calibri" w:cs="Calibri"/>
          <w:sz w:val="22"/>
          <w:szCs w:val="22"/>
        </w:rPr>
        <w:t xml:space="preserve">/RS, </w:t>
      </w:r>
      <w:r>
        <w:rPr>
          <w:rFonts w:ascii="Calibri" w:hAnsi="Calibri" w:cs="Calibri"/>
          <w:sz w:val="22"/>
          <w:szCs w:val="22"/>
        </w:rPr>
        <w:t>14</w:t>
      </w:r>
      <w:r w:rsidRPr="009D0DAF">
        <w:rPr>
          <w:rFonts w:ascii="Calibri" w:hAnsi="Calibri" w:cs="Calibri"/>
          <w:sz w:val="22"/>
          <w:szCs w:val="22"/>
        </w:rPr>
        <w:t xml:space="preserve"> de outubro de 2026.</w:t>
      </w:r>
    </w:p>
    <w:p w14:paraId="4CDB2651" w14:textId="77777777" w:rsidR="001B04C9" w:rsidRDefault="001B04C9" w:rsidP="001B04C9">
      <w:pPr>
        <w:jc w:val="center"/>
        <w:rPr>
          <w:rFonts w:ascii="Calibri" w:hAnsi="Calibri" w:cs="Calibri"/>
          <w:sz w:val="22"/>
          <w:szCs w:val="22"/>
        </w:rPr>
      </w:pPr>
    </w:p>
    <w:p w14:paraId="0E59DA67" w14:textId="77777777" w:rsidR="001B04C9" w:rsidRDefault="001B04C9" w:rsidP="001B04C9">
      <w:pPr>
        <w:jc w:val="center"/>
        <w:rPr>
          <w:rFonts w:ascii="Calibri" w:hAnsi="Calibri" w:cs="Calibri"/>
          <w:sz w:val="22"/>
          <w:szCs w:val="22"/>
        </w:rPr>
      </w:pPr>
    </w:p>
    <w:p w14:paraId="281C6741" w14:textId="77777777" w:rsidR="001B04C9" w:rsidRDefault="001B04C9" w:rsidP="001B04C9">
      <w:pPr>
        <w:jc w:val="center"/>
        <w:rPr>
          <w:rFonts w:ascii="Calibri" w:hAnsi="Calibri" w:cs="Calibri"/>
          <w:sz w:val="22"/>
          <w:szCs w:val="22"/>
        </w:rPr>
      </w:pPr>
    </w:p>
    <w:p w14:paraId="64B1E72D" w14:textId="77777777" w:rsidR="001B04C9" w:rsidRDefault="001B04C9" w:rsidP="001B04C9">
      <w:pPr>
        <w:jc w:val="center"/>
        <w:rPr>
          <w:rFonts w:ascii="Calibri" w:hAnsi="Calibri" w:cs="Calibri"/>
          <w:sz w:val="22"/>
          <w:szCs w:val="22"/>
        </w:rPr>
      </w:pPr>
    </w:p>
    <w:p w14:paraId="17FE9CE4" w14:textId="77777777" w:rsidR="001B04C9" w:rsidRDefault="001B04C9" w:rsidP="001B04C9">
      <w:pPr>
        <w:jc w:val="center"/>
        <w:rPr>
          <w:rFonts w:ascii="Calibri" w:hAnsi="Calibri" w:cs="Calibri"/>
          <w:sz w:val="22"/>
          <w:szCs w:val="22"/>
        </w:rPr>
      </w:pPr>
      <w:r w:rsidRPr="009D0DAF">
        <w:rPr>
          <w:rFonts w:ascii="Calibri" w:hAnsi="Calibri" w:cs="Calibri"/>
          <w:sz w:val="22"/>
          <w:szCs w:val="22"/>
        </w:rPr>
        <w:t>EDINALDO RUPOLO ROSSETTO</w:t>
      </w:r>
    </w:p>
    <w:p w14:paraId="1DD58DC1" w14:textId="77777777" w:rsidR="001B04C9" w:rsidRDefault="001B04C9" w:rsidP="001B04C9">
      <w:pPr>
        <w:jc w:val="center"/>
        <w:rPr>
          <w:rFonts w:ascii="Calibri" w:hAnsi="Calibri" w:cs="Calibri"/>
          <w:sz w:val="22"/>
          <w:szCs w:val="22"/>
        </w:rPr>
      </w:pPr>
      <w:r w:rsidRPr="009D0DAF">
        <w:rPr>
          <w:rFonts w:ascii="Calibri" w:hAnsi="Calibri" w:cs="Calibri"/>
          <w:sz w:val="22"/>
          <w:szCs w:val="22"/>
        </w:rPr>
        <w:t>Coordenador Geral</w:t>
      </w:r>
    </w:p>
    <w:p w14:paraId="24ABDE10" w14:textId="77777777" w:rsidR="001B04C9" w:rsidRDefault="001B04C9" w:rsidP="001B04C9">
      <w:pPr>
        <w:jc w:val="center"/>
        <w:rPr>
          <w:rFonts w:ascii="Calibri" w:hAnsi="Calibri" w:cs="Calibri"/>
          <w:sz w:val="22"/>
          <w:szCs w:val="22"/>
        </w:rPr>
      </w:pPr>
      <w:r w:rsidRPr="009D0DAF">
        <w:rPr>
          <w:rFonts w:ascii="Calibri" w:hAnsi="Calibri" w:cs="Calibri"/>
          <w:sz w:val="22"/>
          <w:szCs w:val="22"/>
        </w:rPr>
        <w:t xml:space="preserve">Responsável pela elaboração do </w:t>
      </w:r>
      <w:r>
        <w:rPr>
          <w:rFonts w:ascii="Calibri" w:hAnsi="Calibri" w:cs="Calibri"/>
          <w:sz w:val="22"/>
          <w:szCs w:val="22"/>
        </w:rPr>
        <w:t>TR</w:t>
      </w:r>
    </w:p>
    <w:p w14:paraId="7072C115" w14:textId="77777777" w:rsidR="001B04C9" w:rsidRDefault="001B04C9" w:rsidP="001B04C9">
      <w:pPr>
        <w:jc w:val="center"/>
        <w:rPr>
          <w:rFonts w:ascii="Calibri" w:hAnsi="Calibri" w:cs="Calibri"/>
          <w:sz w:val="22"/>
          <w:szCs w:val="22"/>
        </w:rPr>
      </w:pPr>
    </w:p>
    <w:p w14:paraId="7D664873" w14:textId="77777777" w:rsidR="001B04C9" w:rsidRDefault="001B04C9" w:rsidP="001B04C9">
      <w:pPr>
        <w:jc w:val="center"/>
        <w:rPr>
          <w:rFonts w:ascii="Calibri" w:hAnsi="Calibri" w:cs="Calibri"/>
          <w:sz w:val="22"/>
          <w:szCs w:val="22"/>
        </w:rPr>
      </w:pPr>
    </w:p>
    <w:p w14:paraId="57F64D80" w14:textId="77777777" w:rsidR="001B04C9" w:rsidRDefault="001B04C9" w:rsidP="001B04C9">
      <w:pPr>
        <w:jc w:val="center"/>
        <w:rPr>
          <w:rFonts w:ascii="Calibri" w:hAnsi="Calibri" w:cs="Calibri"/>
          <w:sz w:val="22"/>
          <w:szCs w:val="22"/>
        </w:rPr>
      </w:pPr>
    </w:p>
    <w:p w14:paraId="1F080CBB" w14:textId="77777777" w:rsidR="001B04C9" w:rsidRPr="009D0DAF" w:rsidRDefault="001B04C9" w:rsidP="001B04C9">
      <w:pPr>
        <w:jc w:val="center"/>
        <w:rPr>
          <w:rFonts w:ascii="Calibri" w:hAnsi="Calibri" w:cs="Calibri"/>
          <w:sz w:val="22"/>
          <w:szCs w:val="22"/>
        </w:rPr>
      </w:pPr>
    </w:p>
    <w:p w14:paraId="12DD249F" w14:textId="77777777" w:rsidR="001B04C9" w:rsidRDefault="001B04C9" w:rsidP="001B04C9">
      <w:pPr>
        <w:jc w:val="center"/>
        <w:rPr>
          <w:rFonts w:ascii="Calibri" w:hAnsi="Calibri" w:cs="Calibri"/>
          <w:sz w:val="22"/>
          <w:szCs w:val="22"/>
        </w:rPr>
      </w:pPr>
      <w:r w:rsidRPr="009D0DAF">
        <w:rPr>
          <w:rFonts w:ascii="Calibri" w:hAnsi="Calibri" w:cs="Calibri"/>
          <w:sz w:val="22"/>
          <w:szCs w:val="22"/>
        </w:rPr>
        <w:t>ADRIANE PERIN DE OLIVEIRA</w:t>
      </w:r>
    </w:p>
    <w:p w14:paraId="48D2B490" w14:textId="77777777" w:rsidR="001B04C9" w:rsidRDefault="001B04C9" w:rsidP="001B04C9">
      <w:pPr>
        <w:jc w:val="center"/>
        <w:rPr>
          <w:rFonts w:ascii="Calibri" w:hAnsi="Calibri" w:cs="Calibri"/>
          <w:sz w:val="22"/>
          <w:szCs w:val="22"/>
        </w:rPr>
      </w:pPr>
      <w:r w:rsidRPr="009D0DAF">
        <w:rPr>
          <w:rFonts w:ascii="Calibri" w:hAnsi="Calibri" w:cs="Calibri"/>
          <w:sz w:val="22"/>
          <w:szCs w:val="22"/>
        </w:rPr>
        <w:t>Presidente</w:t>
      </w:r>
    </w:p>
    <w:p w14:paraId="5665D91E" w14:textId="77777777" w:rsidR="001B04C9" w:rsidRPr="009D0DAF" w:rsidRDefault="001B04C9" w:rsidP="001B04C9">
      <w:pPr>
        <w:jc w:val="center"/>
        <w:rPr>
          <w:rFonts w:ascii="Calibri" w:hAnsi="Calibri" w:cs="Calibri"/>
          <w:sz w:val="22"/>
          <w:szCs w:val="22"/>
        </w:rPr>
      </w:pPr>
      <w:r w:rsidRPr="009D0DAF">
        <w:rPr>
          <w:rFonts w:ascii="Calibri" w:hAnsi="Calibri" w:cs="Calibri"/>
          <w:sz w:val="22"/>
          <w:szCs w:val="22"/>
        </w:rPr>
        <w:t>Consórcio Intermunicipal de Saúde – CONISA</w:t>
      </w:r>
    </w:p>
    <w:p w14:paraId="1C4747D1" w14:textId="77777777" w:rsidR="001B04C9" w:rsidRPr="009D0DAF" w:rsidRDefault="001B04C9" w:rsidP="001B04C9">
      <w:pPr>
        <w:jc w:val="both"/>
        <w:rPr>
          <w:rFonts w:ascii="Calibri" w:hAnsi="Calibri" w:cs="Calibri"/>
          <w:sz w:val="22"/>
          <w:szCs w:val="22"/>
        </w:rPr>
      </w:pPr>
    </w:p>
    <w:p w14:paraId="759AD053" w14:textId="77777777" w:rsidR="00B32099" w:rsidRPr="005F2264" w:rsidRDefault="00B32099" w:rsidP="001B04C9">
      <w:pPr>
        <w:ind w:firstLine="454"/>
        <w:jc w:val="both"/>
        <w:rPr>
          <w:rFonts w:ascii="Calibri" w:hAnsi="Calibri" w:cs="Calibri"/>
          <w:sz w:val="22"/>
          <w:szCs w:val="22"/>
        </w:rPr>
      </w:pPr>
    </w:p>
    <w:sectPr w:rsidR="00B32099" w:rsidRPr="005F2264" w:rsidSect="002208C1">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850" w:left="1701" w:header="142"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5103B" w14:textId="77777777" w:rsidR="00F43FBC" w:rsidRDefault="00F43FBC" w:rsidP="00C03A03">
      <w:r>
        <w:separator/>
      </w:r>
    </w:p>
  </w:endnote>
  <w:endnote w:type="continuationSeparator" w:id="0">
    <w:p w14:paraId="7E7BEE19" w14:textId="77777777" w:rsidR="00F43FBC" w:rsidRDefault="00F43FBC" w:rsidP="00C0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ookmania">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ACF8" w14:textId="77777777" w:rsidR="00DA019B" w:rsidRDefault="00DE1B97" w:rsidP="00DA01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B384BB" w14:textId="77777777" w:rsidR="00DA019B" w:rsidRDefault="00DA019B" w:rsidP="00DA01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2EB87" w14:textId="77777777" w:rsidR="00DA019B" w:rsidRDefault="00DE1B97" w:rsidP="00F630A1">
    <w:pPr>
      <w:pStyle w:val="Rodap"/>
      <w:framePr w:wrap="around" w:vAnchor="text" w:hAnchor="page" w:x="10765" w:y="-145"/>
      <w:rPr>
        <w:rStyle w:val="Nmerodepgina"/>
      </w:rPr>
    </w:pPr>
    <w:r>
      <w:rPr>
        <w:rStyle w:val="Nmerodepgina"/>
      </w:rPr>
      <w:fldChar w:fldCharType="begin"/>
    </w:r>
    <w:r>
      <w:rPr>
        <w:rStyle w:val="Nmerodepgina"/>
      </w:rPr>
      <w:instrText xml:space="preserve">PAGE  </w:instrText>
    </w:r>
    <w:r>
      <w:rPr>
        <w:rStyle w:val="Nmerodepgina"/>
      </w:rPr>
      <w:fldChar w:fldCharType="separate"/>
    </w:r>
    <w:r w:rsidR="00727464">
      <w:rPr>
        <w:rStyle w:val="Nmerodepgina"/>
        <w:noProof/>
      </w:rPr>
      <w:t>1</w:t>
    </w:r>
    <w:r>
      <w:rPr>
        <w:rStyle w:val="Nmerodepgina"/>
      </w:rPr>
      <w:fldChar w:fldCharType="end"/>
    </w:r>
  </w:p>
  <w:p w14:paraId="44B2803F" w14:textId="77777777" w:rsidR="00DA019B" w:rsidRPr="00F630A1" w:rsidRDefault="00F630A1" w:rsidP="00F630A1">
    <w:pPr>
      <w:pStyle w:val="Corpodetexto"/>
      <w:spacing w:before="12"/>
      <w:ind w:left="3528" w:right="18" w:hanging="3509"/>
      <w:rPr>
        <w:rFonts w:ascii="Arial Narrow" w:hAnsi="Arial Narrow"/>
      </w:rPr>
    </w:pPr>
    <w:r w:rsidRPr="00F630A1">
      <w:rPr>
        <w:rFonts w:ascii="Arial Narrow" w:hAnsi="Arial Narrow"/>
        <w:color w:val="7B7B7B"/>
      </w:rPr>
      <w:t>Rua</w:t>
    </w:r>
    <w:r w:rsidRPr="00F630A1">
      <w:rPr>
        <w:rFonts w:ascii="Arial Narrow" w:hAnsi="Arial Narrow"/>
        <w:color w:val="7B7B7B"/>
        <w:spacing w:val="-3"/>
      </w:rPr>
      <w:t xml:space="preserve"> </w:t>
    </w:r>
    <w:r w:rsidRPr="00F630A1">
      <w:rPr>
        <w:rFonts w:ascii="Arial Narrow" w:hAnsi="Arial Narrow"/>
        <w:color w:val="7B7B7B"/>
      </w:rPr>
      <w:t>Padre</w:t>
    </w:r>
    <w:r w:rsidRPr="00F630A1">
      <w:rPr>
        <w:rFonts w:ascii="Arial Narrow" w:hAnsi="Arial Narrow"/>
        <w:color w:val="7B7B7B"/>
        <w:spacing w:val="-5"/>
      </w:rPr>
      <w:t xml:space="preserve"> </w:t>
    </w:r>
    <w:r w:rsidRPr="00F630A1">
      <w:rPr>
        <w:rFonts w:ascii="Arial Narrow" w:hAnsi="Arial Narrow"/>
        <w:color w:val="7B7B7B"/>
      </w:rPr>
      <w:t>Manoel</w:t>
    </w:r>
    <w:r w:rsidRPr="00F630A1">
      <w:rPr>
        <w:rFonts w:ascii="Arial Narrow" w:hAnsi="Arial Narrow"/>
        <w:color w:val="7B7B7B"/>
        <w:spacing w:val="-5"/>
      </w:rPr>
      <w:t xml:space="preserve"> </w:t>
    </w:r>
    <w:r w:rsidRPr="00F630A1">
      <w:rPr>
        <w:rFonts w:ascii="Arial Narrow" w:hAnsi="Arial Narrow"/>
        <w:color w:val="7B7B7B"/>
      </w:rPr>
      <w:t>Gomez</w:t>
    </w:r>
    <w:r w:rsidRPr="00F630A1">
      <w:rPr>
        <w:rFonts w:ascii="Arial Narrow" w:hAnsi="Arial Narrow"/>
        <w:color w:val="7B7B7B"/>
        <w:spacing w:val="-5"/>
      </w:rPr>
      <w:t xml:space="preserve"> </w:t>
    </w:r>
    <w:r w:rsidRPr="00F630A1">
      <w:rPr>
        <w:rFonts w:ascii="Arial Narrow" w:hAnsi="Arial Narrow"/>
        <w:color w:val="7B7B7B"/>
      </w:rPr>
      <w:t>Gonzalez,</w:t>
    </w:r>
    <w:r w:rsidRPr="00F630A1">
      <w:rPr>
        <w:rFonts w:ascii="Arial Narrow" w:hAnsi="Arial Narrow"/>
        <w:color w:val="7B7B7B"/>
        <w:spacing w:val="-5"/>
      </w:rPr>
      <w:t xml:space="preserve"> </w:t>
    </w:r>
    <w:r w:rsidRPr="00F630A1">
      <w:rPr>
        <w:rFonts w:ascii="Arial Narrow" w:hAnsi="Arial Narrow"/>
        <w:color w:val="7B7B7B"/>
      </w:rPr>
      <w:t>1450,</w:t>
    </w:r>
    <w:r w:rsidRPr="00F630A1">
      <w:rPr>
        <w:rFonts w:ascii="Arial Narrow" w:hAnsi="Arial Narrow"/>
        <w:color w:val="7B7B7B"/>
        <w:spacing w:val="-5"/>
      </w:rPr>
      <w:t xml:space="preserve"> </w:t>
    </w:r>
    <w:r w:rsidRPr="00F630A1">
      <w:rPr>
        <w:rFonts w:ascii="Arial Narrow" w:hAnsi="Arial Narrow"/>
        <w:color w:val="7B7B7B"/>
      </w:rPr>
      <w:t>Bairro</w:t>
    </w:r>
    <w:r w:rsidRPr="00F630A1">
      <w:rPr>
        <w:rFonts w:ascii="Arial Narrow" w:hAnsi="Arial Narrow"/>
        <w:color w:val="7B7B7B"/>
        <w:spacing w:val="-3"/>
      </w:rPr>
      <w:t xml:space="preserve"> </w:t>
    </w:r>
    <w:proofErr w:type="spellStart"/>
    <w:r w:rsidRPr="00F630A1">
      <w:rPr>
        <w:rFonts w:ascii="Arial Narrow" w:hAnsi="Arial Narrow"/>
        <w:color w:val="7B7B7B"/>
      </w:rPr>
      <w:t>Aniloc</w:t>
    </w:r>
    <w:proofErr w:type="spellEnd"/>
    <w:r w:rsidRPr="00F630A1">
      <w:rPr>
        <w:rFonts w:ascii="Arial Narrow" w:hAnsi="Arial Narrow"/>
        <w:color w:val="7B7B7B"/>
      </w:rPr>
      <w:t>,</w:t>
    </w:r>
    <w:r w:rsidRPr="00F630A1">
      <w:rPr>
        <w:rFonts w:ascii="Arial Narrow" w:hAnsi="Arial Narrow"/>
        <w:color w:val="7B7B7B"/>
        <w:spacing w:val="-5"/>
      </w:rPr>
      <w:t xml:space="preserve"> </w:t>
    </w:r>
    <w:proofErr w:type="spellStart"/>
    <w:r w:rsidRPr="00F630A1">
      <w:rPr>
        <w:rFonts w:ascii="Arial Narrow" w:hAnsi="Arial Narrow"/>
        <w:color w:val="7B7B7B"/>
      </w:rPr>
      <w:t>Nonoai</w:t>
    </w:r>
    <w:proofErr w:type="spellEnd"/>
    <w:r w:rsidRPr="00F630A1">
      <w:rPr>
        <w:rFonts w:ascii="Arial Narrow" w:hAnsi="Arial Narrow"/>
        <w:color w:val="7B7B7B"/>
      </w:rPr>
      <w:t>/RS-</w:t>
    </w:r>
    <w:r w:rsidRPr="00F630A1">
      <w:rPr>
        <w:rFonts w:ascii="Arial Narrow" w:hAnsi="Arial Narrow"/>
        <w:color w:val="7B7B7B"/>
        <w:spacing w:val="-5"/>
      </w:rPr>
      <w:t xml:space="preserve"> </w:t>
    </w:r>
    <w:r w:rsidRPr="00F630A1">
      <w:rPr>
        <w:rFonts w:ascii="Arial Narrow" w:hAnsi="Arial Narrow"/>
        <w:color w:val="7B7B7B"/>
      </w:rPr>
      <w:t>CEP</w:t>
    </w:r>
    <w:r w:rsidRPr="00F630A1">
      <w:rPr>
        <w:rFonts w:ascii="Arial Narrow" w:hAnsi="Arial Narrow"/>
        <w:color w:val="7B7B7B"/>
        <w:spacing w:val="-3"/>
      </w:rPr>
      <w:t xml:space="preserve"> </w:t>
    </w:r>
    <w:r w:rsidRPr="00F630A1">
      <w:rPr>
        <w:rFonts w:ascii="Arial Narrow" w:hAnsi="Arial Narrow"/>
        <w:color w:val="7B7B7B"/>
      </w:rPr>
      <w:t xml:space="preserve">99.600-000 </w:t>
    </w:r>
    <w:hyperlink r:id="rId1">
      <w:r w:rsidRPr="00F630A1">
        <w:rPr>
          <w:rFonts w:ascii="Arial Narrow" w:hAnsi="Arial Narrow"/>
          <w:color w:val="7B7B7B"/>
          <w:spacing w:val="-2"/>
        </w:rPr>
        <w:t>www.conisa.rs.gov.br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FA82A" w14:textId="77777777" w:rsidR="00F31CD0" w:rsidRDefault="00F31C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65485" w14:textId="77777777" w:rsidR="00F43FBC" w:rsidRDefault="00F43FBC" w:rsidP="00C03A03">
      <w:r>
        <w:separator/>
      </w:r>
    </w:p>
  </w:footnote>
  <w:footnote w:type="continuationSeparator" w:id="0">
    <w:p w14:paraId="0E43DE4C" w14:textId="77777777" w:rsidR="00F43FBC" w:rsidRDefault="00F43FBC" w:rsidP="00C03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26713" w14:textId="77777777" w:rsidR="00F31CD0" w:rsidRDefault="00F31CD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E354" w14:textId="77777777" w:rsidR="00F630A1" w:rsidRDefault="00F630A1" w:rsidP="00F630A1">
    <w:pPr>
      <w:pStyle w:val="Corpodetexto"/>
      <w:ind w:left="1736"/>
      <w:rPr>
        <w:rFonts w:ascii="Times New Roman"/>
      </w:rPr>
    </w:pPr>
    <w:r>
      <w:rPr>
        <w:rFonts w:ascii="Times New Roman"/>
        <w:noProof/>
      </w:rPr>
      <w:drawing>
        <wp:inline distT="0" distB="0" distL="0" distR="0" wp14:anchorId="15BD3176" wp14:editId="161F49B8">
          <wp:extent cx="3267456" cy="874776"/>
          <wp:effectExtent l="0" t="0" r="0" b="0"/>
          <wp:docPr id="514080432" name="Image 4" descr="Desenho de um círcul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Desenho de um círculo&#10;&#10;O conteúdo gerado por IA pode estar incorreto."/>
                  <pic:cNvPicPr/>
                </pic:nvPicPr>
                <pic:blipFill>
                  <a:blip r:embed="rId1" cstate="print"/>
                  <a:stretch>
                    <a:fillRect/>
                  </a:stretch>
                </pic:blipFill>
                <pic:spPr>
                  <a:xfrm>
                    <a:off x="0" y="0"/>
                    <a:ext cx="3267456" cy="874776"/>
                  </a:xfrm>
                  <a:prstGeom prst="rect">
                    <a:avLst/>
                  </a:prstGeom>
                </pic:spPr>
              </pic:pic>
            </a:graphicData>
          </a:graphic>
        </wp:inline>
      </w:drawing>
    </w:r>
  </w:p>
  <w:p w14:paraId="7C12E028" w14:textId="77777777" w:rsidR="005410E0" w:rsidRPr="00F630A1" w:rsidRDefault="00F630A1" w:rsidP="00F630A1">
    <w:pPr>
      <w:pStyle w:val="Corpodetexto"/>
      <w:ind w:left="1736"/>
      <w:rPr>
        <w:rFonts w:ascii="Times New Roman"/>
      </w:rPr>
    </w:pPr>
    <w:r>
      <w:rPr>
        <w:rFonts w:ascii="Times New Roman"/>
        <w:noProof/>
      </w:rPr>
      <mc:AlternateContent>
        <mc:Choice Requires="wps">
          <w:drawing>
            <wp:anchor distT="0" distB="0" distL="0" distR="0" simplePos="0" relativeHeight="251659264" behindDoc="0" locked="0" layoutInCell="1" allowOverlap="1" wp14:anchorId="495BE71E" wp14:editId="65BE4A7B">
              <wp:simplePos x="0" y="0"/>
              <wp:positionH relativeFrom="margin">
                <wp:align>center</wp:align>
              </wp:positionH>
              <wp:positionV relativeFrom="page">
                <wp:posOffset>1033145</wp:posOffset>
              </wp:positionV>
              <wp:extent cx="6227445" cy="5080"/>
              <wp:effectExtent l="0" t="0" r="20955" b="3302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7445" cy="5080"/>
                      </a:xfrm>
                      <a:custGeom>
                        <a:avLst/>
                        <a:gdLst/>
                        <a:ahLst/>
                        <a:cxnLst/>
                        <a:rect l="l" t="t" r="r" b="b"/>
                        <a:pathLst>
                          <a:path w="6227445" h="5080">
                            <a:moveTo>
                              <a:pt x="67056" y="4572"/>
                            </a:moveTo>
                            <a:lnTo>
                              <a:pt x="0" y="4572"/>
                            </a:lnTo>
                            <a:lnTo>
                              <a:pt x="0" y="0"/>
                            </a:lnTo>
                            <a:lnTo>
                              <a:pt x="67056" y="0"/>
                            </a:lnTo>
                            <a:lnTo>
                              <a:pt x="67056" y="4572"/>
                            </a:lnTo>
                            <a:close/>
                          </a:path>
                          <a:path w="6227445" h="5080">
                            <a:moveTo>
                              <a:pt x="131063" y="4572"/>
                            </a:moveTo>
                            <a:lnTo>
                              <a:pt x="64008" y="4572"/>
                            </a:lnTo>
                            <a:lnTo>
                              <a:pt x="64008" y="0"/>
                            </a:lnTo>
                            <a:lnTo>
                              <a:pt x="131063" y="0"/>
                            </a:lnTo>
                            <a:lnTo>
                              <a:pt x="131063" y="4572"/>
                            </a:lnTo>
                            <a:close/>
                          </a:path>
                          <a:path w="6227445" h="5080">
                            <a:moveTo>
                              <a:pt x="195071" y="4572"/>
                            </a:moveTo>
                            <a:lnTo>
                              <a:pt x="128015" y="4572"/>
                            </a:lnTo>
                            <a:lnTo>
                              <a:pt x="128015" y="0"/>
                            </a:lnTo>
                            <a:lnTo>
                              <a:pt x="195071" y="0"/>
                            </a:lnTo>
                            <a:lnTo>
                              <a:pt x="195071" y="4572"/>
                            </a:lnTo>
                            <a:close/>
                          </a:path>
                          <a:path w="6227445" h="5080">
                            <a:moveTo>
                              <a:pt x="259079" y="4572"/>
                            </a:moveTo>
                            <a:lnTo>
                              <a:pt x="192023" y="4572"/>
                            </a:lnTo>
                            <a:lnTo>
                              <a:pt x="192023" y="0"/>
                            </a:lnTo>
                            <a:lnTo>
                              <a:pt x="259079" y="0"/>
                            </a:lnTo>
                            <a:lnTo>
                              <a:pt x="259079" y="4572"/>
                            </a:lnTo>
                            <a:close/>
                          </a:path>
                          <a:path w="6227445" h="5080">
                            <a:moveTo>
                              <a:pt x="321563" y="4572"/>
                            </a:moveTo>
                            <a:lnTo>
                              <a:pt x="254508" y="4572"/>
                            </a:lnTo>
                            <a:lnTo>
                              <a:pt x="254508" y="0"/>
                            </a:lnTo>
                            <a:lnTo>
                              <a:pt x="321563" y="0"/>
                            </a:lnTo>
                            <a:lnTo>
                              <a:pt x="321563" y="4572"/>
                            </a:lnTo>
                            <a:close/>
                          </a:path>
                          <a:path w="6227445" h="5080">
                            <a:moveTo>
                              <a:pt x="385571" y="4572"/>
                            </a:moveTo>
                            <a:lnTo>
                              <a:pt x="318515" y="4572"/>
                            </a:lnTo>
                            <a:lnTo>
                              <a:pt x="318515" y="0"/>
                            </a:lnTo>
                            <a:lnTo>
                              <a:pt x="385571" y="0"/>
                            </a:lnTo>
                            <a:lnTo>
                              <a:pt x="385571" y="4572"/>
                            </a:lnTo>
                            <a:close/>
                          </a:path>
                          <a:path w="6227445" h="5080">
                            <a:moveTo>
                              <a:pt x="449579" y="4572"/>
                            </a:moveTo>
                            <a:lnTo>
                              <a:pt x="382523" y="4572"/>
                            </a:lnTo>
                            <a:lnTo>
                              <a:pt x="382523" y="0"/>
                            </a:lnTo>
                            <a:lnTo>
                              <a:pt x="449579" y="0"/>
                            </a:lnTo>
                            <a:lnTo>
                              <a:pt x="449579" y="4572"/>
                            </a:lnTo>
                            <a:close/>
                          </a:path>
                          <a:path w="6227445" h="5080">
                            <a:moveTo>
                              <a:pt x="512063" y="4572"/>
                            </a:moveTo>
                            <a:lnTo>
                              <a:pt x="445008" y="4572"/>
                            </a:lnTo>
                            <a:lnTo>
                              <a:pt x="445008" y="0"/>
                            </a:lnTo>
                            <a:lnTo>
                              <a:pt x="512063" y="0"/>
                            </a:lnTo>
                            <a:lnTo>
                              <a:pt x="512063" y="4572"/>
                            </a:lnTo>
                            <a:close/>
                          </a:path>
                          <a:path w="6227445" h="5080">
                            <a:moveTo>
                              <a:pt x="576072" y="4572"/>
                            </a:moveTo>
                            <a:lnTo>
                              <a:pt x="509015" y="4572"/>
                            </a:lnTo>
                            <a:lnTo>
                              <a:pt x="509015" y="0"/>
                            </a:lnTo>
                            <a:lnTo>
                              <a:pt x="576072" y="0"/>
                            </a:lnTo>
                            <a:lnTo>
                              <a:pt x="576072" y="4572"/>
                            </a:lnTo>
                            <a:close/>
                          </a:path>
                          <a:path w="6227445" h="5080">
                            <a:moveTo>
                              <a:pt x="640080" y="4572"/>
                            </a:moveTo>
                            <a:lnTo>
                              <a:pt x="573023" y="4572"/>
                            </a:lnTo>
                            <a:lnTo>
                              <a:pt x="573023" y="0"/>
                            </a:lnTo>
                            <a:lnTo>
                              <a:pt x="640080" y="0"/>
                            </a:lnTo>
                            <a:lnTo>
                              <a:pt x="640080" y="4572"/>
                            </a:lnTo>
                            <a:close/>
                          </a:path>
                          <a:path w="6227445" h="5080">
                            <a:moveTo>
                              <a:pt x="702564" y="4572"/>
                            </a:moveTo>
                            <a:lnTo>
                              <a:pt x="635507" y="4572"/>
                            </a:lnTo>
                            <a:lnTo>
                              <a:pt x="635507" y="0"/>
                            </a:lnTo>
                            <a:lnTo>
                              <a:pt x="702564" y="0"/>
                            </a:lnTo>
                            <a:lnTo>
                              <a:pt x="702564" y="4572"/>
                            </a:lnTo>
                            <a:close/>
                          </a:path>
                          <a:path w="6227445" h="5080">
                            <a:moveTo>
                              <a:pt x="766572" y="4572"/>
                            </a:moveTo>
                            <a:lnTo>
                              <a:pt x="699515" y="4572"/>
                            </a:lnTo>
                            <a:lnTo>
                              <a:pt x="699515" y="0"/>
                            </a:lnTo>
                            <a:lnTo>
                              <a:pt x="766572" y="0"/>
                            </a:lnTo>
                            <a:lnTo>
                              <a:pt x="766572" y="4572"/>
                            </a:lnTo>
                            <a:close/>
                          </a:path>
                          <a:path w="6227445" h="5080">
                            <a:moveTo>
                              <a:pt x="830580" y="4572"/>
                            </a:moveTo>
                            <a:lnTo>
                              <a:pt x="763523" y="4572"/>
                            </a:lnTo>
                            <a:lnTo>
                              <a:pt x="763523" y="0"/>
                            </a:lnTo>
                            <a:lnTo>
                              <a:pt x="830580" y="0"/>
                            </a:lnTo>
                            <a:lnTo>
                              <a:pt x="830580" y="4572"/>
                            </a:lnTo>
                            <a:close/>
                          </a:path>
                          <a:path w="6227445" h="5080">
                            <a:moveTo>
                              <a:pt x="893064" y="4572"/>
                            </a:moveTo>
                            <a:lnTo>
                              <a:pt x="826007" y="4572"/>
                            </a:lnTo>
                            <a:lnTo>
                              <a:pt x="826007" y="0"/>
                            </a:lnTo>
                            <a:lnTo>
                              <a:pt x="893064" y="0"/>
                            </a:lnTo>
                            <a:lnTo>
                              <a:pt x="893064" y="4572"/>
                            </a:lnTo>
                            <a:close/>
                          </a:path>
                          <a:path w="6227445" h="5080">
                            <a:moveTo>
                              <a:pt x="957072" y="4572"/>
                            </a:moveTo>
                            <a:lnTo>
                              <a:pt x="890015" y="4572"/>
                            </a:lnTo>
                            <a:lnTo>
                              <a:pt x="890015" y="0"/>
                            </a:lnTo>
                            <a:lnTo>
                              <a:pt x="957072" y="0"/>
                            </a:lnTo>
                            <a:lnTo>
                              <a:pt x="957072" y="4572"/>
                            </a:lnTo>
                            <a:close/>
                          </a:path>
                          <a:path w="6227445" h="5080">
                            <a:moveTo>
                              <a:pt x="1021080" y="4572"/>
                            </a:moveTo>
                            <a:lnTo>
                              <a:pt x="954023" y="4572"/>
                            </a:lnTo>
                            <a:lnTo>
                              <a:pt x="954023" y="0"/>
                            </a:lnTo>
                            <a:lnTo>
                              <a:pt x="1021080" y="0"/>
                            </a:lnTo>
                            <a:lnTo>
                              <a:pt x="1021080" y="4572"/>
                            </a:lnTo>
                            <a:close/>
                          </a:path>
                          <a:path w="6227445" h="5080">
                            <a:moveTo>
                              <a:pt x="1083564" y="4572"/>
                            </a:moveTo>
                            <a:lnTo>
                              <a:pt x="1016507" y="4572"/>
                            </a:lnTo>
                            <a:lnTo>
                              <a:pt x="1016507" y="0"/>
                            </a:lnTo>
                            <a:lnTo>
                              <a:pt x="1083564" y="0"/>
                            </a:lnTo>
                            <a:lnTo>
                              <a:pt x="1083564" y="4572"/>
                            </a:lnTo>
                            <a:close/>
                          </a:path>
                          <a:path w="6227445" h="5080">
                            <a:moveTo>
                              <a:pt x="1147572" y="4572"/>
                            </a:moveTo>
                            <a:lnTo>
                              <a:pt x="1080515" y="4572"/>
                            </a:lnTo>
                            <a:lnTo>
                              <a:pt x="1080515" y="0"/>
                            </a:lnTo>
                            <a:lnTo>
                              <a:pt x="1147572" y="0"/>
                            </a:lnTo>
                            <a:lnTo>
                              <a:pt x="1147572" y="4572"/>
                            </a:lnTo>
                            <a:close/>
                          </a:path>
                          <a:path w="6227445" h="5080">
                            <a:moveTo>
                              <a:pt x="1211580" y="4572"/>
                            </a:moveTo>
                            <a:lnTo>
                              <a:pt x="1144523" y="4572"/>
                            </a:lnTo>
                            <a:lnTo>
                              <a:pt x="1144523" y="0"/>
                            </a:lnTo>
                            <a:lnTo>
                              <a:pt x="1211580" y="0"/>
                            </a:lnTo>
                            <a:lnTo>
                              <a:pt x="1211580" y="4572"/>
                            </a:lnTo>
                            <a:close/>
                          </a:path>
                          <a:path w="6227445" h="5080">
                            <a:moveTo>
                              <a:pt x="1274064" y="4572"/>
                            </a:moveTo>
                            <a:lnTo>
                              <a:pt x="1207007" y="4572"/>
                            </a:lnTo>
                            <a:lnTo>
                              <a:pt x="1207007" y="0"/>
                            </a:lnTo>
                            <a:lnTo>
                              <a:pt x="1274064" y="0"/>
                            </a:lnTo>
                            <a:lnTo>
                              <a:pt x="1274064" y="4572"/>
                            </a:lnTo>
                            <a:close/>
                          </a:path>
                          <a:path w="6227445" h="5080">
                            <a:moveTo>
                              <a:pt x="1338072" y="4572"/>
                            </a:moveTo>
                            <a:lnTo>
                              <a:pt x="1271015" y="4572"/>
                            </a:lnTo>
                            <a:lnTo>
                              <a:pt x="1271015" y="0"/>
                            </a:lnTo>
                            <a:lnTo>
                              <a:pt x="1338072" y="0"/>
                            </a:lnTo>
                            <a:lnTo>
                              <a:pt x="1338072" y="4572"/>
                            </a:lnTo>
                            <a:close/>
                          </a:path>
                          <a:path w="6227445" h="5080">
                            <a:moveTo>
                              <a:pt x="1402080" y="4572"/>
                            </a:moveTo>
                            <a:lnTo>
                              <a:pt x="1335023" y="4572"/>
                            </a:lnTo>
                            <a:lnTo>
                              <a:pt x="1335023" y="0"/>
                            </a:lnTo>
                            <a:lnTo>
                              <a:pt x="1402080" y="0"/>
                            </a:lnTo>
                            <a:lnTo>
                              <a:pt x="1402080" y="4572"/>
                            </a:lnTo>
                            <a:close/>
                          </a:path>
                          <a:path w="6227445" h="5080">
                            <a:moveTo>
                              <a:pt x="1464564" y="4572"/>
                            </a:moveTo>
                            <a:lnTo>
                              <a:pt x="1397507" y="4572"/>
                            </a:lnTo>
                            <a:lnTo>
                              <a:pt x="1397507" y="0"/>
                            </a:lnTo>
                            <a:lnTo>
                              <a:pt x="1464564" y="0"/>
                            </a:lnTo>
                            <a:lnTo>
                              <a:pt x="1464564" y="4572"/>
                            </a:lnTo>
                            <a:close/>
                          </a:path>
                          <a:path w="6227445" h="5080">
                            <a:moveTo>
                              <a:pt x="1528572" y="4572"/>
                            </a:moveTo>
                            <a:lnTo>
                              <a:pt x="1461515" y="4572"/>
                            </a:lnTo>
                            <a:lnTo>
                              <a:pt x="1461515" y="0"/>
                            </a:lnTo>
                            <a:lnTo>
                              <a:pt x="1528572" y="0"/>
                            </a:lnTo>
                            <a:lnTo>
                              <a:pt x="1528572" y="4572"/>
                            </a:lnTo>
                            <a:close/>
                          </a:path>
                          <a:path w="6227445" h="5080">
                            <a:moveTo>
                              <a:pt x="1591056" y="4572"/>
                            </a:moveTo>
                            <a:lnTo>
                              <a:pt x="1523999" y="4572"/>
                            </a:lnTo>
                            <a:lnTo>
                              <a:pt x="1523999" y="0"/>
                            </a:lnTo>
                            <a:lnTo>
                              <a:pt x="1591056" y="0"/>
                            </a:lnTo>
                            <a:lnTo>
                              <a:pt x="1591056" y="4572"/>
                            </a:lnTo>
                            <a:close/>
                          </a:path>
                          <a:path w="6227445" h="5080">
                            <a:moveTo>
                              <a:pt x="1655064" y="4572"/>
                            </a:moveTo>
                            <a:lnTo>
                              <a:pt x="1588007" y="4572"/>
                            </a:lnTo>
                            <a:lnTo>
                              <a:pt x="1588007" y="0"/>
                            </a:lnTo>
                            <a:lnTo>
                              <a:pt x="1655064" y="0"/>
                            </a:lnTo>
                            <a:lnTo>
                              <a:pt x="1655064" y="4572"/>
                            </a:lnTo>
                            <a:close/>
                          </a:path>
                          <a:path w="6227445" h="5080">
                            <a:moveTo>
                              <a:pt x="1719072" y="4572"/>
                            </a:moveTo>
                            <a:lnTo>
                              <a:pt x="1652015" y="4572"/>
                            </a:lnTo>
                            <a:lnTo>
                              <a:pt x="1652015" y="0"/>
                            </a:lnTo>
                            <a:lnTo>
                              <a:pt x="1719072" y="0"/>
                            </a:lnTo>
                            <a:lnTo>
                              <a:pt x="1719072" y="4572"/>
                            </a:lnTo>
                            <a:close/>
                          </a:path>
                          <a:path w="6227445" h="5080">
                            <a:moveTo>
                              <a:pt x="1783079" y="4572"/>
                            </a:moveTo>
                            <a:lnTo>
                              <a:pt x="1716023" y="4572"/>
                            </a:lnTo>
                            <a:lnTo>
                              <a:pt x="1716023" y="0"/>
                            </a:lnTo>
                            <a:lnTo>
                              <a:pt x="1783079" y="0"/>
                            </a:lnTo>
                            <a:lnTo>
                              <a:pt x="1783079" y="4572"/>
                            </a:lnTo>
                            <a:close/>
                          </a:path>
                          <a:path w="6227445" h="5080">
                            <a:moveTo>
                              <a:pt x="1845563" y="4572"/>
                            </a:moveTo>
                            <a:lnTo>
                              <a:pt x="1778508" y="4572"/>
                            </a:lnTo>
                            <a:lnTo>
                              <a:pt x="1778508" y="0"/>
                            </a:lnTo>
                            <a:lnTo>
                              <a:pt x="1845563" y="0"/>
                            </a:lnTo>
                            <a:lnTo>
                              <a:pt x="1845563" y="4572"/>
                            </a:lnTo>
                            <a:close/>
                          </a:path>
                          <a:path w="6227445" h="5080">
                            <a:moveTo>
                              <a:pt x="1909571" y="4572"/>
                            </a:moveTo>
                            <a:lnTo>
                              <a:pt x="1842516" y="4572"/>
                            </a:lnTo>
                            <a:lnTo>
                              <a:pt x="1842516" y="0"/>
                            </a:lnTo>
                            <a:lnTo>
                              <a:pt x="1909571" y="0"/>
                            </a:lnTo>
                            <a:lnTo>
                              <a:pt x="1909571" y="4572"/>
                            </a:lnTo>
                            <a:close/>
                          </a:path>
                          <a:path w="6227445" h="5080">
                            <a:moveTo>
                              <a:pt x="1973579" y="4572"/>
                            </a:moveTo>
                            <a:lnTo>
                              <a:pt x="1906524" y="4572"/>
                            </a:lnTo>
                            <a:lnTo>
                              <a:pt x="1906524" y="0"/>
                            </a:lnTo>
                            <a:lnTo>
                              <a:pt x="1973579" y="0"/>
                            </a:lnTo>
                            <a:lnTo>
                              <a:pt x="1973579" y="4572"/>
                            </a:lnTo>
                            <a:close/>
                          </a:path>
                          <a:path w="6227445" h="5080">
                            <a:moveTo>
                              <a:pt x="2036063" y="4572"/>
                            </a:moveTo>
                            <a:lnTo>
                              <a:pt x="1969008" y="4572"/>
                            </a:lnTo>
                            <a:lnTo>
                              <a:pt x="1969008" y="0"/>
                            </a:lnTo>
                            <a:lnTo>
                              <a:pt x="2036063" y="0"/>
                            </a:lnTo>
                            <a:lnTo>
                              <a:pt x="2036063" y="4572"/>
                            </a:lnTo>
                            <a:close/>
                          </a:path>
                          <a:path w="6227445" h="5080">
                            <a:moveTo>
                              <a:pt x="2100071" y="4572"/>
                            </a:moveTo>
                            <a:lnTo>
                              <a:pt x="2033016" y="4572"/>
                            </a:lnTo>
                            <a:lnTo>
                              <a:pt x="2033016" y="0"/>
                            </a:lnTo>
                            <a:lnTo>
                              <a:pt x="2100071" y="0"/>
                            </a:lnTo>
                            <a:lnTo>
                              <a:pt x="2100071" y="4572"/>
                            </a:lnTo>
                            <a:close/>
                          </a:path>
                          <a:path w="6227445" h="5080">
                            <a:moveTo>
                              <a:pt x="2164079" y="4572"/>
                            </a:moveTo>
                            <a:lnTo>
                              <a:pt x="2097024" y="4572"/>
                            </a:lnTo>
                            <a:lnTo>
                              <a:pt x="2097024" y="0"/>
                            </a:lnTo>
                            <a:lnTo>
                              <a:pt x="2164079" y="0"/>
                            </a:lnTo>
                            <a:lnTo>
                              <a:pt x="2164079" y="4572"/>
                            </a:lnTo>
                            <a:close/>
                          </a:path>
                          <a:path w="6227445" h="5080">
                            <a:moveTo>
                              <a:pt x="2226563" y="4572"/>
                            </a:moveTo>
                            <a:lnTo>
                              <a:pt x="2159508" y="4572"/>
                            </a:lnTo>
                            <a:lnTo>
                              <a:pt x="2159508" y="0"/>
                            </a:lnTo>
                            <a:lnTo>
                              <a:pt x="2226563" y="0"/>
                            </a:lnTo>
                            <a:lnTo>
                              <a:pt x="2226563" y="4572"/>
                            </a:lnTo>
                            <a:close/>
                          </a:path>
                          <a:path w="6227445" h="5080">
                            <a:moveTo>
                              <a:pt x="2290571" y="4572"/>
                            </a:moveTo>
                            <a:lnTo>
                              <a:pt x="2223516" y="4572"/>
                            </a:lnTo>
                            <a:lnTo>
                              <a:pt x="2223516" y="0"/>
                            </a:lnTo>
                            <a:lnTo>
                              <a:pt x="2290571" y="0"/>
                            </a:lnTo>
                            <a:lnTo>
                              <a:pt x="2290571" y="4572"/>
                            </a:lnTo>
                            <a:close/>
                          </a:path>
                          <a:path w="6227445" h="5080">
                            <a:moveTo>
                              <a:pt x="2354579" y="4572"/>
                            </a:moveTo>
                            <a:lnTo>
                              <a:pt x="2287524" y="4572"/>
                            </a:lnTo>
                            <a:lnTo>
                              <a:pt x="2287524" y="0"/>
                            </a:lnTo>
                            <a:lnTo>
                              <a:pt x="2354579" y="0"/>
                            </a:lnTo>
                            <a:lnTo>
                              <a:pt x="2354579" y="4572"/>
                            </a:lnTo>
                            <a:close/>
                          </a:path>
                          <a:path w="6227445" h="5080">
                            <a:moveTo>
                              <a:pt x="2417063" y="4572"/>
                            </a:moveTo>
                            <a:lnTo>
                              <a:pt x="2350008" y="4572"/>
                            </a:lnTo>
                            <a:lnTo>
                              <a:pt x="2350008" y="0"/>
                            </a:lnTo>
                            <a:lnTo>
                              <a:pt x="2417063" y="0"/>
                            </a:lnTo>
                            <a:lnTo>
                              <a:pt x="2417063" y="4572"/>
                            </a:lnTo>
                            <a:close/>
                          </a:path>
                          <a:path w="6227445" h="5080">
                            <a:moveTo>
                              <a:pt x="2481071" y="4572"/>
                            </a:moveTo>
                            <a:lnTo>
                              <a:pt x="2414016" y="4572"/>
                            </a:lnTo>
                            <a:lnTo>
                              <a:pt x="2414016" y="0"/>
                            </a:lnTo>
                            <a:lnTo>
                              <a:pt x="2481071" y="0"/>
                            </a:lnTo>
                            <a:lnTo>
                              <a:pt x="2481071" y="4572"/>
                            </a:lnTo>
                            <a:close/>
                          </a:path>
                          <a:path w="6227445" h="5080">
                            <a:moveTo>
                              <a:pt x="2545079" y="4572"/>
                            </a:moveTo>
                            <a:lnTo>
                              <a:pt x="2478024" y="4572"/>
                            </a:lnTo>
                            <a:lnTo>
                              <a:pt x="2478024" y="0"/>
                            </a:lnTo>
                            <a:lnTo>
                              <a:pt x="2545079" y="0"/>
                            </a:lnTo>
                            <a:lnTo>
                              <a:pt x="2545079" y="4572"/>
                            </a:lnTo>
                            <a:close/>
                          </a:path>
                          <a:path w="6227445" h="5080">
                            <a:moveTo>
                              <a:pt x="2607563" y="4572"/>
                            </a:moveTo>
                            <a:lnTo>
                              <a:pt x="2540508" y="4572"/>
                            </a:lnTo>
                            <a:lnTo>
                              <a:pt x="2540508" y="0"/>
                            </a:lnTo>
                            <a:lnTo>
                              <a:pt x="2607563" y="0"/>
                            </a:lnTo>
                            <a:lnTo>
                              <a:pt x="2607563" y="4572"/>
                            </a:lnTo>
                            <a:close/>
                          </a:path>
                          <a:path w="6227445" h="5080">
                            <a:moveTo>
                              <a:pt x="2671571" y="4572"/>
                            </a:moveTo>
                            <a:lnTo>
                              <a:pt x="2604516" y="4572"/>
                            </a:lnTo>
                            <a:lnTo>
                              <a:pt x="2604516" y="0"/>
                            </a:lnTo>
                            <a:lnTo>
                              <a:pt x="2671571" y="0"/>
                            </a:lnTo>
                            <a:lnTo>
                              <a:pt x="2671571" y="4572"/>
                            </a:lnTo>
                            <a:close/>
                          </a:path>
                          <a:path w="6227445" h="5080">
                            <a:moveTo>
                              <a:pt x="2735579" y="4572"/>
                            </a:moveTo>
                            <a:lnTo>
                              <a:pt x="2668524" y="4572"/>
                            </a:lnTo>
                            <a:lnTo>
                              <a:pt x="2668524" y="0"/>
                            </a:lnTo>
                            <a:lnTo>
                              <a:pt x="2735579" y="0"/>
                            </a:lnTo>
                            <a:lnTo>
                              <a:pt x="2735579" y="4572"/>
                            </a:lnTo>
                            <a:close/>
                          </a:path>
                          <a:path w="6227445" h="5080">
                            <a:moveTo>
                              <a:pt x="2798063" y="4572"/>
                            </a:moveTo>
                            <a:lnTo>
                              <a:pt x="2731008" y="4572"/>
                            </a:lnTo>
                            <a:lnTo>
                              <a:pt x="2731008" y="0"/>
                            </a:lnTo>
                            <a:lnTo>
                              <a:pt x="2798063" y="0"/>
                            </a:lnTo>
                            <a:lnTo>
                              <a:pt x="2798063" y="4572"/>
                            </a:lnTo>
                            <a:close/>
                          </a:path>
                          <a:path w="6227445" h="5080">
                            <a:moveTo>
                              <a:pt x="2862071" y="4572"/>
                            </a:moveTo>
                            <a:lnTo>
                              <a:pt x="2795016" y="4572"/>
                            </a:lnTo>
                            <a:lnTo>
                              <a:pt x="2795016" y="0"/>
                            </a:lnTo>
                            <a:lnTo>
                              <a:pt x="2862071" y="0"/>
                            </a:lnTo>
                            <a:lnTo>
                              <a:pt x="2862071" y="4572"/>
                            </a:lnTo>
                            <a:close/>
                          </a:path>
                          <a:path w="6227445" h="5080">
                            <a:moveTo>
                              <a:pt x="2926079" y="4572"/>
                            </a:moveTo>
                            <a:lnTo>
                              <a:pt x="2859024" y="4572"/>
                            </a:lnTo>
                            <a:lnTo>
                              <a:pt x="2859024" y="0"/>
                            </a:lnTo>
                            <a:lnTo>
                              <a:pt x="2926079" y="0"/>
                            </a:lnTo>
                            <a:lnTo>
                              <a:pt x="2926079" y="4572"/>
                            </a:lnTo>
                            <a:close/>
                          </a:path>
                          <a:path w="6227445" h="5080">
                            <a:moveTo>
                              <a:pt x="2988563" y="4572"/>
                            </a:moveTo>
                            <a:lnTo>
                              <a:pt x="2921508" y="4572"/>
                            </a:lnTo>
                            <a:lnTo>
                              <a:pt x="2921508" y="0"/>
                            </a:lnTo>
                            <a:lnTo>
                              <a:pt x="2988563" y="0"/>
                            </a:lnTo>
                            <a:lnTo>
                              <a:pt x="2988563" y="4572"/>
                            </a:lnTo>
                            <a:close/>
                          </a:path>
                          <a:path w="6227445" h="5080">
                            <a:moveTo>
                              <a:pt x="3052571" y="4572"/>
                            </a:moveTo>
                            <a:lnTo>
                              <a:pt x="2985516" y="4572"/>
                            </a:lnTo>
                            <a:lnTo>
                              <a:pt x="2985516" y="0"/>
                            </a:lnTo>
                            <a:lnTo>
                              <a:pt x="3052571" y="0"/>
                            </a:lnTo>
                            <a:lnTo>
                              <a:pt x="3052571" y="4572"/>
                            </a:lnTo>
                            <a:close/>
                          </a:path>
                          <a:path w="6227445" h="5080">
                            <a:moveTo>
                              <a:pt x="3115055" y="4572"/>
                            </a:moveTo>
                            <a:lnTo>
                              <a:pt x="3048000" y="4572"/>
                            </a:lnTo>
                            <a:lnTo>
                              <a:pt x="3048000" y="0"/>
                            </a:lnTo>
                            <a:lnTo>
                              <a:pt x="3115055" y="0"/>
                            </a:lnTo>
                            <a:lnTo>
                              <a:pt x="3115055" y="4572"/>
                            </a:lnTo>
                            <a:close/>
                          </a:path>
                          <a:path w="6227445" h="5080">
                            <a:moveTo>
                              <a:pt x="3179063" y="4572"/>
                            </a:moveTo>
                            <a:lnTo>
                              <a:pt x="3112008" y="4572"/>
                            </a:lnTo>
                            <a:lnTo>
                              <a:pt x="3112008" y="0"/>
                            </a:lnTo>
                            <a:lnTo>
                              <a:pt x="3179063" y="0"/>
                            </a:lnTo>
                            <a:lnTo>
                              <a:pt x="3179063" y="4572"/>
                            </a:lnTo>
                            <a:close/>
                          </a:path>
                          <a:path w="6227445" h="5080">
                            <a:moveTo>
                              <a:pt x="3243071" y="4572"/>
                            </a:moveTo>
                            <a:lnTo>
                              <a:pt x="3176016" y="4572"/>
                            </a:lnTo>
                            <a:lnTo>
                              <a:pt x="3176016" y="0"/>
                            </a:lnTo>
                            <a:lnTo>
                              <a:pt x="3243071" y="0"/>
                            </a:lnTo>
                            <a:lnTo>
                              <a:pt x="3243071" y="4572"/>
                            </a:lnTo>
                            <a:close/>
                          </a:path>
                          <a:path w="6227445" h="5080">
                            <a:moveTo>
                              <a:pt x="3307079" y="4572"/>
                            </a:moveTo>
                            <a:lnTo>
                              <a:pt x="3240024" y="4572"/>
                            </a:lnTo>
                            <a:lnTo>
                              <a:pt x="3240024" y="0"/>
                            </a:lnTo>
                            <a:lnTo>
                              <a:pt x="3307079" y="0"/>
                            </a:lnTo>
                            <a:lnTo>
                              <a:pt x="3307079" y="4572"/>
                            </a:lnTo>
                            <a:close/>
                          </a:path>
                          <a:path w="6227445" h="5080">
                            <a:moveTo>
                              <a:pt x="3369563" y="4572"/>
                            </a:moveTo>
                            <a:lnTo>
                              <a:pt x="3302508" y="4572"/>
                            </a:lnTo>
                            <a:lnTo>
                              <a:pt x="3302508" y="0"/>
                            </a:lnTo>
                            <a:lnTo>
                              <a:pt x="3369563" y="0"/>
                            </a:lnTo>
                            <a:lnTo>
                              <a:pt x="3369563" y="4572"/>
                            </a:lnTo>
                            <a:close/>
                          </a:path>
                          <a:path w="6227445" h="5080">
                            <a:moveTo>
                              <a:pt x="3433571" y="4572"/>
                            </a:moveTo>
                            <a:lnTo>
                              <a:pt x="3366516" y="4572"/>
                            </a:lnTo>
                            <a:lnTo>
                              <a:pt x="3366516" y="0"/>
                            </a:lnTo>
                            <a:lnTo>
                              <a:pt x="3433571" y="0"/>
                            </a:lnTo>
                            <a:lnTo>
                              <a:pt x="3433571" y="4572"/>
                            </a:lnTo>
                            <a:close/>
                          </a:path>
                          <a:path w="6227445" h="5080">
                            <a:moveTo>
                              <a:pt x="3497579" y="4572"/>
                            </a:moveTo>
                            <a:lnTo>
                              <a:pt x="3430524" y="4572"/>
                            </a:lnTo>
                            <a:lnTo>
                              <a:pt x="3430524" y="0"/>
                            </a:lnTo>
                            <a:lnTo>
                              <a:pt x="3497579" y="0"/>
                            </a:lnTo>
                            <a:lnTo>
                              <a:pt x="3497579" y="4572"/>
                            </a:lnTo>
                            <a:close/>
                          </a:path>
                          <a:path w="6227445" h="5080">
                            <a:moveTo>
                              <a:pt x="3560063" y="4572"/>
                            </a:moveTo>
                            <a:lnTo>
                              <a:pt x="3493008" y="4572"/>
                            </a:lnTo>
                            <a:lnTo>
                              <a:pt x="3493008" y="0"/>
                            </a:lnTo>
                            <a:lnTo>
                              <a:pt x="3560063" y="0"/>
                            </a:lnTo>
                            <a:lnTo>
                              <a:pt x="3560063" y="4572"/>
                            </a:lnTo>
                            <a:close/>
                          </a:path>
                          <a:path w="6227445" h="5080">
                            <a:moveTo>
                              <a:pt x="3624071" y="4572"/>
                            </a:moveTo>
                            <a:lnTo>
                              <a:pt x="3557016" y="4572"/>
                            </a:lnTo>
                            <a:lnTo>
                              <a:pt x="3557016" y="0"/>
                            </a:lnTo>
                            <a:lnTo>
                              <a:pt x="3624071" y="0"/>
                            </a:lnTo>
                            <a:lnTo>
                              <a:pt x="3624071" y="4572"/>
                            </a:lnTo>
                            <a:close/>
                          </a:path>
                          <a:path w="6227445" h="5080">
                            <a:moveTo>
                              <a:pt x="3688079" y="4572"/>
                            </a:moveTo>
                            <a:lnTo>
                              <a:pt x="3621024" y="4572"/>
                            </a:lnTo>
                            <a:lnTo>
                              <a:pt x="3621024" y="0"/>
                            </a:lnTo>
                            <a:lnTo>
                              <a:pt x="3688079" y="0"/>
                            </a:lnTo>
                            <a:lnTo>
                              <a:pt x="3688079" y="4572"/>
                            </a:lnTo>
                            <a:close/>
                          </a:path>
                          <a:path w="6227445" h="5080">
                            <a:moveTo>
                              <a:pt x="3750563" y="4572"/>
                            </a:moveTo>
                            <a:lnTo>
                              <a:pt x="3683508" y="4572"/>
                            </a:lnTo>
                            <a:lnTo>
                              <a:pt x="3683508" y="0"/>
                            </a:lnTo>
                            <a:lnTo>
                              <a:pt x="3750563" y="0"/>
                            </a:lnTo>
                            <a:lnTo>
                              <a:pt x="3750563" y="4572"/>
                            </a:lnTo>
                            <a:close/>
                          </a:path>
                          <a:path w="6227445" h="5080">
                            <a:moveTo>
                              <a:pt x="3814571" y="4572"/>
                            </a:moveTo>
                            <a:lnTo>
                              <a:pt x="3747516" y="4572"/>
                            </a:lnTo>
                            <a:lnTo>
                              <a:pt x="3747516" y="0"/>
                            </a:lnTo>
                            <a:lnTo>
                              <a:pt x="3814571" y="0"/>
                            </a:lnTo>
                            <a:lnTo>
                              <a:pt x="3814571" y="4572"/>
                            </a:lnTo>
                            <a:close/>
                          </a:path>
                          <a:path w="6227445" h="5080">
                            <a:moveTo>
                              <a:pt x="3878579" y="4572"/>
                            </a:moveTo>
                            <a:lnTo>
                              <a:pt x="3811524" y="4572"/>
                            </a:lnTo>
                            <a:lnTo>
                              <a:pt x="3811524" y="0"/>
                            </a:lnTo>
                            <a:lnTo>
                              <a:pt x="3878579" y="0"/>
                            </a:lnTo>
                            <a:lnTo>
                              <a:pt x="3878579" y="4572"/>
                            </a:lnTo>
                            <a:close/>
                          </a:path>
                          <a:path w="6227445" h="5080">
                            <a:moveTo>
                              <a:pt x="3941063" y="4572"/>
                            </a:moveTo>
                            <a:lnTo>
                              <a:pt x="3874008" y="4572"/>
                            </a:lnTo>
                            <a:lnTo>
                              <a:pt x="3874008" y="0"/>
                            </a:lnTo>
                            <a:lnTo>
                              <a:pt x="3941063" y="0"/>
                            </a:lnTo>
                            <a:lnTo>
                              <a:pt x="3941063" y="4572"/>
                            </a:lnTo>
                            <a:close/>
                          </a:path>
                          <a:path w="6227445" h="5080">
                            <a:moveTo>
                              <a:pt x="4005071" y="4572"/>
                            </a:moveTo>
                            <a:lnTo>
                              <a:pt x="3938016" y="4572"/>
                            </a:lnTo>
                            <a:lnTo>
                              <a:pt x="3938016" y="0"/>
                            </a:lnTo>
                            <a:lnTo>
                              <a:pt x="4005071" y="0"/>
                            </a:lnTo>
                            <a:lnTo>
                              <a:pt x="4005071" y="4572"/>
                            </a:lnTo>
                            <a:close/>
                          </a:path>
                          <a:path w="6227445" h="5080">
                            <a:moveTo>
                              <a:pt x="4069079" y="4572"/>
                            </a:moveTo>
                            <a:lnTo>
                              <a:pt x="4002024" y="4572"/>
                            </a:lnTo>
                            <a:lnTo>
                              <a:pt x="4002024" y="0"/>
                            </a:lnTo>
                            <a:lnTo>
                              <a:pt x="4069079" y="0"/>
                            </a:lnTo>
                            <a:lnTo>
                              <a:pt x="4069079" y="4572"/>
                            </a:lnTo>
                            <a:close/>
                          </a:path>
                          <a:path w="6227445" h="5080">
                            <a:moveTo>
                              <a:pt x="4131563" y="4572"/>
                            </a:moveTo>
                            <a:lnTo>
                              <a:pt x="4064508" y="4572"/>
                            </a:lnTo>
                            <a:lnTo>
                              <a:pt x="4064508" y="0"/>
                            </a:lnTo>
                            <a:lnTo>
                              <a:pt x="4131563" y="0"/>
                            </a:lnTo>
                            <a:lnTo>
                              <a:pt x="4131563" y="4572"/>
                            </a:lnTo>
                            <a:close/>
                          </a:path>
                          <a:path w="6227445" h="5080">
                            <a:moveTo>
                              <a:pt x="4195571" y="4572"/>
                            </a:moveTo>
                            <a:lnTo>
                              <a:pt x="4128516" y="4572"/>
                            </a:lnTo>
                            <a:lnTo>
                              <a:pt x="4128516" y="0"/>
                            </a:lnTo>
                            <a:lnTo>
                              <a:pt x="4195571" y="0"/>
                            </a:lnTo>
                            <a:lnTo>
                              <a:pt x="4195571" y="4572"/>
                            </a:lnTo>
                            <a:close/>
                          </a:path>
                          <a:path w="6227445" h="5080">
                            <a:moveTo>
                              <a:pt x="4259580" y="4572"/>
                            </a:moveTo>
                            <a:lnTo>
                              <a:pt x="4192523" y="4572"/>
                            </a:lnTo>
                            <a:lnTo>
                              <a:pt x="4192523" y="0"/>
                            </a:lnTo>
                            <a:lnTo>
                              <a:pt x="4259580" y="0"/>
                            </a:lnTo>
                            <a:lnTo>
                              <a:pt x="4259580" y="4572"/>
                            </a:lnTo>
                            <a:close/>
                          </a:path>
                          <a:path w="6227445" h="5080">
                            <a:moveTo>
                              <a:pt x="4322064" y="4572"/>
                            </a:moveTo>
                            <a:lnTo>
                              <a:pt x="4255007" y="4572"/>
                            </a:lnTo>
                            <a:lnTo>
                              <a:pt x="4255007" y="0"/>
                            </a:lnTo>
                            <a:lnTo>
                              <a:pt x="4322064" y="0"/>
                            </a:lnTo>
                            <a:lnTo>
                              <a:pt x="4322064" y="4572"/>
                            </a:lnTo>
                            <a:close/>
                          </a:path>
                          <a:path w="6227445" h="5080">
                            <a:moveTo>
                              <a:pt x="4386071" y="4572"/>
                            </a:moveTo>
                            <a:lnTo>
                              <a:pt x="4319016" y="4572"/>
                            </a:lnTo>
                            <a:lnTo>
                              <a:pt x="4319016" y="0"/>
                            </a:lnTo>
                            <a:lnTo>
                              <a:pt x="4386071" y="0"/>
                            </a:lnTo>
                            <a:lnTo>
                              <a:pt x="4386071" y="4572"/>
                            </a:lnTo>
                            <a:close/>
                          </a:path>
                          <a:path w="6227445" h="5080">
                            <a:moveTo>
                              <a:pt x="4450080" y="4572"/>
                            </a:moveTo>
                            <a:lnTo>
                              <a:pt x="4383023" y="4572"/>
                            </a:lnTo>
                            <a:lnTo>
                              <a:pt x="4383023" y="0"/>
                            </a:lnTo>
                            <a:lnTo>
                              <a:pt x="4450080" y="0"/>
                            </a:lnTo>
                            <a:lnTo>
                              <a:pt x="4450080" y="4572"/>
                            </a:lnTo>
                            <a:close/>
                          </a:path>
                          <a:path w="6227445" h="5080">
                            <a:moveTo>
                              <a:pt x="4512564" y="4572"/>
                            </a:moveTo>
                            <a:lnTo>
                              <a:pt x="4445507" y="4572"/>
                            </a:lnTo>
                            <a:lnTo>
                              <a:pt x="4445507" y="0"/>
                            </a:lnTo>
                            <a:lnTo>
                              <a:pt x="4512564" y="0"/>
                            </a:lnTo>
                            <a:lnTo>
                              <a:pt x="4512564" y="4572"/>
                            </a:lnTo>
                            <a:close/>
                          </a:path>
                          <a:path w="6227445" h="5080">
                            <a:moveTo>
                              <a:pt x="4576571" y="4572"/>
                            </a:moveTo>
                            <a:lnTo>
                              <a:pt x="4509516" y="4572"/>
                            </a:lnTo>
                            <a:lnTo>
                              <a:pt x="4509516" y="0"/>
                            </a:lnTo>
                            <a:lnTo>
                              <a:pt x="4576571" y="0"/>
                            </a:lnTo>
                            <a:lnTo>
                              <a:pt x="4576571" y="4572"/>
                            </a:lnTo>
                            <a:close/>
                          </a:path>
                          <a:path w="6227445" h="5080">
                            <a:moveTo>
                              <a:pt x="4639055" y="4572"/>
                            </a:moveTo>
                            <a:lnTo>
                              <a:pt x="4572000" y="4572"/>
                            </a:lnTo>
                            <a:lnTo>
                              <a:pt x="4572000" y="0"/>
                            </a:lnTo>
                            <a:lnTo>
                              <a:pt x="4639055" y="0"/>
                            </a:lnTo>
                            <a:lnTo>
                              <a:pt x="4639055" y="4572"/>
                            </a:lnTo>
                            <a:close/>
                          </a:path>
                          <a:path w="6227445" h="5080">
                            <a:moveTo>
                              <a:pt x="4703064" y="4572"/>
                            </a:moveTo>
                            <a:lnTo>
                              <a:pt x="4636007" y="4572"/>
                            </a:lnTo>
                            <a:lnTo>
                              <a:pt x="4636007" y="0"/>
                            </a:lnTo>
                            <a:lnTo>
                              <a:pt x="4703064" y="0"/>
                            </a:lnTo>
                            <a:lnTo>
                              <a:pt x="4703064" y="4572"/>
                            </a:lnTo>
                            <a:close/>
                          </a:path>
                          <a:path w="6227445" h="5080">
                            <a:moveTo>
                              <a:pt x="4767071" y="4572"/>
                            </a:moveTo>
                            <a:lnTo>
                              <a:pt x="4700016" y="4572"/>
                            </a:lnTo>
                            <a:lnTo>
                              <a:pt x="4700016" y="0"/>
                            </a:lnTo>
                            <a:lnTo>
                              <a:pt x="4767071" y="0"/>
                            </a:lnTo>
                            <a:lnTo>
                              <a:pt x="4767071" y="4572"/>
                            </a:lnTo>
                            <a:close/>
                          </a:path>
                          <a:path w="6227445" h="5080">
                            <a:moveTo>
                              <a:pt x="4831080" y="4572"/>
                            </a:moveTo>
                            <a:lnTo>
                              <a:pt x="4764023" y="4572"/>
                            </a:lnTo>
                            <a:lnTo>
                              <a:pt x="4764023" y="0"/>
                            </a:lnTo>
                            <a:lnTo>
                              <a:pt x="4831080" y="0"/>
                            </a:lnTo>
                            <a:lnTo>
                              <a:pt x="4831080" y="4572"/>
                            </a:lnTo>
                            <a:close/>
                          </a:path>
                          <a:path w="6227445" h="5080">
                            <a:moveTo>
                              <a:pt x="4893564" y="4572"/>
                            </a:moveTo>
                            <a:lnTo>
                              <a:pt x="4826507" y="4572"/>
                            </a:lnTo>
                            <a:lnTo>
                              <a:pt x="4826507" y="0"/>
                            </a:lnTo>
                            <a:lnTo>
                              <a:pt x="4893564" y="0"/>
                            </a:lnTo>
                            <a:lnTo>
                              <a:pt x="4893564" y="4572"/>
                            </a:lnTo>
                            <a:close/>
                          </a:path>
                          <a:path w="6227445" h="5080">
                            <a:moveTo>
                              <a:pt x="4957571" y="4572"/>
                            </a:moveTo>
                            <a:lnTo>
                              <a:pt x="4890516" y="4572"/>
                            </a:lnTo>
                            <a:lnTo>
                              <a:pt x="4890516" y="0"/>
                            </a:lnTo>
                            <a:lnTo>
                              <a:pt x="4957571" y="0"/>
                            </a:lnTo>
                            <a:lnTo>
                              <a:pt x="4957571" y="4572"/>
                            </a:lnTo>
                            <a:close/>
                          </a:path>
                          <a:path w="6227445" h="5080">
                            <a:moveTo>
                              <a:pt x="5021580" y="4572"/>
                            </a:moveTo>
                            <a:lnTo>
                              <a:pt x="4954523" y="4572"/>
                            </a:lnTo>
                            <a:lnTo>
                              <a:pt x="4954523" y="0"/>
                            </a:lnTo>
                            <a:lnTo>
                              <a:pt x="5021580" y="0"/>
                            </a:lnTo>
                            <a:lnTo>
                              <a:pt x="5021580" y="4572"/>
                            </a:lnTo>
                            <a:close/>
                          </a:path>
                          <a:path w="6227445" h="5080">
                            <a:moveTo>
                              <a:pt x="5084064" y="4572"/>
                            </a:moveTo>
                            <a:lnTo>
                              <a:pt x="5017007" y="4572"/>
                            </a:lnTo>
                            <a:lnTo>
                              <a:pt x="5017007" y="0"/>
                            </a:lnTo>
                            <a:lnTo>
                              <a:pt x="5084064" y="0"/>
                            </a:lnTo>
                            <a:lnTo>
                              <a:pt x="5084064" y="4572"/>
                            </a:lnTo>
                            <a:close/>
                          </a:path>
                          <a:path w="6227445" h="5080">
                            <a:moveTo>
                              <a:pt x="5148071" y="4572"/>
                            </a:moveTo>
                            <a:lnTo>
                              <a:pt x="5081016" y="4572"/>
                            </a:lnTo>
                            <a:lnTo>
                              <a:pt x="5081016" y="0"/>
                            </a:lnTo>
                            <a:lnTo>
                              <a:pt x="5148071" y="0"/>
                            </a:lnTo>
                            <a:lnTo>
                              <a:pt x="5148071" y="4572"/>
                            </a:lnTo>
                            <a:close/>
                          </a:path>
                          <a:path w="6227445" h="5080">
                            <a:moveTo>
                              <a:pt x="5212080" y="4572"/>
                            </a:moveTo>
                            <a:lnTo>
                              <a:pt x="5145023" y="4572"/>
                            </a:lnTo>
                            <a:lnTo>
                              <a:pt x="5145023" y="0"/>
                            </a:lnTo>
                            <a:lnTo>
                              <a:pt x="5212080" y="0"/>
                            </a:lnTo>
                            <a:lnTo>
                              <a:pt x="5212080" y="4572"/>
                            </a:lnTo>
                            <a:close/>
                          </a:path>
                          <a:path w="6227445" h="5080">
                            <a:moveTo>
                              <a:pt x="5274564" y="4572"/>
                            </a:moveTo>
                            <a:lnTo>
                              <a:pt x="5207507" y="4572"/>
                            </a:lnTo>
                            <a:lnTo>
                              <a:pt x="5207507" y="0"/>
                            </a:lnTo>
                            <a:lnTo>
                              <a:pt x="5274564" y="0"/>
                            </a:lnTo>
                            <a:lnTo>
                              <a:pt x="5274564" y="4572"/>
                            </a:lnTo>
                            <a:close/>
                          </a:path>
                          <a:path w="6227445" h="5080">
                            <a:moveTo>
                              <a:pt x="5338571" y="4572"/>
                            </a:moveTo>
                            <a:lnTo>
                              <a:pt x="5271516" y="4572"/>
                            </a:lnTo>
                            <a:lnTo>
                              <a:pt x="5271516" y="0"/>
                            </a:lnTo>
                            <a:lnTo>
                              <a:pt x="5338571" y="0"/>
                            </a:lnTo>
                            <a:lnTo>
                              <a:pt x="5338571" y="4572"/>
                            </a:lnTo>
                            <a:close/>
                          </a:path>
                          <a:path w="6227445" h="5080">
                            <a:moveTo>
                              <a:pt x="5402580" y="4572"/>
                            </a:moveTo>
                            <a:lnTo>
                              <a:pt x="5335523" y="4572"/>
                            </a:lnTo>
                            <a:lnTo>
                              <a:pt x="5335523" y="0"/>
                            </a:lnTo>
                            <a:lnTo>
                              <a:pt x="5402580" y="0"/>
                            </a:lnTo>
                            <a:lnTo>
                              <a:pt x="5402580" y="4572"/>
                            </a:lnTo>
                            <a:close/>
                          </a:path>
                          <a:path w="6227445" h="5080">
                            <a:moveTo>
                              <a:pt x="5465064" y="4572"/>
                            </a:moveTo>
                            <a:lnTo>
                              <a:pt x="5398007" y="4572"/>
                            </a:lnTo>
                            <a:lnTo>
                              <a:pt x="5398007" y="0"/>
                            </a:lnTo>
                            <a:lnTo>
                              <a:pt x="5465064" y="0"/>
                            </a:lnTo>
                            <a:lnTo>
                              <a:pt x="5465064" y="4572"/>
                            </a:lnTo>
                            <a:close/>
                          </a:path>
                          <a:path w="6227445" h="5080">
                            <a:moveTo>
                              <a:pt x="5529071" y="4572"/>
                            </a:moveTo>
                            <a:lnTo>
                              <a:pt x="5462016" y="4572"/>
                            </a:lnTo>
                            <a:lnTo>
                              <a:pt x="5462016" y="0"/>
                            </a:lnTo>
                            <a:lnTo>
                              <a:pt x="5529071" y="0"/>
                            </a:lnTo>
                            <a:lnTo>
                              <a:pt x="5529071" y="4572"/>
                            </a:lnTo>
                            <a:close/>
                          </a:path>
                          <a:path w="6227445" h="5080">
                            <a:moveTo>
                              <a:pt x="5593080" y="4572"/>
                            </a:moveTo>
                            <a:lnTo>
                              <a:pt x="5526023" y="4572"/>
                            </a:lnTo>
                            <a:lnTo>
                              <a:pt x="5526023" y="0"/>
                            </a:lnTo>
                            <a:lnTo>
                              <a:pt x="5593080" y="0"/>
                            </a:lnTo>
                            <a:lnTo>
                              <a:pt x="5593080" y="4572"/>
                            </a:lnTo>
                            <a:close/>
                          </a:path>
                          <a:path w="6227445" h="5080">
                            <a:moveTo>
                              <a:pt x="5655564" y="4572"/>
                            </a:moveTo>
                            <a:lnTo>
                              <a:pt x="5588507" y="4572"/>
                            </a:lnTo>
                            <a:lnTo>
                              <a:pt x="5588507" y="0"/>
                            </a:lnTo>
                            <a:lnTo>
                              <a:pt x="5655564" y="0"/>
                            </a:lnTo>
                            <a:lnTo>
                              <a:pt x="5655564" y="4572"/>
                            </a:lnTo>
                            <a:close/>
                          </a:path>
                          <a:path w="6227445" h="5080">
                            <a:moveTo>
                              <a:pt x="5719571" y="4572"/>
                            </a:moveTo>
                            <a:lnTo>
                              <a:pt x="5652516" y="4572"/>
                            </a:lnTo>
                            <a:lnTo>
                              <a:pt x="5652516" y="0"/>
                            </a:lnTo>
                            <a:lnTo>
                              <a:pt x="5719571" y="0"/>
                            </a:lnTo>
                            <a:lnTo>
                              <a:pt x="5719571" y="4572"/>
                            </a:lnTo>
                            <a:close/>
                          </a:path>
                          <a:path w="6227445" h="5080">
                            <a:moveTo>
                              <a:pt x="5783580" y="4572"/>
                            </a:moveTo>
                            <a:lnTo>
                              <a:pt x="5716523" y="4572"/>
                            </a:lnTo>
                            <a:lnTo>
                              <a:pt x="5716523" y="0"/>
                            </a:lnTo>
                            <a:lnTo>
                              <a:pt x="5783580" y="0"/>
                            </a:lnTo>
                            <a:lnTo>
                              <a:pt x="5783580" y="4572"/>
                            </a:lnTo>
                            <a:close/>
                          </a:path>
                          <a:path w="6227445" h="5080">
                            <a:moveTo>
                              <a:pt x="5846064" y="4572"/>
                            </a:moveTo>
                            <a:lnTo>
                              <a:pt x="5779007" y="4572"/>
                            </a:lnTo>
                            <a:lnTo>
                              <a:pt x="5779007" y="0"/>
                            </a:lnTo>
                            <a:lnTo>
                              <a:pt x="5846064" y="0"/>
                            </a:lnTo>
                            <a:lnTo>
                              <a:pt x="5846064" y="4572"/>
                            </a:lnTo>
                            <a:close/>
                          </a:path>
                          <a:path w="6227445" h="5080">
                            <a:moveTo>
                              <a:pt x="5910071" y="4572"/>
                            </a:moveTo>
                            <a:lnTo>
                              <a:pt x="5843016" y="4572"/>
                            </a:lnTo>
                            <a:lnTo>
                              <a:pt x="5843016" y="0"/>
                            </a:lnTo>
                            <a:lnTo>
                              <a:pt x="5910071" y="0"/>
                            </a:lnTo>
                            <a:lnTo>
                              <a:pt x="5910071" y="4572"/>
                            </a:lnTo>
                            <a:close/>
                          </a:path>
                          <a:path w="6227445" h="5080">
                            <a:moveTo>
                              <a:pt x="5974080" y="4572"/>
                            </a:moveTo>
                            <a:lnTo>
                              <a:pt x="5907023" y="4572"/>
                            </a:lnTo>
                            <a:lnTo>
                              <a:pt x="5907023" y="0"/>
                            </a:lnTo>
                            <a:lnTo>
                              <a:pt x="5974080" y="0"/>
                            </a:lnTo>
                            <a:lnTo>
                              <a:pt x="5974080" y="4572"/>
                            </a:lnTo>
                            <a:close/>
                          </a:path>
                          <a:path w="6227445" h="5080">
                            <a:moveTo>
                              <a:pt x="6036564" y="4572"/>
                            </a:moveTo>
                            <a:lnTo>
                              <a:pt x="5969507" y="4572"/>
                            </a:lnTo>
                            <a:lnTo>
                              <a:pt x="5969507" y="0"/>
                            </a:lnTo>
                            <a:lnTo>
                              <a:pt x="6036564" y="0"/>
                            </a:lnTo>
                            <a:lnTo>
                              <a:pt x="6036564" y="4572"/>
                            </a:lnTo>
                            <a:close/>
                          </a:path>
                          <a:path w="6227445" h="5080">
                            <a:moveTo>
                              <a:pt x="6100571" y="4572"/>
                            </a:moveTo>
                            <a:lnTo>
                              <a:pt x="6033516" y="4572"/>
                            </a:lnTo>
                            <a:lnTo>
                              <a:pt x="6033516" y="0"/>
                            </a:lnTo>
                            <a:lnTo>
                              <a:pt x="6100571" y="0"/>
                            </a:lnTo>
                            <a:lnTo>
                              <a:pt x="6100571" y="4572"/>
                            </a:lnTo>
                            <a:close/>
                          </a:path>
                          <a:path w="6227445" h="5080">
                            <a:moveTo>
                              <a:pt x="6163055" y="4572"/>
                            </a:moveTo>
                            <a:lnTo>
                              <a:pt x="6096000" y="4572"/>
                            </a:lnTo>
                            <a:lnTo>
                              <a:pt x="6096000" y="0"/>
                            </a:lnTo>
                            <a:lnTo>
                              <a:pt x="6163055" y="0"/>
                            </a:lnTo>
                            <a:lnTo>
                              <a:pt x="6163055" y="4572"/>
                            </a:lnTo>
                            <a:close/>
                          </a:path>
                          <a:path w="6227445" h="5080">
                            <a:moveTo>
                              <a:pt x="6227064" y="4572"/>
                            </a:moveTo>
                            <a:lnTo>
                              <a:pt x="6160007" y="4572"/>
                            </a:lnTo>
                            <a:lnTo>
                              <a:pt x="6160007" y="0"/>
                            </a:lnTo>
                            <a:lnTo>
                              <a:pt x="6227064" y="0"/>
                            </a:lnTo>
                            <a:lnTo>
                              <a:pt x="6227064" y="4572"/>
                            </a:lnTo>
                            <a:close/>
                          </a:path>
                        </a:pathLst>
                      </a:custGeom>
                      <a:ln w="476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186C1A" id="Graphic 3" o:spid="_x0000_s1026" style="position:absolute;margin-left:0;margin-top:81.35pt;width:490.35pt;height:.4pt;z-index:251659264;visibility:visible;mso-wrap-style:square;mso-wrap-distance-left:0;mso-wrap-distance-top:0;mso-wrap-distance-right:0;mso-wrap-distance-bottom:0;mso-position-horizontal:center;mso-position-horizontal-relative:margin;mso-position-vertical:absolute;mso-position-vertical-relative:page;v-text-anchor:top" coordsize="622744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" path="m67056,4572l,4572,,,67056,r,4572xem131063,4572r-67055,l64008,r67055,l131063,4572xem195071,4572r-67056,l128015,r67056,l195071,4572xem259079,4572r-67056,l192023,r67056,l259079,4572xem321563,4572r-67055,l254508,r67055,l321563,4572xem385571,4572r-67056,l318515,r67056,l385571,4572xem449579,4572r-67056,l382523,r67056,l449579,4572xem512063,4572r-67055,l445008,r67055,l512063,4572xem576072,4572r-67057,l509015,r67057,l576072,4572xem640080,4572r-67057,l573023,r67057,l640080,4572xem702564,4572r-67057,l635507,r67057,l702564,4572xem766572,4572r-67057,l699515,r67057,l766572,4572xem830580,4572r-67057,l763523,r67057,l830580,4572xem893064,4572r-67057,l826007,r67057,l893064,4572xem957072,4572r-67057,l890015,r67057,l957072,4572xem1021080,4572r-67057,l954023,r67057,l1021080,4572xem1083564,4572r-67057,l1016507,r67057,l1083564,4572xem1147572,4572r-67057,l1080515,r67057,l1147572,4572xem1211580,4572r-67057,l1144523,r67057,l1211580,4572xem1274064,4572r-67057,l1207007,r67057,l1274064,4572xem1338072,4572r-67057,l1271015,r67057,l1338072,4572xem1402080,4572r-67057,l1335023,r67057,l1402080,4572xem1464564,4572r-67057,l1397507,r67057,l1464564,4572xem1528572,4572r-67057,l1461515,r67057,l1528572,4572xem1591056,4572r-67057,l1523999,r67057,l1591056,4572xem1655064,4572r-67057,l1588007,r67057,l1655064,4572xem1719072,4572r-67057,l1652015,r67057,l1719072,4572xem1783079,4572r-67056,l1716023,r67056,l1783079,4572xem1845563,4572r-67055,l1778508,r67055,l1845563,4572xem1909571,4572r-67055,l1842516,r67055,l1909571,4572xem1973579,4572r-67055,l1906524,r67055,l1973579,4572xem2036063,4572r-67055,l1969008,r67055,l2036063,4572xem2100071,4572r-67055,l2033016,r67055,l2100071,4572xem2164079,4572r-67055,l2097024,r67055,l2164079,4572xem2226563,4572r-67055,l2159508,r67055,l2226563,4572xem2290571,4572r-67055,l2223516,r67055,l2290571,4572xem2354579,4572r-67055,l2287524,r67055,l2354579,4572xem2417063,4572r-67055,l2350008,r67055,l2417063,4572xem2481071,4572r-67055,l2414016,r67055,l2481071,4572xem2545079,4572r-67055,l2478024,r67055,l2545079,4572xem2607563,4572r-67055,l2540508,r67055,l2607563,4572xem2671571,4572r-67055,l2604516,r67055,l2671571,4572xem2735579,4572r-67055,l2668524,r67055,l2735579,4572xem2798063,4572r-67055,l2731008,r67055,l2798063,4572xem2862071,4572r-67055,l2795016,r67055,l2862071,4572xem2926079,4572r-67055,l2859024,r67055,l2926079,4572xem2988563,4572r-67055,l2921508,r67055,l2988563,4572xem3052571,4572r-67055,l2985516,r67055,l3052571,4572xem3115055,4572r-67055,l3048000,r67055,l3115055,4572xem3179063,4572r-67055,l3112008,r67055,l3179063,4572xem3243071,4572r-67055,l3176016,r67055,l3243071,4572xem3307079,4572r-67055,l3240024,r67055,l3307079,4572xem3369563,4572r-67055,l3302508,r67055,l3369563,4572xem3433571,4572r-67055,l3366516,r67055,l3433571,4572xem3497579,4572r-67055,l3430524,r67055,l3497579,4572xem3560063,4572r-67055,l3493008,r67055,l3560063,4572xem3624071,4572r-67055,l3557016,r67055,l3624071,4572xem3688079,4572r-67055,l3621024,r67055,l3688079,4572xem3750563,4572r-67055,l3683508,r67055,l3750563,4572xem3814571,4572r-67055,l3747516,r67055,l3814571,4572xem3878579,4572r-67055,l3811524,r67055,l3878579,4572xem3941063,4572r-67055,l3874008,r67055,l3941063,4572xem4005071,4572r-67055,l3938016,r67055,l4005071,4572xem4069079,4572r-67055,l4002024,r67055,l4069079,4572xem4131563,4572r-67055,l4064508,r67055,l4131563,4572xem4195571,4572r-67055,l4128516,r67055,l4195571,4572xem4259580,4572r-67057,l4192523,r67057,l4259580,4572xem4322064,4572r-67057,l4255007,r67057,l4322064,4572xem4386071,4572r-67055,l4319016,r67055,l4386071,4572xem4450080,4572r-67057,l4383023,r67057,l4450080,4572xem4512564,4572r-67057,l4445507,r67057,l4512564,4572xem4576571,4572r-67055,l4509516,r67055,l4576571,4572xem4639055,4572r-67055,l4572000,r67055,l4639055,4572xem4703064,4572r-67057,l4636007,r67057,l4703064,4572xem4767071,4572r-67055,l4700016,r67055,l4767071,4572xem4831080,4572r-67057,l4764023,r67057,l4831080,4572xem4893564,4572r-67057,l4826507,r67057,l4893564,4572xem4957571,4572r-67055,l4890516,r67055,l4957571,4572xem5021580,4572r-67057,l4954523,r67057,l5021580,4572xem5084064,4572r-67057,l5017007,r67057,l5084064,4572xem5148071,4572r-67055,l5081016,r67055,l5148071,4572xem5212080,4572r-67057,l5145023,r67057,l5212080,4572xem5274564,4572r-67057,l5207507,r67057,l5274564,4572xem5338571,4572r-67055,l5271516,r67055,l5338571,4572xem5402580,4572r-67057,l5335523,r67057,l5402580,4572xem5465064,4572r-67057,l5398007,r67057,l5465064,4572xem5529071,4572r-67055,l5462016,r67055,l5529071,4572xem5593080,4572r-67057,l5526023,r67057,l5593080,4572xem5655564,4572r-67057,l5588507,r67057,l5655564,4572xem5719571,4572r-67055,l5652516,r67055,l5719571,4572xem5783580,4572r-67057,l5716523,r67057,l5783580,4572xem5846064,4572r-67057,l5779007,r67057,l5846064,4572xem5910071,4572r-67055,l5843016,r67055,l5910071,4572xem5974080,4572r-67057,l5907023,r67057,l5974080,4572xem6036564,4572r-67057,l5969507,r67057,l6036564,4572xem6100571,4572r-67055,l6033516,r67055,l6100571,4572xem6163055,4572r-67055,l6096000,r67055,l6163055,4572xem6227064,4572r-67057,l6160007,r67057,l6227064,4572xe" filled="f" strokeweight=".1323mm">
              <v:path arrowok="t"/>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FA347" w14:textId="77777777" w:rsidR="00F31CD0" w:rsidRDefault="00F31C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1512" w:hanging="432"/>
      </w:pPr>
    </w:lvl>
    <w:lvl w:ilvl="1">
      <w:start w:val="1"/>
      <w:numFmt w:val="none"/>
      <w:suff w:val="nothing"/>
      <w:lvlText w:val=""/>
      <w:lvlJc w:val="left"/>
      <w:pPr>
        <w:tabs>
          <w:tab w:val="num" w:pos="0"/>
        </w:tabs>
        <w:ind w:left="1656" w:hanging="576"/>
      </w:pPr>
    </w:lvl>
    <w:lvl w:ilvl="2">
      <w:start w:val="1"/>
      <w:numFmt w:val="none"/>
      <w:suff w:val="nothing"/>
      <w:lvlText w:val=""/>
      <w:lvlJc w:val="left"/>
      <w:pPr>
        <w:tabs>
          <w:tab w:val="num" w:pos="0"/>
        </w:tabs>
        <w:ind w:left="1800" w:hanging="720"/>
      </w:pPr>
    </w:lvl>
    <w:lvl w:ilvl="3">
      <w:start w:val="1"/>
      <w:numFmt w:val="none"/>
      <w:suff w:val="nothing"/>
      <w:lvlText w:val=""/>
      <w:lvlJc w:val="left"/>
      <w:pPr>
        <w:tabs>
          <w:tab w:val="num" w:pos="0"/>
        </w:tabs>
        <w:ind w:left="1944" w:hanging="864"/>
      </w:pPr>
    </w:lvl>
    <w:lvl w:ilvl="4">
      <w:start w:val="1"/>
      <w:numFmt w:val="none"/>
      <w:suff w:val="nothing"/>
      <w:lvlText w:val=""/>
      <w:lvlJc w:val="left"/>
      <w:pPr>
        <w:tabs>
          <w:tab w:val="num" w:pos="0"/>
        </w:tabs>
        <w:ind w:left="2088" w:hanging="1008"/>
      </w:pPr>
    </w:lvl>
    <w:lvl w:ilvl="5">
      <w:start w:val="1"/>
      <w:numFmt w:val="none"/>
      <w:suff w:val="nothing"/>
      <w:lvlText w:val=""/>
      <w:lvlJc w:val="left"/>
      <w:pPr>
        <w:tabs>
          <w:tab w:val="num" w:pos="0"/>
        </w:tabs>
        <w:ind w:left="2232" w:hanging="1152"/>
      </w:pPr>
    </w:lvl>
    <w:lvl w:ilvl="6">
      <w:start w:val="1"/>
      <w:numFmt w:val="none"/>
      <w:suff w:val="nothing"/>
      <w:lvlText w:val=""/>
      <w:lvlJc w:val="left"/>
      <w:pPr>
        <w:tabs>
          <w:tab w:val="num" w:pos="0"/>
        </w:tabs>
        <w:ind w:left="2376" w:hanging="1296"/>
      </w:pPr>
    </w:lvl>
    <w:lvl w:ilvl="7">
      <w:start w:val="1"/>
      <w:numFmt w:val="none"/>
      <w:suff w:val="nothing"/>
      <w:lvlText w:val=""/>
      <w:lvlJc w:val="left"/>
      <w:pPr>
        <w:tabs>
          <w:tab w:val="num" w:pos="0"/>
        </w:tabs>
        <w:ind w:left="2520" w:hanging="1440"/>
      </w:pPr>
    </w:lvl>
    <w:lvl w:ilvl="8">
      <w:start w:val="1"/>
      <w:numFmt w:val="none"/>
      <w:suff w:val="nothing"/>
      <w:lvlText w:val=""/>
      <w:lvlJc w:val="left"/>
      <w:pPr>
        <w:tabs>
          <w:tab w:val="num" w:pos="0"/>
        </w:tabs>
        <w:ind w:left="2664" w:hanging="1584"/>
      </w:pPr>
    </w:lvl>
  </w:abstractNum>
  <w:abstractNum w:abstractNumId="2" w15:restartNumberingAfterBreak="0">
    <w:nsid w:val="03115A79"/>
    <w:multiLevelType w:val="multilevel"/>
    <w:tmpl w:val="42BEDCE4"/>
    <w:lvl w:ilvl="0">
      <w:start w:val="2"/>
      <w:numFmt w:val="decimal"/>
      <w:lvlText w:val="%1"/>
      <w:lvlJc w:val="left"/>
      <w:pPr>
        <w:ind w:left="140" w:hanging="447"/>
        <w:jc w:val="left"/>
      </w:pPr>
      <w:rPr>
        <w:rFonts w:hint="default"/>
        <w:lang w:val="pt-PT" w:eastAsia="en-US" w:bidi="ar-SA"/>
      </w:rPr>
    </w:lvl>
    <w:lvl w:ilvl="1">
      <w:start w:val="1"/>
      <w:numFmt w:val="decimal"/>
      <w:lvlText w:val="%1.%2."/>
      <w:lvlJc w:val="left"/>
      <w:pPr>
        <w:ind w:left="140" w:hanging="447"/>
        <w:jc w:val="left"/>
      </w:pPr>
      <w:rPr>
        <w:rFonts w:ascii="Century Gothic" w:eastAsia="Century Gothic" w:hAnsi="Century Gothic" w:cs="Century Gothic" w:hint="default"/>
        <w:b w:val="0"/>
        <w:bCs w:val="0"/>
        <w:i w:val="0"/>
        <w:iCs w:val="0"/>
        <w:spacing w:val="-2"/>
        <w:w w:val="67"/>
        <w:sz w:val="22"/>
        <w:szCs w:val="22"/>
        <w:lang w:val="pt-PT" w:eastAsia="en-US" w:bidi="ar-SA"/>
      </w:rPr>
    </w:lvl>
    <w:lvl w:ilvl="2">
      <w:numFmt w:val="bullet"/>
      <w:lvlText w:val="•"/>
      <w:lvlJc w:val="left"/>
      <w:pPr>
        <w:ind w:left="2096" w:hanging="447"/>
      </w:pPr>
      <w:rPr>
        <w:rFonts w:hint="default"/>
        <w:lang w:val="pt-PT" w:eastAsia="en-US" w:bidi="ar-SA"/>
      </w:rPr>
    </w:lvl>
    <w:lvl w:ilvl="3">
      <w:numFmt w:val="bullet"/>
      <w:lvlText w:val="•"/>
      <w:lvlJc w:val="left"/>
      <w:pPr>
        <w:ind w:left="3074" w:hanging="447"/>
      </w:pPr>
      <w:rPr>
        <w:rFonts w:hint="default"/>
        <w:lang w:val="pt-PT" w:eastAsia="en-US" w:bidi="ar-SA"/>
      </w:rPr>
    </w:lvl>
    <w:lvl w:ilvl="4">
      <w:numFmt w:val="bullet"/>
      <w:lvlText w:val="•"/>
      <w:lvlJc w:val="left"/>
      <w:pPr>
        <w:ind w:left="4052" w:hanging="447"/>
      </w:pPr>
      <w:rPr>
        <w:rFonts w:hint="default"/>
        <w:lang w:val="pt-PT" w:eastAsia="en-US" w:bidi="ar-SA"/>
      </w:rPr>
    </w:lvl>
    <w:lvl w:ilvl="5">
      <w:numFmt w:val="bullet"/>
      <w:lvlText w:val="•"/>
      <w:lvlJc w:val="left"/>
      <w:pPr>
        <w:ind w:left="5031" w:hanging="447"/>
      </w:pPr>
      <w:rPr>
        <w:rFonts w:hint="default"/>
        <w:lang w:val="pt-PT" w:eastAsia="en-US" w:bidi="ar-SA"/>
      </w:rPr>
    </w:lvl>
    <w:lvl w:ilvl="6">
      <w:numFmt w:val="bullet"/>
      <w:lvlText w:val="•"/>
      <w:lvlJc w:val="left"/>
      <w:pPr>
        <w:ind w:left="6009" w:hanging="447"/>
      </w:pPr>
      <w:rPr>
        <w:rFonts w:hint="default"/>
        <w:lang w:val="pt-PT" w:eastAsia="en-US" w:bidi="ar-SA"/>
      </w:rPr>
    </w:lvl>
    <w:lvl w:ilvl="7">
      <w:numFmt w:val="bullet"/>
      <w:lvlText w:val="•"/>
      <w:lvlJc w:val="left"/>
      <w:pPr>
        <w:ind w:left="6987" w:hanging="447"/>
      </w:pPr>
      <w:rPr>
        <w:rFonts w:hint="default"/>
        <w:lang w:val="pt-PT" w:eastAsia="en-US" w:bidi="ar-SA"/>
      </w:rPr>
    </w:lvl>
    <w:lvl w:ilvl="8">
      <w:numFmt w:val="bullet"/>
      <w:lvlText w:val="•"/>
      <w:lvlJc w:val="left"/>
      <w:pPr>
        <w:ind w:left="7965" w:hanging="447"/>
      </w:pPr>
      <w:rPr>
        <w:rFonts w:hint="default"/>
        <w:lang w:val="pt-PT" w:eastAsia="en-US" w:bidi="ar-SA"/>
      </w:rPr>
    </w:lvl>
  </w:abstractNum>
  <w:abstractNum w:abstractNumId="3" w15:restartNumberingAfterBreak="0">
    <w:nsid w:val="03B72028"/>
    <w:multiLevelType w:val="multilevel"/>
    <w:tmpl w:val="9AC4ED8E"/>
    <w:lvl w:ilvl="0">
      <w:start w:val="1"/>
      <w:numFmt w:val="decimal"/>
      <w:lvlText w:val="%1."/>
      <w:lvlJc w:val="left"/>
      <w:pPr>
        <w:ind w:left="861" w:hanging="360"/>
      </w:pPr>
      <w:rPr>
        <w:rFonts w:ascii="Century Gothic" w:eastAsia="Century Gothic" w:hAnsi="Century Gothic" w:cs="Century Gothic" w:hint="default"/>
        <w:b w:val="0"/>
        <w:bCs w:val="0"/>
        <w:i w:val="0"/>
        <w:iCs w:val="0"/>
        <w:spacing w:val="-1"/>
        <w:w w:val="67"/>
        <w:sz w:val="22"/>
        <w:szCs w:val="22"/>
        <w:lang w:val="pt-PT" w:eastAsia="en-US" w:bidi="ar-SA"/>
      </w:rPr>
    </w:lvl>
    <w:lvl w:ilvl="1">
      <w:start w:val="1"/>
      <w:numFmt w:val="decimal"/>
      <w:lvlText w:val="%1.%2"/>
      <w:lvlJc w:val="left"/>
      <w:pPr>
        <w:ind w:left="1941" w:hanging="360"/>
      </w:pPr>
      <w:rPr>
        <w:rFonts w:ascii="Century Gothic" w:eastAsia="Century Gothic" w:hAnsi="Century Gothic" w:cs="Century Gothic" w:hint="default"/>
        <w:b w:val="0"/>
        <w:bCs w:val="0"/>
        <w:i w:val="0"/>
        <w:iCs w:val="0"/>
        <w:spacing w:val="-1"/>
        <w:w w:val="65"/>
        <w:sz w:val="22"/>
        <w:szCs w:val="22"/>
        <w:lang w:val="pt-PT" w:eastAsia="en-US" w:bidi="ar-SA"/>
      </w:rPr>
    </w:lvl>
    <w:lvl w:ilvl="2">
      <w:start w:val="1"/>
      <w:numFmt w:val="decimal"/>
      <w:lvlText w:val="%1.%2.%3."/>
      <w:lvlJc w:val="left"/>
      <w:pPr>
        <w:ind w:left="140" w:hanging="457"/>
      </w:pPr>
      <w:rPr>
        <w:rFonts w:ascii="Century Gothic" w:eastAsia="Century Gothic" w:hAnsi="Century Gothic" w:cs="Century Gothic" w:hint="default"/>
        <w:b w:val="0"/>
        <w:bCs w:val="0"/>
        <w:i w:val="0"/>
        <w:iCs w:val="0"/>
        <w:spacing w:val="-1"/>
        <w:w w:val="65"/>
        <w:sz w:val="22"/>
        <w:szCs w:val="22"/>
        <w:lang w:val="pt-PT" w:eastAsia="en-US" w:bidi="ar-SA"/>
      </w:rPr>
    </w:lvl>
    <w:lvl w:ilvl="3">
      <w:numFmt w:val="bullet"/>
      <w:lvlText w:val="•"/>
      <w:lvlJc w:val="left"/>
      <w:pPr>
        <w:ind w:left="1940" w:hanging="457"/>
      </w:pPr>
      <w:rPr>
        <w:rFonts w:hint="default"/>
        <w:lang w:val="pt-PT" w:eastAsia="en-US" w:bidi="ar-SA"/>
      </w:rPr>
    </w:lvl>
    <w:lvl w:ilvl="4">
      <w:numFmt w:val="bullet"/>
      <w:lvlText w:val="•"/>
      <w:lvlJc w:val="left"/>
      <w:pPr>
        <w:ind w:left="3080" w:hanging="457"/>
      </w:pPr>
      <w:rPr>
        <w:rFonts w:hint="default"/>
        <w:lang w:val="pt-PT" w:eastAsia="en-US" w:bidi="ar-SA"/>
      </w:rPr>
    </w:lvl>
    <w:lvl w:ilvl="5">
      <w:numFmt w:val="bullet"/>
      <w:lvlText w:val="•"/>
      <w:lvlJc w:val="left"/>
      <w:pPr>
        <w:ind w:left="4220" w:hanging="457"/>
      </w:pPr>
      <w:rPr>
        <w:rFonts w:hint="default"/>
        <w:lang w:val="pt-PT" w:eastAsia="en-US" w:bidi="ar-SA"/>
      </w:rPr>
    </w:lvl>
    <w:lvl w:ilvl="6">
      <w:numFmt w:val="bullet"/>
      <w:lvlText w:val="•"/>
      <w:lvlJc w:val="left"/>
      <w:pPr>
        <w:ind w:left="5361" w:hanging="457"/>
      </w:pPr>
      <w:rPr>
        <w:rFonts w:hint="default"/>
        <w:lang w:val="pt-PT" w:eastAsia="en-US" w:bidi="ar-SA"/>
      </w:rPr>
    </w:lvl>
    <w:lvl w:ilvl="7">
      <w:numFmt w:val="bullet"/>
      <w:lvlText w:val="•"/>
      <w:lvlJc w:val="left"/>
      <w:pPr>
        <w:ind w:left="6501" w:hanging="457"/>
      </w:pPr>
      <w:rPr>
        <w:rFonts w:hint="default"/>
        <w:lang w:val="pt-PT" w:eastAsia="en-US" w:bidi="ar-SA"/>
      </w:rPr>
    </w:lvl>
    <w:lvl w:ilvl="8">
      <w:numFmt w:val="bullet"/>
      <w:lvlText w:val="•"/>
      <w:lvlJc w:val="left"/>
      <w:pPr>
        <w:ind w:left="7641" w:hanging="457"/>
      </w:pPr>
      <w:rPr>
        <w:rFonts w:hint="default"/>
        <w:lang w:val="pt-PT" w:eastAsia="en-US" w:bidi="ar-SA"/>
      </w:rPr>
    </w:lvl>
  </w:abstractNum>
  <w:abstractNum w:abstractNumId="4" w15:restartNumberingAfterBreak="0">
    <w:nsid w:val="04FF4F18"/>
    <w:multiLevelType w:val="multilevel"/>
    <w:tmpl w:val="10363DA8"/>
    <w:lvl w:ilvl="0">
      <w:start w:val="1"/>
      <w:numFmt w:val="lowerLetter"/>
      <w:lvlText w:val="%1)"/>
      <w:lvlJc w:val="left"/>
      <w:pPr>
        <w:ind w:left="140" w:hanging="307"/>
      </w:pPr>
      <w:rPr>
        <w:rFonts w:ascii="Century Gothic" w:eastAsia="Century Gothic" w:hAnsi="Century Gothic" w:cs="Century Gothic" w:hint="default"/>
        <w:b w:val="0"/>
        <w:bCs w:val="0"/>
        <w:i w:val="0"/>
        <w:iCs w:val="0"/>
        <w:spacing w:val="0"/>
        <w:w w:val="82"/>
        <w:sz w:val="22"/>
        <w:szCs w:val="22"/>
        <w:lang w:val="pt-PT" w:eastAsia="en-US" w:bidi="ar-SA"/>
      </w:rPr>
    </w:lvl>
    <w:lvl w:ilvl="1">
      <w:start w:val="1"/>
      <w:numFmt w:val="decimal"/>
      <w:lvlText w:val="%1.%2)"/>
      <w:lvlJc w:val="left"/>
      <w:pPr>
        <w:ind w:left="707" w:hanging="343"/>
      </w:pPr>
      <w:rPr>
        <w:rFonts w:ascii="Century Gothic" w:eastAsia="Century Gothic" w:hAnsi="Century Gothic" w:cs="Century Gothic" w:hint="default"/>
        <w:b w:val="0"/>
        <w:bCs w:val="0"/>
        <w:i w:val="0"/>
        <w:iCs w:val="0"/>
        <w:spacing w:val="0"/>
        <w:w w:val="70"/>
        <w:sz w:val="20"/>
        <w:szCs w:val="20"/>
        <w:lang w:val="pt-PT" w:eastAsia="en-US" w:bidi="ar-SA"/>
      </w:rPr>
    </w:lvl>
    <w:lvl w:ilvl="2">
      <w:numFmt w:val="bullet"/>
      <w:lvlText w:val="•"/>
      <w:lvlJc w:val="left"/>
      <w:pPr>
        <w:ind w:left="1724" w:hanging="343"/>
      </w:pPr>
      <w:rPr>
        <w:rFonts w:hint="default"/>
        <w:lang w:val="pt-PT" w:eastAsia="en-US" w:bidi="ar-SA"/>
      </w:rPr>
    </w:lvl>
    <w:lvl w:ilvl="3">
      <w:numFmt w:val="bullet"/>
      <w:lvlText w:val="•"/>
      <w:lvlJc w:val="left"/>
      <w:pPr>
        <w:ind w:left="2749" w:hanging="343"/>
      </w:pPr>
      <w:rPr>
        <w:rFonts w:hint="default"/>
        <w:lang w:val="pt-PT" w:eastAsia="en-US" w:bidi="ar-SA"/>
      </w:rPr>
    </w:lvl>
    <w:lvl w:ilvl="4">
      <w:numFmt w:val="bullet"/>
      <w:lvlText w:val="•"/>
      <w:lvlJc w:val="left"/>
      <w:pPr>
        <w:ind w:left="3774" w:hanging="343"/>
      </w:pPr>
      <w:rPr>
        <w:rFonts w:hint="default"/>
        <w:lang w:val="pt-PT" w:eastAsia="en-US" w:bidi="ar-SA"/>
      </w:rPr>
    </w:lvl>
    <w:lvl w:ilvl="5">
      <w:numFmt w:val="bullet"/>
      <w:lvlText w:val="•"/>
      <w:lvlJc w:val="left"/>
      <w:pPr>
        <w:ind w:left="4798" w:hanging="343"/>
      </w:pPr>
      <w:rPr>
        <w:rFonts w:hint="default"/>
        <w:lang w:val="pt-PT" w:eastAsia="en-US" w:bidi="ar-SA"/>
      </w:rPr>
    </w:lvl>
    <w:lvl w:ilvl="6">
      <w:numFmt w:val="bullet"/>
      <w:lvlText w:val="•"/>
      <w:lvlJc w:val="left"/>
      <w:pPr>
        <w:ind w:left="5823" w:hanging="343"/>
      </w:pPr>
      <w:rPr>
        <w:rFonts w:hint="default"/>
        <w:lang w:val="pt-PT" w:eastAsia="en-US" w:bidi="ar-SA"/>
      </w:rPr>
    </w:lvl>
    <w:lvl w:ilvl="7">
      <w:numFmt w:val="bullet"/>
      <w:lvlText w:val="•"/>
      <w:lvlJc w:val="left"/>
      <w:pPr>
        <w:ind w:left="6848" w:hanging="343"/>
      </w:pPr>
      <w:rPr>
        <w:rFonts w:hint="default"/>
        <w:lang w:val="pt-PT" w:eastAsia="en-US" w:bidi="ar-SA"/>
      </w:rPr>
    </w:lvl>
    <w:lvl w:ilvl="8">
      <w:numFmt w:val="bullet"/>
      <w:lvlText w:val="•"/>
      <w:lvlJc w:val="left"/>
      <w:pPr>
        <w:ind w:left="7872" w:hanging="343"/>
      </w:pPr>
      <w:rPr>
        <w:rFonts w:hint="default"/>
        <w:lang w:val="pt-PT" w:eastAsia="en-US" w:bidi="ar-SA"/>
      </w:rPr>
    </w:lvl>
  </w:abstractNum>
  <w:abstractNum w:abstractNumId="5" w15:restartNumberingAfterBreak="0">
    <w:nsid w:val="07CC557D"/>
    <w:multiLevelType w:val="hybridMultilevel"/>
    <w:tmpl w:val="D4206ED0"/>
    <w:lvl w:ilvl="0" w:tplc="FFFFFFFF">
      <w:start w:val="1"/>
      <w:numFmt w:val="upperRoman"/>
      <w:lvlText w:val="%1"/>
      <w:lvlJc w:val="left"/>
      <w:pPr>
        <w:ind w:left="950" w:hanging="111"/>
      </w:pPr>
      <w:rPr>
        <w:rFonts w:ascii="Calibri" w:hAnsi="Calibri" w:cs="Calibri" w:hint="default"/>
        <w:b/>
        <w:bCs/>
        <w:i w:val="0"/>
        <w:w w:val="10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5B7B6C"/>
    <w:multiLevelType w:val="multilevel"/>
    <w:tmpl w:val="729E6FE0"/>
    <w:lvl w:ilvl="0">
      <w:start w:val="1"/>
      <w:numFmt w:val="decimal"/>
      <w:lvlText w:val="%1."/>
      <w:lvlJc w:val="left"/>
      <w:pPr>
        <w:ind w:left="1134" w:hanging="286"/>
      </w:pPr>
      <w:rPr>
        <w:rFonts w:ascii="Century Gothic" w:eastAsia="Century Gothic" w:hAnsi="Century Gothic" w:cs="Century Gothic" w:hint="default"/>
        <w:b w:val="0"/>
        <w:bCs w:val="0"/>
        <w:i w:val="0"/>
        <w:iCs w:val="0"/>
        <w:spacing w:val="-1"/>
        <w:w w:val="67"/>
        <w:sz w:val="22"/>
        <w:szCs w:val="22"/>
        <w:lang w:val="pt-PT" w:eastAsia="en-US" w:bidi="ar-SA"/>
      </w:rPr>
    </w:lvl>
    <w:lvl w:ilvl="1">
      <w:start w:val="1"/>
      <w:numFmt w:val="decimal"/>
      <w:lvlText w:val="%1.%2."/>
      <w:lvlJc w:val="left"/>
      <w:pPr>
        <w:ind w:left="140" w:hanging="318"/>
      </w:pPr>
      <w:rPr>
        <w:rFonts w:ascii="Century Gothic" w:eastAsia="Century Gothic" w:hAnsi="Century Gothic" w:cs="Century Gothic" w:hint="default"/>
        <w:b w:val="0"/>
        <w:bCs w:val="0"/>
        <w:i w:val="0"/>
        <w:iCs w:val="0"/>
        <w:spacing w:val="-1"/>
        <w:w w:val="65"/>
        <w:sz w:val="22"/>
        <w:szCs w:val="22"/>
        <w:lang w:val="pt-PT" w:eastAsia="en-US" w:bidi="ar-SA"/>
      </w:rPr>
    </w:lvl>
    <w:lvl w:ilvl="2">
      <w:start w:val="1"/>
      <w:numFmt w:val="decimal"/>
      <w:lvlText w:val="%1.%2.%3."/>
      <w:lvlJc w:val="left"/>
      <w:pPr>
        <w:ind w:left="140" w:hanging="431"/>
      </w:pPr>
      <w:rPr>
        <w:rFonts w:ascii="Century Gothic" w:eastAsia="Century Gothic" w:hAnsi="Century Gothic" w:cs="Century Gothic" w:hint="default"/>
        <w:b w:val="0"/>
        <w:bCs w:val="0"/>
        <w:i w:val="0"/>
        <w:iCs w:val="0"/>
        <w:spacing w:val="-1"/>
        <w:w w:val="65"/>
        <w:sz w:val="22"/>
        <w:szCs w:val="22"/>
        <w:lang w:val="pt-PT" w:eastAsia="en-US" w:bidi="ar-SA"/>
      </w:rPr>
    </w:lvl>
    <w:lvl w:ilvl="3">
      <w:numFmt w:val="bullet"/>
      <w:lvlText w:val="•"/>
      <w:lvlJc w:val="left"/>
      <w:pPr>
        <w:ind w:left="2237" w:hanging="431"/>
      </w:pPr>
      <w:rPr>
        <w:rFonts w:hint="default"/>
        <w:lang w:val="pt-PT" w:eastAsia="en-US" w:bidi="ar-SA"/>
      </w:rPr>
    </w:lvl>
    <w:lvl w:ilvl="4">
      <w:numFmt w:val="bullet"/>
      <w:lvlText w:val="•"/>
      <w:lvlJc w:val="left"/>
      <w:pPr>
        <w:ind w:left="3335" w:hanging="431"/>
      </w:pPr>
      <w:rPr>
        <w:rFonts w:hint="default"/>
        <w:lang w:val="pt-PT" w:eastAsia="en-US" w:bidi="ar-SA"/>
      </w:rPr>
    </w:lvl>
    <w:lvl w:ilvl="5">
      <w:numFmt w:val="bullet"/>
      <w:lvlText w:val="•"/>
      <w:lvlJc w:val="left"/>
      <w:pPr>
        <w:ind w:left="4433" w:hanging="431"/>
      </w:pPr>
      <w:rPr>
        <w:rFonts w:hint="default"/>
        <w:lang w:val="pt-PT" w:eastAsia="en-US" w:bidi="ar-SA"/>
      </w:rPr>
    </w:lvl>
    <w:lvl w:ilvl="6">
      <w:numFmt w:val="bullet"/>
      <w:lvlText w:val="•"/>
      <w:lvlJc w:val="left"/>
      <w:pPr>
        <w:ind w:left="5531" w:hanging="431"/>
      </w:pPr>
      <w:rPr>
        <w:rFonts w:hint="default"/>
        <w:lang w:val="pt-PT" w:eastAsia="en-US" w:bidi="ar-SA"/>
      </w:rPr>
    </w:lvl>
    <w:lvl w:ilvl="7">
      <w:numFmt w:val="bullet"/>
      <w:lvlText w:val="•"/>
      <w:lvlJc w:val="left"/>
      <w:pPr>
        <w:ind w:left="6629" w:hanging="431"/>
      </w:pPr>
      <w:rPr>
        <w:rFonts w:hint="default"/>
        <w:lang w:val="pt-PT" w:eastAsia="en-US" w:bidi="ar-SA"/>
      </w:rPr>
    </w:lvl>
    <w:lvl w:ilvl="8">
      <w:numFmt w:val="bullet"/>
      <w:lvlText w:val="•"/>
      <w:lvlJc w:val="left"/>
      <w:pPr>
        <w:ind w:left="7726" w:hanging="431"/>
      </w:pPr>
      <w:rPr>
        <w:rFonts w:hint="default"/>
        <w:lang w:val="pt-PT" w:eastAsia="en-US" w:bidi="ar-SA"/>
      </w:rPr>
    </w:lvl>
  </w:abstractNum>
  <w:abstractNum w:abstractNumId="7" w15:restartNumberingAfterBreak="0">
    <w:nsid w:val="0BD22C43"/>
    <w:multiLevelType w:val="hybridMultilevel"/>
    <w:tmpl w:val="A24CE4CA"/>
    <w:lvl w:ilvl="0" w:tplc="A142EFA2">
      <w:numFmt w:val="bullet"/>
      <w:lvlText w:val="-"/>
      <w:lvlJc w:val="left"/>
      <w:pPr>
        <w:ind w:left="140" w:hanging="140"/>
      </w:pPr>
      <w:rPr>
        <w:rFonts w:ascii="Century Gothic" w:eastAsia="Century Gothic" w:hAnsi="Century Gothic" w:cs="Century Gothic" w:hint="default"/>
        <w:b w:val="0"/>
        <w:bCs w:val="0"/>
        <w:i w:val="0"/>
        <w:iCs w:val="0"/>
        <w:spacing w:val="0"/>
        <w:w w:val="109"/>
        <w:sz w:val="22"/>
        <w:szCs w:val="22"/>
        <w:lang w:val="pt-PT" w:eastAsia="en-US" w:bidi="ar-SA"/>
      </w:rPr>
    </w:lvl>
    <w:lvl w:ilvl="1" w:tplc="C33C4D12">
      <w:numFmt w:val="bullet"/>
      <w:lvlText w:val="•"/>
      <w:lvlJc w:val="left"/>
      <w:pPr>
        <w:ind w:left="1118" w:hanging="140"/>
      </w:pPr>
      <w:rPr>
        <w:rFonts w:hint="default"/>
        <w:lang w:val="pt-PT" w:eastAsia="en-US" w:bidi="ar-SA"/>
      </w:rPr>
    </w:lvl>
    <w:lvl w:ilvl="2" w:tplc="2B84B1D0">
      <w:numFmt w:val="bullet"/>
      <w:lvlText w:val="•"/>
      <w:lvlJc w:val="left"/>
      <w:pPr>
        <w:ind w:left="2096" w:hanging="140"/>
      </w:pPr>
      <w:rPr>
        <w:rFonts w:hint="default"/>
        <w:lang w:val="pt-PT" w:eastAsia="en-US" w:bidi="ar-SA"/>
      </w:rPr>
    </w:lvl>
    <w:lvl w:ilvl="3" w:tplc="0F42C456">
      <w:numFmt w:val="bullet"/>
      <w:lvlText w:val="•"/>
      <w:lvlJc w:val="left"/>
      <w:pPr>
        <w:ind w:left="3074" w:hanging="140"/>
      </w:pPr>
      <w:rPr>
        <w:rFonts w:hint="default"/>
        <w:lang w:val="pt-PT" w:eastAsia="en-US" w:bidi="ar-SA"/>
      </w:rPr>
    </w:lvl>
    <w:lvl w:ilvl="4" w:tplc="9D0666E8">
      <w:numFmt w:val="bullet"/>
      <w:lvlText w:val="•"/>
      <w:lvlJc w:val="left"/>
      <w:pPr>
        <w:ind w:left="4052" w:hanging="140"/>
      </w:pPr>
      <w:rPr>
        <w:rFonts w:hint="default"/>
        <w:lang w:val="pt-PT" w:eastAsia="en-US" w:bidi="ar-SA"/>
      </w:rPr>
    </w:lvl>
    <w:lvl w:ilvl="5" w:tplc="6ED2D9EA">
      <w:numFmt w:val="bullet"/>
      <w:lvlText w:val="•"/>
      <w:lvlJc w:val="left"/>
      <w:pPr>
        <w:ind w:left="5031" w:hanging="140"/>
      </w:pPr>
      <w:rPr>
        <w:rFonts w:hint="default"/>
        <w:lang w:val="pt-PT" w:eastAsia="en-US" w:bidi="ar-SA"/>
      </w:rPr>
    </w:lvl>
    <w:lvl w:ilvl="6" w:tplc="91BAF64C">
      <w:numFmt w:val="bullet"/>
      <w:lvlText w:val="•"/>
      <w:lvlJc w:val="left"/>
      <w:pPr>
        <w:ind w:left="6009" w:hanging="140"/>
      </w:pPr>
      <w:rPr>
        <w:rFonts w:hint="default"/>
        <w:lang w:val="pt-PT" w:eastAsia="en-US" w:bidi="ar-SA"/>
      </w:rPr>
    </w:lvl>
    <w:lvl w:ilvl="7" w:tplc="7B784242">
      <w:numFmt w:val="bullet"/>
      <w:lvlText w:val="•"/>
      <w:lvlJc w:val="left"/>
      <w:pPr>
        <w:ind w:left="6987" w:hanging="140"/>
      </w:pPr>
      <w:rPr>
        <w:rFonts w:hint="default"/>
        <w:lang w:val="pt-PT" w:eastAsia="en-US" w:bidi="ar-SA"/>
      </w:rPr>
    </w:lvl>
    <w:lvl w:ilvl="8" w:tplc="6AF82970">
      <w:numFmt w:val="bullet"/>
      <w:lvlText w:val="•"/>
      <w:lvlJc w:val="left"/>
      <w:pPr>
        <w:ind w:left="7965" w:hanging="140"/>
      </w:pPr>
      <w:rPr>
        <w:rFonts w:hint="default"/>
        <w:lang w:val="pt-PT" w:eastAsia="en-US" w:bidi="ar-SA"/>
      </w:rPr>
    </w:lvl>
  </w:abstractNum>
  <w:abstractNum w:abstractNumId="8" w15:restartNumberingAfterBreak="0">
    <w:nsid w:val="14A94A39"/>
    <w:multiLevelType w:val="multilevel"/>
    <w:tmpl w:val="9862709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val="0"/>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7055AC9"/>
    <w:multiLevelType w:val="multilevel"/>
    <w:tmpl w:val="3D7E6834"/>
    <w:lvl w:ilvl="0">
      <w:start w:val="3"/>
      <w:numFmt w:val="decimal"/>
      <w:lvlText w:val="%1"/>
      <w:lvlJc w:val="left"/>
      <w:pPr>
        <w:ind w:left="140" w:hanging="399"/>
      </w:pPr>
      <w:rPr>
        <w:rFonts w:hint="default"/>
        <w:lang w:val="pt-BR" w:eastAsia="en-US" w:bidi="ar-SA"/>
      </w:rPr>
    </w:lvl>
    <w:lvl w:ilvl="1">
      <w:start w:val="7"/>
      <w:numFmt w:val="decimal"/>
      <w:lvlText w:val="%1.%2."/>
      <w:lvlJc w:val="left"/>
      <w:pPr>
        <w:ind w:left="140" w:hanging="399"/>
      </w:pPr>
      <w:rPr>
        <w:rFonts w:ascii="Century Gothic" w:eastAsia="Century Gothic" w:hAnsi="Century Gothic" w:cs="Century Gothic" w:hint="default"/>
        <w:b w:val="0"/>
        <w:bCs w:val="0"/>
        <w:i w:val="0"/>
        <w:iCs w:val="0"/>
        <w:spacing w:val="-1"/>
        <w:w w:val="70"/>
        <w:sz w:val="22"/>
        <w:szCs w:val="22"/>
        <w:lang w:val="pt-PT" w:eastAsia="en-US" w:bidi="ar-SA"/>
      </w:rPr>
    </w:lvl>
    <w:lvl w:ilvl="2">
      <w:start w:val="1"/>
      <w:numFmt w:val="decimal"/>
      <w:lvlText w:val="%1.%2.%3."/>
      <w:lvlJc w:val="left"/>
      <w:pPr>
        <w:ind w:left="140" w:hanging="655"/>
      </w:pPr>
      <w:rPr>
        <w:rFonts w:ascii="Century Gothic" w:eastAsia="Century Gothic" w:hAnsi="Century Gothic" w:cs="Century Gothic" w:hint="default"/>
        <w:b w:val="0"/>
        <w:bCs w:val="0"/>
        <w:i w:val="0"/>
        <w:iCs w:val="0"/>
        <w:spacing w:val="-1"/>
        <w:w w:val="81"/>
        <w:sz w:val="22"/>
        <w:szCs w:val="22"/>
        <w:lang w:val="pt-PT" w:eastAsia="en-US" w:bidi="ar-SA"/>
      </w:rPr>
    </w:lvl>
    <w:lvl w:ilvl="3">
      <w:numFmt w:val="bullet"/>
      <w:lvlText w:val="•"/>
      <w:lvlJc w:val="left"/>
      <w:pPr>
        <w:ind w:left="3074" w:hanging="655"/>
      </w:pPr>
      <w:rPr>
        <w:rFonts w:hint="default"/>
        <w:lang w:val="pt-PT" w:eastAsia="en-US" w:bidi="ar-SA"/>
      </w:rPr>
    </w:lvl>
    <w:lvl w:ilvl="4">
      <w:numFmt w:val="bullet"/>
      <w:lvlText w:val="•"/>
      <w:lvlJc w:val="left"/>
      <w:pPr>
        <w:ind w:left="4052" w:hanging="655"/>
      </w:pPr>
      <w:rPr>
        <w:rFonts w:hint="default"/>
        <w:lang w:val="pt-PT" w:eastAsia="en-US" w:bidi="ar-SA"/>
      </w:rPr>
    </w:lvl>
    <w:lvl w:ilvl="5">
      <w:numFmt w:val="bullet"/>
      <w:lvlText w:val="•"/>
      <w:lvlJc w:val="left"/>
      <w:pPr>
        <w:ind w:left="5031" w:hanging="655"/>
      </w:pPr>
      <w:rPr>
        <w:rFonts w:hint="default"/>
        <w:lang w:val="pt-PT" w:eastAsia="en-US" w:bidi="ar-SA"/>
      </w:rPr>
    </w:lvl>
    <w:lvl w:ilvl="6">
      <w:numFmt w:val="bullet"/>
      <w:lvlText w:val="•"/>
      <w:lvlJc w:val="left"/>
      <w:pPr>
        <w:ind w:left="6009" w:hanging="655"/>
      </w:pPr>
      <w:rPr>
        <w:rFonts w:hint="default"/>
        <w:lang w:val="pt-PT" w:eastAsia="en-US" w:bidi="ar-SA"/>
      </w:rPr>
    </w:lvl>
    <w:lvl w:ilvl="7">
      <w:numFmt w:val="bullet"/>
      <w:lvlText w:val="•"/>
      <w:lvlJc w:val="left"/>
      <w:pPr>
        <w:ind w:left="6987" w:hanging="655"/>
      </w:pPr>
      <w:rPr>
        <w:rFonts w:hint="default"/>
        <w:lang w:val="pt-PT" w:eastAsia="en-US" w:bidi="ar-SA"/>
      </w:rPr>
    </w:lvl>
    <w:lvl w:ilvl="8">
      <w:numFmt w:val="bullet"/>
      <w:lvlText w:val="•"/>
      <w:lvlJc w:val="left"/>
      <w:pPr>
        <w:ind w:left="7965" w:hanging="655"/>
      </w:pPr>
      <w:rPr>
        <w:rFonts w:hint="default"/>
        <w:lang w:val="pt-PT" w:eastAsia="en-US" w:bidi="ar-SA"/>
      </w:rPr>
    </w:lvl>
  </w:abstractNum>
  <w:abstractNum w:abstractNumId="10" w15:restartNumberingAfterBreak="0">
    <w:nsid w:val="18D968C6"/>
    <w:multiLevelType w:val="multilevel"/>
    <w:tmpl w:val="84C8507C"/>
    <w:lvl w:ilvl="0">
      <w:start w:val="6"/>
      <w:numFmt w:val="decimal"/>
      <w:lvlText w:val="%1"/>
      <w:lvlJc w:val="left"/>
      <w:pPr>
        <w:ind w:left="140" w:hanging="406"/>
      </w:pPr>
      <w:rPr>
        <w:rFonts w:hint="default"/>
        <w:lang w:val="pt-PT" w:eastAsia="en-US" w:bidi="ar-SA"/>
      </w:rPr>
    </w:lvl>
    <w:lvl w:ilvl="1">
      <w:start w:val="1"/>
      <w:numFmt w:val="decimal"/>
      <w:lvlText w:val="%1.%2."/>
      <w:lvlJc w:val="left"/>
      <w:pPr>
        <w:ind w:left="140" w:hanging="406"/>
      </w:pPr>
      <w:rPr>
        <w:rFonts w:ascii="Century Gothic" w:eastAsia="Century Gothic" w:hAnsi="Century Gothic" w:cs="Century Gothic" w:hint="default"/>
        <w:b w:val="0"/>
        <w:bCs w:val="0"/>
        <w:i w:val="0"/>
        <w:iCs w:val="0"/>
        <w:spacing w:val="0"/>
        <w:w w:val="67"/>
        <w:sz w:val="22"/>
        <w:szCs w:val="22"/>
        <w:lang w:val="pt-PT" w:eastAsia="en-US" w:bidi="ar-SA"/>
      </w:rPr>
    </w:lvl>
    <w:lvl w:ilvl="2">
      <w:numFmt w:val="bullet"/>
      <w:lvlText w:val="•"/>
      <w:lvlJc w:val="left"/>
      <w:pPr>
        <w:ind w:left="2096" w:hanging="406"/>
      </w:pPr>
      <w:rPr>
        <w:rFonts w:hint="default"/>
        <w:lang w:val="pt-PT" w:eastAsia="en-US" w:bidi="ar-SA"/>
      </w:rPr>
    </w:lvl>
    <w:lvl w:ilvl="3">
      <w:numFmt w:val="bullet"/>
      <w:lvlText w:val="•"/>
      <w:lvlJc w:val="left"/>
      <w:pPr>
        <w:ind w:left="3074" w:hanging="406"/>
      </w:pPr>
      <w:rPr>
        <w:rFonts w:hint="default"/>
        <w:lang w:val="pt-PT" w:eastAsia="en-US" w:bidi="ar-SA"/>
      </w:rPr>
    </w:lvl>
    <w:lvl w:ilvl="4">
      <w:numFmt w:val="bullet"/>
      <w:lvlText w:val="•"/>
      <w:lvlJc w:val="left"/>
      <w:pPr>
        <w:ind w:left="4052" w:hanging="406"/>
      </w:pPr>
      <w:rPr>
        <w:rFonts w:hint="default"/>
        <w:lang w:val="pt-PT" w:eastAsia="en-US" w:bidi="ar-SA"/>
      </w:rPr>
    </w:lvl>
    <w:lvl w:ilvl="5">
      <w:numFmt w:val="bullet"/>
      <w:lvlText w:val="•"/>
      <w:lvlJc w:val="left"/>
      <w:pPr>
        <w:ind w:left="5031" w:hanging="406"/>
      </w:pPr>
      <w:rPr>
        <w:rFonts w:hint="default"/>
        <w:lang w:val="pt-PT" w:eastAsia="en-US" w:bidi="ar-SA"/>
      </w:rPr>
    </w:lvl>
    <w:lvl w:ilvl="6">
      <w:numFmt w:val="bullet"/>
      <w:lvlText w:val="•"/>
      <w:lvlJc w:val="left"/>
      <w:pPr>
        <w:ind w:left="6009" w:hanging="406"/>
      </w:pPr>
      <w:rPr>
        <w:rFonts w:hint="default"/>
        <w:lang w:val="pt-PT" w:eastAsia="en-US" w:bidi="ar-SA"/>
      </w:rPr>
    </w:lvl>
    <w:lvl w:ilvl="7">
      <w:numFmt w:val="bullet"/>
      <w:lvlText w:val="•"/>
      <w:lvlJc w:val="left"/>
      <w:pPr>
        <w:ind w:left="6987" w:hanging="406"/>
      </w:pPr>
      <w:rPr>
        <w:rFonts w:hint="default"/>
        <w:lang w:val="pt-PT" w:eastAsia="en-US" w:bidi="ar-SA"/>
      </w:rPr>
    </w:lvl>
    <w:lvl w:ilvl="8">
      <w:numFmt w:val="bullet"/>
      <w:lvlText w:val="•"/>
      <w:lvlJc w:val="left"/>
      <w:pPr>
        <w:ind w:left="7965" w:hanging="406"/>
      </w:pPr>
      <w:rPr>
        <w:rFonts w:hint="default"/>
        <w:lang w:val="pt-PT" w:eastAsia="en-US" w:bidi="ar-SA"/>
      </w:rPr>
    </w:lvl>
  </w:abstractNum>
  <w:abstractNum w:abstractNumId="11" w15:restartNumberingAfterBreak="0">
    <w:nsid w:val="196B63EF"/>
    <w:multiLevelType w:val="multilevel"/>
    <w:tmpl w:val="438E0298"/>
    <w:lvl w:ilvl="0">
      <w:start w:val="1"/>
      <w:numFmt w:val="lowerLetter"/>
      <w:lvlText w:val="%1)"/>
      <w:lvlJc w:val="left"/>
      <w:pPr>
        <w:ind w:left="140" w:hanging="262"/>
        <w:jc w:val="left"/>
      </w:pPr>
      <w:rPr>
        <w:rFonts w:ascii="Century Gothic" w:eastAsia="Century Gothic" w:hAnsi="Century Gothic" w:cs="Century Gothic" w:hint="default"/>
        <w:b w:val="0"/>
        <w:bCs w:val="0"/>
        <w:i w:val="0"/>
        <w:iCs w:val="0"/>
        <w:spacing w:val="0"/>
        <w:w w:val="82"/>
        <w:sz w:val="22"/>
        <w:szCs w:val="22"/>
        <w:lang w:val="pt-PT" w:eastAsia="en-US" w:bidi="ar-SA"/>
      </w:rPr>
    </w:lvl>
    <w:lvl w:ilvl="1">
      <w:start w:val="1"/>
      <w:numFmt w:val="decimal"/>
      <w:lvlText w:val="%1.%2)"/>
      <w:lvlJc w:val="left"/>
      <w:pPr>
        <w:ind w:left="140" w:hanging="401"/>
        <w:jc w:val="left"/>
      </w:pPr>
      <w:rPr>
        <w:rFonts w:ascii="Century Gothic" w:eastAsia="Century Gothic" w:hAnsi="Century Gothic" w:cs="Century Gothic" w:hint="default"/>
        <w:b w:val="0"/>
        <w:bCs w:val="0"/>
        <w:i w:val="0"/>
        <w:iCs w:val="0"/>
        <w:spacing w:val="-1"/>
        <w:w w:val="65"/>
        <w:sz w:val="22"/>
        <w:szCs w:val="22"/>
        <w:lang w:val="pt-PT" w:eastAsia="en-US" w:bidi="ar-SA"/>
      </w:rPr>
    </w:lvl>
    <w:lvl w:ilvl="2">
      <w:numFmt w:val="bullet"/>
      <w:lvlText w:val="•"/>
      <w:lvlJc w:val="left"/>
      <w:pPr>
        <w:ind w:left="2096" w:hanging="401"/>
      </w:pPr>
      <w:rPr>
        <w:rFonts w:hint="default"/>
        <w:lang w:val="pt-PT" w:eastAsia="en-US" w:bidi="ar-SA"/>
      </w:rPr>
    </w:lvl>
    <w:lvl w:ilvl="3">
      <w:numFmt w:val="bullet"/>
      <w:lvlText w:val="•"/>
      <w:lvlJc w:val="left"/>
      <w:pPr>
        <w:ind w:left="3074" w:hanging="401"/>
      </w:pPr>
      <w:rPr>
        <w:rFonts w:hint="default"/>
        <w:lang w:val="pt-PT" w:eastAsia="en-US" w:bidi="ar-SA"/>
      </w:rPr>
    </w:lvl>
    <w:lvl w:ilvl="4">
      <w:numFmt w:val="bullet"/>
      <w:lvlText w:val="•"/>
      <w:lvlJc w:val="left"/>
      <w:pPr>
        <w:ind w:left="4052" w:hanging="401"/>
      </w:pPr>
      <w:rPr>
        <w:rFonts w:hint="default"/>
        <w:lang w:val="pt-PT" w:eastAsia="en-US" w:bidi="ar-SA"/>
      </w:rPr>
    </w:lvl>
    <w:lvl w:ilvl="5">
      <w:numFmt w:val="bullet"/>
      <w:lvlText w:val="•"/>
      <w:lvlJc w:val="left"/>
      <w:pPr>
        <w:ind w:left="5031" w:hanging="401"/>
      </w:pPr>
      <w:rPr>
        <w:rFonts w:hint="default"/>
        <w:lang w:val="pt-PT" w:eastAsia="en-US" w:bidi="ar-SA"/>
      </w:rPr>
    </w:lvl>
    <w:lvl w:ilvl="6">
      <w:numFmt w:val="bullet"/>
      <w:lvlText w:val="•"/>
      <w:lvlJc w:val="left"/>
      <w:pPr>
        <w:ind w:left="6009" w:hanging="401"/>
      </w:pPr>
      <w:rPr>
        <w:rFonts w:hint="default"/>
        <w:lang w:val="pt-PT" w:eastAsia="en-US" w:bidi="ar-SA"/>
      </w:rPr>
    </w:lvl>
    <w:lvl w:ilvl="7">
      <w:numFmt w:val="bullet"/>
      <w:lvlText w:val="•"/>
      <w:lvlJc w:val="left"/>
      <w:pPr>
        <w:ind w:left="6987" w:hanging="401"/>
      </w:pPr>
      <w:rPr>
        <w:rFonts w:hint="default"/>
        <w:lang w:val="pt-PT" w:eastAsia="en-US" w:bidi="ar-SA"/>
      </w:rPr>
    </w:lvl>
    <w:lvl w:ilvl="8">
      <w:numFmt w:val="bullet"/>
      <w:lvlText w:val="•"/>
      <w:lvlJc w:val="left"/>
      <w:pPr>
        <w:ind w:left="7965" w:hanging="401"/>
      </w:pPr>
      <w:rPr>
        <w:rFonts w:hint="default"/>
        <w:lang w:val="pt-PT" w:eastAsia="en-US" w:bidi="ar-SA"/>
      </w:r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8C2AA5"/>
    <w:multiLevelType w:val="hybridMultilevel"/>
    <w:tmpl w:val="4150F818"/>
    <w:lvl w:ilvl="0" w:tplc="62609480">
      <w:start w:val="2"/>
      <w:numFmt w:val="lowerLetter"/>
      <w:lvlText w:val="%1)"/>
      <w:lvlJc w:val="left"/>
      <w:pPr>
        <w:ind w:left="140" w:hanging="310"/>
        <w:jc w:val="left"/>
      </w:pPr>
      <w:rPr>
        <w:rFonts w:ascii="Century Gothic" w:eastAsia="Century Gothic" w:hAnsi="Century Gothic" w:cs="Century Gothic" w:hint="default"/>
        <w:b w:val="0"/>
        <w:bCs w:val="0"/>
        <w:i w:val="0"/>
        <w:iCs w:val="0"/>
        <w:spacing w:val="0"/>
        <w:w w:val="92"/>
        <w:sz w:val="22"/>
        <w:szCs w:val="22"/>
        <w:lang w:val="pt-BR" w:eastAsia="en-US" w:bidi="ar-SA"/>
      </w:rPr>
    </w:lvl>
    <w:lvl w:ilvl="1" w:tplc="2856ECDC">
      <w:numFmt w:val="bullet"/>
      <w:lvlText w:val="•"/>
      <w:lvlJc w:val="left"/>
      <w:pPr>
        <w:ind w:left="1118" w:hanging="310"/>
      </w:pPr>
      <w:rPr>
        <w:rFonts w:hint="default"/>
        <w:lang w:val="pt-PT" w:eastAsia="en-US" w:bidi="ar-SA"/>
      </w:rPr>
    </w:lvl>
    <w:lvl w:ilvl="2" w:tplc="49BE8992">
      <w:numFmt w:val="bullet"/>
      <w:lvlText w:val="•"/>
      <w:lvlJc w:val="left"/>
      <w:pPr>
        <w:ind w:left="2096" w:hanging="310"/>
      </w:pPr>
      <w:rPr>
        <w:rFonts w:hint="default"/>
        <w:lang w:val="pt-PT" w:eastAsia="en-US" w:bidi="ar-SA"/>
      </w:rPr>
    </w:lvl>
    <w:lvl w:ilvl="3" w:tplc="2C6A2F2C">
      <w:numFmt w:val="bullet"/>
      <w:lvlText w:val="•"/>
      <w:lvlJc w:val="left"/>
      <w:pPr>
        <w:ind w:left="3074" w:hanging="310"/>
      </w:pPr>
      <w:rPr>
        <w:rFonts w:hint="default"/>
        <w:lang w:val="pt-PT" w:eastAsia="en-US" w:bidi="ar-SA"/>
      </w:rPr>
    </w:lvl>
    <w:lvl w:ilvl="4" w:tplc="1D92BC60">
      <w:numFmt w:val="bullet"/>
      <w:lvlText w:val="•"/>
      <w:lvlJc w:val="left"/>
      <w:pPr>
        <w:ind w:left="4052" w:hanging="310"/>
      </w:pPr>
      <w:rPr>
        <w:rFonts w:hint="default"/>
        <w:lang w:val="pt-PT" w:eastAsia="en-US" w:bidi="ar-SA"/>
      </w:rPr>
    </w:lvl>
    <w:lvl w:ilvl="5" w:tplc="53FA0364">
      <w:numFmt w:val="bullet"/>
      <w:lvlText w:val="•"/>
      <w:lvlJc w:val="left"/>
      <w:pPr>
        <w:ind w:left="5031" w:hanging="310"/>
      </w:pPr>
      <w:rPr>
        <w:rFonts w:hint="default"/>
        <w:lang w:val="pt-PT" w:eastAsia="en-US" w:bidi="ar-SA"/>
      </w:rPr>
    </w:lvl>
    <w:lvl w:ilvl="6" w:tplc="6E24C23A">
      <w:numFmt w:val="bullet"/>
      <w:lvlText w:val="•"/>
      <w:lvlJc w:val="left"/>
      <w:pPr>
        <w:ind w:left="6009" w:hanging="310"/>
      </w:pPr>
      <w:rPr>
        <w:rFonts w:hint="default"/>
        <w:lang w:val="pt-PT" w:eastAsia="en-US" w:bidi="ar-SA"/>
      </w:rPr>
    </w:lvl>
    <w:lvl w:ilvl="7" w:tplc="E23CD434">
      <w:numFmt w:val="bullet"/>
      <w:lvlText w:val="•"/>
      <w:lvlJc w:val="left"/>
      <w:pPr>
        <w:ind w:left="6987" w:hanging="310"/>
      </w:pPr>
      <w:rPr>
        <w:rFonts w:hint="default"/>
        <w:lang w:val="pt-PT" w:eastAsia="en-US" w:bidi="ar-SA"/>
      </w:rPr>
    </w:lvl>
    <w:lvl w:ilvl="8" w:tplc="5D224ADC">
      <w:numFmt w:val="bullet"/>
      <w:lvlText w:val="•"/>
      <w:lvlJc w:val="left"/>
      <w:pPr>
        <w:ind w:left="7965" w:hanging="310"/>
      </w:pPr>
      <w:rPr>
        <w:rFonts w:hint="default"/>
        <w:lang w:val="pt-PT" w:eastAsia="en-US" w:bidi="ar-SA"/>
      </w:rPr>
    </w:lvl>
  </w:abstractNum>
  <w:abstractNum w:abstractNumId="14" w15:restartNumberingAfterBreak="0">
    <w:nsid w:val="27DF5DE1"/>
    <w:multiLevelType w:val="hybridMultilevel"/>
    <w:tmpl w:val="8B56C650"/>
    <w:lvl w:ilvl="0" w:tplc="725238F6">
      <w:start w:val="5"/>
      <w:numFmt w:val="decimal"/>
      <w:lvlText w:val="%1."/>
      <w:lvlJc w:val="left"/>
      <w:pPr>
        <w:ind w:left="1070" w:hanging="269"/>
      </w:pPr>
      <w:rPr>
        <w:rFonts w:ascii="Arial" w:eastAsia="Arial" w:hAnsi="Arial" w:cs="Arial" w:hint="default"/>
        <w:b/>
        <w:bCs/>
        <w:i w:val="0"/>
        <w:iCs w:val="0"/>
        <w:spacing w:val="0"/>
        <w:w w:val="97"/>
        <w:sz w:val="24"/>
        <w:szCs w:val="24"/>
        <w:lang w:val="pt-PT" w:eastAsia="en-US" w:bidi="ar-SA"/>
      </w:rPr>
    </w:lvl>
    <w:lvl w:ilvl="1" w:tplc="AA5ACCFC">
      <w:numFmt w:val="bullet"/>
      <w:lvlText w:val=""/>
      <w:lvlJc w:val="left"/>
      <w:pPr>
        <w:ind w:left="804" w:hanging="173"/>
      </w:pPr>
      <w:rPr>
        <w:rFonts w:ascii="Symbol" w:eastAsia="Symbol" w:hAnsi="Symbol" w:cs="Symbol" w:hint="default"/>
        <w:b w:val="0"/>
        <w:bCs w:val="0"/>
        <w:i w:val="0"/>
        <w:iCs w:val="0"/>
        <w:spacing w:val="0"/>
        <w:w w:val="100"/>
        <w:sz w:val="24"/>
        <w:szCs w:val="24"/>
        <w:lang w:val="pt-PT" w:eastAsia="en-US" w:bidi="ar-SA"/>
      </w:rPr>
    </w:lvl>
    <w:lvl w:ilvl="2" w:tplc="863E586C">
      <w:numFmt w:val="bullet"/>
      <w:lvlText w:val="•"/>
      <w:lvlJc w:val="left"/>
      <w:pPr>
        <w:ind w:left="2133" w:hanging="173"/>
      </w:pPr>
      <w:rPr>
        <w:rFonts w:hint="default"/>
        <w:lang w:val="pt-PT" w:eastAsia="en-US" w:bidi="ar-SA"/>
      </w:rPr>
    </w:lvl>
    <w:lvl w:ilvl="3" w:tplc="971A68BA">
      <w:numFmt w:val="bullet"/>
      <w:lvlText w:val="•"/>
      <w:lvlJc w:val="left"/>
      <w:pPr>
        <w:ind w:left="3186" w:hanging="173"/>
      </w:pPr>
      <w:rPr>
        <w:rFonts w:hint="default"/>
        <w:lang w:val="pt-PT" w:eastAsia="en-US" w:bidi="ar-SA"/>
      </w:rPr>
    </w:lvl>
    <w:lvl w:ilvl="4" w:tplc="237A6510">
      <w:numFmt w:val="bullet"/>
      <w:lvlText w:val="•"/>
      <w:lvlJc w:val="left"/>
      <w:pPr>
        <w:ind w:left="4240" w:hanging="173"/>
      </w:pPr>
      <w:rPr>
        <w:rFonts w:hint="default"/>
        <w:lang w:val="pt-PT" w:eastAsia="en-US" w:bidi="ar-SA"/>
      </w:rPr>
    </w:lvl>
    <w:lvl w:ilvl="5" w:tplc="6B725536">
      <w:numFmt w:val="bullet"/>
      <w:lvlText w:val="•"/>
      <w:lvlJc w:val="left"/>
      <w:pPr>
        <w:ind w:left="5293" w:hanging="173"/>
      </w:pPr>
      <w:rPr>
        <w:rFonts w:hint="default"/>
        <w:lang w:val="pt-PT" w:eastAsia="en-US" w:bidi="ar-SA"/>
      </w:rPr>
    </w:lvl>
    <w:lvl w:ilvl="6" w:tplc="6EFAF786">
      <w:numFmt w:val="bullet"/>
      <w:lvlText w:val="•"/>
      <w:lvlJc w:val="left"/>
      <w:pPr>
        <w:ind w:left="6347" w:hanging="173"/>
      </w:pPr>
      <w:rPr>
        <w:rFonts w:hint="default"/>
        <w:lang w:val="pt-PT" w:eastAsia="en-US" w:bidi="ar-SA"/>
      </w:rPr>
    </w:lvl>
    <w:lvl w:ilvl="7" w:tplc="7AA0F002">
      <w:numFmt w:val="bullet"/>
      <w:lvlText w:val="•"/>
      <w:lvlJc w:val="left"/>
      <w:pPr>
        <w:ind w:left="7400" w:hanging="173"/>
      </w:pPr>
      <w:rPr>
        <w:rFonts w:hint="default"/>
        <w:lang w:val="pt-PT" w:eastAsia="en-US" w:bidi="ar-SA"/>
      </w:rPr>
    </w:lvl>
    <w:lvl w:ilvl="8" w:tplc="0206E168">
      <w:numFmt w:val="bullet"/>
      <w:lvlText w:val="•"/>
      <w:lvlJc w:val="left"/>
      <w:pPr>
        <w:ind w:left="8453" w:hanging="173"/>
      </w:pPr>
      <w:rPr>
        <w:rFonts w:hint="default"/>
        <w:lang w:val="pt-PT" w:eastAsia="en-US" w:bidi="ar-SA"/>
      </w:rPr>
    </w:lvl>
  </w:abstractNum>
  <w:abstractNum w:abstractNumId="15" w15:restartNumberingAfterBreak="0">
    <w:nsid w:val="2AB92670"/>
    <w:multiLevelType w:val="multilevel"/>
    <w:tmpl w:val="A5E0FF2A"/>
    <w:lvl w:ilvl="0">
      <w:start w:val="5"/>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1080" w:hanging="108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440" w:hanging="144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800" w:hanging="1800"/>
      </w:pPr>
      <w:rPr>
        <w:rFonts w:eastAsia="Times New Roman" w:hint="default"/>
        <w:b/>
        <w:color w:val="auto"/>
      </w:rPr>
    </w:lvl>
  </w:abstractNum>
  <w:abstractNum w:abstractNumId="16" w15:restartNumberingAfterBreak="0">
    <w:nsid w:val="2B9F3BE3"/>
    <w:multiLevelType w:val="hybridMultilevel"/>
    <w:tmpl w:val="60D082BC"/>
    <w:lvl w:ilvl="0" w:tplc="08D8C800">
      <w:start w:val="1"/>
      <w:numFmt w:val="lowerLetter"/>
      <w:lvlText w:val="%1)"/>
      <w:lvlJc w:val="left"/>
      <w:pPr>
        <w:ind w:left="140" w:hanging="264"/>
      </w:pPr>
      <w:rPr>
        <w:rFonts w:ascii="Century Gothic" w:eastAsia="Century Gothic" w:hAnsi="Century Gothic" w:cs="Century Gothic" w:hint="default"/>
        <w:b w:val="0"/>
        <w:bCs w:val="0"/>
        <w:i w:val="0"/>
        <w:iCs w:val="0"/>
        <w:spacing w:val="0"/>
        <w:w w:val="82"/>
        <w:sz w:val="22"/>
        <w:szCs w:val="22"/>
        <w:lang w:val="pt-PT" w:eastAsia="en-US" w:bidi="ar-SA"/>
      </w:rPr>
    </w:lvl>
    <w:lvl w:ilvl="1" w:tplc="3468DAF6">
      <w:numFmt w:val="bullet"/>
      <w:lvlText w:val="•"/>
      <w:lvlJc w:val="left"/>
      <w:pPr>
        <w:ind w:left="1118" w:hanging="264"/>
      </w:pPr>
      <w:rPr>
        <w:rFonts w:hint="default"/>
        <w:lang w:val="pt-PT" w:eastAsia="en-US" w:bidi="ar-SA"/>
      </w:rPr>
    </w:lvl>
    <w:lvl w:ilvl="2" w:tplc="97D2C2B4">
      <w:numFmt w:val="bullet"/>
      <w:lvlText w:val="•"/>
      <w:lvlJc w:val="left"/>
      <w:pPr>
        <w:ind w:left="2096" w:hanging="264"/>
      </w:pPr>
      <w:rPr>
        <w:rFonts w:hint="default"/>
        <w:lang w:val="pt-PT" w:eastAsia="en-US" w:bidi="ar-SA"/>
      </w:rPr>
    </w:lvl>
    <w:lvl w:ilvl="3" w:tplc="EB4077AE">
      <w:numFmt w:val="bullet"/>
      <w:lvlText w:val="•"/>
      <w:lvlJc w:val="left"/>
      <w:pPr>
        <w:ind w:left="3074" w:hanging="264"/>
      </w:pPr>
      <w:rPr>
        <w:rFonts w:hint="default"/>
        <w:lang w:val="pt-PT" w:eastAsia="en-US" w:bidi="ar-SA"/>
      </w:rPr>
    </w:lvl>
    <w:lvl w:ilvl="4" w:tplc="B1A0CD8A">
      <w:numFmt w:val="bullet"/>
      <w:lvlText w:val="•"/>
      <w:lvlJc w:val="left"/>
      <w:pPr>
        <w:ind w:left="4052" w:hanging="264"/>
      </w:pPr>
      <w:rPr>
        <w:rFonts w:hint="default"/>
        <w:lang w:val="pt-PT" w:eastAsia="en-US" w:bidi="ar-SA"/>
      </w:rPr>
    </w:lvl>
    <w:lvl w:ilvl="5" w:tplc="AC803E6A">
      <w:numFmt w:val="bullet"/>
      <w:lvlText w:val="•"/>
      <w:lvlJc w:val="left"/>
      <w:pPr>
        <w:ind w:left="5031" w:hanging="264"/>
      </w:pPr>
      <w:rPr>
        <w:rFonts w:hint="default"/>
        <w:lang w:val="pt-PT" w:eastAsia="en-US" w:bidi="ar-SA"/>
      </w:rPr>
    </w:lvl>
    <w:lvl w:ilvl="6" w:tplc="B5EED822">
      <w:numFmt w:val="bullet"/>
      <w:lvlText w:val="•"/>
      <w:lvlJc w:val="left"/>
      <w:pPr>
        <w:ind w:left="6009" w:hanging="264"/>
      </w:pPr>
      <w:rPr>
        <w:rFonts w:hint="default"/>
        <w:lang w:val="pt-PT" w:eastAsia="en-US" w:bidi="ar-SA"/>
      </w:rPr>
    </w:lvl>
    <w:lvl w:ilvl="7" w:tplc="4FB65B2A">
      <w:numFmt w:val="bullet"/>
      <w:lvlText w:val="•"/>
      <w:lvlJc w:val="left"/>
      <w:pPr>
        <w:ind w:left="6987" w:hanging="264"/>
      </w:pPr>
      <w:rPr>
        <w:rFonts w:hint="default"/>
        <w:lang w:val="pt-PT" w:eastAsia="en-US" w:bidi="ar-SA"/>
      </w:rPr>
    </w:lvl>
    <w:lvl w:ilvl="8" w:tplc="D28CD332">
      <w:numFmt w:val="bullet"/>
      <w:lvlText w:val="•"/>
      <w:lvlJc w:val="left"/>
      <w:pPr>
        <w:ind w:left="7965" w:hanging="264"/>
      </w:pPr>
      <w:rPr>
        <w:rFonts w:hint="default"/>
        <w:lang w:val="pt-PT" w:eastAsia="en-US" w:bidi="ar-SA"/>
      </w:rPr>
    </w:lvl>
  </w:abstractNum>
  <w:abstractNum w:abstractNumId="17" w15:restartNumberingAfterBreak="0">
    <w:nsid w:val="2E786AB3"/>
    <w:multiLevelType w:val="multilevel"/>
    <w:tmpl w:val="60B4724E"/>
    <w:lvl w:ilvl="0">
      <w:start w:val="3"/>
      <w:numFmt w:val="decimal"/>
      <w:lvlText w:val="%1"/>
      <w:lvlJc w:val="left"/>
      <w:pPr>
        <w:ind w:left="140" w:hanging="366"/>
        <w:jc w:val="left"/>
      </w:pPr>
      <w:rPr>
        <w:rFonts w:hint="default"/>
        <w:lang w:val="pt-PT" w:eastAsia="en-US" w:bidi="ar-SA"/>
      </w:rPr>
    </w:lvl>
    <w:lvl w:ilvl="1">
      <w:start w:val="1"/>
      <w:numFmt w:val="decimal"/>
      <w:lvlText w:val="%1.%2."/>
      <w:lvlJc w:val="left"/>
      <w:pPr>
        <w:ind w:left="140" w:hanging="366"/>
        <w:jc w:val="left"/>
      </w:pPr>
      <w:rPr>
        <w:rFonts w:ascii="Century Gothic" w:eastAsia="Century Gothic" w:hAnsi="Century Gothic" w:cs="Century Gothic" w:hint="default"/>
        <w:b w:val="0"/>
        <w:bCs w:val="0"/>
        <w:i w:val="0"/>
        <w:iCs w:val="0"/>
        <w:spacing w:val="-1"/>
        <w:w w:val="67"/>
        <w:sz w:val="22"/>
        <w:szCs w:val="22"/>
        <w:lang w:val="pt-PT" w:eastAsia="en-US" w:bidi="ar-SA"/>
      </w:rPr>
    </w:lvl>
    <w:lvl w:ilvl="2">
      <w:numFmt w:val="bullet"/>
      <w:lvlText w:val="•"/>
      <w:lvlJc w:val="left"/>
      <w:pPr>
        <w:ind w:left="2096" w:hanging="366"/>
      </w:pPr>
      <w:rPr>
        <w:rFonts w:hint="default"/>
        <w:lang w:val="pt-PT" w:eastAsia="en-US" w:bidi="ar-SA"/>
      </w:rPr>
    </w:lvl>
    <w:lvl w:ilvl="3">
      <w:numFmt w:val="bullet"/>
      <w:lvlText w:val="•"/>
      <w:lvlJc w:val="left"/>
      <w:pPr>
        <w:ind w:left="3074" w:hanging="366"/>
      </w:pPr>
      <w:rPr>
        <w:rFonts w:hint="default"/>
        <w:lang w:val="pt-PT" w:eastAsia="en-US" w:bidi="ar-SA"/>
      </w:rPr>
    </w:lvl>
    <w:lvl w:ilvl="4">
      <w:numFmt w:val="bullet"/>
      <w:lvlText w:val="•"/>
      <w:lvlJc w:val="left"/>
      <w:pPr>
        <w:ind w:left="4052" w:hanging="366"/>
      </w:pPr>
      <w:rPr>
        <w:rFonts w:hint="default"/>
        <w:lang w:val="pt-PT" w:eastAsia="en-US" w:bidi="ar-SA"/>
      </w:rPr>
    </w:lvl>
    <w:lvl w:ilvl="5">
      <w:numFmt w:val="bullet"/>
      <w:lvlText w:val="•"/>
      <w:lvlJc w:val="left"/>
      <w:pPr>
        <w:ind w:left="5031" w:hanging="366"/>
      </w:pPr>
      <w:rPr>
        <w:rFonts w:hint="default"/>
        <w:lang w:val="pt-PT" w:eastAsia="en-US" w:bidi="ar-SA"/>
      </w:rPr>
    </w:lvl>
    <w:lvl w:ilvl="6">
      <w:numFmt w:val="bullet"/>
      <w:lvlText w:val="•"/>
      <w:lvlJc w:val="left"/>
      <w:pPr>
        <w:ind w:left="6009" w:hanging="366"/>
      </w:pPr>
      <w:rPr>
        <w:rFonts w:hint="default"/>
        <w:lang w:val="pt-PT" w:eastAsia="en-US" w:bidi="ar-SA"/>
      </w:rPr>
    </w:lvl>
    <w:lvl w:ilvl="7">
      <w:numFmt w:val="bullet"/>
      <w:lvlText w:val="•"/>
      <w:lvlJc w:val="left"/>
      <w:pPr>
        <w:ind w:left="6987" w:hanging="366"/>
      </w:pPr>
      <w:rPr>
        <w:rFonts w:hint="default"/>
        <w:lang w:val="pt-PT" w:eastAsia="en-US" w:bidi="ar-SA"/>
      </w:rPr>
    </w:lvl>
    <w:lvl w:ilvl="8">
      <w:numFmt w:val="bullet"/>
      <w:lvlText w:val="•"/>
      <w:lvlJc w:val="left"/>
      <w:pPr>
        <w:ind w:left="7965" w:hanging="366"/>
      </w:pPr>
      <w:rPr>
        <w:rFonts w:hint="default"/>
        <w:lang w:val="pt-PT" w:eastAsia="en-US" w:bidi="ar-SA"/>
      </w:rPr>
    </w:lvl>
  </w:abstractNum>
  <w:abstractNum w:abstractNumId="18" w15:restartNumberingAfterBreak="0">
    <w:nsid w:val="2FB020A5"/>
    <w:multiLevelType w:val="multilevel"/>
    <w:tmpl w:val="2D22EA78"/>
    <w:lvl w:ilvl="0">
      <w:start w:val="1"/>
      <w:numFmt w:val="lowerLetter"/>
      <w:lvlText w:val="%1)"/>
      <w:lvlJc w:val="left"/>
      <w:pPr>
        <w:ind w:left="140" w:hanging="372"/>
      </w:pPr>
      <w:rPr>
        <w:rFonts w:ascii="Century Gothic" w:eastAsia="Century Gothic" w:hAnsi="Century Gothic" w:cs="Century Gothic" w:hint="default"/>
        <w:b w:val="0"/>
        <w:bCs w:val="0"/>
        <w:i w:val="0"/>
        <w:iCs w:val="0"/>
        <w:spacing w:val="0"/>
        <w:w w:val="82"/>
        <w:sz w:val="22"/>
        <w:szCs w:val="22"/>
        <w:lang w:val="pt-PT" w:eastAsia="en-US" w:bidi="ar-SA"/>
      </w:rPr>
    </w:lvl>
    <w:lvl w:ilvl="1">
      <w:start w:val="1"/>
      <w:numFmt w:val="decimal"/>
      <w:lvlText w:val="%1.%2)"/>
      <w:lvlJc w:val="left"/>
      <w:pPr>
        <w:ind w:left="140" w:hanging="421"/>
      </w:pPr>
      <w:rPr>
        <w:rFonts w:ascii="Century Gothic" w:eastAsia="Century Gothic" w:hAnsi="Century Gothic" w:cs="Century Gothic" w:hint="default"/>
        <w:b w:val="0"/>
        <w:bCs w:val="0"/>
        <w:i w:val="0"/>
        <w:iCs w:val="0"/>
        <w:spacing w:val="0"/>
        <w:w w:val="71"/>
        <w:sz w:val="22"/>
        <w:szCs w:val="22"/>
        <w:lang w:val="pt-PT" w:eastAsia="en-US" w:bidi="ar-SA"/>
      </w:rPr>
    </w:lvl>
    <w:lvl w:ilvl="2">
      <w:numFmt w:val="bullet"/>
      <w:lvlText w:val="•"/>
      <w:lvlJc w:val="left"/>
      <w:pPr>
        <w:ind w:left="2096" w:hanging="421"/>
      </w:pPr>
      <w:rPr>
        <w:rFonts w:hint="default"/>
        <w:lang w:val="pt-PT" w:eastAsia="en-US" w:bidi="ar-SA"/>
      </w:rPr>
    </w:lvl>
    <w:lvl w:ilvl="3">
      <w:numFmt w:val="bullet"/>
      <w:lvlText w:val="•"/>
      <w:lvlJc w:val="left"/>
      <w:pPr>
        <w:ind w:left="3074" w:hanging="421"/>
      </w:pPr>
      <w:rPr>
        <w:rFonts w:hint="default"/>
        <w:lang w:val="pt-PT" w:eastAsia="en-US" w:bidi="ar-SA"/>
      </w:rPr>
    </w:lvl>
    <w:lvl w:ilvl="4">
      <w:numFmt w:val="bullet"/>
      <w:lvlText w:val="•"/>
      <w:lvlJc w:val="left"/>
      <w:pPr>
        <w:ind w:left="4052" w:hanging="421"/>
      </w:pPr>
      <w:rPr>
        <w:rFonts w:hint="default"/>
        <w:lang w:val="pt-PT" w:eastAsia="en-US" w:bidi="ar-SA"/>
      </w:rPr>
    </w:lvl>
    <w:lvl w:ilvl="5">
      <w:numFmt w:val="bullet"/>
      <w:lvlText w:val="•"/>
      <w:lvlJc w:val="left"/>
      <w:pPr>
        <w:ind w:left="5031" w:hanging="421"/>
      </w:pPr>
      <w:rPr>
        <w:rFonts w:hint="default"/>
        <w:lang w:val="pt-PT" w:eastAsia="en-US" w:bidi="ar-SA"/>
      </w:rPr>
    </w:lvl>
    <w:lvl w:ilvl="6">
      <w:numFmt w:val="bullet"/>
      <w:lvlText w:val="•"/>
      <w:lvlJc w:val="left"/>
      <w:pPr>
        <w:ind w:left="6009" w:hanging="421"/>
      </w:pPr>
      <w:rPr>
        <w:rFonts w:hint="default"/>
        <w:lang w:val="pt-PT" w:eastAsia="en-US" w:bidi="ar-SA"/>
      </w:rPr>
    </w:lvl>
    <w:lvl w:ilvl="7">
      <w:numFmt w:val="bullet"/>
      <w:lvlText w:val="•"/>
      <w:lvlJc w:val="left"/>
      <w:pPr>
        <w:ind w:left="6987" w:hanging="421"/>
      </w:pPr>
      <w:rPr>
        <w:rFonts w:hint="default"/>
        <w:lang w:val="pt-PT" w:eastAsia="en-US" w:bidi="ar-SA"/>
      </w:rPr>
    </w:lvl>
    <w:lvl w:ilvl="8">
      <w:numFmt w:val="bullet"/>
      <w:lvlText w:val="•"/>
      <w:lvlJc w:val="left"/>
      <w:pPr>
        <w:ind w:left="7965" w:hanging="421"/>
      </w:pPr>
      <w:rPr>
        <w:rFonts w:hint="default"/>
        <w:lang w:val="pt-PT" w:eastAsia="en-US" w:bidi="ar-SA"/>
      </w:rPr>
    </w:lvl>
  </w:abstractNum>
  <w:abstractNum w:abstractNumId="19" w15:restartNumberingAfterBreak="0">
    <w:nsid w:val="3797605D"/>
    <w:multiLevelType w:val="hybridMultilevel"/>
    <w:tmpl w:val="51465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CF6480"/>
    <w:multiLevelType w:val="multilevel"/>
    <w:tmpl w:val="97623A28"/>
    <w:lvl w:ilvl="0">
      <w:start w:val="7"/>
      <w:numFmt w:val="decimal"/>
      <w:lvlText w:val="%1"/>
      <w:lvlJc w:val="left"/>
      <w:pPr>
        <w:ind w:left="491" w:hanging="351"/>
        <w:jc w:val="left"/>
      </w:pPr>
      <w:rPr>
        <w:rFonts w:hint="default"/>
        <w:lang w:val="pt-PT" w:eastAsia="en-US" w:bidi="ar-SA"/>
      </w:rPr>
    </w:lvl>
    <w:lvl w:ilvl="1">
      <w:start w:val="1"/>
      <w:numFmt w:val="decimal"/>
      <w:lvlText w:val="%1.%2."/>
      <w:lvlJc w:val="left"/>
      <w:pPr>
        <w:ind w:left="491" w:hanging="351"/>
        <w:jc w:val="left"/>
      </w:pPr>
      <w:rPr>
        <w:rFonts w:ascii="Century Gothic" w:eastAsia="Century Gothic" w:hAnsi="Century Gothic" w:cs="Century Gothic" w:hint="default"/>
        <w:b w:val="0"/>
        <w:bCs w:val="0"/>
        <w:i w:val="0"/>
        <w:iCs w:val="0"/>
        <w:spacing w:val="0"/>
        <w:w w:val="67"/>
        <w:sz w:val="22"/>
        <w:szCs w:val="22"/>
        <w:lang w:val="pt-PT" w:eastAsia="en-US" w:bidi="ar-SA"/>
      </w:rPr>
    </w:lvl>
    <w:lvl w:ilvl="2">
      <w:numFmt w:val="bullet"/>
      <w:lvlText w:val="•"/>
      <w:lvlJc w:val="left"/>
      <w:pPr>
        <w:ind w:left="2384" w:hanging="351"/>
      </w:pPr>
      <w:rPr>
        <w:rFonts w:hint="default"/>
        <w:lang w:val="pt-PT" w:eastAsia="en-US" w:bidi="ar-SA"/>
      </w:rPr>
    </w:lvl>
    <w:lvl w:ilvl="3">
      <w:numFmt w:val="bullet"/>
      <w:lvlText w:val="•"/>
      <w:lvlJc w:val="left"/>
      <w:pPr>
        <w:ind w:left="3326" w:hanging="351"/>
      </w:pPr>
      <w:rPr>
        <w:rFonts w:hint="default"/>
        <w:lang w:val="pt-PT" w:eastAsia="en-US" w:bidi="ar-SA"/>
      </w:rPr>
    </w:lvl>
    <w:lvl w:ilvl="4">
      <w:numFmt w:val="bullet"/>
      <w:lvlText w:val="•"/>
      <w:lvlJc w:val="left"/>
      <w:pPr>
        <w:ind w:left="4268" w:hanging="351"/>
      </w:pPr>
      <w:rPr>
        <w:rFonts w:hint="default"/>
        <w:lang w:val="pt-PT" w:eastAsia="en-US" w:bidi="ar-SA"/>
      </w:rPr>
    </w:lvl>
    <w:lvl w:ilvl="5">
      <w:numFmt w:val="bullet"/>
      <w:lvlText w:val="•"/>
      <w:lvlJc w:val="left"/>
      <w:pPr>
        <w:ind w:left="5211" w:hanging="351"/>
      </w:pPr>
      <w:rPr>
        <w:rFonts w:hint="default"/>
        <w:lang w:val="pt-PT" w:eastAsia="en-US" w:bidi="ar-SA"/>
      </w:rPr>
    </w:lvl>
    <w:lvl w:ilvl="6">
      <w:numFmt w:val="bullet"/>
      <w:lvlText w:val="•"/>
      <w:lvlJc w:val="left"/>
      <w:pPr>
        <w:ind w:left="6153" w:hanging="351"/>
      </w:pPr>
      <w:rPr>
        <w:rFonts w:hint="default"/>
        <w:lang w:val="pt-PT" w:eastAsia="en-US" w:bidi="ar-SA"/>
      </w:rPr>
    </w:lvl>
    <w:lvl w:ilvl="7">
      <w:numFmt w:val="bullet"/>
      <w:lvlText w:val="•"/>
      <w:lvlJc w:val="left"/>
      <w:pPr>
        <w:ind w:left="7095" w:hanging="351"/>
      </w:pPr>
      <w:rPr>
        <w:rFonts w:hint="default"/>
        <w:lang w:val="pt-PT" w:eastAsia="en-US" w:bidi="ar-SA"/>
      </w:rPr>
    </w:lvl>
    <w:lvl w:ilvl="8">
      <w:numFmt w:val="bullet"/>
      <w:lvlText w:val="•"/>
      <w:lvlJc w:val="left"/>
      <w:pPr>
        <w:ind w:left="8037" w:hanging="351"/>
      </w:pPr>
      <w:rPr>
        <w:rFonts w:hint="default"/>
        <w:lang w:val="pt-PT" w:eastAsia="en-US" w:bidi="ar-SA"/>
      </w:rPr>
    </w:lvl>
  </w:abstractNum>
  <w:abstractNum w:abstractNumId="21" w15:restartNumberingAfterBreak="0">
    <w:nsid w:val="428D57AC"/>
    <w:multiLevelType w:val="multilevel"/>
    <w:tmpl w:val="3AE615BC"/>
    <w:lvl w:ilvl="0">
      <w:start w:val="8"/>
      <w:numFmt w:val="decimal"/>
      <w:lvlText w:val="%1"/>
      <w:lvlJc w:val="left"/>
      <w:pPr>
        <w:ind w:left="140" w:hanging="406"/>
      </w:pPr>
      <w:rPr>
        <w:rFonts w:hint="default"/>
        <w:lang w:val="pt-PT" w:eastAsia="en-US" w:bidi="ar-SA"/>
      </w:rPr>
    </w:lvl>
    <w:lvl w:ilvl="1">
      <w:start w:val="2"/>
      <w:numFmt w:val="decimal"/>
      <w:lvlText w:val="%1.%2."/>
      <w:lvlJc w:val="left"/>
      <w:pPr>
        <w:ind w:left="140" w:hanging="406"/>
      </w:pPr>
      <w:rPr>
        <w:rFonts w:ascii="Century Gothic" w:eastAsia="Century Gothic" w:hAnsi="Century Gothic" w:cs="Century Gothic" w:hint="default"/>
        <w:b w:val="0"/>
        <w:bCs w:val="0"/>
        <w:i w:val="0"/>
        <w:iCs w:val="0"/>
        <w:spacing w:val="-1"/>
        <w:w w:val="70"/>
        <w:sz w:val="22"/>
        <w:szCs w:val="22"/>
        <w:lang w:val="pt-PT" w:eastAsia="en-US" w:bidi="ar-SA"/>
      </w:rPr>
    </w:lvl>
    <w:lvl w:ilvl="2">
      <w:start w:val="1"/>
      <w:numFmt w:val="decimal"/>
      <w:lvlText w:val="%1.%2.%3"/>
      <w:lvlJc w:val="left"/>
      <w:pPr>
        <w:ind w:left="140" w:hanging="493"/>
      </w:pPr>
      <w:rPr>
        <w:rFonts w:ascii="Century Gothic" w:eastAsia="Century Gothic" w:hAnsi="Century Gothic" w:cs="Century Gothic" w:hint="default"/>
        <w:b w:val="0"/>
        <w:bCs w:val="0"/>
        <w:i w:val="0"/>
        <w:iCs w:val="0"/>
        <w:spacing w:val="-1"/>
        <w:w w:val="67"/>
        <w:sz w:val="22"/>
        <w:szCs w:val="22"/>
        <w:lang w:val="pt-PT" w:eastAsia="en-US" w:bidi="ar-SA"/>
      </w:rPr>
    </w:lvl>
    <w:lvl w:ilvl="3">
      <w:numFmt w:val="bullet"/>
      <w:lvlText w:val="•"/>
      <w:lvlJc w:val="left"/>
      <w:pPr>
        <w:ind w:left="3074" w:hanging="493"/>
      </w:pPr>
      <w:rPr>
        <w:rFonts w:hint="default"/>
        <w:lang w:val="pt-PT" w:eastAsia="en-US" w:bidi="ar-SA"/>
      </w:rPr>
    </w:lvl>
    <w:lvl w:ilvl="4">
      <w:numFmt w:val="bullet"/>
      <w:lvlText w:val="•"/>
      <w:lvlJc w:val="left"/>
      <w:pPr>
        <w:ind w:left="4052" w:hanging="493"/>
      </w:pPr>
      <w:rPr>
        <w:rFonts w:hint="default"/>
        <w:lang w:val="pt-PT" w:eastAsia="en-US" w:bidi="ar-SA"/>
      </w:rPr>
    </w:lvl>
    <w:lvl w:ilvl="5">
      <w:numFmt w:val="bullet"/>
      <w:lvlText w:val="•"/>
      <w:lvlJc w:val="left"/>
      <w:pPr>
        <w:ind w:left="5031" w:hanging="493"/>
      </w:pPr>
      <w:rPr>
        <w:rFonts w:hint="default"/>
        <w:lang w:val="pt-PT" w:eastAsia="en-US" w:bidi="ar-SA"/>
      </w:rPr>
    </w:lvl>
    <w:lvl w:ilvl="6">
      <w:numFmt w:val="bullet"/>
      <w:lvlText w:val="•"/>
      <w:lvlJc w:val="left"/>
      <w:pPr>
        <w:ind w:left="6009" w:hanging="493"/>
      </w:pPr>
      <w:rPr>
        <w:rFonts w:hint="default"/>
        <w:lang w:val="pt-PT" w:eastAsia="en-US" w:bidi="ar-SA"/>
      </w:rPr>
    </w:lvl>
    <w:lvl w:ilvl="7">
      <w:numFmt w:val="bullet"/>
      <w:lvlText w:val="•"/>
      <w:lvlJc w:val="left"/>
      <w:pPr>
        <w:ind w:left="6987" w:hanging="493"/>
      </w:pPr>
      <w:rPr>
        <w:rFonts w:hint="default"/>
        <w:lang w:val="pt-PT" w:eastAsia="en-US" w:bidi="ar-SA"/>
      </w:rPr>
    </w:lvl>
    <w:lvl w:ilvl="8">
      <w:numFmt w:val="bullet"/>
      <w:lvlText w:val="•"/>
      <w:lvlJc w:val="left"/>
      <w:pPr>
        <w:ind w:left="7965" w:hanging="493"/>
      </w:pPr>
      <w:rPr>
        <w:rFonts w:hint="default"/>
        <w:lang w:val="pt-PT" w:eastAsia="en-US" w:bidi="ar-SA"/>
      </w:rPr>
    </w:lvl>
  </w:abstractNum>
  <w:abstractNum w:abstractNumId="22" w15:restartNumberingAfterBreak="0">
    <w:nsid w:val="43F9663B"/>
    <w:multiLevelType w:val="multilevel"/>
    <w:tmpl w:val="77BA8774"/>
    <w:lvl w:ilvl="0">
      <w:start w:val="1"/>
      <w:numFmt w:val="lowerLetter"/>
      <w:lvlText w:val="%1)"/>
      <w:lvlJc w:val="left"/>
      <w:pPr>
        <w:ind w:left="140" w:hanging="248"/>
      </w:pPr>
      <w:rPr>
        <w:rFonts w:ascii="Century Gothic" w:eastAsia="Century Gothic" w:hAnsi="Century Gothic" w:cs="Century Gothic" w:hint="default"/>
        <w:b w:val="0"/>
        <w:bCs w:val="0"/>
        <w:i w:val="0"/>
        <w:iCs w:val="0"/>
        <w:spacing w:val="0"/>
        <w:w w:val="82"/>
        <w:sz w:val="22"/>
        <w:szCs w:val="22"/>
        <w:lang w:val="pt-PT" w:eastAsia="en-US" w:bidi="ar-SA"/>
      </w:rPr>
    </w:lvl>
    <w:lvl w:ilvl="1">
      <w:start w:val="1"/>
      <w:numFmt w:val="decimal"/>
      <w:lvlText w:val="%1.%2)"/>
      <w:lvlJc w:val="left"/>
      <w:pPr>
        <w:ind w:left="515" w:hanging="375"/>
      </w:pPr>
      <w:rPr>
        <w:rFonts w:ascii="Century Gothic" w:eastAsia="Century Gothic" w:hAnsi="Century Gothic" w:cs="Century Gothic" w:hint="default"/>
        <w:b w:val="0"/>
        <w:bCs w:val="0"/>
        <w:i w:val="0"/>
        <w:iCs w:val="0"/>
        <w:spacing w:val="-1"/>
        <w:w w:val="65"/>
        <w:sz w:val="22"/>
        <w:szCs w:val="22"/>
        <w:lang w:val="pt-PT" w:eastAsia="en-US" w:bidi="ar-SA"/>
      </w:rPr>
    </w:lvl>
    <w:lvl w:ilvl="2">
      <w:start w:val="1"/>
      <w:numFmt w:val="decimal"/>
      <w:lvlText w:val="%1.%2.%3)"/>
      <w:lvlJc w:val="left"/>
      <w:pPr>
        <w:ind w:left="140" w:hanging="531"/>
      </w:pPr>
      <w:rPr>
        <w:rFonts w:ascii="Century Gothic" w:eastAsia="Century Gothic" w:hAnsi="Century Gothic" w:cs="Century Gothic" w:hint="default"/>
        <w:b w:val="0"/>
        <w:bCs w:val="0"/>
        <w:i w:val="0"/>
        <w:iCs w:val="0"/>
        <w:spacing w:val="-2"/>
        <w:w w:val="71"/>
        <w:sz w:val="22"/>
        <w:szCs w:val="22"/>
        <w:lang w:val="pt-PT" w:eastAsia="en-US" w:bidi="ar-SA"/>
      </w:rPr>
    </w:lvl>
    <w:lvl w:ilvl="3">
      <w:numFmt w:val="bullet"/>
      <w:lvlText w:val="•"/>
      <w:lvlJc w:val="left"/>
      <w:pPr>
        <w:ind w:left="2609" w:hanging="531"/>
      </w:pPr>
      <w:rPr>
        <w:rFonts w:hint="default"/>
        <w:lang w:val="pt-PT" w:eastAsia="en-US" w:bidi="ar-SA"/>
      </w:rPr>
    </w:lvl>
    <w:lvl w:ilvl="4">
      <w:numFmt w:val="bullet"/>
      <w:lvlText w:val="•"/>
      <w:lvlJc w:val="left"/>
      <w:pPr>
        <w:ind w:left="3654" w:hanging="531"/>
      </w:pPr>
      <w:rPr>
        <w:rFonts w:hint="default"/>
        <w:lang w:val="pt-PT" w:eastAsia="en-US" w:bidi="ar-SA"/>
      </w:rPr>
    </w:lvl>
    <w:lvl w:ilvl="5">
      <w:numFmt w:val="bullet"/>
      <w:lvlText w:val="•"/>
      <w:lvlJc w:val="left"/>
      <w:pPr>
        <w:ind w:left="4698" w:hanging="531"/>
      </w:pPr>
      <w:rPr>
        <w:rFonts w:hint="default"/>
        <w:lang w:val="pt-PT" w:eastAsia="en-US" w:bidi="ar-SA"/>
      </w:rPr>
    </w:lvl>
    <w:lvl w:ilvl="6">
      <w:numFmt w:val="bullet"/>
      <w:lvlText w:val="•"/>
      <w:lvlJc w:val="left"/>
      <w:pPr>
        <w:ind w:left="5743" w:hanging="531"/>
      </w:pPr>
      <w:rPr>
        <w:rFonts w:hint="default"/>
        <w:lang w:val="pt-PT" w:eastAsia="en-US" w:bidi="ar-SA"/>
      </w:rPr>
    </w:lvl>
    <w:lvl w:ilvl="7">
      <w:numFmt w:val="bullet"/>
      <w:lvlText w:val="•"/>
      <w:lvlJc w:val="left"/>
      <w:pPr>
        <w:ind w:left="6788" w:hanging="531"/>
      </w:pPr>
      <w:rPr>
        <w:rFonts w:hint="default"/>
        <w:lang w:val="pt-PT" w:eastAsia="en-US" w:bidi="ar-SA"/>
      </w:rPr>
    </w:lvl>
    <w:lvl w:ilvl="8">
      <w:numFmt w:val="bullet"/>
      <w:lvlText w:val="•"/>
      <w:lvlJc w:val="left"/>
      <w:pPr>
        <w:ind w:left="7832" w:hanging="531"/>
      </w:pPr>
      <w:rPr>
        <w:rFonts w:hint="default"/>
        <w:lang w:val="pt-PT" w:eastAsia="en-US" w:bidi="ar-SA"/>
      </w:rPr>
    </w:lvl>
  </w:abstractNum>
  <w:abstractNum w:abstractNumId="23" w15:restartNumberingAfterBreak="0">
    <w:nsid w:val="46D51949"/>
    <w:multiLevelType w:val="multilevel"/>
    <w:tmpl w:val="933E4786"/>
    <w:lvl w:ilvl="0">
      <w:start w:val="1"/>
      <w:numFmt w:val="decimal"/>
      <w:lvlText w:val="%1"/>
      <w:lvlJc w:val="left"/>
      <w:pPr>
        <w:ind w:left="282" w:hanging="142"/>
      </w:pPr>
      <w:rPr>
        <w:rFonts w:ascii="Century Gothic" w:eastAsia="Century Gothic" w:hAnsi="Century Gothic" w:cs="Century Gothic" w:hint="default"/>
        <w:b w:val="0"/>
        <w:bCs w:val="0"/>
        <w:i w:val="0"/>
        <w:iCs w:val="0"/>
        <w:spacing w:val="0"/>
        <w:w w:val="65"/>
        <w:sz w:val="22"/>
        <w:szCs w:val="22"/>
        <w:lang w:val="pt-PT" w:eastAsia="en-US" w:bidi="ar-SA"/>
      </w:rPr>
    </w:lvl>
    <w:lvl w:ilvl="1">
      <w:start w:val="1"/>
      <w:numFmt w:val="decimal"/>
      <w:lvlText w:val="%1.%2."/>
      <w:lvlJc w:val="left"/>
      <w:pPr>
        <w:ind w:left="140" w:hanging="406"/>
      </w:pPr>
      <w:rPr>
        <w:rFonts w:ascii="Century Gothic" w:eastAsia="Century Gothic" w:hAnsi="Century Gothic" w:cs="Century Gothic" w:hint="default"/>
        <w:b w:val="0"/>
        <w:bCs w:val="0"/>
        <w:i w:val="0"/>
        <w:iCs w:val="0"/>
        <w:spacing w:val="0"/>
        <w:w w:val="67"/>
        <w:sz w:val="22"/>
        <w:szCs w:val="22"/>
        <w:lang w:val="pt-PT" w:eastAsia="en-US" w:bidi="ar-SA"/>
      </w:rPr>
    </w:lvl>
    <w:lvl w:ilvl="2">
      <w:numFmt w:val="bullet"/>
      <w:lvlText w:val="•"/>
      <w:lvlJc w:val="left"/>
      <w:pPr>
        <w:ind w:left="1351" w:hanging="406"/>
      </w:pPr>
      <w:rPr>
        <w:rFonts w:hint="default"/>
        <w:lang w:val="pt-PT" w:eastAsia="en-US" w:bidi="ar-SA"/>
      </w:rPr>
    </w:lvl>
    <w:lvl w:ilvl="3">
      <w:numFmt w:val="bullet"/>
      <w:lvlText w:val="•"/>
      <w:lvlJc w:val="left"/>
      <w:pPr>
        <w:ind w:left="2422" w:hanging="406"/>
      </w:pPr>
      <w:rPr>
        <w:rFonts w:hint="default"/>
        <w:lang w:val="pt-PT" w:eastAsia="en-US" w:bidi="ar-SA"/>
      </w:rPr>
    </w:lvl>
    <w:lvl w:ilvl="4">
      <w:numFmt w:val="bullet"/>
      <w:lvlText w:val="•"/>
      <w:lvlJc w:val="left"/>
      <w:pPr>
        <w:ind w:left="3494" w:hanging="406"/>
      </w:pPr>
      <w:rPr>
        <w:rFonts w:hint="default"/>
        <w:lang w:val="pt-PT" w:eastAsia="en-US" w:bidi="ar-SA"/>
      </w:rPr>
    </w:lvl>
    <w:lvl w:ilvl="5">
      <w:numFmt w:val="bullet"/>
      <w:lvlText w:val="•"/>
      <w:lvlJc w:val="left"/>
      <w:pPr>
        <w:ind w:left="4565" w:hanging="406"/>
      </w:pPr>
      <w:rPr>
        <w:rFonts w:hint="default"/>
        <w:lang w:val="pt-PT" w:eastAsia="en-US" w:bidi="ar-SA"/>
      </w:rPr>
    </w:lvl>
    <w:lvl w:ilvl="6">
      <w:numFmt w:val="bullet"/>
      <w:lvlText w:val="•"/>
      <w:lvlJc w:val="left"/>
      <w:pPr>
        <w:ind w:left="5636" w:hanging="406"/>
      </w:pPr>
      <w:rPr>
        <w:rFonts w:hint="default"/>
        <w:lang w:val="pt-PT" w:eastAsia="en-US" w:bidi="ar-SA"/>
      </w:rPr>
    </w:lvl>
    <w:lvl w:ilvl="7">
      <w:numFmt w:val="bullet"/>
      <w:lvlText w:val="•"/>
      <w:lvlJc w:val="left"/>
      <w:pPr>
        <w:ind w:left="6708" w:hanging="406"/>
      </w:pPr>
      <w:rPr>
        <w:rFonts w:hint="default"/>
        <w:lang w:val="pt-PT" w:eastAsia="en-US" w:bidi="ar-SA"/>
      </w:rPr>
    </w:lvl>
    <w:lvl w:ilvl="8">
      <w:numFmt w:val="bullet"/>
      <w:lvlText w:val="•"/>
      <w:lvlJc w:val="left"/>
      <w:pPr>
        <w:ind w:left="7779" w:hanging="406"/>
      </w:pPr>
      <w:rPr>
        <w:rFonts w:hint="default"/>
        <w:lang w:val="pt-PT" w:eastAsia="en-US" w:bidi="ar-SA"/>
      </w:rPr>
    </w:lvl>
  </w:abstractNum>
  <w:abstractNum w:abstractNumId="24" w15:restartNumberingAfterBreak="0">
    <w:nsid w:val="4D574218"/>
    <w:multiLevelType w:val="hybridMultilevel"/>
    <w:tmpl w:val="D4206ED0"/>
    <w:lvl w:ilvl="0" w:tplc="15BAF56A">
      <w:start w:val="1"/>
      <w:numFmt w:val="upperRoman"/>
      <w:lvlText w:val="%1"/>
      <w:lvlJc w:val="left"/>
      <w:pPr>
        <w:ind w:left="950" w:hanging="111"/>
      </w:pPr>
      <w:rPr>
        <w:rFonts w:ascii="Calibri" w:hAnsi="Calibri" w:cs="Calibri" w:hint="default"/>
        <w:b/>
        <w:bCs/>
        <w:i w:val="0"/>
        <w:w w:val="10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0742FDC"/>
    <w:multiLevelType w:val="hybridMultilevel"/>
    <w:tmpl w:val="9500C16C"/>
    <w:lvl w:ilvl="0" w:tplc="DD8A6FA8">
      <w:start w:val="1"/>
      <w:numFmt w:val="lowerLetter"/>
      <w:lvlText w:val="%1)"/>
      <w:lvlJc w:val="left"/>
      <w:pPr>
        <w:ind w:left="140" w:hanging="339"/>
        <w:jc w:val="left"/>
      </w:pPr>
      <w:rPr>
        <w:rFonts w:ascii="Century Gothic" w:eastAsia="Century Gothic" w:hAnsi="Century Gothic" w:cs="Century Gothic" w:hint="default"/>
        <w:b w:val="0"/>
        <w:bCs w:val="0"/>
        <w:i w:val="0"/>
        <w:iCs w:val="0"/>
        <w:spacing w:val="0"/>
        <w:w w:val="82"/>
        <w:sz w:val="22"/>
        <w:szCs w:val="22"/>
        <w:lang w:val="pt-PT" w:eastAsia="en-US" w:bidi="ar-SA"/>
      </w:rPr>
    </w:lvl>
    <w:lvl w:ilvl="1" w:tplc="1DA49F38">
      <w:numFmt w:val="bullet"/>
      <w:lvlText w:val="•"/>
      <w:lvlJc w:val="left"/>
      <w:pPr>
        <w:ind w:left="1118" w:hanging="339"/>
      </w:pPr>
      <w:rPr>
        <w:rFonts w:hint="default"/>
        <w:lang w:val="pt-PT" w:eastAsia="en-US" w:bidi="ar-SA"/>
      </w:rPr>
    </w:lvl>
    <w:lvl w:ilvl="2" w:tplc="B7E458C0">
      <w:numFmt w:val="bullet"/>
      <w:lvlText w:val="•"/>
      <w:lvlJc w:val="left"/>
      <w:pPr>
        <w:ind w:left="2096" w:hanging="339"/>
      </w:pPr>
      <w:rPr>
        <w:rFonts w:hint="default"/>
        <w:lang w:val="pt-PT" w:eastAsia="en-US" w:bidi="ar-SA"/>
      </w:rPr>
    </w:lvl>
    <w:lvl w:ilvl="3" w:tplc="2A1A86FE">
      <w:numFmt w:val="bullet"/>
      <w:lvlText w:val="•"/>
      <w:lvlJc w:val="left"/>
      <w:pPr>
        <w:ind w:left="3074" w:hanging="339"/>
      </w:pPr>
      <w:rPr>
        <w:rFonts w:hint="default"/>
        <w:lang w:val="pt-PT" w:eastAsia="en-US" w:bidi="ar-SA"/>
      </w:rPr>
    </w:lvl>
    <w:lvl w:ilvl="4" w:tplc="370AF0A2">
      <w:numFmt w:val="bullet"/>
      <w:lvlText w:val="•"/>
      <w:lvlJc w:val="left"/>
      <w:pPr>
        <w:ind w:left="4052" w:hanging="339"/>
      </w:pPr>
      <w:rPr>
        <w:rFonts w:hint="default"/>
        <w:lang w:val="pt-PT" w:eastAsia="en-US" w:bidi="ar-SA"/>
      </w:rPr>
    </w:lvl>
    <w:lvl w:ilvl="5" w:tplc="20969B12">
      <w:numFmt w:val="bullet"/>
      <w:lvlText w:val="•"/>
      <w:lvlJc w:val="left"/>
      <w:pPr>
        <w:ind w:left="5031" w:hanging="339"/>
      </w:pPr>
      <w:rPr>
        <w:rFonts w:hint="default"/>
        <w:lang w:val="pt-PT" w:eastAsia="en-US" w:bidi="ar-SA"/>
      </w:rPr>
    </w:lvl>
    <w:lvl w:ilvl="6" w:tplc="A940B072">
      <w:numFmt w:val="bullet"/>
      <w:lvlText w:val="•"/>
      <w:lvlJc w:val="left"/>
      <w:pPr>
        <w:ind w:left="6009" w:hanging="339"/>
      </w:pPr>
      <w:rPr>
        <w:rFonts w:hint="default"/>
        <w:lang w:val="pt-PT" w:eastAsia="en-US" w:bidi="ar-SA"/>
      </w:rPr>
    </w:lvl>
    <w:lvl w:ilvl="7" w:tplc="ACDA96BE">
      <w:numFmt w:val="bullet"/>
      <w:lvlText w:val="•"/>
      <w:lvlJc w:val="left"/>
      <w:pPr>
        <w:ind w:left="6987" w:hanging="339"/>
      </w:pPr>
      <w:rPr>
        <w:rFonts w:hint="default"/>
        <w:lang w:val="pt-PT" w:eastAsia="en-US" w:bidi="ar-SA"/>
      </w:rPr>
    </w:lvl>
    <w:lvl w:ilvl="8" w:tplc="87C2B9A2">
      <w:numFmt w:val="bullet"/>
      <w:lvlText w:val="•"/>
      <w:lvlJc w:val="left"/>
      <w:pPr>
        <w:ind w:left="7965" w:hanging="339"/>
      </w:pPr>
      <w:rPr>
        <w:rFonts w:hint="default"/>
        <w:lang w:val="pt-PT" w:eastAsia="en-US" w:bidi="ar-SA"/>
      </w:rPr>
    </w:lvl>
  </w:abstractNum>
  <w:abstractNum w:abstractNumId="26" w15:restartNumberingAfterBreak="0">
    <w:nsid w:val="55903ADF"/>
    <w:multiLevelType w:val="multilevel"/>
    <w:tmpl w:val="7090BE16"/>
    <w:lvl w:ilvl="0">
      <w:start w:val="1"/>
      <w:numFmt w:val="lowerLetter"/>
      <w:lvlText w:val="%1)"/>
      <w:lvlJc w:val="left"/>
      <w:pPr>
        <w:ind w:left="140" w:hanging="322"/>
      </w:pPr>
      <w:rPr>
        <w:rFonts w:ascii="Century Gothic" w:eastAsia="Century Gothic" w:hAnsi="Century Gothic" w:cs="Century Gothic" w:hint="default"/>
        <w:b w:val="0"/>
        <w:bCs w:val="0"/>
        <w:i w:val="0"/>
        <w:iCs w:val="0"/>
        <w:spacing w:val="0"/>
        <w:w w:val="82"/>
        <w:sz w:val="22"/>
        <w:szCs w:val="22"/>
        <w:lang w:val="pt-PT" w:eastAsia="en-US" w:bidi="ar-SA"/>
      </w:rPr>
    </w:lvl>
    <w:lvl w:ilvl="1">
      <w:start w:val="1"/>
      <w:numFmt w:val="decimal"/>
      <w:lvlText w:val="%1.%2)"/>
      <w:lvlJc w:val="left"/>
      <w:pPr>
        <w:ind w:left="140" w:hanging="375"/>
      </w:pPr>
      <w:rPr>
        <w:rFonts w:ascii="Century Gothic" w:eastAsia="Century Gothic" w:hAnsi="Century Gothic" w:cs="Century Gothic" w:hint="default"/>
        <w:b w:val="0"/>
        <w:bCs w:val="0"/>
        <w:i w:val="0"/>
        <w:iCs w:val="0"/>
        <w:spacing w:val="-1"/>
        <w:w w:val="65"/>
        <w:sz w:val="22"/>
        <w:szCs w:val="22"/>
        <w:lang w:val="pt-PT" w:eastAsia="en-US" w:bidi="ar-SA"/>
      </w:rPr>
    </w:lvl>
    <w:lvl w:ilvl="2">
      <w:numFmt w:val="bullet"/>
      <w:lvlText w:val="•"/>
      <w:lvlJc w:val="left"/>
      <w:pPr>
        <w:ind w:left="2096" w:hanging="375"/>
      </w:pPr>
      <w:rPr>
        <w:rFonts w:hint="default"/>
        <w:lang w:val="pt-PT" w:eastAsia="en-US" w:bidi="ar-SA"/>
      </w:rPr>
    </w:lvl>
    <w:lvl w:ilvl="3">
      <w:numFmt w:val="bullet"/>
      <w:lvlText w:val="•"/>
      <w:lvlJc w:val="left"/>
      <w:pPr>
        <w:ind w:left="3074" w:hanging="375"/>
      </w:pPr>
      <w:rPr>
        <w:rFonts w:hint="default"/>
        <w:lang w:val="pt-PT" w:eastAsia="en-US" w:bidi="ar-SA"/>
      </w:rPr>
    </w:lvl>
    <w:lvl w:ilvl="4">
      <w:numFmt w:val="bullet"/>
      <w:lvlText w:val="•"/>
      <w:lvlJc w:val="left"/>
      <w:pPr>
        <w:ind w:left="4052" w:hanging="375"/>
      </w:pPr>
      <w:rPr>
        <w:rFonts w:hint="default"/>
        <w:lang w:val="pt-PT" w:eastAsia="en-US" w:bidi="ar-SA"/>
      </w:rPr>
    </w:lvl>
    <w:lvl w:ilvl="5">
      <w:numFmt w:val="bullet"/>
      <w:lvlText w:val="•"/>
      <w:lvlJc w:val="left"/>
      <w:pPr>
        <w:ind w:left="5031" w:hanging="375"/>
      </w:pPr>
      <w:rPr>
        <w:rFonts w:hint="default"/>
        <w:lang w:val="pt-PT" w:eastAsia="en-US" w:bidi="ar-SA"/>
      </w:rPr>
    </w:lvl>
    <w:lvl w:ilvl="6">
      <w:numFmt w:val="bullet"/>
      <w:lvlText w:val="•"/>
      <w:lvlJc w:val="left"/>
      <w:pPr>
        <w:ind w:left="6009" w:hanging="375"/>
      </w:pPr>
      <w:rPr>
        <w:rFonts w:hint="default"/>
        <w:lang w:val="pt-PT" w:eastAsia="en-US" w:bidi="ar-SA"/>
      </w:rPr>
    </w:lvl>
    <w:lvl w:ilvl="7">
      <w:numFmt w:val="bullet"/>
      <w:lvlText w:val="•"/>
      <w:lvlJc w:val="left"/>
      <w:pPr>
        <w:ind w:left="6987" w:hanging="375"/>
      </w:pPr>
      <w:rPr>
        <w:rFonts w:hint="default"/>
        <w:lang w:val="pt-PT" w:eastAsia="en-US" w:bidi="ar-SA"/>
      </w:rPr>
    </w:lvl>
    <w:lvl w:ilvl="8">
      <w:numFmt w:val="bullet"/>
      <w:lvlText w:val="•"/>
      <w:lvlJc w:val="left"/>
      <w:pPr>
        <w:ind w:left="7965" w:hanging="375"/>
      </w:pPr>
      <w:rPr>
        <w:rFonts w:hint="default"/>
        <w:lang w:val="pt-PT" w:eastAsia="en-US" w:bidi="ar-SA"/>
      </w:rPr>
    </w:lvl>
  </w:abstractNum>
  <w:abstractNum w:abstractNumId="27" w15:restartNumberingAfterBreak="0">
    <w:nsid w:val="55AD0BC1"/>
    <w:multiLevelType w:val="hybridMultilevel"/>
    <w:tmpl w:val="666EF0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pStyle w:val="Ttulo8"/>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57187A35"/>
    <w:multiLevelType w:val="hybridMultilevel"/>
    <w:tmpl w:val="4C20B600"/>
    <w:lvl w:ilvl="0" w:tplc="ACF6FE6C">
      <w:start w:val="1"/>
      <w:numFmt w:val="upperRoman"/>
      <w:lvlText w:val="%1"/>
      <w:lvlJc w:val="left"/>
      <w:pPr>
        <w:ind w:left="265" w:hanging="125"/>
      </w:pPr>
      <w:rPr>
        <w:rFonts w:ascii="Century Gothic" w:eastAsia="Century Gothic" w:hAnsi="Century Gothic" w:cs="Century Gothic" w:hint="default"/>
        <w:b w:val="0"/>
        <w:bCs w:val="0"/>
        <w:i w:val="0"/>
        <w:iCs w:val="0"/>
        <w:spacing w:val="0"/>
        <w:w w:val="122"/>
        <w:sz w:val="22"/>
        <w:szCs w:val="22"/>
        <w:lang w:val="pt-PT" w:eastAsia="en-US" w:bidi="ar-SA"/>
      </w:rPr>
    </w:lvl>
    <w:lvl w:ilvl="1" w:tplc="3336E5A6">
      <w:start w:val="1"/>
      <w:numFmt w:val="lowerLetter"/>
      <w:lvlText w:val="%2)"/>
      <w:lvlJc w:val="left"/>
      <w:pPr>
        <w:ind w:left="393" w:hanging="253"/>
      </w:pPr>
      <w:rPr>
        <w:rFonts w:ascii="Century Gothic" w:eastAsia="Century Gothic" w:hAnsi="Century Gothic" w:cs="Century Gothic" w:hint="default"/>
        <w:b w:val="0"/>
        <w:bCs w:val="0"/>
        <w:i w:val="0"/>
        <w:iCs w:val="0"/>
        <w:spacing w:val="0"/>
        <w:w w:val="82"/>
        <w:sz w:val="22"/>
        <w:szCs w:val="22"/>
        <w:lang w:val="pt-PT" w:eastAsia="en-US" w:bidi="ar-SA"/>
      </w:rPr>
    </w:lvl>
    <w:lvl w:ilvl="2" w:tplc="C1DE1480">
      <w:start w:val="1"/>
      <w:numFmt w:val="upperRoman"/>
      <w:lvlText w:val="%3"/>
      <w:lvlJc w:val="left"/>
      <w:pPr>
        <w:ind w:left="140" w:hanging="113"/>
      </w:pPr>
      <w:rPr>
        <w:rFonts w:ascii="Century Gothic" w:eastAsia="Century Gothic" w:hAnsi="Century Gothic" w:cs="Century Gothic" w:hint="default"/>
        <w:b w:val="0"/>
        <w:bCs w:val="0"/>
        <w:i w:val="0"/>
        <w:iCs w:val="0"/>
        <w:spacing w:val="0"/>
        <w:w w:val="120"/>
        <w:sz w:val="22"/>
        <w:szCs w:val="22"/>
        <w:lang w:val="pt-PT" w:eastAsia="en-US" w:bidi="ar-SA"/>
      </w:rPr>
    </w:lvl>
    <w:lvl w:ilvl="3" w:tplc="CB8A2090">
      <w:numFmt w:val="bullet"/>
      <w:lvlText w:val="•"/>
      <w:lvlJc w:val="left"/>
      <w:pPr>
        <w:ind w:left="1590" w:hanging="113"/>
      </w:pPr>
      <w:rPr>
        <w:rFonts w:hint="default"/>
        <w:lang w:val="pt-PT" w:eastAsia="en-US" w:bidi="ar-SA"/>
      </w:rPr>
    </w:lvl>
    <w:lvl w:ilvl="4" w:tplc="7EEEF214">
      <w:numFmt w:val="bullet"/>
      <w:lvlText w:val="•"/>
      <w:lvlJc w:val="left"/>
      <w:pPr>
        <w:ind w:left="2780" w:hanging="113"/>
      </w:pPr>
      <w:rPr>
        <w:rFonts w:hint="default"/>
        <w:lang w:val="pt-PT" w:eastAsia="en-US" w:bidi="ar-SA"/>
      </w:rPr>
    </w:lvl>
    <w:lvl w:ilvl="5" w:tplc="850A4852">
      <w:numFmt w:val="bullet"/>
      <w:lvlText w:val="•"/>
      <w:lvlJc w:val="left"/>
      <w:pPr>
        <w:ind w:left="3970" w:hanging="113"/>
      </w:pPr>
      <w:rPr>
        <w:rFonts w:hint="default"/>
        <w:lang w:val="pt-PT" w:eastAsia="en-US" w:bidi="ar-SA"/>
      </w:rPr>
    </w:lvl>
    <w:lvl w:ilvl="6" w:tplc="DA848F6E">
      <w:numFmt w:val="bullet"/>
      <w:lvlText w:val="•"/>
      <w:lvlJc w:val="left"/>
      <w:pPr>
        <w:ind w:left="5161" w:hanging="113"/>
      </w:pPr>
      <w:rPr>
        <w:rFonts w:hint="default"/>
        <w:lang w:val="pt-PT" w:eastAsia="en-US" w:bidi="ar-SA"/>
      </w:rPr>
    </w:lvl>
    <w:lvl w:ilvl="7" w:tplc="FCB69D16">
      <w:numFmt w:val="bullet"/>
      <w:lvlText w:val="•"/>
      <w:lvlJc w:val="left"/>
      <w:pPr>
        <w:ind w:left="6351" w:hanging="113"/>
      </w:pPr>
      <w:rPr>
        <w:rFonts w:hint="default"/>
        <w:lang w:val="pt-PT" w:eastAsia="en-US" w:bidi="ar-SA"/>
      </w:rPr>
    </w:lvl>
    <w:lvl w:ilvl="8" w:tplc="DD5EF8B0">
      <w:numFmt w:val="bullet"/>
      <w:lvlText w:val="•"/>
      <w:lvlJc w:val="left"/>
      <w:pPr>
        <w:ind w:left="7541" w:hanging="113"/>
      </w:pPr>
      <w:rPr>
        <w:rFonts w:hint="default"/>
        <w:lang w:val="pt-PT" w:eastAsia="en-US" w:bidi="ar-SA"/>
      </w:rPr>
    </w:lvl>
  </w:abstractNum>
  <w:abstractNum w:abstractNumId="29" w15:restartNumberingAfterBreak="0">
    <w:nsid w:val="651F2351"/>
    <w:multiLevelType w:val="multilevel"/>
    <w:tmpl w:val="447A596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C616D3"/>
    <w:multiLevelType w:val="hybridMultilevel"/>
    <w:tmpl w:val="266C4C98"/>
    <w:lvl w:ilvl="0" w:tplc="B86EED74">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7249356B"/>
    <w:multiLevelType w:val="hybridMultilevel"/>
    <w:tmpl w:val="1340E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30275C3"/>
    <w:multiLevelType w:val="multilevel"/>
    <w:tmpl w:val="03CAB338"/>
    <w:lvl w:ilvl="0">
      <w:start w:val="1"/>
      <w:numFmt w:val="lowerLetter"/>
      <w:lvlText w:val="%1)"/>
      <w:lvlJc w:val="left"/>
      <w:pPr>
        <w:ind w:left="393" w:hanging="253"/>
      </w:pPr>
      <w:rPr>
        <w:rFonts w:ascii="Century Gothic" w:eastAsia="Century Gothic" w:hAnsi="Century Gothic" w:cs="Century Gothic" w:hint="default"/>
        <w:b w:val="0"/>
        <w:bCs w:val="0"/>
        <w:i w:val="0"/>
        <w:iCs w:val="0"/>
        <w:spacing w:val="0"/>
        <w:w w:val="82"/>
        <w:sz w:val="22"/>
        <w:szCs w:val="22"/>
        <w:lang w:val="pt-PT" w:eastAsia="en-US" w:bidi="ar-SA"/>
      </w:rPr>
    </w:lvl>
    <w:lvl w:ilvl="1">
      <w:start w:val="1"/>
      <w:numFmt w:val="decimal"/>
      <w:lvlText w:val="%1.%2)"/>
      <w:lvlJc w:val="left"/>
      <w:pPr>
        <w:ind w:left="140" w:hanging="475"/>
      </w:pPr>
      <w:rPr>
        <w:rFonts w:ascii="Century Gothic" w:eastAsia="Century Gothic" w:hAnsi="Century Gothic" w:cs="Century Gothic" w:hint="default"/>
        <w:b w:val="0"/>
        <w:bCs w:val="0"/>
        <w:i w:val="0"/>
        <w:iCs w:val="0"/>
        <w:spacing w:val="-1"/>
        <w:w w:val="65"/>
        <w:sz w:val="22"/>
        <w:szCs w:val="22"/>
        <w:lang w:val="pt-PT" w:eastAsia="en-US" w:bidi="ar-SA"/>
      </w:rPr>
    </w:lvl>
    <w:lvl w:ilvl="2">
      <w:numFmt w:val="bullet"/>
      <w:lvlText w:val="•"/>
      <w:lvlJc w:val="left"/>
      <w:pPr>
        <w:ind w:left="1458" w:hanging="475"/>
      </w:pPr>
      <w:rPr>
        <w:rFonts w:hint="default"/>
        <w:lang w:val="pt-PT" w:eastAsia="en-US" w:bidi="ar-SA"/>
      </w:rPr>
    </w:lvl>
    <w:lvl w:ilvl="3">
      <w:numFmt w:val="bullet"/>
      <w:lvlText w:val="•"/>
      <w:lvlJc w:val="left"/>
      <w:pPr>
        <w:ind w:left="2516" w:hanging="475"/>
      </w:pPr>
      <w:rPr>
        <w:rFonts w:hint="default"/>
        <w:lang w:val="pt-PT" w:eastAsia="en-US" w:bidi="ar-SA"/>
      </w:rPr>
    </w:lvl>
    <w:lvl w:ilvl="4">
      <w:numFmt w:val="bullet"/>
      <w:lvlText w:val="•"/>
      <w:lvlJc w:val="left"/>
      <w:pPr>
        <w:ind w:left="3574" w:hanging="475"/>
      </w:pPr>
      <w:rPr>
        <w:rFonts w:hint="default"/>
        <w:lang w:val="pt-PT" w:eastAsia="en-US" w:bidi="ar-SA"/>
      </w:rPr>
    </w:lvl>
    <w:lvl w:ilvl="5">
      <w:numFmt w:val="bullet"/>
      <w:lvlText w:val="•"/>
      <w:lvlJc w:val="left"/>
      <w:pPr>
        <w:ind w:left="4632" w:hanging="475"/>
      </w:pPr>
      <w:rPr>
        <w:rFonts w:hint="default"/>
        <w:lang w:val="pt-PT" w:eastAsia="en-US" w:bidi="ar-SA"/>
      </w:rPr>
    </w:lvl>
    <w:lvl w:ilvl="6">
      <w:numFmt w:val="bullet"/>
      <w:lvlText w:val="•"/>
      <w:lvlJc w:val="left"/>
      <w:pPr>
        <w:ind w:left="5690" w:hanging="475"/>
      </w:pPr>
      <w:rPr>
        <w:rFonts w:hint="default"/>
        <w:lang w:val="pt-PT" w:eastAsia="en-US" w:bidi="ar-SA"/>
      </w:rPr>
    </w:lvl>
    <w:lvl w:ilvl="7">
      <w:numFmt w:val="bullet"/>
      <w:lvlText w:val="•"/>
      <w:lvlJc w:val="left"/>
      <w:pPr>
        <w:ind w:left="6748" w:hanging="475"/>
      </w:pPr>
      <w:rPr>
        <w:rFonts w:hint="default"/>
        <w:lang w:val="pt-PT" w:eastAsia="en-US" w:bidi="ar-SA"/>
      </w:rPr>
    </w:lvl>
    <w:lvl w:ilvl="8">
      <w:numFmt w:val="bullet"/>
      <w:lvlText w:val="•"/>
      <w:lvlJc w:val="left"/>
      <w:pPr>
        <w:ind w:left="7806" w:hanging="475"/>
      </w:pPr>
      <w:rPr>
        <w:rFonts w:hint="default"/>
        <w:lang w:val="pt-PT" w:eastAsia="en-US" w:bidi="ar-SA"/>
      </w:rPr>
    </w:lvl>
  </w:abstractNum>
  <w:num w:numId="1" w16cid:durableId="1087002395">
    <w:abstractNumId w:val="27"/>
  </w:num>
  <w:num w:numId="2" w16cid:durableId="949047764">
    <w:abstractNumId w:val="31"/>
  </w:num>
  <w:num w:numId="3" w16cid:durableId="1964073728">
    <w:abstractNumId w:val="14"/>
  </w:num>
  <w:num w:numId="4" w16cid:durableId="1799713135">
    <w:abstractNumId w:val="19"/>
  </w:num>
  <w:num w:numId="5" w16cid:durableId="1795057334">
    <w:abstractNumId w:val="8"/>
  </w:num>
  <w:num w:numId="6" w16cid:durableId="1455906552">
    <w:abstractNumId w:val="15"/>
  </w:num>
  <w:num w:numId="7" w16cid:durableId="1171993196">
    <w:abstractNumId w:val="29"/>
  </w:num>
  <w:num w:numId="8" w16cid:durableId="153569592">
    <w:abstractNumId w:val="0"/>
  </w:num>
  <w:num w:numId="9" w16cid:durableId="1856381963">
    <w:abstractNumId w:val="12"/>
  </w:num>
  <w:num w:numId="10" w16cid:durableId="1777478544">
    <w:abstractNumId w:val="24"/>
  </w:num>
  <w:num w:numId="11" w16cid:durableId="1801416907">
    <w:abstractNumId w:val="5"/>
  </w:num>
  <w:num w:numId="12" w16cid:durableId="1885747674">
    <w:abstractNumId w:val="30"/>
  </w:num>
  <w:num w:numId="13" w16cid:durableId="562376792">
    <w:abstractNumId w:val="6"/>
  </w:num>
  <w:num w:numId="14" w16cid:durableId="955065127">
    <w:abstractNumId w:val="26"/>
  </w:num>
  <w:num w:numId="15" w16cid:durableId="2073842841">
    <w:abstractNumId w:val="16"/>
  </w:num>
  <w:num w:numId="16" w16cid:durableId="898247929">
    <w:abstractNumId w:val="9"/>
  </w:num>
  <w:num w:numId="17" w16cid:durableId="2144616404">
    <w:abstractNumId w:val="22"/>
  </w:num>
  <w:num w:numId="18" w16cid:durableId="1064720961">
    <w:abstractNumId w:val="18"/>
  </w:num>
  <w:num w:numId="19" w16cid:durableId="434596395">
    <w:abstractNumId w:val="32"/>
  </w:num>
  <w:num w:numId="20" w16cid:durableId="46224014">
    <w:abstractNumId w:val="4"/>
  </w:num>
  <w:num w:numId="21" w16cid:durableId="1904290003">
    <w:abstractNumId w:val="28"/>
  </w:num>
  <w:num w:numId="22" w16cid:durableId="2070573556">
    <w:abstractNumId w:val="21"/>
  </w:num>
  <w:num w:numId="23" w16cid:durableId="1181091795">
    <w:abstractNumId w:val="7"/>
  </w:num>
  <w:num w:numId="24" w16cid:durableId="1157723171">
    <w:abstractNumId w:val="3"/>
  </w:num>
  <w:num w:numId="25" w16cid:durableId="1786385864">
    <w:abstractNumId w:val="23"/>
  </w:num>
  <w:num w:numId="26" w16cid:durableId="885678914">
    <w:abstractNumId w:val="10"/>
  </w:num>
  <w:num w:numId="27" w16cid:durableId="1246379674">
    <w:abstractNumId w:val="13"/>
  </w:num>
  <w:num w:numId="28" w16cid:durableId="1212696670">
    <w:abstractNumId w:val="25"/>
  </w:num>
  <w:num w:numId="29" w16cid:durableId="2058622267">
    <w:abstractNumId w:val="11"/>
  </w:num>
  <w:num w:numId="30" w16cid:durableId="1917402098">
    <w:abstractNumId w:val="20"/>
  </w:num>
  <w:num w:numId="31" w16cid:durableId="1943494151">
    <w:abstractNumId w:val="2"/>
  </w:num>
  <w:num w:numId="32" w16cid:durableId="36399879">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51A"/>
    <w:rsid w:val="0002082A"/>
    <w:rsid w:val="00026CC6"/>
    <w:rsid w:val="00030790"/>
    <w:rsid w:val="000409BA"/>
    <w:rsid w:val="00041C0F"/>
    <w:rsid w:val="00041DE1"/>
    <w:rsid w:val="00042501"/>
    <w:rsid w:val="00044CFC"/>
    <w:rsid w:val="000465FA"/>
    <w:rsid w:val="000477B3"/>
    <w:rsid w:val="00055123"/>
    <w:rsid w:val="00057BBB"/>
    <w:rsid w:val="0006086B"/>
    <w:rsid w:val="00063791"/>
    <w:rsid w:val="00064B60"/>
    <w:rsid w:val="00072F4F"/>
    <w:rsid w:val="0007456C"/>
    <w:rsid w:val="00081974"/>
    <w:rsid w:val="00084569"/>
    <w:rsid w:val="00087135"/>
    <w:rsid w:val="00090FA0"/>
    <w:rsid w:val="0009114E"/>
    <w:rsid w:val="00091DC6"/>
    <w:rsid w:val="00092171"/>
    <w:rsid w:val="000A0388"/>
    <w:rsid w:val="000A2E7B"/>
    <w:rsid w:val="000A569C"/>
    <w:rsid w:val="000A645E"/>
    <w:rsid w:val="000A6600"/>
    <w:rsid w:val="000A7261"/>
    <w:rsid w:val="000B0467"/>
    <w:rsid w:val="000B4A86"/>
    <w:rsid w:val="000B708B"/>
    <w:rsid w:val="000C12EB"/>
    <w:rsid w:val="000C1DA6"/>
    <w:rsid w:val="000C239B"/>
    <w:rsid w:val="000C34E3"/>
    <w:rsid w:val="000C3987"/>
    <w:rsid w:val="000C5B0E"/>
    <w:rsid w:val="000C5BBE"/>
    <w:rsid w:val="000C6193"/>
    <w:rsid w:val="000C73B0"/>
    <w:rsid w:val="000D0F8D"/>
    <w:rsid w:val="000D2924"/>
    <w:rsid w:val="000D425B"/>
    <w:rsid w:val="000D4C4F"/>
    <w:rsid w:val="000D5AA0"/>
    <w:rsid w:val="000D5C93"/>
    <w:rsid w:val="000E281E"/>
    <w:rsid w:val="000E39A6"/>
    <w:rsid w:val="000E54E1"/>
    <w:rsid w:val="000E63DA"/>
    <w:rsid w:val="000F395F"/>
    <w:rsid w:val="000F5867"/>
    <w:rsid w:val="00100CFB"/>
    <w:rsid w:val="00102F5F"/>
    <w:rsid w:val="00104EB8"/>
    <w:rsid w:val="0010742D"/>
    <w:rsid w:val="00111878"/>
    <w:rsid w:val="001141D0"/>
    <w:rsid w:val="0012040B"/>
    <w:rsid w:val="00125CEA"/>
    <w:rsid w:val="0012719A"/>
    <w:rsid w:val="0013296B"/>
    <w:rsid w:val="00135EAF"/>
    <w:rsid w:val="001360FA"/>
    <w:rsid w:val="001379AE"/>
    <w:rsid w:val="001457E4"/>
    <w:rsid w:val="00146016"/>
    <w:rsid w:val="00150053"/>
    <w:rsid w:val="00150648"/>
    <w:rsid w:val="00150C1C"/>
    <w:rsid w:val="00151246"/>
    <w:rsid w:val="00152830"/>
    <w:rsid w:val="00152C26"/>
    <w:rsid w:val="001547C6"/>
    <w:rsid w:val="00160E7D"/>
    <w:rsid w:val="00160FB4"/>
    <w:rsid w:val="001615D2"/>
    <w:rsid w:val="00162DB6"/>
    <w:rsid w:val="00172BD4"/>
    <w:rsid w:val="00173FF8"/>
    <w:rsid w:val="00176B10"/>
    <w:rsid w:val="001809BD"/>
    <w:rsid w:val="001815EC"/>
    <w:rsid w:val="00181948"/>
    <w:rsid w:val="00181F91"/>
    <w:rsid w:val="001829FE"/>
    <w:rsid w:val="0018301F"/>
    <w:rsid w:val="00184CF5"/>
    <w:rsid w:val="0018799B"/>
    <w:rsid w:val="00196268"/>
    <w:rsid w:val="00196E9E"/>
    <w:rsid w:val="001A20BA"/>
    <w:rsid w:val="001A2E0E"/>
    <w:rsid w:val="001A4B3B"/>
    <w:rsid w:val="001A6FC0"/>
    <w:rsid w:val="001B04C9"/>
    <w:rsid w:val="001B26D8"/>
    <w:rsid w:val="001B439D"/>
    <w:rsid w:val="001B4602"/>
    <w:rsid w:val="001B4FCD"/>
    <w:rsid w:val="001B535E"/>
    <w:rsid w:val="001B762F"/>
    <w:rsid w:val="001C0FD3"/>
    <w:rsid w:val="001C2BA7"/>
    <w:rsid w:val="001C2EA0"/>
    <w:rsid w:val="001C7DCD"/>
    <w:rsid w:val="001D1505"/>
    <w:rsid w:val="001E04D8"/>
    <w:rsid w:val="001E06A3"/>
    <w:rsid w:val="001E0FE7"/>
    <w:rsid w:val="001E2F7D"/>
    <w:rsid w:val="001E5886"/>
    <w:rsid w:val="001F432A"/>
    <w:rsid w:val="001F752F"/>
    <w:rsid w:val="0020168B"/>
    <w:rsid w:val="00201B51"/>
    <w:rsid w:val="00205D2E"/>
    <w:rsid w:val="00207731"/>
    <w:rsid w:val="0021178D"/>
    <w:rsid w:val="00211CCD"/>
    <w:rsid w:val="00212471"/>
    <w:rsid w:val="002208C1"/>
    <w:rsid w:val="00230170"/>
    <w:rsid w:val="002309AB"/>
    <w:rsid w:val="00232D92"/>
    <w:rsid w:val="00233A2C"/>
    <w:rsid w:val="00242938"/>
    <w:rsid w:val="0024351A"/>
    <w:rsid w:val="00243FE5"/>
    <w:rsid w:val="0024686E"/>
    <w:rsid w:val="00270E3E"/>
    <w:rsid w:val="002716A0"/>
    <w:rsid w:val="00273510"/>
    <w:rsid w:val="002803FE"/>
    <w:rsid w:val="00280965"/>
    <w:rsid w:val="00280C22"/>
    <w:rsid w:val="0028281F"/>
    <w:rsid w:val="00283147"/>
    <w:rsid w:val="002859D7"/>
    <w:rsid w:val="00294F35"/>
    <w:rsid w:val="0029571E"/>
    <w:rsid w:val="002A311E"/>
    <w:rsid w:val="002A45F6"/>
    <w:rsid w:val="002A4A1B"/>
    <w:rsid w:val="002B00D7"/>
    <w:rsid w:val="002B05A4"/>
    <w:rsid w:val="002B105D"/>
    <w:rsid w:val="002B420B"/>
    <w:rsid w:val="002B5445"/>
    <w:rsid w:val="002C03C9"/>
    <w:rsid w:val="002C20D5"/>
    <w:rsid w:val="002C27E8"/>
    <w:rsid w:val="002C3900"/>
    <w:rsid w:val="002C3D71"/>
    <w:rsid w:val="002C6A20"/>
    <w:rsid w:val="002D333F"/>
    <w:rsid w:val="002D347D"/>
    <w:rsid w:val="002D421E"/>
    <w:rsid w:val="002D55FA"/>
    <w:rsid w:val="002E0323"/>
    <w:rsid w:val="002E1D29"/>
    <w:rsid w:val="002E20BD"/>
    <w:rsid w:val="002E2D07"/>
    <w:rsid w:val="002F0505"/>
    <w:rsid w:val="002F51AA"/>
    <w:rsid w:val="002F7276"/>
    <w:rsid w:val="00300AE6"/>
    <w:rsid w:val="0030271C"/>
    <w:rsid w:val="00305AD5"/>
    <w:rsid w:val="00306A8E"/>
    <w:rsid w:val="003135DA"/>
    <w:rsid w:val="00317BE8"/>
    <w:rsid w:val="0032199E"/>
    <w:rsid w:val="0032462A"/>
    <w:rsid w:val="0032474A"/>
    <w:rsid w:val="00335DA5"/>
    <w:rsid w:val="00336E06"/>
    <w:rsid w:val="00340AC7"/>
    <w:rsid w:val="00344A0A"/>
    <w:rsid w:val="00350213"/>
    <w:rsid w:val="0035419B"/>
    <w:rsid w:val="003566E6"/>
    <w:rsid w:val="00360CAB"/>
    <w:rsid w:val="003616E1"/>
    <w:rsid w:val="003637DD"/>
    <w:rsid w:val="00365909"/>
    <w:rsid w:val="00366159"/>
    <w:rsid w:val="00366423"/>
    <w:rsid w:val="00366520"/>
    <w:rsid w:val="00370C8B"/>
    <w:rsid w:val="0037357E"/>
    <w:rsid w:val="00375118"/>
    <w:rsid w:val="00380A16"/>
    <w:rsid w:val="00380EBB"/>
    <w:rsid w:val="00380FC4"/>
    <w:rsid w:val="003814B3"/>
    <w:rsid w:val="003816B6"/>
    <w:rsid w:val="00384C7E"/>
    <w:rsid w:val="00386479"/>
    <w:rsid w:val="00386F49"/>
    <w:rsid w:val="00394083"/>
    <w:rsid w:val="00395499"/>
    <w:rsid w:val="003A0991"/>
    <w:rsid w:val="003A31BC"/>
    <w:rsid w:val="003A3A46"/>
    <w:rsid w:val="003A5449"/>
    <w:rsid w:val="003B2883"/>
    <w:rsid w:val="003B2CC8"/>
    <w:rsid w:val="003B3624"/>
    <w:rsid w:val="003B4A0B"/>
    <w:rsid w:val="003B7986"/>
    <w:rsid w:val="003C1F0B"/>
    <w:rsid w:val="003C35D0"/>
    <w:rsid w:val="003D0D69"/>
    <w:rsid w:val="003D0FD8"/>
    <w:rsid w:val="003D2C40"/>
    <w:rsid w:val="003D714F"/>
    <w:rsid w:val="003E5A33"/>
    <w:rsid w:val="003F041F"/>
    <w:rsid w:val="003F3A85"/>
    <w:rsid w:val="00406068"/>
    <w:rsid w:val="00407F83"/>
    <w:rsid w:val="00411738"/>
    <w:rsid w:val="0041473B"/>
    <w:rsid w:val="00414F33"/>
    <w:rsid w:val="00416709"/>
    <w:rsid w:val="004258CE"/>
    <w:rsid w:val="004274DB"/>
    <w:rsid w:val="0043126C"/>
    <w:rsid w:val="00436231"/>
    <w:rsid w:val="00443EDE"/>
    <w:rsid w:val="0044458A"/>
    <w:rsid w:val="00453F01"/>
    <w:rsid w:val="004562F0"/>
    <w:rsid w:val="00456BB5"/>
    <w:rsid w:val="0046174E"/>
    <w:rsid w:val="004705CA"/>
    <w:rsid w:val="004706B8"/>
    <w:rsid w:val="004733A2"/>
    <w:rsid w:val="0049218B"/>
    <w:rsid w:val="00492BD3"/>
    <w:rsid w:val="00494199"/>
    <w:rsid w:val="004943D4"/>
    <w:rsid w:val="00494BF6"/>
    <w:rsid w:val="00496B59"/>
    <w:rsid w:val="00497F73"/>
    <w:rsid w:val="004A03E8"/>
    <w:rsid w:val="004A1949"/>
    <w:rsid w:val="004A310B"/>
    <w:rsid w:val="004A3956"/>
    <w:rsid w:val="004A4EAD"/>
    <w:rsid w:val="004B27E1"/>
    <w:rsid w:val="004B2D6B"/>
    <w:rsid w:val="004B2DF4"/>
    <w:rsid w:val="004C2ACB"/>
    <w:rsid w:val="004C34E6"/>
    <w:rsid w:val="004C35F2"/>
    <w:rsid w:val="004C3F35"/>
    <w:rsid w:val="004C5016"/>
    <w:rsid w:val="004D0247"/>
    <w:rsid w:val="004D0402"/>
    <w:rsid w:val="004D0798"/>
    <w:rsid w:val="004E137C"/>
    <w:rsid w:val="004E2417"/>
    <w:rsid w:val="004E6EDB"/>
    <w:rsid w:val="004E78A4"/>
    <w:rsid w:val="004F129C"/>
    <w:rsid w:val="004F1B69"/>
    <w:rsid w:val="004F4B15"/>
    <w:rsid w:val="004F5A8C"/>
    <w:rsid w:val="004F69E6"/>
    <w:rsid w:val="00511474"/>
    <w:rsid w:val="00513100"/>
    <w:rsid w:val="005215BC"/>
    <w:rsid w:val="005217EE"/>
    <w:rsid w:val="00521BB7"/>
    <w:rsid w:val="005251C1"/>
    <w:rsid w:val="00526DD4"/>
    <w:rsid w:val="00527428"/>
    <w:rsid w:val="00530E5D"/>
    <w:rsid w:val="00531759"/>
    <w:rsid w:val="005331F3"/>
    <w:rsid w:val="00533C35"/>
    <w:rsid w:val="005410E0"/>
    <w:rsid w:val="00542683"/>
    <w:rsid w:val="005427F0"/>
    <w:rsid w:val="00543C3E"/>
    <w:rsid w:val="005454E2"/>
    <w:rsid w:val="005467BF"/>
    <w:rsid w:val="0054734F"/>
    <w:rsid w:val="00550320"/>
    <w:rsid w:val="0055239C"/>
    <w:rsid w:val="005524AF"/>
    <w:rsid w:val="00553412"/>
    <w:rsid w:val="0055596E"/>
    <w:rsid w:val="00555A27"/>
    <w:rsid w:val="00557FC7"/>
    <w:rsid w:val="00560DFE"/>
    <w:rsid w:val="00561752"/>
    <w:rsid w:val="0056737C"/>
    <w:rsid w:val="005707BA"/>
    <w:rsid w:val="00571399"/>
    <w:rsid w:val="0057478B"/>
    <w:rsid w:val="00576638"/>
    <w:rsid w:val="0057663F"/>
    <w:rsid w:val="0057745C"/>
    <w:rsid w:val="005776B0"/>
    <w:rsid w:val="00580CF6"/>
    <w:rsid w:val="005827D1"/>
    <w:rsid w:val="00582A71"/>
    <w:rsid w:val="005852A6"/>
    <w:rsid w:val="0058775D"/>
    <w:rsid w:val="005914B3"/>
    <w:rsid w:val="00591648"/>
    <w:rsid w:val="005A0481"/>
    <w:rsid w:val="005A3959"/>
    <w:rsid w:val="005A53FC"/>
    <w:rsid w:val="005A6C5A"/>
    <w:rsid w:val="005A7E5E"/>
    <w:rsid w:val="005C2574"/>
    <w:rsid w:val="005C3C8F"/>
    <w:rsid w:val="005C5F0A"/>
    <w:rsid w:val="005C5F8A"/>
    <w:rsid w:val="005C7773"/>
    <w:rsid w:val="005D0B38"/>
    <w:rsid w:val="005D2859"/>
    <w:rsid w:val="005D39DE"/>
    <w:rsid w:val="005D4713"/>
    <w:rsid w:val="005D558C"/>
    <w:rsid w:val="005D601C"/>
    <w:rsid w:val="005E2137"/>
    <w:rsid w:val="005E23C4"/>
    <w:rsid w:val="005E24BC"/>
    <w:rsid w:val="005E6FB6"/>
    <w:rsid w:val="005E7450"/>
    <w:rsid w:val="005E7633"/>
    <w:rsid w:val="005F1823"/>
    <w:rsid w:val="005F2264"/>
    <w:rsid w:val="005F271A"/>
    <w:rsid w:val="005F3246"/>
    <w:rsid w:val="005F5121"/>
    <w:rsid w:val="0060089A"/>
    <w:rsid w:val="0060280E"/>
    <w:rsid w:val="00604337"/>
    <w:rsid w:val="00610D07"/>
    <w:rsid w:val="006133F1"/>
    <w:rsid w:val="0061428A"/>
    <w:rsid w:val="0061647A"/>
    <w:rsid w:val="0061700F"/>
    <w:rsid w:val="00617D65"/>
    <w:rsid w:val="00622B7A"/>
    <w:rsid w:val="00624AAC"/>
    <w:rsid w:val="006274F1"/>
    <w:rsid w:val="00631AC2"/>
    <w:rsid w:val="006347AB"/>
    <w:rsid w:val="006350A8"/>
    <w:rsid w:val="006362C7"/>
    <w:rsid w:val="00636F60"/>
    <w:rsid w:val="006413F4"/>
    <w:rsid w:val="00641F93"/>
    <w:rsid w:val="006432A9"/>
    <w:rsid w:val="00647996"/>
    <w:rsid w:val="00647E1C"/>
    <w:rsid w:val="00657576"/>
    <w:rsid w:val="006652F7"/>
    <w:rsid w:val="00670E74"/>
    <w:rsid w:val="006718D3"/>
    <w:rsid w:val="00671D61"/>
    <w:rsid w:val="00672782"/>
    <w:rsid w:val="00672E06"/>
    <w:rsid w:val="006816B9"/>
    <w:rsid w:val="00690342"/>
    <w:rsid w:val="00691B0A"/>
    <w:rsid w:val="006924C4"/>
    <w:rsid w:val="0069301F"/>
    <w:rsid w:val="00693AD5"/>
    <w:rsid w:val="00693E85"/>
    <w:rsid w:val="00694262"/>
    <w:rsid w:val="006A0F89"/>
    <w:rsid w:val="006A2B12"/>
    <w:rsid w:val="006A3DF6"/>
    <w:rsid w:val="006A40D4"/>
    <w:rsid w:val="006A5E7A"/>
    <w:rsid w:val="006A6A8F"/>
    <w:rsid w:val="006B01DF"/>
    <w:rsid w:val="006B0FC1"/>
    <w:rsid w:val="006B2F3F"/>
    <w:rsid w:val="006B38C0"/>
    <w:rsid w:val="006B6125"/>
    <w:rsid w:val="006C0E9A"/>
    <w:rsid w:val="006C21DC"/>
    <w:rsid w:val="006C269B"/>
    <w:rsid w:val="006C5636"/>
    <w:rsid w:val="006C6512"/>
    <w:rsid w:val="006C677A"/>
    <w:rsid w:val="006C6C0A"/>
    <w:rsid w:val="006D1D9C"/>
    <w:rsid w:val="006D4BE7"/>
    <w:rsid w:val="006D79A4"/>
    <w:rsid w:val="006E224B"/>
    <w:rsid w:val="006E2FDE"/>
    <w:rsid w:val="006E3593"/>
    <w:rsid w:val="006E3923"/>
    <w:rsid w:val="006E3A85"/>
    <w:rsid w:val="006E5E24"/>
    <w:rsid w:val="006E6BC7"/>
    <w:rsid w:val="006E6D40"/>
    <w:rsid w:val="006F1DEE"/>
    <w:rsid w:val="006F3209"/>
    <w:rsid w:val="006F3322"/>
    <w:rsid w:val="006F54CE"/>
    <w:rsid w:val="00700608"/>
    <w:rsid w:val="00710E6E"/>
    <w:rsid w:val="00711EB2"/>
    <w:rsid w:val="007207D6"/>
    <w:rsid w:val="00720C76"/>
    <w:rsid w:val="00720FBE"/>
    <w:rsid w:val="00724A60"/>
    <w:rsid w:val="00727464"/>
    <w:rsid w:val="00731946"/>
    <w:rsid w:val="00732361"/>
    <w:rsid w:val="00732969"/>
    <w:rsid w:val="007335E8"/>
    <w:rsid w:val="00734369"/>
    <w:rsid w:val="007345FE"/>
    <w:rsid w:val="00736247"/>
    <w:rsid w:val="00740DA5"/>
    <w:rsid w:val="007439BA"/>
    <w:rsid w:val="00746BDB"/>
    <w:rsid w:val="007509CC"/>
    <w:rsid w:val="00756D13"/>
    <w:rsid w:val="00757083"/>
    <w:rsid w:val="00763913"/>
    <w:rsid w:val="00765CFB"/>
    <w:rsid w:val="007724DE"/>
    <w:rsid w:val="007761E8"/>
    <w:rsid w:val="0078236B"/>
    <w:rsid w:val="007848C8"/>
    <w:rsid w:val="00787E68"/>
    <w:rsid w:val="0079760D"/>
    <w:rsid w:val="00797728"/>
    <w:rsid w:val="007B54A6"/>
    <w:rsid w:val="007B56FE"/>
    <w:rsid w:val="007C005D"/>
    <w:rsid w:val="007C1B11"/>
    <w:rsid w:val="007C25AA"/>
    <w:rsid w:val="007C4B9E"/>
    <w:rsid w:val="007C7A2A"/>
    <w:rsid w:val="007D11D9"/>
    <w:rsid w:val="007D3B26"/>
    <w:rsid w:val="007D7719"/>
    <w:rsid w:val="007E366C"/>
    <w:rsid w:val="007E45CD"/>
    <w:rsid w:val="007E63DA"/>
    <w:rsid w:val="007E6EC3"/>
    <w:rsid w:val="007F368A"/>
    <w:rsid w:val="007F41B9"/>
    <w:rsid w:val="007F55AA"/>
    <w:rsid w:val="00802DFC"/>
    <w:rsid w:val="00805FC3"/>
    <w:rsid w:val="00810497"/>
    <w:rsid w:val="008145E1"/>
    <w:rsid w:val="0082161E"/>
    <w:rsid w:val="008221E2"/>
    <w:rsid w:val="0082337B"/>
    <w:rsid w:val="0082731F"/>
    <w:rsid w:val="00832E0E"/>
    <w:rsid w:val="008348D8"/>
    <w:rsid w:val="008355F1"/>
    <w:rsid w:val="008379F4"/>
    <w:rsid w:val="008446CE"/>
    <w:rsid w:val="00850DCE"/>
    <w:rsid w:val="00851FB6"/>
    <w:rsid w:val="00852A4E"/>
    <w:rsid w:val="00855B89"/>
    <w:rsid w:val="008561B8"/>
    <w:rsid w:val="00856A46"/>
    <w:rsid w:val="008606CA"/>
    <w:rsid w:val="008639F2"/>
    <w:rsid w:val="0086530C"/>
    <w:rsid w:val="00866981"/>
    <w:rsid w:val="00874A4D"/>
    <w:rsid w:val="00882327"/>
    <w:rsid w:val="0088504C"/>
    <w:rsid w:val="0088744E"/>
    <w:rsid w:val="00887DEF"/>
    <w:rsid w:val="00892B98"/>
    <w:rsid w:val="008A5F64"/>
    <w:rsid w:val="008A70F6"/>
    <w:rsid w:val="008B2566"/>
    <w:rsid w:val="008B3D8F"/>
    <w:rsid w:val="008B4BED"/>
    <w:rsid w:val="008C0FEF"/>
    <w:rsid w:val="008D3B9A"/>
    <w:rsid w:val="008D43FB"/>
    <w:rsid w:val="008D7C15"/>
    <w:rsid w:val="008E085B"/>
    <w:rsid w:val="008E1CE8"/>
    <w:rsid w:val="008E1D16"/>
    <w:rsid w:val="008E28C6"/>
    <w:rsid w:val="008E31DB"/>
    <w:rsid w:val="008E4C14"/>
    <w:rsid w:val="008E54BD"/>
    <w:rsid w:val="008E7579"/>
    <w:rsid w:val="008E7A8F"/>
    <w:rsid w:val="008F02CB"/>
    <w:rsid w:val="008F60C9"/>
    <w:rsid w:val="008F77D3"/>
    <w:rsid w:val="00900BF1"/>
    <w:rsid w:val="0090148E"/>
    <w:rsid w:val="009071BC"/>
    <w:rsid w:val="009169B8"/>
    <w:rsid w:val="00917848"/>
    <w:rsid w:val="0092113B"/>
    <w:rsid w:val="0092471E"/>
    <w:rsid w:val="0093005F"/>
    <w:rsid w:val="0094010A"/>
    <w:rsid w:val="00943044"/>
    <w:rsid w:val="00945FC1"/>
    <w:rsid w:val="009462E9"/>
    <w:rsid w:val="0094724B"/>
    <w:rsid w:val="00951F1F"/>
    <w:rsid w:val="00952833"/>
    <w:rsid w:val="00955A8B"/>
    <w:rsid w:val="00961283"/>
    <w:rsid w:val="009628C6"/>
    <w:rsid w:val="00965EC4"/>
    <w:rsid w:val="009666B1"/>
    <w:rsid w:val="00970912"/>
    <w:rsid w:val="00970B78"/>
    <w:rsid w:val="009733C3"/>
    <w:rsid w:val="009754DA"/>
    <w:rsid w:val="00977242"/>
    <w:rsid w:val="00987591"/>
    <w:rsid w:val="009907DC"/>
    <w:rsid w:val="00990979"/>
    <w:rsid w:val="009912F7"/>
    <w:rsid w:val="00991E30"/>
    <w:rsid w:val="00992CD7"/>
    <w:rsid w:val="009A5107"/>
    <w:rsid w:val="009B095E"/>
    <w:rsid w:val="009B0A24"/>
    <w:rsid w:val="009B112C"/>
    <w:rsid w:val="009B6719"/>
    <w:rsid w:val="009C4C38"/>
    <w:rsid w:val="009C66E0"/>
    <w:rsid w:val="009D52B1"/>
    <w:rsid w:val="009D6CF6"/>
    <w:rsid w:val="009E0806"/>
    <w:rsid w:val="009E245F"/>
    <w:rsid w:val="009E3DFC"/>
    <w:rsid w:val="009E40C1"/>
    <w:rsid w:val="009E5E6A"/>
    <w:rsid w:val="009F287F"/>
    <w:rsid w:val="009F2BF4"/>
    <w:rsid w:val="009F47B0"/>
    <w:rsid w:val="00A00781"/>
    <w:rsid w:val="00A00F7B"/>
    <w:rsid w:val="00A04B56"/>
    <w:rsid w:val="00A10578"/>
    <w:rsid w:val="00A11639"/>
    <w:rsid w:val="00A11E3B"/>
    <w:rsid w:val="00A11F63"/>
    <w:rsid w:val="00A161A1"/>
    <w:rsid w:val="00A17255"/>
    <w:rsid w:val="00A17634"/>
    <w:rsid w:val="00A21739"/>
    <w:rsid w:val="00A226D9"/>
    <w:rsid w:val="00A23926"/>
    <w:rsid w:val="00A24969"/>
    <w:rsid w:val="00A32ADB"/>
    <w:rsid w:val="00A3658B"/>
    <w:rsid w:val="00A37333"/>
    <w:rsid w:val="00A4512F"/>
    <w:rsid w:val="00A45FA0"/>
    <w:rsid w:val="00A525AC"/>
    <w:rsid w:val="00A543CB"/>
    <w:rsid w:val="00A55D99"/>
    <w:rsid w:val="00A6183C"/>
    <w:rsid w:val="00A61926"/>
    <w:rsid w:val="00A64B4C"/>
    <w:rsid w:val="00A72013"/>
    <w:rsid w:val="00A727FF"/>
    <w:rsid w:val="00A8370C"/>
    <w:rsid w:val="00A84630"/>
    <w:rsid w:val="00A86B42"/>
    <w:rsid w:val="00A919B4"/>
    <w:rsid w:val="00A94B49"/>
    <w:rsid w:val="00AA1952"/>
    <w:rsid w:val="00AA3019"/>
    <w:rsid w:val="00AA4CB3"/>
    <w:rsid w:val="00AB5660"/>
    <w:rsid w:val="00AC0EDC"/>
    <w:rsid w:val="00AC148C"/>
    <w:rsid w:val="00AC2126"/>
    <w:rsid w:val="00AC2770"/>
    <w:rsid w:val="00AC5609"/>
    <w:rsid w:val="00AD57C2"/>
    <w:rsid w:val="00AE1DC8"/>
    <w:rsid w:val="00AE6C78"/>
    <w:rsid w:val="00AE7CA0"/>
    <w:rsid w:val="00AF0DA3"/>
    <w:rsid w:val="00AF1785"/>
    <w:rsid w:val="00B070EA"/>
    <w:rsid w:val="00B106AB"/>
    <w:rsid w:val="00B10B0B"/>
    <w:rsid w:val="00B11664"/>
    <w:rsid w:val="00B12491"/>
    <w:rsid w:val="00B16456"/>
    <w:rsid w:val="00B2271A"/>
    <w:rsid w:val="00B32099"/>
    <w:rsid w:val="00B33ADB"/>
    <w:rsid w:val="00B34727"/>
    <w:rsid w:val="00B35F95"/>
    <w:rsid w:val="00B429DF"/>
    <w:rsid w:val="00B4708B"/>
    <w:rsid w:val="00B4730B"/>
    <w:rsid w:val="00B50D46"/>
    <w:rsid w:val="00B636E1"/>
    <w:rsid w:val="00B6641F"/>
    <w:rsid w:val="00B70DCC"/>
    <w:rsid w:val="00B75903"/>
    <w:rsid w:val="00B75EDD"/>
    <w:rsid w:val="00B76842"/>
    <w:rsid w:val="00B814CB"/>
    <w:rsid w:val="00B8158C"/>
    <w:rsid w:val="00B81A26"/>
    <w:rsid w:val="00B82F67"/>
    <w:rsid w:val="00B84F6F"/>
    <w:rsid w:val="00B868E2"/>
    <w:rsid w:val="00B90ECA"/>
    <w:rsid w:val="00B918A4"/>
    <w:rsid w:val="00B918ED"/>
    <w:rsid w:val="00B92139"/>
    <w:rsid w:val="00B93225"/>
    <w:rsid w:val="00BA12E1"/>
    <w:rsid w:val="00BA1A01"/>
    <w:rsid w:val="00BA38F8"/>
    <w:rsid w:val="00BA702D"/>
    <w:rsid w:val="00BB0CA4"/>
    <w:rsid w:val="00BB1F8F"/>
    <w:rsid w:val="00BB44EB"/>
    <w:rsid w:val="00BB64AF"/>
    <w:rsid w:val="00BB7453"/>
    <w:rsid w:val="00BB7946"/>
    <w:rsid w:val="00BC1209"/>
    <w:rsid w:val="00BC2981"/>
    <w:rsid w:val="00BC44B4"/>
    <w:rsid w:val="00BC5E12"/>
    <w:rsid w:val="00BD0361"/>
    <w:rsid w:val="00BD0A3B"/>
    <w:rsid w:val="00BD3685"/>
    <w:rsid w:val="00BD4221"/>
    <w:rsid w:val="00BD6D21"/>
    <w:rsid w:val="00BE3A5A"/>
    <w:rsid w:val="00BE40B0"/>
    <w:rsid w:val="00BE574D"/>
    <w:rsid w:val="00BE6AA1"/>
    <w:rsid w:val="00BF245C"/>
    <w:rsid w:val="00BF5FC4"/>
    <w:rsid w:val="00BF6396"/>
    <w:rsid w:val="00BF649C"/>
    <w:rsid w:val="00BF77E1"/>
    <w:rsid w:val="00C03A03"/>
    <w:rsid w:val="00C05637"/>
    <w:rsid w:val="00C07F01"/>
    <w:rsid w:val="00C126DA"/>
    <w:rsid w:val="00C14350"/>
    <w:rsid w:val="00C14855"/>
    <w:rsid w:val="00C24528"/>
    <w:rsid w:val="00C24D80"/>
    <w:rsid w:val="00C25740"/>
    <w:rsid w:val="00C307BC"/>
    <w:rsid w:val="00C34CC9"/>
    <w:rsid w:val="00C35F83"/>
    <w:rsid w:val="00C4224B"/>
    <w:rsid w:val="00C4441F"/>
    <w:rsid w:val="00C44423"/>
    <w:rsid w:val="00C44D6A"/>
    <w:rsid w:val="00C4733F"/>
    <w:rsid w:val="00C47E08"/>
    <w:rsid w:val="00C5128F"/>
    <w:rsid w:val="00C5347C"/>
    <w:rsid w:val="00C5562C"/>
    <w:rsid w:val="00C568F1"/>
    <w:rsid w:val="00C632D0"/>
    <w:rsid w:val="00C639A1"/>
    <w:rsid w:val="00C65196"/>
    <w:rsid w:val="00C73295"/>
    <w:rsid w:val="00C75298"/>
    <w:rsid w:val="00C75915"/>
    <w:rsid w:val="00C81CF6"/>
    <w:rsid w:val="00C859BD"/>
    <w:rsid w:val="00C85BB9"/>
    <w:rsid w:val="00C867C4"/>
    <w:rsid w:val="00C91A35"/>
    <w:rsid w:val="00CA2477"/>
    <w:rsid w:val="00CA2E6B"/>
    <w:rsid w:val="00CA382C"/>
    <w:rsid w:val="00CA45FE"/>
    <w:rsid w:val="00CB086C"/>
    <w:rsid w:val="00CB11B9"/>
    <w:rsid w:val="00CB1283"/>
    <w:rsid w:val="00CB3AE4"/>
    <w:rsid w:val="00CB4263"/>
    <w:rsid w:val="00CC05C0"/>
    <w:rsid w:val="00CC083B"/>
    <w:rsid w:val="00CC2AD5"/>
    <w:rsid w:val="00CD20EF"/>
    <w:rsid w:val="00CD32F6"/>
    <w:rsid w:val="00CD5D9D"/>
    <w:rsid w:val="00CD7201"/>
    <w:rsid w:val="00CE273D"/>
    <w:rsid w:val="00CE50C7"/>
    <w:rsid w:val="00CF222A"/>
    <w:rsid w:val="00CF349C"/>
    <w:rsid w:val="00CF4362"/>
    <w:rsid w:val="00CF748F"/>
    <w:rsid w:val="00D03FF6"/>
    <w:rsid w:val="00D04543"/>
    <w:rsid w:val="00D069F2"/>
    <w:rsid w:val="00D06F2C"/>
    <w:rsid w:val="00D11366"/>
    <w:rsid w:val="00D1469F"/>
    <w:rsid w:val="00D14B50"/>
    <w:rsid w:val="00D14BA6"/>
    <w:rsid w:val="00D15E12"/>
    <w:rsid w:val="00D16361"/>
    <w:rsid w:val="00D261BD"/>
    <w:rsid w:val="00D26D35"/>
    <w:rsid w:val="00D2748B"/>
    <w:rsid w:val="00D4052F"/>
    <w:rsid w:val="00D42BF9"/>
    <w:rsid w:val="00D42FC5"/>
    <w:rsid w:val="00D44598"/>
    <w:rsid w:val="00D44DAE"/>
    <w:rsid w:val="00D52EF9"/>
    <w:rsid w:val="00D5469F"/>
    <w:rsid w:val="00D56CA7"/>
    <w:rsid w:val="00D60567"/>
    <w:rsid w:val="00D606D3"/>
    <w:rsid w:val="00D629FA"/>
    <w:rsid w:val="00D65AF5"/>
    <w:rsid w:val="00D65E40"/>
    <w:rsid w:val="00D67CD3"/>
    <w:rsid w:val="00D73CE9"/>
    <w:rsid w:val="00D8052B"/>
    <w:rsid w:val="00D824EA"/>
    <w:rsid w:val="00D82E11"/>
    <w:rsid w:val="00D8568A"/>
    <w:rsid w:val="00D86FFF"/>
    <w:rsid w:val="00D90BE3"/>
    <w:rsid w:val="00D95209"/>
    <w:rsid w:val="00D97DBA"/>
    <w:rsid w:val="00DA019B"/>
    <w:rsid w:val="00DA0CF0"/>
    <w:rsid w:val="00DA1A10"/>
    <w:rsid w:val="00DA2119"/>
    <w:rsid w:val="00DA2336"/>
    <w:rsid w:val="00DA57D0"/>
    <w:rsid w:val="00DB0584"/>
    <w:rsid w:val="00DB40C4"/>
    <w:rsid w:val="00DB7BA9"/>
    <w:rsid w:val="00DC0B24"/>
    <w:rsid w:val="00DC1370"/>
    <w:rsid w:val="00DC2931"/>
    <w:rsid w:val="00DC4639"/>
    <w:rsid w:val="00DC7ADC"/>
    <w:rsid w:val="00DD13AB"/>
    <w:rsid w:val="00DE01A3"/>
    <w:rsid w:val="00DE1B97"/>
    <w:rsid w:val="00DE3612"/>
    <w:rsid w:val="00DE4676"/>
    <w:rsid w:val="00DE603E"/>
    <w:rsid w:val="00DE6B94"/>
    <w:rsid w:val="00DE7370"/>
    <w:rsid w:val="00DE768B"/>
    <w:rsid w:val="00DF1485"/>
    <w:rsid w:val="00DF30FB"/>
    <w:rsid w:val="00DF34A7"/>
    <w:rsid w:val="00E02993"/>
    <w:rsid w:val="00E03A8A"/>
    <w:rsid w:val="00E11FAA"/>
    <w:rsid w:val="00E14DF9"/>
    <w:rsid w:val="00E1617E"/>
    <w:rsid w:val="00E168DC"/>
    <w:rsid w:val="00E176D3"/>
    <w:rsid w:val="00E2423F"/>
    <w:rsid w:val="00E34843"/>
    <w:rsid w:val="00E426FD"/>
    <w:rsid w:val="00E52FFE"/>
    <w:rsid w:val="00E771B2"/>
    <w:rsid w:val="00E862FD"/>
    <w:rsid w:val="00E86C69"/>
    <w:rsid w:val="00E86F2E"/>
    <w:rsid w:val="00E90BEF"/>
    <w:rsid w:val="00E91CBC"/>
    <w:rsid w:val="00E92BE0"/>
    <w:rsid w:val="00E948CB"/>
    <w:rsid w:val="00E94B2F"/>
    <w:rsid w:val="00E95023"/>
    <w:rsid w:val="00E961F3"/>
    <w:rsid w:val="00EA55DD"/>
    <w:rsid w:val="00EA7863"/>
    <w:rsid w:val="00EB0BA2"/>
    <w:rsid w:val="00EB0F6D"/>
    <w:rsid w:val="00EB1492"/>
    <w:rsid w:val="00EB7152"/>
    <w:rsid w:val="00EB758C"/>
    <w:rsid w:val="00ED094D"/>
    <w:rsid w:val="00ED13D3"/>
    <w:rsid w:val="00ED3865"/>
    <w:rsid w:val="00ED76C9"/>
    <w:rsid w:val="00EE47E5"/>
    <w:rsid w:val="00EF42F9"/>
    <w:rsid w:val="00EF6502"/>
    <w:rsid w:val="00F053DB"/>
    <w:rsid w:val="00F07987"/>
    <w:rsid w:val="00F07DCD"/>
    <w:rsid w:val="00F10EEF"/>
    <w:rsid w:val="00F1142E"/>
    <w:rsid w:val="00F175CB"/>
    <w:rsid w:val="00F26A9B"/>
    <w:rsid w:val="00F31CD0"/>
    <w:rsid w:val="00F33ACE"/>
    <w:rsid w:val="00F33F07"/>
    <w:rsid w:val="00F34914"/>
    <w:rsid w:val="00F36511"/>
    <w:rsid w:val="00F36BB8"/>
    <w:rsid w:val="00F36D67"/>
    <w:rsid w:val="00F37B01"/>
    <w:rsid w:val="00F40099"/>
    <w:rsid w:val="00F43FBC"/>
    <w:rsid w:val="00F463BD"/>
    <w:rsid w:val="00F47149"/>
    <w:rsid w:val="00F51B24"/>
    <w:rsid w:val="00F54355"/>
    <w:rsid w:val="00F61202"/>
    <w:rsid w:val="00F61C55"/>
    <w:rsid w:val="00F630A1"/>
    <w:rsid w:val="00F6398B"/>
    <w:rsid w:val="00F6780C"/>
    <w:rsid w:val="00F67D6D"/>
    <w:rsid w:val="00F71CCE"/>
    <w:rsid w:val="00F74A0A"/>
    <w:rsid w:val="00F8485B"/>
    <w:rsid w:val="00F84A31"/>
    <w:rsid w:val="00F85DF3"/>
    <w:rsid w:val="00F90778"/>
    <w:rsid w:val="00F908A7"/>
    <w:rsid w:val="00F913C5"/>
    <w:rsid w:val="00F93295"/>
    <w:rsid w:val="00F93886"/>
    <w:rsid w:val="00F9397D"/>
    <w:rsid w:val="00F96715"/>
    <w:rsid w:val="00FA0A42"/>
    <w:rsid w:val="00FA37AE"/>
    <w:rsid w:val="00FA42B9"/>
    <w:rsid w:val="00FA5C5D"/>
    <w:rsid w:val="00FA64F4"/>
    <w:rsid w:val="00FA6729"/>
    <w:rsid w:val="00FA6A87"/>
    <w:rsid w:val="00FB729A"/>
    <w:rsid w:val="00FB76AE"/>
    <w:rsid w:val="00FC209E"/>
    <w:rsid w:val="00FC362E"/>
    <w:rsid w:val="00FD7865"/>
    <w:rsid w:val="00FE13FD"/>
    <w:rsid w:val="00FE3A7C"/>
    <w:rsid w:val="00FE44D0"/>
    <w:rsid w:val="00FE75A6"/>
    <w:rsid w:val="00FE7F87"/>
    <w:rsid w:val="00FF2735"/>
    <w:rsid w:val="00FF2977"/>
    <w:rsid w:val="00FF353F"/>
    <w:rsid w:val="00FF4AA6"/>
    <w:rsid w:val="00FF530E"/>
    <w:rsid w:val="00FF70D9"/>
    <w:rsid w:val="00FF71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E7F6E"/>
  <w15:docId w15:val="{4D050E0F-E1A1-4DB2-BD88-3EB45A5F9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9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2C27E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unhideWhenUsed/>
    <w:qFormat/>
    <w:rsid w:val="0024351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4351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A24969"/>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
    <w:unhideWhenUsed/>
    <w:qFormat/>
    <w:rsid w:val="0073236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732361"/>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A24969"/>
    <w:pPr>
      <w:spacing w:before="240" w:after="60"/>
      <w:outlineLvl w:val="6"/>
    </w:pPr>
    <w:rPr>
      <w:rFonts w:ascii="Calibri" w:hAnsi="Calibri"/>
      <w:sz w:val="24"/>
      <w:szCs w:val="24"/>
    </w:rPr>
  </w:style>
  <w:style w:type="paragraph" w:styleId="Ttulo8">
    <w:name w:val="heading 8"/>
    <w:basedOn w:val="Ttulo40"/>
    <w:next w:val="Corpodetexto"/>
    <w:link w:val="Ttulo8Char"/>
    <w:uiPriority w:val="9"/>
    <w:qFormat/>
    <w:rsid w:val="00091DC6"/>
    <w:pPr>
      <w:numPr>
        <w:ilvl w:val="7"/>
        <w:numId w:val="1"/>
      </w:numPr>
      <w:outlineLvl w:val="7"/>
    </w:pPr>
    <w:rPr>
      <w:sz w:val="21"/>
      <w:szCs w:val="21"/>
    </w:rPr>
  </w:style>
  <w:style w:type="paragraph" w:styleId="Ttulo9">
    <w:name w:val="heading 9"/>
    <w:basedOn w:val="Normal"/>
    <w:next w:val="Normal"/>
    <w:link w:val="Ttulo9Char"/>
    <w:uiPriority w:val="9"/>
    <w:semiHidden/>
    <w:unhideWhenUsed/>
    <w:qFormat/>
    <w:rsid w:val="00A24969"/>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qFormat/>
    <w:rsid w:val="0024351A"/>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qFormat/>
    <w:rsid w:val="0024351A"/>
    <w:rPr>
      <w:rFonts w:asciiTheme="majorHAnsi" w:eastAsiaTheme="majorEastAsia" w:hAnsiTheme="majorHAnsi" w:cstheme="majorBidi"/>
      <w:b/>
      <w:bCs/>
      <w:color w:val="4F81BD" w:themeColor="accent1"/>
      <w:sz w:val="20"/>
      <w:szCs w:val="20"/>
      <w:lang w:eastAsia="pt-BR"/>
    </w:rPr>
  </w:style>
  <w:style w:type="paragraph" w:styleId="Cabealho">
    <w:name w:val="header"/>
    <w:aliases w:val="Heading 1a"/>
    <w:basedOn w:val="Normal"/>
    <w:link w:val="CabealhoChar"/>
    <w:uiPriority w:val="99"/>
    <w:rsid w:val="0024351A"/>
    <w:pPr>
      <w:tabs>
        <w:tab w:val="center" w:pos="4252"/>
        <w:tab w:val="right" w:pos="8504"/>
      </w:tabs>
    </w:pPr>
  </w:style>
  <w:style w:type="character" w:customStyle="1" w:styleId="CabealhoChar">
    <w:name w:val="Cabeçalho Char"/>
    <w:aliases w:val="Heading 1a Char"/>
    <w:basedOn w:val="Fontepargpadro"/>
    <w:link w:val="Cabealho"/>
    <w:uiPriority w:val="99"/>
    <w:qFormat/>
    <w:rsid w:val="0024351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24351A"/>
    <w:pPr>
      <w:tabs>
        <w:tab w:val="center" w:pos="4252"/>
        <w:tab w:val="right" w:pos="8504"/>
      </w:tabs>
    </w:pPr>
  </w:style>
  <w:style w:type="character" w:customStyle="1" w:styleId="RodapChar">
    <w:name w:val="Rodapé Char"/>
    <w:basedOn w:val="Fontepargpadro"/>
    <w:link w:val="Rodap"/>
    <w:uiPriority w:val="99"/>
    <w:qFormat/>
    <w:rsid w:val="0024351A"/>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qFormat/>
    <w:rsid w:val="0024351A"/>
    <w:pPr>
      <w:jc w:val="both"/>
    </w:pPr>
    <w:rPr>
      <w:rFonts w:ascii="Arial" w:hAnsi="Arial"/>
    </w:rPr>
  </w:style>
  <w:style w:type="character" w:customStyle="1" w:styleId="CorpodetextoChar">
    <w:name w:val="Corpo de texto Char"/>
    <w:basedOn w:val="Fontepargpadro"/>
    <w:link w:val="Corpodetexto"/>
    <w:uiPriority w:val="99"/>
    <w:rsid w:val="0024351A"/>
    <w:rPr>
      <w:rFonts w:ascii="Arial" w:eastAsia="Times New Roman" w:hAnsi="Arial" w:cs="Times New Roman"/>
      <w:sz w:val="20"/>
      <w:szCs w:val="20"/>
      <w:lang w:eastAsia="pt-BR"/>
    </w:rPr>
  </w:style>
  <w:style w:type="character" w:styleId="Nmerodepgina">
    <w:name w:val="page number"/>
    <w:basedOn w:val="Fontepargpadro"/>
    <w:qFormat/>
    <w:rsid w:val="0024351A"/>
  </w:style>
  <w:style w:type="paragraph" w:styleId="Recuodecorpodetexto">
    <w:name w:val="Body Text Indent"/>
    <w:basedOn w:val="Normal"/>
    <w:link w:val="RecuodecorpodetextoChar"/>
    <w:uiPriority w:val="99"/>
    <w:unhideWhenUsed/>
    <w:rsid w:val="0024351A"/>
    <w:pPr>
      <w:spacing w:after="120"/>
      <w:ind w:left="283"/>
    </w:pPr>
  </w:style>
  <w:style w:type="character" w:customStyle="1" w:styleId="RecuodecorpodetextoChar">
    <w:name w:val="Recuo de corpo de texto Char"/>
    <w:basedOn w:val="Fontepargpadro"/>
    <w:link w:val="Recuodecorpodetexto"/>
    <w:uiPriority w:val="99"/>
    <w:rsid w:val="0024351A"/>
    <w:rPr>
      <w:rFonts w:ascii="Times New Roman" w:eastAsia="Times New Roman" w:hAnsi="Times New Roman" w:cs="Times New Roman"/>
      <w:sz w:val="20"/>
      <w:szCs w:val="20"/>
      <w:lang w:eastAsia="pt-BR"/>
    </w:rPr>
  </w:style>
  <w:style w:type="paragraph" w:styleId="Ttulo">
    <w:name w:val="Title"/>
    <w:basedOn w:val="Normal"/>
    <w:link w:val="TtuloChar"/>
    <w:qFormat/>
    <w:rsid w:val="0024351A"/>
    <w:pPr>
      <w:jc w:val="center"/>
    </w:pPr>
    <w:rPr>
      <w:rFonts w:ascii="Bookman Old Style" w:hAnsi="Bookman Old Style"/>
      <w:b/>
      <w:bCs/>
      <w:sz w:val="24"/>
      <w:szCs w:val="24"/>
    </w:rPr>
  </w:style>
  <w:style w:type="character" w:customStyle="1" w:styleId="TtuloChar">
    <w:name w:val="Título Char"/>
    <w:basedOn w:val="Fontepargpadro"/>
    <w:link w:val="Ttulo"/>
    <w:rsid w:val="0024351A"/>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qFormat/>
    <w:rsid w:val="0024351A"/>
    <w:rPr>
      <w:rFonts w:ascii="Tahoma" w:hAnsi="Tahoma" w:cs="Tahoma"/>
      <w:sz w:val="16"/>
      <w:szCs w:val="16"/>
    </w:rPr>
  </w:style>
  <w:style w:type="character" w:customStyle="1" w:styleId="TextodebaloChar">
    <w:name w:val="Texto de balão Char"/>
    <w:basedOn w:val="Fontepargpadro"/>
    <w:link w:val="Textodebalo"/>
    <w:uiPriority w:val="99"/>
    <w:semiHidden/>
    <w:qFormat/>
    <w:rsid w:val="0024351A"/>
    <w:rPr>
      <w:rFonts w:ascii="Tahoma" w:eastAsia="Times New Roman" w:hAnsi="Tahoma" w:cs="Tahoma"/>
      <w:sz w:val="16"/>
      <w:szCs w:val="16"/>
      <w:lang w:eastAsia="pt-BR"/>
    </w:rPr>
  </w:style>
  <w:style w:type="paragraph" w:styleId="Subttulo">
    <w:name w:val="Subtitle"/>
    <w:basedOn w:val="Normal"/>
    <w:link w:val="SubttuloChar"/>
    <w:uiPriority w:val="11"/>
    <w:qFormat/>
    <w:rsid w:val="003A31BC"/>
    <w:pPr>
      <w:jc w:val="center"/>
    </w:pPr>
    <w:rPr>
      <w:rFonts w:ascii="Arial" w:hAnsi="Arial"/>
      <w:b/>
      <w:bCs/>
      <w:sz w:val="24"/>
      <w:szCs w:val="24"/>
    </w:rPr>
  </w:style>
  <w:style w:type="character" w:customStyle="1" w:styleId="SubttuloChar">
    <w:name w:val="Subtítulo Char"/>
    <w:basedOn w:val="Fontepargpadro"/>
    <w:link w:val="Subttulo"/>
    <w:uiPriority w:val="11"/>
    <w:rsid w:val="003A31BC"/>
    <w:rPr>
      <w:rFonts w:ascii="Arial" w:eastAsia="Times New Roman" w:hAnsi="Arial" w:cs="Times New Roman"/>
      <w:b/>
      <w:bCs/>
      <w:sz w:val="24"/>
      <w:szCs w:val="24"/>
      <w:lang w:eastAsia="pt-BR"/>
    </w:rPr>
  </w:style>
  <w:style w:type="character" w:customStyle="1" w:styleId="Ttulo1Char">
    <w:name w:val="Título 1 Char"/>
    <w:basedOn w:val="Fontepargpadro"/>
    <w:link w:val="Ttulo1"/>
    <w:uiPriority w:val="9"/>
    <w:qFormat/>
    <w:rsid w:val="002C27E8"/>
    <w:rPr>
      <w:rFonts w:ascii="Arial" w:eastAsia="Times New Roman" w:hAnsi="Arial" w:cs="Arial"/>
      <w:b/>
      <w:bCs/>
      <w:kern w:val="32"/>
      <w:sz w:val="32"/>
      <w:szCs w:val="32"/>
      <w:lang w:eastAsia="pt-BR"/>
    </w:rPr>
  </w:style>
  <w:style w:type="table" w:styleId="Tabelacomgrade">
    <w:name w:val="Table Grid"/>
    <w:basedOn w:val="Tabelanormal"/>
    <w:uiPriority w:val="39"/>
    <w:rsid w:val="000C5B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rsid w:val="00D60567"/>
    <w:rPr>
      <w:rFonts w:ascii="Courier New" w:hAnsi="Courier New"/>
    </w:rPr>
  </w:style>
  <w:style w:type="character" w:customStyle="1" w:styleId="TextosemFormataoChar">
    <w:name w:val="Texto sem Formatação Char"/>
    <w:basedOn w:val="Fontepargpadro"/>
    <w:link w:val="TextosemFormatao"/>
    <w:uiPriority w:val="99"/>
    <w:rsid w:val="00D60567"/>
    <w:rPr>
      <w:rFonts w:ascii="Courier New" w:eastAsia="Times New Roman" w:hAnsi="Courier New" w:cs="Times New Roman"/>
      <w:sz w:val="20"/>
      <w:szCs w:val="20"/>
      <w:lang w:eastAsia="pt-BR"/>
    </w:rPr>
  </w:style>
  <w:style w:type="character" w:customStyle="1" w:styleId="Ttulo5Char">
    <w:name w:val="Título 5 Char"/>
    <w:basedOn w:val="Fontepargpadro"/>
    <w:link w:val="Ttulo5"/>
    <w:uiPriority w:val="9"/>
    <w:qFormat/>
    <w:rsid w:val="00732361"/>
    <w:rPr>
      <w:rFonts w:asciiTheme="majorHAnsi" w:eastAsiaTheme="majorEastAsia" w:hAnsiTheme="majorHAnsi" w:cstheme="majorBidi"/>
      <w:color w:val="243F60" w:themeColor="accent1" w:themeShade="7F"/>
      <w:sz w:val="20"/>
      <w:szCs w:val="20"/>
      <w:lang w:eastAsia="pt-BR"/>
    </w:rPr>
  </w:style>
  <w:style w:type="character" w:customStyle="1" w:styleId="Ttulo6Char">
    <w:name w:val="Título 6 Char"/>
    <w:basedOn w:val="Fontepargpadro"/>
    <w:link w:val="Ttulo6"/>
    <w:uiPriority w:val="9"/>
    <w:semiHidden/>
    <w:rsid w:val="00732361"/>
    <w:rPr>
      <w:rFonts w:asciiTheme="majorHAnsi" w:eastAsiaTheme="majorEastAsia" w:hAnsiTheme="majorHAnsi" w:cstheme="majorBidi"/>
      <w:i/>
      <w:iCs/>
      <w:color w:val="243F60" w:themeColor="accent1" w:themeShade="7F"/>
      <w:sz w:val="20"/>
      <w:szCs w:val="20"/>
      <w:lang w:eastAsia="pt-BR"/>
    </w:rPr>
  </w:style>
  <w:style w:type="paragraph" w:styleId="Corpodetexto2">
    <w:name w:val="Body Text 2"/>
    <w:basedOn w:val="Normal"/>
    <w:link w:val="Corpodetexto2Char"/>
    <w:uiPriority w:val="99"/>
    <w:unhideWhenUsed/>
    <w:rsid w:val="00732361"/>
    <w:pPr>
      <w:spacing w:after="120" w:line="480" w:lineRule="auto"/>
    </w:pPr>
  </w:style>
  <w:style w:type="character" w:customStyle="1" w:styleId="Corpodetexto2Char">
    <w:name w:val="Corpo de texto 2 Char"/>
    <w:basedOn w:val="Fontepargpadro"/>
    <w:link w:val="Corpodetexto2"/>
    <w:uiPriority w:val="99"/>
    <w:rsid w:val="00732361"/>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2C20D5"/>
    <w:rPr>
      <w:color w:val="0000FF" w:themeColor="hyperlink"/>
      <w:u w:val="single"/>
    </w:rPr>
  </w:style>
  <w:style w:type="paragraph" w:styleId="Textodenotaderodap">
    <w:name w:val="footnote text"/>
    <w:basedOn w:val="Normal"/>
    <w:link w:val="TextodenotaderodapChar"/>
    <w:uiPriority w:val="99"/>
    <w:unhideWhenUsed/>
    <w:rsid w:val="003D0FD8"/>
  </w:style>
  <w:style w:type="character" w:customStyle="1" w:styleId="TextodenotaderodapChar">
    <w:name w:val="Texto de nota de rodapé Char"/>
    <w:basedOn w:val="Fontepargpadro"/>
    <w:link w:val="Textodenotaderodap"/>
    <w:uiPriority w:val="99"/>
    <w:rsid w:val="003D0FD8"/>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3D0FD8"/>
    <w:rPr>
      <w:vertAlign w:val="superscript"/>
    </w:rPr>
  </w:style>
  <w:style w:type="paragraph" w:styleId="NormalWeb">
    <w:name w:val="Normal (Web)"/>
    <w:basedOn w:val="Normal"/>
    <w:uiPriority w:val="99"/>
    <w:unhideWhenUsed/>
    <w:rsid w:val="00207731"/>
    <w:pPr>
      <w:spacing w:before="100" w:beforeAutospacing="1" w:after="100" w:afterAutospacing="1"/>
    </w:pPr>
    <w:rPr>
      <w:sz w:val="24"/>
      <w:szCs w:val="24"/>
    </w:rPr>
  </w:style>
  <w:style w:type="paragraph" w:styleId="Corpodetexto3">
    <w:name w:val="Body Text 3"/>
    <w:basedOn w:val="Normal"/>
    <w:link w:val="Corpodetexto3Char"/>
    <w:uiPriority w:val="99"/>
    <w:unhideWhenUsed/>
    <w:rsid w:val="00DE7370"/>
    <w:pPr>
      <w:spacing w:after="120"/>
    </w:pPr>
    <w:rPr>
      <w:sz w:val="16"/>
      <w:szCs w:val="16"/>
    </w:rPr>
  </w:style>
  <w:style w:type="character" w:customStyle="1" w:styleId="Corpodetexto3Char">
    <w:name w:val="Corpo de texto 3 Char"/>
    <w:basedOn w:val="Fontepargpadro"/>
    <w:link w:val="Corpodetexto3"/>
    <w:uiPriority w:val="99"/>
    <w:rsid w:val="00DE7370"/>
    <w:rPr>
      <w:rFonts w:ascii="Times New Roman" w:eastAsia="Times New Roman" w:hAnsi="Times New Roman" w:cs="Times New Roman"/>
      <w:sz w:val="16"/>
      <w:szCs w:val="16"/>
      <w:lang w:eastAsia="pt-BR"/>
    </w:rPr>
  </w:style>
  <w:style w:type="character" w:styleId="Forte">
    <w:name w:val="Strong"/>
    <w:basedOn w:val="Fontepargpadro"/>
    <w:uiPriority w:val="22"/>
    <w:qFormat/>
    <w:rsid w:val="00146016"/>
    <w:rPr>
      <w:b/>
      <w:bCs/>
    </w:rPr>
  </w:style>
  <w:style w:type="paragraph" w:customStyle="1" w:styleId="TableParagraph">
    <w:name w:val="Table Paragraph"/>
    <w:basedOn w:val="Normal"/>
    <w:uiPriority w:val="1"/>
    <w:qFormat/>
    <w:rsid w:val="00740DA5"/>
    <w:pPr>
      <w:widowControl w:val="0"/>
      <w:autoSpaceDE w:val="0"/>
      <w:autoSpaceDN w:val="0"/>
    </w:pPr>
    <w:rPr>
      <w:rFonts w:ascii="Arial" w:eastAsia="Arial" w:hAnsi="Arial" w:cs="Arial"/>
      <w:sz w:val="22"/>
      <w:szCs w:val="22"/>
      <w:lang w:bidi="pt-BR"/>
    </w:rPr>
  </w:style>
  <w:style w:type="paragraph" w:styleId="PargrafodaLista">
    <w:name w:val="List Paragraph"/>
    <w:basedOn w:val="Normal"/>
    <w:uiPriority w:val="1"/>
    <w:qFormat/>
    <w:rsid w:val="001C7DCD"/>
    <w:pPr>
      <w:ind w:left="720"/>
      <w:contextualSpacing/>
    </w:pPr>
  </w:style>
  <w:style w:type="paragraph" w:customStyle="1" w:styleId="Default">
    <w:name w:val="Default"/>
    <w:qFormat/>
    <w:rsid w:val="0088232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4Char">
    <w:name w:val="Título 4 Char"/>
    <w:basedOn w:val="Fontepargpadro"/>
    <w:link w:val="Ttulo4"/>
    <w:uiPriority w:val="9"/>
    <w:qFormat/>
    <w:rsid w:val="00A24969"/>
    <w:rPr>
      <w:rFonts w:ascii="Calibri" w:eastAsia="Times New Roman" w:hAnsi="Calibri" w:cs="Times New Roman"/>
      <w:b/>
      <w:bCs/>
      <w:sz w:val="28"/>
      <w:szCs w:val="28"/>
      <w:lang w:val="x-none" w:eastAsia="x-none"/>
    </w:rPr>
  </w:style>
  <w:style w:type="character" w:customStyle="1" w:styleId="Ttulo7Char">
    <w:name w:val="Título 7 Char"/>
    <w:basedOn w:val="Fontepargpadro"/>
    <w:link w:val="Ttulo7"/>
    <w:uiPriority w:val="9"/>
    <w:rsid w:val="00A24969"/>
    <w:rPr>
      <w:rFonts w:ascii="Calibri" w:eastAsia="Times New Roman" w:hAnsi="Calibri" w:cs="Times New Roman"/>
      <w:sz w:val="24"/>
      <w:szCs w:val="24"/>
      <w:lang w:eastAsia="pt-BR"/>
    </w:rPr>
  </w:style>
  <w:style w:type="character" w:customStyle="1" w:styleId="Ttulo9Char">
    <w:name w:val="Título 9 Char"/>
    <w:basedOn w:val="Fontepargpadro"/>
    <w:link w:val="Ttulo9"/>
    <w:uiPriority w:val="9"/>
    <w:semiHidden/>
    <w:rsid w:val="00A24969"/>
    <w:rPr>
      <w:rFonts w:ascii="Calibri Light" w:eastAsia="Times New Roman" w:hAnsi="Calibri Light" w:cs="Times New Roman"/>
      <w:lang w:eastAsia="pt-BR"/>
    </w:rPr>
  </w:style>
  <w:style w:type="paragraph" w:customStyle="1" w:styleId="oficio">
    <w:name w:val="oficio"/>
    <w:basedOn w:val="Normal"/>
    <w:rsid w:val="00A24969"/>
    <w:pPr>
      <w:suppressAutoHyphens/>
      <w:jc w:val="both"/>
    </w:pPr>
    <w:rPr>
      <w:sz w:val="24"/>
      <w:lang w:eastAsia="ar-SA"/>
    </w:rPr>
  </w:style>
  <w:style w:type="paragraph" w:styleId="SemEspaamento">
    <w:name w:val="No Spacing"/>
    <w:uiPriority w:val="1"/>
    <w:qFormat/>
    <w:rsid w:val="00A24969"/>
    <w:pPr>
      <w:spacing w:after="0" w:line="240" w:lineRule="auto"/>
    </w:pPr>
    <w:rPr>
      <w:rFonts w:ascii="Times New Roman" w:eastAsia="Times New Roman" w:hAnsi="Times New Roman" w:cs="Times New Roman"/>
      <w:sz w:val="24"/>
      <w:szCs w:val="24"/>
      <w:lang w:eastAsia="pt-BR"/>
    </w:rPr>
  </w:style>
  <w:style w:type="paragraph" w:customStyle="1" w:styleId="xl26">
    <w:name w:val="xl26"/>
    <w:basedOn w:val="Normal"/>
    <w:rsid w:val="00A24969"/>
    <w:pPr>
      <w:spacing w:before="100" w:beforeAutospacing="1" w:after="100" w:afterAutospacing="1"/>
    </w:pPr>
    <w:rPr>
      <w:rFonts w:ascii="Arial Unicode MS" w:eastAsia="Arial Unicode MS" w:hAnsi="Arial Unicode MS" w:cs="Arial Unicode MS"/>
      <w:sz w:val="24"/>
      <w:szCs w:val="24"/>
    </w:rPr>
  </w:style>
  <w:style w:type="character" w:styleId="nfase">
    <w:name w:val="Emphasis"/>
    <w:uiPriority w:val="20"/>
    <w:qFormat/>
    <w:rsid w:val="00A24969"/>
    <w:rPr>
      <w:i/>
      <w:iCs/>
    </w:rPr>
  </w:style>
  <w:style w:type="paragraph" w:customStyle="1" w:styleId="xl24">
    <w:name w:val="xl24"/>
    <w:basedOn w:val="Normal"/>
    <w:rsid w:val="00A24969"/>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WW-Padro">
    <w:name w:val="WW-Padrão"/>
    <w:rsid w:val="00A24969"/>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WW-Padro1">
    <w:name w:val="WW-Padrão1"/>
    <w:rsid w:val="00A24969"/>
    <w:pPr>
      <w:suppressAutoHyphens/>
      <w:spacing w:after="0" w:line="240" w:lineRule="auto"/>
    </w:pPr>
    <w:rPr>
      <w:rFonts w:ascii="Times New Roman" w:eastAsia="Arial" w:hAnsi="Times New Roman" w:cs="Times New Roman"/>
      <w:sz w:val="24"/>
      <w:szCs w:val="20"/>
      <w:lang w:eastAsia="ar-SA"/>
    </w:rPr>
  </w:style>
  <w:style w:type="character" w:customStyle="1" w:styleId="fontedados">
    <w:name w:val="fontedados"/>
    <w:rsid w:val="00A24969"/>
  </w:style>
  <w:style w:type="paragraph" w:customStyle="1" w:styleId="Corpodetexto21">
    <w:name w:val="Corpo de texto 21"/>
    <w:basedOn w:val="Normal"/>
    <w:link w:val="Corpodetexto21Char"/>
    <w:rsid w:val="00A24969"/>
    <w:pPr>
      <w:suppressAutoHyphens/>
      <w:jc w:val="both"/>
    </w:pPr>
    <w:rPr>
      <w:rFonts w:ascii="Arial" w:hAnsi="Arial" w:cs="Arial"/>
      <w:sz w:val="24"/>
      <w:lang w:eastAsia="ar-SA"/>
    </w:rPr>
  </w:style>
  <w:style w:type="paragraph" w:customStyle="1" w:styleId="Recuodecorpodetexto31">
    <w:name w:val="Recuo de corpo de texto 31"/>
    <w:basedOn w:val="Normal"/>
    <w:rsid w:val="00A24969"/>
    <w:pPr>
      <w:suppressAutoHyphens/>
      <w:ind w:left="2410"/>
      <w:jc w:val="both"/>
    </w:pPr>
    <w:rPr>
      <w:rFonts w:ascii="Arial" w:hAnsi="Arial" w:cs="Arial"/>
      <w:b/>
      <w:bCs/>
      <w:sz w:val="24"/>
      <w:lang w:eastAsia="ar-SA"/>
    </w:rPr>
  </w:style>
  <w:style w:type="paragraph" w:styleId="Recuodecorpodetexto3">
    <w:name w:val="Body Text Indent 3"/>
    <w:basedOn w:val="Normal"/>
    <w:link w:val="Recuodecorpodetexto3Char"/>
    <w:rsid w:val="00A24969"/>
    <w:pPr>
      <w:spacing w:after="120"/>
      <w:ind w:left="283"/>
    </w:pPr>
    <w:rPr>
      <w:sz w:val="16"/>
      <w:szCs w:val="16"/>
    </w:rPr>
  </w:style>
  <w:style w:type="character" w:customStyle="1" w:styleId="Recuodecorpodetexto3Char">
    <w:name w:val="Recuo de corpo de texto 3 Char"/>
    <w:basedOn w:val="Fontepargpadro"/>
    <w:link w:val="Recuodecorpodetexto3"/>
    <w:rsid w:val="00A24969"/>
    <w:rPr>
      <w:rFonts w:ascii="Times New Roman" w:eastAsia="Times New Roman" w:hAnsi="Times New Roman" w:cs="Times New Roman"/>
      <w:sz w:val="16"/>
      <w:szCs w:val="16"/>
      <w:lang w:eastAsia="pt-BR"/>
    </w:rPr>
  </w:style>
  <w:style w:type="paragraph" w:styleId="Legenda">
    <w:name w:val="caption"/>
    <w:basedOn w:val="Normal"/>
    <w:next w:val="Normal"/>
    <w:qFormat/>
    <w:rsid w:val="00A24969"/>
    <w:pPr>
      <w:jc w:val="both"/>
    </w:pPr>
    <w:rPr>
      <w:rFonts w:ascii="Calibri" w:hAnsi="Calibri" w:cs="Calibri"/>
      <w:b/>
      <w:bCs/>
      <w:sz w:val="24"/>
      <w:szCs w:val="24"/>
    </w:rPr>
  </w:style>
  <w:style w:type="paragraph" w:customStyle="1" w:styleId="Textopadro">
    <w:name w:val="Texto padrão"/>
    <w:basedOn w:val="Normal"/>
    <w:rsid w:val="00A24969"/>
    <w:pPr>
      <w:suppressAutoHyphens/>
    </w:pPr>
    <w:rPr>
      <w:noProof/>
      <w:sz w:val="24"/>
    </w:rPr>
  </w:style>
  <w:style w:type="paragraph" w:styleId="Textodecomentrio">
    <w:name w:val="annotation text"/>
    <w:basedOn w:val="Normal"/>
    <w:link w:val="TextodecomentrioChar"/>
    <w:uiPriority w:val="99"/>
    <w:rsid w:val="00A24969"/>
    <w:rPr>
      <w:rFonts w:ascii="Arial" w:hAnsi="Arial"/>
    </w:rPr>
  </w:style>
  <w:style w:type="character" w:customStyle="1" w:styleId="TextodecomentrioChar">
    <w:name w:val="Texto de comentário Char"/>
    <w:basedOn w:val="Fontepargpadro"/>
    <w:link w:val="Textodecomentrio"/>
    <w:uiPriority w:val="99"/>
    <w:rsid w:val="00A24969"/>
    <w:rPr>
      <w:rFonts w:ascii="Arial" w:eastAsia="Times New Roman" w:hAnsi="Arial" w:cs="Times New Roman"/>
      <w:sz w:val="20"/>
      <w:szCs w:val="20"/>
      <w:lang w:eastAsia="pt-BR"/>
    </w:rPr>
  </w:style>
  <w:style w:type="character" w:customStyle="1" w:styleId="TextosemFormataoChar1">
    <w:name w:val="Texto sem Formatação Char1"/>
    <w:rsid w:val="00A24969"/>
    <w:rPr>
      <w:rFonts w:ascii="Courier New" w:hAnsi="Courier New" w:cs="Courier New"/>
    </w:rPr>
  </w:style>
  <w:style w:type="table" w:customStyle="1" w:styleId="TableNormal">
    <w:name w:val="Table Normal"/>
    <w:uiPriority w:val="2"/>
    <w:semiHidden/>
    <w:unhideWhenUsed/>
    <w:qFormat/>
    <w:rsid w:val="00A2496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6">
    <w:name w:val="A6"/>
    <w:uiPriority w:val="99"/>
    <w:rsid w:val="00D824EA"/>
    <w:rPr>
      <w:rFonts w:cs="Bookmania"/>
      <w:color w:val="545454"/>
      <w:sz w:val="12"/>
      <w:szCs w:val="12"/>
    </w:rPr>
  </w:style>
  <w:style w:type="character" w:customStyle="1" w:styleId="Ttulo8Char">
    <w:name w:val="Título 8 Char"/>
    <w:basedOn w:val="Fontepargpadro"/>
    <w:link w:val="Ttulo8"/>
    <w:uiPriority w:val="9"/>
    <w:rsid w:val="00091DC6"/>
    <w:rPr>
      <w:rFonts w:ascii="Book Antiqua" w:eastAsia="SimSun" w:hAnsi="Book Antiqua" w:cs="Book Antiqua"/>
      <w:b/>
      <w:bCs/>
      <w:kern w:val="1"/>
      <w:sz w:val="21"/>
      <w:szCs w:val="21"/>
      <w:lang w:eastAsia="hi-IN" w:bidi="hi-IN"/>
    </w:rPr>
  </w:style>
  <w:style w:type="character" w:customStyle="1" w:styleId="Absatz-Standardschriftart">
    <w:name w:val="Absatz-Standardschriftart"/>
    <w:rsid w:val="00091DC6"/>
  </w:style>
  <w:style w:type="character" w:customStyle="1" w:styleId="WW-Absatz-Standardschriftart">
    <w:name w:val="WW-Absatz-Standardschriftart"/>
    <w:rsid w:val="00091DC6"/>
  </w:style>
  <w:style w:type="character" w:customStyle="1" w:styleId="WW-Absatz-Standardschriftart1">
    <w:name w:val="WW-Absatz-Standardschriftart1"/>
    <w:rsid w:val="00091DC6"/>
  </w:style>
  <w:style w:type="character" w:customStyle="1" w:styleId="WW-Absatz-Standardschriftart11">
    <w:name w:val="WW-Absatz-Standardschriftart11"/>
    <w:rsid w:val="00091DC6"/>
  </w:style>
  <w:style w:type="character" w:customStyle="1" w:styleId="WW-Absatz-Standardschriftart111">
    <w:name w:val="WW-Absatz-Standardschriftart111"/>
    <w:rsid w:val="00091DC6"/>
  </w:style>
  <w:style w:type="character" w:customStyle="1" w:styleId="WW-Absatz-Standardschriftart1111">
    <w:name w:val="WW-Absatz-Standardschriftart1111"/>
    <w:rsid w:val="00091DC6"/>
  </w:style>
  <w:style w:type="character" w:customStyle="1" w:styleId="WW8Num1z0">
    <w:name w:val="WW8Num1z0"/>
    <w:rsid w:val="00091DC6"/>
  </w:style>
  <w:style w:type="character" w:customStyle="1" w:styleId="WW8Num1z1">
    <w:name w:val="WW8Num1z1"/>
    <w:rsid w:val="00091DC6"/>
  </w:style>
  <w:style w:type="character" w:customStyle="1" w:styleId="WW8Num1z2">
    <w:name w:val="WW8Num1z2"/>
    <w:rsid w:val="00091DC6"/>
  </w:style>
  <w:style w:type="character" w:customStyle="1" w:styleId="WW8Num1z3">
    <w:name w:val="WW8Num1z3"/>
    <w:rsid w:val="00091DC6"/>
  </w:style>
  <w:style w:type="character" w:customStyle="1" w:styleId="WW8Num1z4">
    <w:name w:val="WW8Num1z4"/>
    <w:rsid w:val="00091DC6"/>
  </w:style>
  <w:style w:type="character" w:customStyle="1" w:styleId="WW8Num1z5">
    <w:name w:val="WW8Num1z5"/>
    <w:rsid w:val="00091DC6"/>
  </w:style>
  <w:style w:type="character" w:customStyle="1" w:styleId="WW8Num1z6">
    <w:name w:val="WW8Num1z6"/>
    <w:rsid w:val="00091DC6"/>
  </w:style>
  <w:style w:type="character" w:customStyle="1" w:styleId="WW8Num1z7">
    <w:name w:val="WW8Num1z7"/>
    <w:rsid w:val="00091DC6"/>
  </w:style>
  <w:style w:type="character" w:customStyle="1" w:styleId="WW8Num1z8">
    <w:name w:val="WW8Num1z8"/>
    <w:rsid w:val="00091DC6"/>
  </w:style>
  <w:style w:type="character" w:customStyle="1" w:styleId="WW-Absatz-Standardschriftart11111">
    <w:name w:val="WW-Absatz-Standardschriftart11111"/>
    <w:rsid w:val="00091DC6"/>
  </w:style>
  <w:style w:type="character" w:customStyle="1" w:styleId="WW-Absatz-Standardschriftart111111">
    <w:name w:val="WW-Absatz-Standardschriftart111111"/>
    <w:rsid w:val="00091DC6"/>
  </w:style>
  <w:style w:type="character" w:customStyle="1" w:styleId="WW-Absatz-Standardschriftart1111111">
    <w:name w:val="WW-Absatz-Standardschriftart1111111"/>
    <w:rsid w:val="00091DC6"/>
  </w:style>
  <w:style w:type="character" w:customStyle="1" w:styleId="WW-Absatz-Standardschriftart11111111">
    <w:name w:val="WW-Absatz-Standardschriftart11111111"/>
    <w:rsid w:val="00091DC6"/>
  </w:style>
  <w:style w:type="character" w:customStyle="1" w:styleId="WW-Absatz-Standardschriftart111111111">
    <w:name w:val="WW-Absatz-Standardschriftart111111111"/>
    <w:rsid w:val="00091DC6"/>
  </w:style>
  <w:style w:type="character" w:customStyle="1" w:styleId="WW-Absatz-Standardschriftart1111111111">
    <w:name w:val="WW-Absatz-Standardschriftart1111111111"/>
    <w:rsid w:val="00091DC6"/>
  </w:style>
  <w:style w:type="character" w:customStyle="1" w:styleId="WW-Absatz-Standardschriftart11111111111">
    <w:name w:val="WW-Absatz-Standardschriftart11111111111"/>
    <w:rsid w:val="00091DC6"/>
  </w:style>
  <w:style w:type="character" w:customStyle="1" w:styleId="WW-Absatz-Standardschriftart111111111111">
    <w:name w:val="WW-Absatz-Standardschriftart111111111111"/>
    <w:rsid w:val="00091DC6"/>
  </w:style>
  <w:style w:type="character" w:customStyle="1" w:styleId="WW-Absatz-Standardschriftart1111111111111">
    <w:name w:val="WW-Absatz-Standardschriftart1111111111111"/>
    <w:rsid w:val="00091DC6"/>
  </w:style>
  <w:style w:type="character" w:customStyle="1" w:styleId="WW-Absatz-Standardschriftart11111111111111">
    <w:name w:val="WW-Absatz-Standardschriftart11111111111111"/>
    <w:rsid w:val="00091DC6"/>
  </w:style>
  <w:style w:type="character" w:customStyle="1" w:styleId="WW-Absatz-Standardschriftart111111111111111">
    <w:name w:val="WW-Absatz-Standardschriftart111111111111111"/>
    <w:rsid w:val="00091DC6"/>
  </w:style>
  <w:style w:type="character" w:customStyle="1" w:styleId="WW-Absatz-Standardschriftart1111111111111111">
    <w:name w:val="WW-Absatz-Standardschriftart1111111111111111"/>
    <w:rsid w:val="00091DC6"/>
  </w:style>
  <w:style w:type="character" w:customStyle="1" w:styleId="Fontepargpadro3">
    <w:name w:val="Fonte parág. padrão3"/>
    <w:rsid w:val="00091DC6"/>
  </w:style>
  <w:style w:type="character" w:customStyle="1" w:styleId="WW-Absatz-Standardschriftart11111111111111111">
    <w:name w:val="WW-Absatz-Standardschriftart11111111111111111"/>
    <w:rsid w:val="00091DC6"/>
  </w:style>
  <w:style w:type="character" w:customStyle="1" w:styleId="WW-Absatz-Standardschriftart111111111111111111">
    <w:name w:val="WW-Absatz-Standardschriftart111111111111111111"/>
    <w:rsid w:val="00091DC6"/>
  </w:style>
  <w:style w:type="character" w:customStyle="1" w:styleId="WW-Absatz-Standardschriftart1111111111111111111">
    <w:name w:val="WW-Absatz-Standardschriftart1111111111111111111"/>
    <w:rsid w:val="00091DC6"/>
  </w:style>
  <w:style w:type="character" w:customStyle="1" w:styleId="WW-Absatz-Standardschriftart11111111111111111111">
    <w:name w:val="WW-Absatz-Standardschriftart11111111111111111111"/>
    <w:rsid w:val="00091DC6"/>
  </w:style>
  <w:style w:type="character" w:customStyle="1" w:styleId="WW-Absatz-Standardschriftart111111111111111111111">
    <w:name w:val="WW-Absatz-Standardschriftart111111111111111111111"/>
    <w:rsid w:val="00091DC6"/>
  </w:style>
  <w:style w:type="character" w:customStyle="1" w:styleId="WW-Absatz-Standardschriftart1111111111111111111111">
    <w:name w:val="WW-Absatz-Standardschriftart1111111111111111111111"/>
    <w:rsid w:val="00091DC6"/>
  </w:style>
  <w:style w:type="character" w:customStyle="1" w:styleId="WW8Num2z0">
    <w:name w:val="WW8Num2z0"/>
    <w:rsid w:val="00091DC6"/>
    <w:rPr>
      <w:b/>
      <w:color w:val="auto"/>
    </w:rPr>
  </w:style>
  <w:style w:type="character" w:customStyle="1" w:styleId="WW-Absatz-Standardschriftart11111111111111111111111">
    <w:name w:val="WW-Absatz-Standardschriftart11111111111111111111111"/>
    <w:rsid w:val="00091DC6"/>
  </w:style>
  <w:style w:type="character" w:customStyle="1" w:styleId="WW-Absatz-Standardschriftart111111111111111111111111">
    <w:name w:val="WW-Absatz-Standardschriftart111111111111111111111111"/>
    <w:rsid w:val="00091DC6"/>
  </w:style>
  <w:style w:type="character" w:customStyle="1" w:styleId="WW-Absatz-Standardschriftart1111111111111111111111111">
    <w:name w:val="WW-Absatz-Standardschriftart1111111111111111111111111"/>
    <w:rsid w:val="00091DC6"/>
  </w:style>
  <w:style w:type="character" w:customStyle="1" w:styleId="Fontepargpadro2">
    <w:name w:val="Fonte parág. padrão2"/>
    <w:rsid w:val="00091DC6"/>
  </w:style>
  <w:style w:type="character" w:customStyle="1" w:styleId="WW-Absatz-Standardschriftart11111111111111111111111111">
    <w:name w:val="WW-Absatz-Standardschriftart11111111111111111111111111"/>
    <w:rsid w:val="00091DC6"/>
  </w:style>
  <w:style w:type="character" w:customStyle="1" w:styleId="WW-Absatz-Standardschriftart111111111111111111111111111">
    <w:name w:val="WW-Absatz-Standardschriftart111111111111111111111111111"/>
    <w:rsid w:val="00091DC6"/>
  </w:style>
  <w:style w:type="character" w:customStyle="1" w:styleId="WW-Absatz-Standardschriftart1111111111111111111111111111">
    <w:name w:val="WW-Absatz-Standardschriftart1111111111111111111111111111"/>
    <w:rsid w:val="00091DC6"/>
  </w:style>
  <w:style w:type="character" w:customStyle="1" w:styleId="WW-Absatz-Standardschriftart11111111111111111111111111111">
    <w:name w:val="WW-Absatz-Standardschriftart11111111111111111111111111111"/>
    <w:rsid w:val="00091DC6"/>
  </w:style>
  <w:style w:type="character" w:customStyle="1" w:styleId="WW-Absatz-Standardschriftart111111111111111111111111111111">
    <w:name w:val="WW-Absatz-Standardschriftart111111111111111111111111111111"/>
    <w:rsid w:val="00091DC6"/>
  </w:style>
  <w:style w:type="character" w:customStyle="1" w:styleId="Fontepargpadro1">
    <w:name w:val="Fonte parág. padrão1"/>
    <w:rsid w:val="00091DC6"/>
  </w:style>
  <w:style w:type="character" w:customStyle="1" w:styleId="ListLabel3">
    <w:name w:val="ListLabel 3"/>
    <w:qFormat/>
    <w:rsid w:val="00091DC6"/>
    <w:rPr>
      <w:b/>
    </w:rPr>
  </w:style>
  <w:style w:type="character" w:customStyle="1" w:styleId="WW-Fontepargpadro">
    <w:name w:val="WW-Fonte parág. padrão"/>
    <w:rsid w:val="00091DC6"/>
  </w:style>
  <w:style w:type="character" w:customStyle="1" w:styleId="Caracteresdenotaderodap">
    <w:name w:val="Caracteres de nota de rodapé"/>
    <w:rsid w:val="00091DC6"/>
    <w:rPr>
      <w:vertAlign w:val="superscript"/>
    </w:rPr>
  </w:style>
  <w:style w:type="character" w:customStyle="1" w:styleId="Caracteresdenotadefim">
    <w:name w:val="Caracteres de nota de fim"/>
    <w:rsid w:val="00091DC6"/>
    <w:rPr>
      <w:vertAlign w:val="superscript"/>
    </w:rPr>
  </w:style>
  <w:style w:type="character" w:customStyle="1" w:styleId="WW-Caracteresdenotadefim">
    <w:name w:val="WW-Caracteres de nota de fim"/>
    <w:rsid w:val="00091DC6"/>
  </w:style>
  <w:style w:type="character" w:styleId="TtulodoLivro">
    <w:name w:val="Book Title"/>
    <w:uiPriority w:val="33"/>
    <w:qFormat/>
    <w:rsid w:val="00091DC6"/>
    <w:rPr>
      <w:b/>
      <w:bCs/>
      <w:smallCaps/>
      <w:spacing w:val="5"/>
    </w:rPr>
  </w:style>
  <w:style w:type="character" w:customStyle="1" w:styleId="CharChar">
    <w:name w:val="Char Char"/>
    <w:rsid w:val="00091DC6"/>
    <w:rPr>
      <w:rFonts w:ascii="Georgia" w:eastAsia="Times New Roman" w:hAnsi="Georgia" w:cs="Times New Roman"/>
      <w:b/>
      <w:bCs/>
      <w:i/>
      <w:iCs/>
      <w:color w:val="4F81BD"/>
    </w:rPr>
  </w:style>
  <w:style w:type="character" w:customStyle="1" w:styleId="CharChar1">
    <w:name w:val="Char Char1"/>
    <w:rsid w:val="00091DC6"/>
    <w:rPr>
      <w:rFonts w:ascii="Georgia" w:eastAsia="Times New Roman" w:hAnsi="Georgia" w:cs="Times New Roman"/>
      <w:b/>
      <w:bCs/>
      <w:color w:val="4F81BD"/>
    </w:rPr>
  </w:style>
  <w:style w:type="character" w:customStyle="1" w:styleId="CharChar2">
    <w:name w:val="Char Char2"/>
    <w:rsid w:val="00091DC6"/>
    <w:rPr>
      <w:rFonts w:ascii="Georgia" w:eastAsia="Times New Roman" w:hAnsi="Georgia" w:cs="Times New Roman"/>
      <w:b/>
      <w:bCs/>
      <w:color w:val="4F81BD"/>
      <w:sz w:val="26"/>
      <w:szCs w:val="26"/>
    </w:rPr>
  </w:style>
  <w:style w:type="character" w:customStyle="1" w:styleId="CharChar3">
    <w:name w:val="Char Char3"/>
    <w:rsid w:val="00091DC6"/>
    <w:rPr>
      <w:rFonts w:ascii="Georgia" w:eastAsia="Times New Roman" w:hAnsi="Georgia" w:cs="Times New Roman"/>
      <w:b/>
      <w:bCs/>
      <w:color w:val="365F91"/>
      <w:sz w:val="28"/>
      <w:szCs w:val="28"/>
    </w:rPr>
  </w:style>
  <w:style w:type="paragraph" w:customStyle="1" w:styleId="Ttulo40">
    <w:name w:val="Título4"/>
    <w:basedOn w:val="Normal"/>
    <w:next w:val="Subttulo"/>
    <w:rsid w:val="00091DC6"/>
    <w:pPr>
      <w:widowControl w:val="0"/>
      <w:suppressAutoHyphens/>
      <w:jc w:val="center"/>
    </w:pPr>
    <w:rPr>
      <w:rFonts w:ascii="Book Antiqua" w:eastAsia="SimSun" w:hAnsi="Book Antiqua" w:cs="Book Antiqua"/>
      <w:b/>
      <w:bCs/>
      <w:kern w:val="1"/>
      <w:sz w:val="36"/>
      <w:szCs w:val="36"/>
      <w:lang w:eastAsia="hi-IN" w:bidi="hi-IN"/>
    </w:rPr>
  </w:style>
  <w:style w:type="paragraph" w:styleId="Lista">
    <w:name w:val="List"/>
    <w:basedOn w:val="Corpodetexto"/>
    <w:rsid w:val="00091DC6"/>
    <w:pPr>
      <w:widowControl w:val="0"/>
      <w:suppressAutoHyphens/>
      <w:spacing w:after="120"/>
      <w:jc w:val="left"/>
    </w:pPr>
    <w:rPr>
      <w:rFonts w:ascii="Times New Roman" w:eastAsia="SimSun" w:hAnsi="Times New Roman" w:cs="Mangal"/>
      <w:kern w:val="1"/>
      <w:sz w:val="24"/>
      <w:szCs w:val="24"/>
      <w:lang w:eastAsia="hi-IN" w:bidi="hi-IN"/>
    </w:rPr>
  </w:style>
  <w:style w:type="paragraph" w:customStyle="1" w:styleId="Legenda1">
    <w:name w:val="Legenda1"/>
    <w:basedOn w:val="Normal"/>
    <w:qFormat/>
    <w:rsid w:val="00091DC6"/>
    <w:pPr>
      <w:widowControl w:val="0"/>
      <w:suppressLineNumbers/>
      <w:suppressAutoHyphens/>
      <w:spacing w:before="120" w:after="120"/>
    </w:pPr>
    <w:rPr>
      <w:rFonts w:eastAsia="SimSun" w:cs="Mangal"/>
      <w:i/>
      <w:iCs/>
      <w:kern w:val="1"/>
      <w:sz w:val="24"/>
      <w:szCs w:val="24"/>
      <w:lang w:eastAsia="hi-IN" w:bidi="hi-IN"/>
    </w:rPr>
  </w:style>
  <w:style w:type="paragraph" w:customStyle="1" w:styleId="ndice">
    <w:name w:val="Índice"/>
    <w:basedOn w:val="Normal"/>
    <w:qFormat/>
    <w:rsid w:val="00091DC6"/>
    <w:pPr>
      <w:widowControl w:val="0"/>
      <w:suppressLineNumbers/>
      <w:suppressAutoHyphens/>
    </w:pPr>
    <w:rPr>
      <w:rFonts w:eastAsia="SimSun" w:cs="Mangal"/>
      <w:kern w:val="1"/>
      <w:sz w:val="24"/>
      <w:szCs w:val="24"/>
      <w:lang w:eastAsia="hi-IN" w:bidi="hi-IN"/>
    </w:rPr>
  </w:style>
  <w:style w:type="paragraph" w:customStyle="1" w:styleId="Ttulo30">
    <w:name w:val="Título3"/>
    <w:basedOn w:val="Normal"/>
    <w:next w:val="Corpodetexto"/>
    <w:rsid w:val="00091DC6"/>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Ttulo20">
    <w:name w:val="Título2"/>
    <w:basedOn w:val="Normal"/>
    <w:next w:val="Corpodetexto"/>
    <w:rsid w:val="00091DC6"/>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Ttulo10">
    <w:name w:val="Título1"/>
    <w:basedOn w:val="Normal"/>
    <w:next w:val="Corpodetexto"/>
    <w:rsid w:val="00091DC6"/>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Recuodecorpodetexto21">
    <w:name w:val="Recuo de corpo de texto 21"/>
    <w:basedOn w:val="Normal"/>
    <w:rsid w:val="00091DC6"/>
    <w:pPr>
      <w:widowControl w:val="0"/>
      <w:tabs>
        <w:tab w:val="left" w:pos="2805"/>
      </w:tabs>
      <w:suppressAutoHyphens/>
      <w:ind w:left="2835" w:firstLine="142"/>
      <w:jc w:val="both"/>
    </w:pPr>
    <w:rPr>
      <w:rFonts w:eastAsia="SimSun"/>
      <w:b/>
      <w:kern w:val="1"/>
      <w:sz w:val="24"/>
      <w:szCs w:val="24"/>
      <w:lang w:eastAsia="hi-IN" w:bidi="hi-IN"/>
    </w:rPr>
  </w:style>
  <w:style w:type="paragraph" w:customStyle="1" w:styleId="Contedodatabela">
    <w:name w:val="Conteúdo da tabela"/>
    <w:basedOn w:val="Normal"/>
    <w:qFormat/>
    <w:rsid w:val="00091DC6"/>
    <w:pPr>
      <w:widowControl w:val="0"/>
      <w:suppressLineNumbers/>
      <w:suppressAutoHyphens/>
    </w:pPr>
    <w:rPr>
      <w:rFonts w:eastAsia="SimSun" w:cs="Mangal"/>
      <w:kern w:val="1"/>
      <w:sz w:val="24"/>
      <w:szCs w:val="24"/>
      <w:lang w:eastAsia="hi-IN" w:bidi="hi-IN"/>
    </w:rPr>
  </w:style>
  <w:style w:type="paragraph" w:customStyle="1" w:styleId="Normal1">
    <w:name w:val="Normal1"/>
    <w:rsid w:val="00091DC6"/>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Contedodoquadro">
    <w:name w:val="Conteúdo do quadro"/>
    <w:basedOn w:val="Corpodetexto"/>
    <w:qFormat/>
    <w:rsid w:val="00091DC6"/>
    <w:pPr>
      <w:widowControl w:val="0"/>
      <w:suppressAutoHyphens/>
      <w:spacing w:after="120"/>
      <w:jc w:val="left"/>
    </w:pPr>
    <w:rPr>
      <w:rFonts w:ascii="Times New Roman" w:eastAsia="SimSun" w:hAnsi="Times New Roman" w:cs="Mangal"/>
      <w:kern w:val="1"/>
      <w:sz w:val="24"/>
      <w:szCs w:val="24"/>
      <w:lang w:eastAsia="hi-IN" w:bidi="hi-IN"/>
    </w:rPr>
  </w:style>
  <w:style w:type="paragraph" w:customStyle="1" w:styleId="Contedodetabela">
    <w:name w:val="Conteúdo de tabela"/>
    <w:basedOn w:val="Normal"/>
    <w:rsid w:val="00091DC6"/>
    <w:pPr>
      <w:widowControl w:val="0"/>
      <w:suppressLineNumbers/>
      <w:suppressAutoHyphens/>
    </w:pPr>
    <w:rPr>
      <w:rFonts w:eastAsia="SimSun" w:cs="Mangal"/>
      <w:kern w:val="1"/>
      <w:sz w:val="24"/>
      <w:szCs w:val="24"/>
      <w:lang w:eastAsia="hi-IN" w:bidi="hi-IN"/>
    </w:rPr>
  </w:style>
  <w:style w:type="paragraph" w:customStyle="1" w:styleId="Ttulodetabela">
    <w:name w:val="Título de tabela"/>
    <w:basedOn w:val="Contedodatabela"/>
    <w:qFormat/>
    <w:rsid w:val="00091DC6"/>
    <w:pPr>
      <w:jc w:val="center"/>
    </w:pPr>
    <w:rPr>
      <w:b/>
      <w:bCs/>
    </w:rPr>
  </w:style>
  <w:style w:type="paragraph" w:customStyle="1" w:styleId="Corpodetexto22">
    <w:name w:val="Corpo de texto 22"/>
    <w:basedOn w:val="Normal"/>
    <w:rsid w:val="00091DC6"/>
    <w:pPr>
      <w:widowControl w:val="0"/>
      <w:tabs>
        <w:tab w:val="left" w:pos="1122"/>
      </w:tabs>
      <w:suppressAutoHyphens/>
      <w:jc w:val="both"/>
    </w:pPr>
    <w:rPr>
      <w:rFonts w:ascii="Arial" w:eastAsia="SimSun" w:hAnsi="Arial" w:cs="Arial"/>
      <w:b/>
      <w:bCs/>
      <w:kern w:val="1"/>
      <w:sz w:val="24"/>
      <w:szCs w:val="24"/>
      <w:lang w:eastAsia="hi-IN" w:bidi="hi-IN"/>
    </w:rPr>
  </w:style>
  <w:style w:type="paragraph" w:customStyle="1" w:styleId="PargrafodaLista1">
    <w:name w:val="Parágrafo da Lista1"/>
    <w:basedOn w:val="Normal"/>
    <w:rsid w:val="00091DC6"/>
    <w:pPr>
      <w:widowControl w:val="0"/>
      <w:suppressAutoHyphens/>
      <w:spacing w:after="200" w:line="276" w:lineRule="auto"/>
      <w:ind w:left="720"/>
    </w:pPr>
    <w:rPr>
      <w:rFonts w:ascii="Georgia" w:eastAsia="SimSun" w:hAnsi="Georgia" w:cs="Georgia"/>
      <w:kern w:val="1"/>
      <w:sz w:val="22"/>
      <w:szCs w:val="22"/>
      <w:lang w:eastAsia="hi-IN" w:bidi="hi-IN"/>
    </w:rPr>
  </w:style>
  <w:style w:type="paragraph" w:customStyle="1" w:styleId="Contedodequadro">
    <w:name w:val="Conteúdo de quadro"/>
    <w:basedOn w:val="Corpodetexto"/>
    <w:rsid w:val="00091DC6"/>
    <w:pPr>
      <w:widowControl w:val="0"/>
      <w:suppressAutoHyphens/>
      <w:spacing w:after="120"/>
      <w:jc w:val="left"/>
    </w:pPr>
    <w:rPr>
      <w:rFonts w:ascii="Times New Roman" w:eastAsia="SimSun" w:hAnsi="Times New Roman" w:cs="Mangal"/>
      <w:kern w:val="1"/>
      <w:sz w:val="24"/>
      <w:szCs w:val="24"/>
      <w:lang w:eastAsia="hi-IN" w:bidi="hi-IN"/>
    </w:rPr>
  </w:style>
  <w:style w:type="paragraph" w:customStyle="1" w:styleId="Recuodecorpodetexto210">
    <w:name w:val="Recuo de corpo de texto 21"/>
    <w:basedOn w:val="Normal"/>
    <w:rsid w:val="00091DC6"/>
    <w:pPr>
      <w:widowControl w:val="0"/>
      <w:suppressAutoHyphens/>
      <w:spacing w:after="120" w:line="480" w:lineRule="auto"/>
      <w:ind w:left="283"/>
    </w:pPr>
    <w:rPr>
      <w:rFonts w:eastAsia="SimSun" w:cs="Mangal"/>
      <w:kern w:val="1"/>
      <w:sz w:val="24"/>
      <w:szCs w:val="24"/>
      <w:lang w:eastAsia="hi-IN" w:bidi="hi-IN"/>
    </w:rPr>
  </w:style>
  <w:style w:type="paragraph" w:customStyle="1" w:styleId="Corpodetexto220">
    <w:name w:val="Corpo de texto 22"/>
    <w:basedOn w:val="Normal"/>
    <w:rsid w:val="00091DC6"/>
    <w:pPr>
      <w:widowControl w:val="0"/>
      <w:suppressAutoHyphens/>
      <w:spacing w:after="120" w:line="480" w:lineRule="auto"/>
    </w:pPr>
    <w:rPr>
      <w:rFonts w:eastAsia="SimSun" w:cs="Mangal"/>
      <w:kern w:val="1"/>
      <w:sz w:val="24"/>
      <w:szCs w:val="24"/>
      <w:lang w:eastAsia="hi-IN" w:bidi="hi-IN"/>
    </w:rPr>
  </w:style>
  <w:style w:type="paragraph" w:customStyle="1" w:styleId="Standard">
    <w:name w:val="Standard"/>
    <w:rsid w:val="00091DC6"/>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western">
    <w:name w:val="western"/>
    <w:basedOn w:val="Normal"/>
    <w:rsid w:val="00091DC6"/>
    <w:pPr>
      <w:spacing w:before="100" w:beforeAutospacing="1" w:after="119"/>
    </w:pPr>
    <w:rPr>
      <w:sz w:val="24"/>
      <w:szCs w:val="24"/>
    </w:rPr>
  </w:style>
  <w:style w:type="paragraph" w:customStyle="1" w:styleId="textbody">
    <w:name w:val="textbody"/>
    <w:basedOn w:val="Normal"/>
    <w:rsid w:val="00091DC6"/>
    <w:pPr>
      <w:spacing w:before="100" w:beforeAutospacing="1" w:after="100" w:afterAutospacing="1"/>
    </w:pPr>
    <w:rPr>
      <w:sz w:val="24"/>
      <w:szCs w:val="24"/>
    </w:rPr>
  </w:style>
  <w:style w:type="character" w:customStyle="1" w:styleId="highlight">
    <w:name w:val="highlight"/>
    <w:rsid w:val="00091DC6"/>
  </w:style>
  <w:style w:type="paragraph" w:customStyle="1" w:styleId="Normal2">
    <w:name w:val="Normal2"/>
    <w:basedOn w:val="Normal"/>
    <w:rsid w:val="00091DC6"/>
    <w:pPr>
      <w:widowControl w:val="0"/>
      <w:suppressAutoHyphens/>
      <w:autoSpaceDE w:val="0"/>
    </w:pPr>
    <w:rPr>
      <w:rFonts w:ascii="Arial" w:eastAsia="Arial" w:hAnsi="Arial" w:cs="Arial"/>
      <w:color w:val="000000"/>
      <w:kern w:val="1"/>
      <w:sz w:val="24"/>
      <w:szCs w:val="24"/>
      <w:lang w:eastAsia="hi-IN" w:bidi="hi-IN"/>
    </w:rPr>
  </w:style>
  <w:style w:type="paragraph" w:customStyle="1" w:styleId="Ttulo21">
    <w:name w:val="Título 21"/>
    <w:basedOn w:val="Normal"/>
    <w:next w:val="Normal"/>
    <w:uiPriority w:val="1"/>
    <w:qFormat/>
    <w:rsid w:val="00091DC6"/>
    <w:pPr>
      <w:keepNext/>
      <w:widowControl w:val="0"/>
      <w:ind w:right="78"/>
      <w:jc w:val="both"/>
      <w:outlineLvl w:val="1"/>
    </w:pPr>
    <w:rPr>
      <w:rFonts w:ascii="Arial" w:hAnsi="Arial" w:cs="Arial"/>
      <w:b/>
      <w:bCs/>
    </w:rPr>
  </w:style>
  <w:style w:type="paragraph" w:customStyle="1" w:styleId="Ttulo11">
    <w:name w:val="Título 11"/>
    <w:basedOn w:val="Normal"/>
    <w:next w:val="Normal"/>
    <w:uiPriority w:val="1"/>
    <w:qFormat/>
    <w:rsid w:val="00091DC6"/>
    <w:pPr>
      <w:keepNext/>
      <w:widowControl w:val="0"/>
      <w:jc w:val="both"/>
      <w:outlineLvl w:val="0"/>
    </w:pPr>
    <w:rPr>
      <w:rFonts w:ascii="Arial" w:hAnsi="Arial" w:cs="Arial"/>
      <w:b/>
      <w:bCs/>
    </w:rPr>
  </w:style>
  <w:style w:type="character" w:styleId="MenoPendente">
    <w:name w:val="Unresolved Mention"/>
    <w:uiPriority w:val="99"/>
    <w:semiHidden/>
    <w:unhideWhenUsed/>
    <w:rsid w:val="00091DC6"/>
    <w:rPr>
      <w:color w:val="605E5C"/>
      <w:shd w:val="clear" w:color="auto" w:fill="E1DFDD"/>
    </w:rPr>
  </w:style>
  <w:style w:type="paragraph" w:styleId="Recuodecorpodetexto2">
    <w:name w:val="Body Text Indent 2"/>
    <w:basedOn w:val="Normal"/>
    <w:link w:val="Recuodecorpodetexto2Char"/>
    <w:uiPriority w:val="99"/>
    <w:unhideWhenUsed/>
    <w:rsid w:val="00091DC6"/>
    <w:pPr>
      <w:widowControl w:val="0"/>
      <w:suppressAutoHyphens/>
      <w:spacing w:after="120" w:line="480" w:lineRule="auto"/>
      <w:ind w:left="283"/>
    </w:pPr>
    <w:rPr>
      <w:rFonts w:eastAsia="SimSun" w:cs="Mangal"/>
      <w:kern w:val="1"/>
      <w:sz w:val="24"/>
      <w:szCs w:val="21"/>
      <w:lang w:eastAsia="hi-IN" w:bidi="hi-IN"/>
    </w:rPr>
  </w:style>
  <w:style w:type="character" w:customStyle="1" w:styleId="Recuodecorpodetexto2Char">
    <w:name w:val="Recuo de corpo de texto 2 Char"/>
    <w:basedOn w:val="Fontepargpadro"/>
    <w:link w:val="Recuodecorpodetexto2"/>
    <w:uiPriority w:val="99"/>
    <w:rsid w:val="00091DC6"/>
    <w:rPr>
      <w:rFonts w:ascii="Times New Roman" w:eastAsia="SimSun" w:hAnsi="Times New Roman" w:cs="Mangal"/>
      <w:kern w:val="1"/>
      <w:sz w:val="24"/>
      <w:szCs w:val="21"/>
      <w:lang w:eastAsia="hi-IN" w:bidi="hi-IN"/>
    </w:rPr>
  </w:style>
  <w:style w:type="paragraph" w:customStyle="1" w:styleId="Nvel01-SemNumerao">
    <w:name w:val="Nível 01-Sem Numeração"/>
    <w:basedOn w:val="Normal"/>
    <w:link w:val="Nvel01-SemNumeraoChar"/>
    <w:autoRedefine/>
    <w:uiPriority w:val="1"/>
    <w:qFormat/>
    <w:rsid w:val="00C34CC9"/>
    <w:pPr>
      <w:keepNext/>
      <w:keepLines/>
      <w:spacing w:before="240" w:after="120" w:line="276" w:lineRule="auto"/>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C34CC9"/>
    <w:rPr>
      <w:rFonts w:ascii="Arial" w:eastAsiaTheme="majorEastAsia" w:hAnsi="Arial" w:cs="Arial"/>
      <w:b/>
      <w:bCs/>
      <w:sz w:val="20"/>
      <w:szCs w:val="20"/>
      <w:lang w:eastAsia="pt-BR"/>
    </w:rPr>
  </w:style>
  <w:style w:type="paragraph" w:customStyle="1" w:styleId="Citaes">
    <w:name w:val="Citações"/>
    <w:basedOn w:val="Normal"/>
    <w:rsid w:val="00990979"/>
    <w:pPr>
      <w:widowControl w:val="0"/>
      <w:suppressAutoHyphens/>
      <w:spacing w:after="283"/>
      <w:ind w:left="567" w:right="567"/>
    </w:pPr>
    <w:rPr>
      <w:rFonts w:ascii="Liberation Serif" w:eastAsia="SimSun" w:hAnsi="Liberation Serif" w:cs="Lucida Sans"/>
      <w:kern w:val="1"/>
      <w:sz w:val="24"/>
      <w:szCs w:val="24"/>
      <w:lang w:eastAsia="zh-CN" w:bidi="hi-IN"/>
    </w:rPr>
  </w:style>
  <w:style w:type="character" w:customStyle="1" w:styleId="TextodecomentrioChar1">
    <w:name w:val="Texto de comentário Char1"/>
    <w:basedOn w:val="Fontepargpadro"/>
    <w:uiPriority w:val="99"/>
    <w:semiHidden/>
    <w:rsid w:val="00990979"/>
    <w:rPr>
      <w:rFonts w:ascii="Liberation Serif" w:hAnsi="Liberation Serif" w:cs="Mangal"/>
      <w:kern w:val="1"/>
      <w:szCs w:val="18"/>
      <w:lang w:eastAsia="zh-CN" w:bidi="hi-IN"/>
    </w:rPr>
  </w:style>
  <w:style w:type="character" w:customStyle="1" w:styleId="AssuntodocomentrioChar">
    <w:name w:val="Assunto do comentário Char"/>
    <w:link w:val="Assuntodocomentrio"/>
    <w:uiPriority w:val="99"/>
    <w:semiHidden/>
    <w:rsid w:val="00990979"/>
    <w:rPr>
      <w:b/>
      <w:bCs/>
    </w:rPr>
  </w:style>
  <w:style w:type="paragraph" w:styleId="Assuntodocomentrio">
    <w:name w:val="annotation subject"/>
    <w:basedOn w:val="Textodecomentrio"/>
    <w:next w:val="Textodecomentrio"/>
    <w:link w:val="AssuntodocomentrioChar"/>
    <w:uiPriority w:val="99"/>
    <w:semiHidden/>
    <w:unhideWhenUsed/>
    <w:rsid w:val="00990979"/>
    <w:pPr>
      <w:spacing w:after="200"/>
    </w:pPr>
    <w:rPr>
      <w:rFonts w:asciiTheme="minorHAnsi" w:eastAsiaTheme="minorHAnsi" w:hAnsiTheme="minorHAnsi" w:cstheme="minorBidi"/>
      <w:b/>
      <w:bCs/>
      <w:sz w:val="22"/>
      <w:szCs w:val="22"/>
      <w:lang w:eastAsia="en-US"/>
    </w:rPr>
  </w:style>
  <w:style w:type="character" w:customStyle="1" w:styleId="AssuntodocomentrioChar1">
    <w:name w:val="Assunto do comentário Char1"/>
    <w:basedOn w:val="TextodecomentrioChar"/>
    <w:uiPriority w:val="99"/>
    <w:semiHidden/>
    <w:rsid w:val="00990979"/>
    <w:rPr>
      <w:rFonts w:ascii="Times New Roman" w:eastAsia="Times New Roman" w:hAnsi="Times New Roman" w:cs="Times New Roman"/>
      <w:b/>
      <w:bCs/>
      <w:sz w:val="20"/>
      <w:szCs w:val="20"/>
      <w:lang w:eastAsia="pt-BR"/>
    </w:rPr>
  </w:style>
  <w:style w:type="character" w:customStyle="1" w:styleId="MenoPendente1">
    <w:name w:val="Menção Pendente1"/>
    <w:uiPriority w:val="99"/>
    <w:semiHidden/>
    <w:unhideWhenUsed/>
    <w:rsid w:val="00990979"/>
    <w:rPr>
      <w:color w:val="605E5C"/>
      <w:shd w:val="clear" w:color="auto" w:fill="E1DFDD"/>
    </w:rPr>
  </w:style>
  <w:style w:type="character" w:styleId="Refdecomentrio">
    <w:name w:val="annotation reference"/>
    <w:uiPriority w:val="99"/>
    <w:semiHidden/>
    <w:unhideWhenUsed/>
    <w:rsid w:val="00990979"/>
    <w:rPr>
      <w:sz w:val="16"/>
      <w:szCs w:val="16"/>
    </w:rPr>
  </w:style>
  <w:style w:type="character" w:customStyle="1" w:styleId="LinkdaInternet">
    <w:name w:val="Link da Internet"/>
    <w:unhideWhenUsed/>
    <w:rsid w:val="00990979"/>
    <w:rPr>
      <w:color w:val="0563C1"/>
      <w:u w:val="single"/>
    </w:rPr>
  </w:style>
  <w:style w:type="paragraph" w:customStyle="1" w:styleId="Ttulo31">
    <w:name w:val="Título 31"/>
    <w:basedOn w:val="Normal"/>
    <w:next w:val="Normal"/>
    <w:qFormat/>
    <w:rsid w:val="00990979"/>
    <w:pPr>
      <w:keepNext/>
      <w:shd w:val="clear" w:color="auto" w:fill="FFFFFF"/>
      <w:spacing w:before="240" w:after="60"/>
      <w:textAlignment w:val="baseline"/>
      <w:outlineLvl w:val="2"/>
    </w:pPr>
    <w:rPr>
      <w:b/>
      <w:color w:val="00000A"/>
      <w:kern w:val="2"/>
      <w:sz w:val="24"/>
      <w:lang w:eastAsia="zh-CN"/>
    </w:rPr>
  </w:style>
  <w:style w:type="paragraph" w:customStyle="1" w:styleId="Ttulo41">
    <w:name w:val="Título 41"/>
    <w:basedOn w:val="Normal"/>
    <w:next w:val="Normal"/>
    <w:qFormat/>
    <w:rsid w:val="00990979"/>
    <w:pPr>
      <w:keepNext/>
      <w:shd w:val="clear" w:color="auto" w:fill="FFFFFF"/>
      <w:jc w:val="both"/>
      <w:textAlignment w:val="baseline"/>
      <w:outlineLvl w:val="3"/>
    </w:pPr>
    <w:rPr>
      <w:b/>
      <w:color w:val="00000A"/>
      <w:kern w:val="2"/>
      <w:sz w:val="32"/>
      <w:u w:val="single"/>
      <w:lang w:eastAsia="zh-CN"/>
    </w:rPr>
  </w:style>
  <w:style w:type="paragraph" w:customStyle="1" w:styleId="Ttulo51">
    <w:name w:val="Título 51"/>
    <w:basedOn w:val="Normal"/>
    <w:next w:val="Normal"/>
    <w:qFormat/>
    <w:rsid w:val="00990979"/>
    <w:pPr>
      <w:keepNext/>
      <w:shd w:val="clear" w:color="auto" w:fill="FFFFFF"/>
      <w:textAlignment w:val="baseline"/>
      <w:outlineLvl w:val="4"/>
    </w:pPr>
    <w:rPr>
      <w:b/>
      <w:color w:val="00000A"/>
      <w:kern w:val="2"/>
      <w:sz w:val="28"/>
      <w:lang w:eastAsia="zh-CN"/>
    </w:rPr>
  </w:style>
  <w:style w:type="character" w:customStyle="1" w:styleId="WW8Num3z0">
    <w:name w:val="WW8Num3z0"/>
    <w:qFormat/>
    <w:rsid w:val="00990979"/>
    <w:rPr>
      <w:rFonts w:ascii="Times New Roman" w:hAnsi="Times New Roman" w:cs="Times New Roman"/>
      <w:b/>
      <w:i w:val="0"/>
      <w:sz w:val="24"/>
      <w:szCs w:val="24"/>
    </w:rPr>
  </w:style>
  <w:style w:type="character" w:customStyle="1" w:styleId="ListLabel1">
    <w:name w:val="ListLabel 1"/>
    <w:qFormat/>
    <w:rsid w:val="00990979"/>
    <w:rPr>
      <w:rFonts w:ascii="Arial" w:hAnsi="Arial" w:cs="Times New Roman"/>
      <w:b/>
      <w:i w:val="0"/>
      <w:sz w:val="21"/>
      <w:szCs w:val="24"/>
    </w:rPr>
  </w:style>
  <w:style w:type="character" w:customStyle="1" w:styleId="ListLabel2">
    <w:name w:val="ListLabel 2"/>
    <w:qFormat/>
    <w:rsid w:val="00990979"/>
    <w:rPr>
      <w:rFonts w:ascii="Arial" w:hAnsi="Arial" w:cs="Times New Roman"/>
      <w:b/>
      <w:i w:val="0"/>
      <w:sz w:val="21"/>
      <w:szCs w:val="24"/>
    </w:rPr>
  </w:style>
  <w:style w:type="character" w:customStyle="1" w:styleId="ListLabel4">
    <w:name w:val="ListLabel 4"/>
    <w:qFormat/>
    <w:rsid w:val="00990979"/>
    <w:rPr>
      <w:rFonts w:ascii="Arial" w:hAnsi="Arial" w:cs="Times New Roman"/>
      <w:b/>
      <w:i w:val="0"/>
      <w:sz w:val="21"/>
      <w:szCs w:val="24"/>
    </w:rPr>
  </w:style>
  <w:style w:type="character" w:customStyle="1" w:styleId="ListLabel5">
    <w:name w:val="ListLabel 5"/>
    <w:qFormat/>
    <w:rsid w:val="00990979"/>
    <w:rPr>
      <w:rFonts w:ascii="Arial" w:hAnsi="Arial" w:cs="Times New Roman"/>
      <w:b/>
      <w:i w:val="0"/>
      <w:sz w:val="21"/>
      <w:szCs w:val="24"/>
    </w:rPr>
  </w:style>
  <w:style w:type="character" w:customStyle="1" w:styleId="ListLabel6">
    <w:name w:val="ListLabel 6"/>
    <w:qFormat/>
    <w:rsid w:val="00990979"/>
    <w:rPr>
      <w:rFonts w:ascii="Arial" w:hAnsi="Arial" w:cs="Times New Roman"/>
      <w:b/>
      <w:i w:val="0"/>
      <w:sz w:val="21"/>
      <w:szCs w:val="24"/>
    </w:rPr>
  </w:style>
  <w:style w:type="character" w:customStyle="1" w:styleId="ListLabel7">
    <w:name w:val="ListLabel 7"/>
    <w:qFormat/>
    <w:rsid w:val="00990979"/>
    <w:rPr>
      <w:rFonts w:ascii="Arial" w:hAnsi="Arial" w:cs="Times New Roman"/>
      <w:b/>
      <w:i w:val="0"/>
      <w:sz w:val="21"/>
      <w:szCs w:val="24"/>
    </w:rPr>
  </w:style>
  <w:style w:type="paragraph" w:customStyle="1" w:styleId="Cabealho1">
    <w:name w:val="Cabeçalho1"/>
    <w:basedOn w:val="Normal"/>
    <w:uiPriority w:val="99"/>
    <w:unhideWhenUsed/>
    <w:rsid w:val="00990979"/>
    <w:pPr>
      <w:tabs>
        <w:tab w:val="center" w:pos="4252"/>
        <w:tab w:val="right" w:pos="8504"/>
      </w:tabs>
    </w:pPr>
    <w:rPr>
      <w:rFonts w:ascii="Calibri" w:eastAsia="Calibri" w:hAnsi="Calibri"/>
      <w:color w:val="00000A"/>
      <w:sz w:val="22"/>
      <w:szCs w:val="22"/>
      <w:lang w:eastAsia="en-US"/>
    </w:rPr>
  </w:style>
  <w:style w:type="paragraph" w:customStyle="1" w:styleId="Rodap1">
    <w:name w:val="Rodapé1"/>
    <w:basedOn w:val="Normal"/>
    <w:unhideWhenUsed/>
    <w:rsid w:val="00990979"/>
    <w:pPr>
      <w:tabs>
        <w:tab w:val="center" w:pos="4252"/>
        <w:tab w:val="right" w:pos="8504"/>
      </w:tabs>
    </w:pPr>
    <w:rPr>
      <w:rFonts w:ascii="Calibri" w:eastAsia="Calibri" w:hAnsi="Calibri"/>
      <w:color w:val="00000A"/>
      <w:sz w:val="22"/>
      <w:szCs w:val="22"/>
      <w:lang w:eastAsia="en-US"/>
    </w:rPr>
  </w:style>
  <w:style w:type="numbering" w:customStyle="1" w:styleId="WW8Num3">
    <w:name w:val="WW8Num3"/>
    <w:qFormat/>
    <w:rsid w:val="00990979"/>
  </w:style>
  <w:style w:type="character" w:customStyle="1" w:styleId="CabealhoChar1">
    <w:name w:val="Cabeçalho Char1"/>
    <w:aliases w:val="Heading 1a Char1"/>
    <w:uiPriority w:val="99"/>
    <w:rsid w:val="00990979"/>
    <w:rPr>
      <w:color w:val="00000A"/>
      <w:sz w:val="22"/>
    </w:rPr>
  </w:style>
  <w:style w:type="character" w:customStyle="1" w:styleId="RodapChar1">
    <w:name w:val="Rodapé Char1"/>
    <w:semiHidden/>
    <w:rsid w:val="00990979"/>
    <w:rPr>
      <w:color w:val="00000A"/>
      <w:sz w:val="22"/>
    </w:rPr>
  </w:style>
  <w:style w:type="paragraph" w:customStyle="1" w:styleId="Padro">
    <w:name w:val="Padrão"/>
    <w:rsid w:val="00990979"/>
    <w:pPr>
      <w:widowControl w:val="0"/>
      <w:autoSpaceDE w:val="0"/>
      <w:autoSpaceDN w:val="0"/>
      <w:spacing w:after="0" w:line="240" w:lineRule="auto"/>
      <w:jc w:val="both"/>
    </w:pPr>
    <w:rPr>
      <w:rFonts w:ascii="Times New Roman" w:eastAsia="SimSun" w:hAnsi="Times New Roman" w:cs="Times New Roman"/>
      <w:color w:val="000000"/>
      <w:sz w:val="24"/>
      <w:szCs w:val="24"/>
      <w:lang w:eastAsia="pt-BR"/>
    </w:rPr>
  </w:style>
  <w:style w:type="character" w:customStyle="1" w:styleId="Corpodetexto21Char">
    <w:name w:val="Corpo de texto 21 Char"/>
    <w:link w:val="Corpodetexto21"/>
    <w:rsid w:val="00990979"/>
    <w:rPr>
      <w:rFonts w:ascii="Arial" w:eastAsia="Times New Roman" w:hAnsi="Arial" w:cs="Arial"/>
      <w:sz w:val="24"/>
      <w:szCs w:val="20"/>
      <w:lang w:eastAsia="ar-SA"/>
    </w:rPr>
  </w:style>
  <w:style w:type="character" w:customStyle="1" w:styleId="Ttulo1Char1">
    <w:name w:val="Título 1 Char1"/>
    <w:rsid w:val="00990979"/>
    <w:rPr>
      <w:rFonts w:ascii="Calibri Light" w:eastAsia="Times New Roman" w:hAnsi="Calibri Light" w:cs="Times New Roman"/>
      <w:color w:val="2E74B5"/>
      <w:sz w:val="32"/>
      <w:szCs w:val="32"/>
    </w:rPr>
  </w:style>
  <w:style w:type="character" w:customStyle="1" w:styleId="Ttulo2Char1">
    <w:name w:val="Título 2 Char1"/>
    <w:semiHidden/>
    <w:rsid w:val="00990979"/>
    <w:rPr>
      <w:rFonts w:ascii="Calibri Light" w:eastAsia="Times New Roman" w:hAnsi="Calibri Light" w:cs="Times New Roman"/>
      <w:color w:val="2E74B5"/>
      <w:sz w:val="26"/>
      <w:szCs w:val="26"/>
    </w:rPr>
  </w:style>
  <w:style w:type="character" w:customStyle="1" w:styleId="Ttulo3Char1">
    <w:name w:val="Título 3 Char1"/>
    <w:semiHidden/>
    <w:rsid w:val="00990979"/>
    <w:rPr>
      <w:rFonts w:ascii="Calibri Light" w:eastAsia="Times New Roman" w:hAnsi="Calibri Light" w:cs="Times New Roman"/>
      <w:color w:val="1F4D78"/>
      <w:sz w:val="24"/>
      <w:szCs w:val="24"/>
    </w:rPr>
  </w:style>
  <w:style w:type="character" w:customStyle="1" w:styleId="Ttulo4Char1">
    <w:name w:val="Título 4 Char1"/>
    <w:semiHidden/>
    <w:rsid w:val="00990979"/>
    <w:rPr>
      <w:rFonts w:ascii="Calibri Light" w:eastAsia="Times New Roman" w:hAnsi="Calibri Light" w:cs="Times New Roman"/>
      <w:i/>
      <w:iCs/>
      <w:color w:val="2E74B5"/>
      <w:sz w:val="22"/>
    </w:rPr>
  </w:style>
  <w:style w:type="character" w:customStyle="1" w:styleId="Ttulo5Char1">
    <w:name w:val="Título 5 Char1"/>
    <w:semiHidden/>
    <w:rsid w:val="00990979"/>
    <w:rPr>
      <w:rFonts w:ascii="Calibri Light" w:eastAsia="Times New Roman" w:hAnsi="Calibri Light" w:cs="Times New Roman"/>
      <w:color w:val="2E74B5"/>
      <w:sz w:val="22"/>
    </w:rPr>
  </w:style>
  <w:style w:type="table" w:customStyle="1" w:styleId="TableGrid">
    <w:name w:val="TableGrid"/>
    <w:rsid w:val="00990979"/>
    <w:pPr>
      <w:spacing w:after="0" w:line="240" w:lineRule="auto"/>
    </w:pPr>
    <w:rPr>
      <w:rFonts w:ascii="Calibri" w:eastAsia="Times New Roman" w:hAnsi="Calibri" w:cs="Times New Roman"/>
      <w:sz w:val="20"/>
      <w:szCs w:val="20"/>
      <w:lang w:eastAsia="pt-BR"/>
    </w:rPr>
    <w:tblPr>
      <w:tblCellMar>
        <w:top w:w="0" w:type="dxa"/>
        <w:left w:w="0" w:type="dxa"/>
        <w:bottom w:w="0" w:type="dxa"/>
        <w:right w:w="0" w:type="dxa"/>
      </w:tblCellMar>
    </w:tblPr>
  </w:style>
  <w:style w:type="paragraph" w:styleId="Citao">
    <w:name w:val="Quote"/>
    <w:basedOn w:val="Normal"/>
    <w:next w:val="Normal"/>
    <w:link w:val="CitaoChar"/>
    <w:uiPriority w:val="29"/>
    <w:qFormat/>
    <w:rsid w:val="00990979"/>
    <w:pPr>
      <w:spacing w:before="160" w:after="120" w:line="264" w:lineRule="auto"/>
      <w:ind w:left="720" w:right="720"/>
    </w:pPr>
    <w:rPr>
      <w:rFonts w:ascii="Calibri" w:hAnsi="Calibri"/>
      <w:i/>
      <w:iCs/>
      <w:color w:val="404040"/>
      <w:lang w:eastAsia="en-US"/>
    </w:rPr>
  </w:style>
  <w:style w:type="character" w:customStyle="1" w:styleId="CitaoChar">
    <w:name w:val="Citação Char"/>
    <w:basedOn w:val="Fontepargpadro"/>
    <w:link w:val="Citao"/>
    <w:uiPriority w:val="29"/>
    <w:rsid w:val="00990979"/>
    <w:rPr>
      <w:rFonts w:ascii="Calibri" w:eastAsia="Times New Roman" w:hAnsi="Calibri" w:cs="Times New Roman"/>
      <w:i/>
      <w:iCs/>
      <w:color w:val="404040"/>
      <w:sz w:val="20"/>
      <w:szCs w:val="20"/>
    </w:rPr>
  </w:style>
  <w:style w:type="paragraph" w:styleId="CitaoIntensa">
    <w:name w:val="Intense Quote"/>
    <w:basedOn w:val="Normal"/>
    <w:next w:val="Normal"/>
    <w:link w:val="CitaoIntensaChar"/>
    <w:uiPriority w:val="30"/>
    <w:qFormat/>
    <w:rsid w:val="00990979"/>
    <w:pPr>
      <w:pBdr>
        <w:left w:val="single" w:sz="18" w:space="12" w:color="5B9BD5"/>
      </w:pBdr>
      <w:spacing w:before="100" w:beforeAutospacing="1" w:after="120" w:line="300" w:lineRule="auto"/>
      <w:ind w:left="1224" w:right="1224"/>
    </w:pPr>
    <w:rPr>
      <w:rFonts w:ascii="Calibri Light" w:hAnsi="Calibri Light"/>
      <w:color w:val="5B9BD5"/>
      <w:sz w:val="28"/>
      <w:szCs w:val="28"/>
      <w:lang w:eastAsia="en-US"/>
    </w:rPr>
  </w:style>
  <w:style w:type="character" w:customStyle="1" w:styleId="CitaoIntensaChar">
    <w:name w:val="Citação Intensa Char"/>
    <w:basedOn w:val="Fontepargpadro"/>
    <w:link w:val="CitaoIntensa"/>
    <w:uiPriority w:val="30"/>
    <w:rsid w:val="00990979"/>
    <w:rPr>
      <w:rFonts w:ascii="Calibri Light" w:eastAsia="Times New Roman" w:hAnsi="Calibri Light" w:cs="Times New Roman"/>
      <w:color w:val="5B9BD5"/>
      <w:sz w:val="28"/>
      <w:szCs w:val="28"/>
    </w:rPr>
  </w:style>
  <w:style w:type="character" w:styleId="nfaseSutil">
    <w:name w:val="Subtle Emphasis"/>
    <w:uiPriority w:val="19"/>
    <w:qFormat/>
    <w:rsid w:val="00990979"/>
    <w:rPr>
      <w:i/>
      <w:iCs/>
      <w:color w:val="404040"/>
    </w:rPr>
  </w:style>
  <w:style w:type="character" w:styleId="nfaseIntensa">
    <w:name w:val="Intense Emphasis"/>
    <w:uiPriority w:val="21"/>
    <w:qFormat/>
    <w:rsid w:val="00990979"/>
    <w:rPr>
      <w:b/>
      <w:bCs/>
      <w:i/>
      <w:iCs/>
    </w:rPr>
  </w:style>
  <w:style w:type="character" w:styleId="RefernciaSutil">
    <w:name w:val="Subtle Reference"/>
    <w:uiPriority w:val="31"/>
    <w:qFormat/>
    <w:rsid w:val="00990979"/>
    <w:rPr>
      <w:smallCaps/>
      <w:color w:val="404040"/>
      <w:u w:val="single" w:color="7F7F7F"/>
    </w:rPr>
  </w:style>
  <w:style w:type="character" w:styleId="RefernciaIntensa">
    <w:name w:val="Intense Reference"/>
    <w:uiPriority w:val="32"/>
    <w:qFormat/>
    <w:rsid w:val="00990979"/>
    <w:rPr>
      <w:b/>
      <w:bCs/>
      <w:smallCaps/>
      <w:spacing w:val="5"/>
      <w:u w:val="single"/>
    </w:rPr>
  </w:style>
  <w:style w:type="paragraph" w:styleId="CabealhodoSumrio">
    <w:name w:val="TOC Heading"/>
    <w:basedOn w:val="Ttulo1"/>
    <w:next w:val="Normal"/>
    <w:uiPriority w:val="39"/>
    <w:semiHidden/>
    <w:unhideWhenUsed/>
    <w:qFormat/>
    <w:rsid w:val="00990979"/>
    <w:pPr>
      <w:keepLines/>
      <w:spacing w:before="320" w:after="0"/>
      <w:outlineLvl w:val="9"/>
    </w:pPr>
    <w:rPr>
      <w:rFonts w:ascii="Calibri Light" w:hAnsi="Calibri Light" w:cs="Times New Roman"/>
      <w:b w:val="0"/>
      <w:bCs w:val="0"/>
      <w:color w:val="2E74B5"/>
      <w:kern w:val="0"/>
      <w:lang w:eastAsia="en-US"/>
    </w:rPr>
  </w:style>
  <w:style w:type="character" w:customStyle="1" w:styleId="txtproduto2">
    <w:name w:val="txtproduto2"/>
    <w:basedOn w:val="Fontepargpadro"/>
    <w:rsid w:val="00990979"/>
  </w:style>
  <w:style w:type="paragraph" w:customStyle="1" w:styleId="BodyText21">
    <w:name w:val="Body Text 21"/>
    <w:basedOn w:val="Standard"/>
    <w:rsid w:val="00990979"/>
    <w:pPr>
      <w:autoSpaceDN w:val="0"/>
      <w:spacing w:after="120"/>
      <w:jc w:val="both"/>
    </w:pPr>
    <w:rPr>
      <w:rFonts w:ascii="Arial" w:hAnsi="Arial" w:cs="Arial"/>
      <w:kern w:val="3"/>
      <w:szCs w:val="20"/>
      <w:lang w:eastAsia="zh-CN" w:bidi="ar-SA"/>
    </w:rPr>
  </w:style>
  <w:style w:type="table" w:customStyle="1" w:styleId="Tabelacomgrade1">
    <w:name w:val="Tabela com grade1"/>
    <w:basedOn w:val="Tabelanormal"/>
    <w:next w:val="Tabelacomgrade"/>
    <w:uiPriority w:val="59"/>
    <w:rsid w:val="009909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990979"/>
    <w:rPr>
      <w:color w:val="800080"/>
      <w:u w:val="single"/>
    </w:rPr>
  </w:style>
  <w:style w:type="paragraph" w:customStyle="1" w:styleId="font5">
    <w:name w:val="font5"/>
    <w:basedOn w:val="Normal"/>
    <w:rsid w:val="00990979"/>
    <w:pPr>
      <w:spacing w:before="100" w:beforeAutospacing="1" w:after="100" w:afterAutospacing="1"/>
    </w:pPr>
    <w:rPr>
      <w:rFonts w:ascii="Calibri" w:hAnsi="Calibri" w:cs="Calibri"/>
      <w:color w:val="000000"/>
      <w:sz w:val="22"/>
      <w:szCs w:val="22"/>
    </w:rPr>
  </w:style>
  <w:style w:type="paragraph" w:customStyle="1" w:styleId="xl65">
    <w:name w:val="xl65"/>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7">
    <w:name w:val="xl67"/>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68">
    <w:name w:val="xl68"/>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9">
    <w:name w:val="xl69"/>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0">
    <w:name w:val="xl70"/>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1">
    <w:name w:val="xl71"/>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2">
    <w:name w:val="xl72"/>
    <w:basedOn w:val="Normal"/>
    <w:rsid w:val="00990979"/>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Nivel01">
    <w:name w:val="Nivel 01"/>
    <w:basedOn w:val="Ttulo1"/>
    <w:next w:val="Normal"/>
    <w:link w:val="Nivel01Char"/>
    <w:qFormat/>
    <w:rsid w:val="00990979"/>
    <w:pPr>
      <w:keepLines/>
      <w:numPr>
        <w:numId w:val="9"/>
      </w:numPr>
      <w:tabs>
        <w:tab w:val="left" w:pos="567"/>
      </w:tabs>
      <w:spacing w:after="0"/>
      <w:jc w:val="both"/>
    </w:pPr>
    <w:rPr>
      <w:spacing w:val="-10"/>
      <w:kern w:val="28"/>
      <w:sz w:val="20"/>
      <w:szCs w:val="20"/>
    </w:rPr>
  </w:style>
  <w:style w:type="paragraph" w:customStyle="1" w:styleId="Nivel2">
    <w:name w:val="Nivel 2"/>
    <w:basedOn w:val="Normal"/>
    <w:link w:val="Nivel2Char"/>
    <w:qFormat/>
    <w:rsid w:val="00990979"/>
    <w:pPr>
      <w:numPr>
        <w:ilvl w:val="1"/>
        <w:numId w:val="9"/>
      </w:numPr>
      <w:spacing w:before="120" w:after="120" w:line="276" w:lineRule="auto"/>
      <w:jc w:val="both"/>
    </w:pPr>
    <w:rPr>
      <w:rFonts w:ascii="Arial" w:hAnsi="Arial" w:cs="Arial"/>
      <w:color w:val="000000"/>
    </w:rPr>
  </w:style>
  <w:style w:type="paragraph" w:customStyle="1" w:styleId="Nivel3">
    <w:name w:val="Nivel 3"/>
    <w:basedOn w:val="Normal"/>
    <w:qFormat/>
    <w:rsid w:val="00990979"/>
    <w:pPr>
      <w:numPr>
        <w:ilvl w:val="2"/>
        <w:numId w:val="9"/>
      </w:numPr>
      <w:spacing w:before="120" w:after="120" w:line="276" w:lineRule="auto"/>
      <w:ind w:left="425" w:firstLine="0"/>
      <w:jc w:val="both"/>
    </w:pPr>
    <w:rPr>
      <w:rFonts w:ascii="Arial" w:hAnsi="Arial" w:cs="Arial"/>
      <w:color w:val="000000"/>
    </w:rPr>
  </w:style>
  <w:style w:type="paragraph" w:customStyle="1" w:styleId="Nivel4">
    <w:name w:val="Nivel 4"/>
    <w:basedOn w:val="Nivel3"/>
    <w:qFormat/>
    <w:rsid w:val="00990979"/>
    <w:pPr>
      <w:numPr>
        <w:ilvl w:val="3"/>
      </w:numPr>
      <w:ind w:left="851" w:firstLine="0"/>
    </w:pPr>
    <w:rPr>
      <w:color w:val="auto"/>
    </w:rPr>
  </w:style>
  <w:style w:type="paragraph" w:customStyle="1" w:styleId="Nivel5">
    <w:name w:val="Nivel 5"/>
    <w:basedOn w:val="Nivel4"/>
    <w:qFormat/>
    <w:rsid w:val="00990979"/>
    <w:pPr>
      <w:numPr>
        <w:ilvl w:val="4"/>
      </w:numPr>
      <w:ind w:left="1276" w:firstLine="0"/>
    </w:pPr>
  </w:style>
  <w:style w:type="character" w:customStyle="1" w:styleId="Nivel2Char">
    <w:name w:val="Nivel 2 Char"/>
    <w:link w:val="Nivel2"/>
    <w:locked/>
    <w:rsid w:val="00990979"/>
    <w:rPr>
      <w:rFonts w:ascii="Arial" w:eastAsia="Times New Roman" w:hAnsi="Arial" w:cs="Arial"/>
      <w:color w:val="000000"/>
      <w:sz w:val="20"/>
      <w:szCs w:val="20"/>
      <w:lang w:eastAsia="pt-BR"/>
    </w:rPr>
  </w:style>
  <w:style w:type="paragraph" w:customStyle="1" w:styleId="msonormal0">
    <w:name w:val="msonormal"/>
    <w:basedOn w:val="Normal"/>
    <w:rsid w:val="00990979"/>
    <w:pPr>
      <w:spacing w:before="100" w:beforeAutospacing="1" w:after="100" w:afterAutospacing="1"/>
    </w:pPr>
    <w:rPr>
      <w:sz w:val="24"/>
      <w:szCs w:val="24"/>
    </w:rPr>
  </w:style>
  <w:style w:type="paragraph" w:customStyle="1" w:styleId="xl73">
    <w:name w:val="xl73"/>
    <w:basedOn w:val="Normal"/>
    <w:rsid w:val="00990979"/>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textAlignment w:val="center"/>
    </w:pPr>
    <w:rPr>
      <w:sz w:val="24"/>
      <w:szCs w:val="24"/>
    </w:rPr>
  </w:style>
  <w:style w:type="paragraph" w:customStyle="1" w:styleId="xl74">
    <w:name w:val="xl74"/>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5">
    <w:name w:val="xl75"/>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6">
    <w:name w:val="xl76"/>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99097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pPr>
    <w:rPr>
      <w:b/>
      <w:bCs/>
      <w:sz w:val="24"/>
      <w:szCs w:val="24"/>
    </w:rPr>
  </w:style>
  <w:style w:type="paragraph" w:customStyle="1" w:styleId="xl78">
    <w:name w:val="xl78"/>
    <w:basedOn w:val="Normal"/>
    <w:rsid w:val="0099097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pPr>
    <w:rPr>
      <w:b/>
      <w:bCs/>
      <w:sz w:val="24"/>
      <w:szCs w:val="24"/>
    </w:rPr>
  </w:style>
  <w:style w:type="paragraph" w:customStyle="1" w:styleId="xl79">
    <w:name w:val="xl79"/>
    <w:basedOn w:val="Normal"/>
    <w:rsid w:val="00990979"/>
    <w:pPr>
      <w:pBdr>
        <w:top w:val="single" w:sz="4" w:space="0" w:color="auto"/>
        <w:left w:val="single" w:sz="4" w:space="0" w:color="auto"/>
        <w:bottom w:val="single" w:sz="4" w:space="0" w:color="auto"/>
        <w:right w:val="single" w:sz="4" w:space="0" w:color="auto"/>
      </w:pBdr>
      <w:shd w:val="clear" w:color="969696" w:fill="808080"/>
      <w:spacing w:before="100" w:beforeAutospacing="1" w:after="100" w:afterAutospacing="1"/>
      <w:jc w:val="center"/>
      <w:textAlignment w:val="center"/>
    </w:pPr>
    <w:rPr>
      <w:rFonts w:ascii="Arial" w:hAnsi="Arial" w:cs="Arial"/>
      <w:b/>
      <w:bCs/>
    </w:rPr>
  </w:style>
  <w:style w:type="paragraph" w:customStyle="1" w:styleId="xl80">
    <w:name w:val="xl80"/>
    <w:basedOn w:val="Normal"/>
    <w:rsid w:val="0099097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81">
    <w:name w:val="xl81"/>
    <w:basedOn w:val="Normal"/>
    <w:rsid w:val="0099097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82">
    <w:name w:val="xl82"/>
    <w:basedOn w:val="Normal"/>
    <w:rsid w:val="009909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990979"/>
    <w:pPr>
      <w:spacing w:before="100" w:beforeAutospacing="1" w:after="100" w:afterAutospacing="1"/>
      <w:textAlignment w:val="center"/>
    </w:pPr>
    <w:rPr>
      <w:sz w:val="24"/>
      <w:szCs w:val="24"/>
    </w:rPr>
  </w:style>
  <w:style w:type="paragraph" w:customStyle="1" w:styleId="xl84">
    <w:name w:val="xl84"/>
    <w:basedOn w:val="Normal"/>
    <w:rsid w:val="00990979"/>
    <w:pPr>
      <w:spacing w:before="100" w:beforeAutospacing="1" w:after="100" w:afterAutospacing="1"/>
      <w:jc w:val="center"/>
      <w:textAlignment w:val="center"/>
    </w:pPr>
    <w:rPr>
      <w:sz w:val="24"/>
      <w:szCs w:val="24"/>
    </w:rPr>
  </w:style>
  <w:style w:type="paragraph" w:customStyle="1" w:styleId="xl85">
    <w:name w:val="xl85"/>
    <w:basedOn w:val="Normal"/>
    <w:rsid w:val="00990979"/>
    <w:pPr>
      <w:spacing w:before="100" w:beforeAutospacing="1" w:after="100" w:afterAutospacing="1"/>
      <w:textAlignment w:val="center"/>
    </w:pPr>
    <w:rPr>
      <w:sz w:val="24"/>
      <w:szCs w:val="24"/>
    </w:rPr>
  </w:style>
  <w:style w:type="paragraph" w:customStyle="1" w:styleId="xl86">
    <w:name w:val="xl86"/>
    <w:basedOn w:val="Normal"/>
    <w:rsid w:val="00990979"/>
    <w:pPr>
      <w:spacing w:before="100" w:beforeAutospacing="1" w:after="100" w:afterAutospacing="1"/>
      <w:jc w:val="center"/>
      <w:textAlignment w:val="center"/>
    </w:pPr>
    <w:rPr>
      <w:sz w:val="24"/>
      <w:szCs w:val="24"/>
    </w:rPr>
  </w:style>
  <w:style w:type="character" w:customStyle="1" w:styleId="theme-text-color-4-3">
    <w:name w:val="theme-text-color-4-3"/>
    <w:basedOn w:val="Fontepargpadro"/>
    <w:rsid w:val="00990979"/>
  </w:style>
  <w:style w:type="character" w:customStyle="1" w:styleId="Nivel01Char">
    <w:name w:val="Nivel 01 Char"/>
    <w:link w:val="Nivel01"/>
    <w:rsid w:val="00990979"/>
    <w:rPr>
      <w:rFonts w:ascii="Arial" w:eastAsia="Times New Roman" w:hAnsi="Arial" w:cs="Arial"/>
      <w:b/>
      <w:bCs/>
      <w:spacing w:val="-10"/>
      <w:kern w:val="28"/>
      <w:sz w:val="20"/>
      <w:szCs w:val="20"/>
      <w:lang w:eastAsia="pt-BR"/>
    </w:rPr>
  </w:style>
  <w:style w:type="character" w:customStyle="1" w:styleId="ListLabel168">
    <w:name w:val="ListLabel 168"/>
    <w:qFormat/>
    <w:rsid w:val="00990979"/>
    <w:rPr>
      <w:rFonts w:ascii="Palatino Linotype" w:hAnsi="Palatino Linotype"/>
      <w:sz w:val="20"/>
    </w:rPr>
  </w:style>
  <w:style w:type="paragraph" w:customStyle="1" w:styleId="PADRO0">
    <w:name w:val="PADRÃO"/>
    <w:rsid w:val="00990979"/>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ou-paragraph">
    <w:name w:val="dou-paragraph"/>
    <w:basedOn w:val="Normal"/>
    <w:rsid w:val="00990979"/>
    <w:pPr>
      <w:spacing w:before="100" w:beforeAutospacing="1" w:after="100" w:afterAutospacing="1"/>
    </w:pPr>
    <w:rPr>
      <w:sz w:val="24"/>
      <w:szCs w:val="24"/>
    </w:rPr>
  </w:style>
  <w:style w:type="character" w:customStyle="1" w:styleId="cskcde">
    <w:name w:val="cskcde"/>
    <w:basedOn w:val="Fontepargpadro"/>
    <w:rsid w:val="00990979"/>
  </w:style>
  <w:style w:type="character" w:customStyle="1" w:styleId="hgkelc">
    <w:name w:val="hgkelc"/>
    <w:basedOn w:val="Fontepargpadro"/>
    <w:rsid w:val="00990979"/>
  </w:style>
  <w:style w:type="paragraph" w:customStyle="1" w:styleId="Textbody0">
    <w:name w:val="Text body"/>
    <w:basedOn w:val="Normal"/>
    <w:rsid w:val="00990979"/>
    <w:pPr>
      <w:widowControl w:val="0"/>
      <w:tabs>
        <w:tab w:val="left" w:pos="5380"/>
        <w:tab w:val="left" w:pos="6460"/>
      </w:tabs>
      <w:suppressAutoHyphens/>
      <w:autoSpaceDN w:val="0"/>
      <w:jc w:val="both"/>
      <w:textAlignment w:val="baseline"/>
    </w:pPr>
    <w:rPr>
      <w:color w:val="000000"/>
      <w:kern w:val="3"/>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2728">
      <w:bodyDiv w:val="1"/>
      <w:marLeft w:val="0"/>
      <w:marRight w:val="0"/>
      <w:marTop w:val="0"/>
      <w:marBottom w:val="0"/>
      <w:divBdr>
        <w:top w:val="none" w:sz="0" w:space="0" w:color="auto"/>
        <w:left w:val="none" w:sz="0" w:space="0" w:color="auto"/>
        <w:bottom w:val="none" w:sz="0" w:space="0" w:color="auto"/>
        <w:right w:val="none" w:sz="0" w:space="0" w:color="auto"/>
      </w:divBdr>
    </w:div>
    <w:div w:id="521626617">
      <w:bodyDiv w:val="1"/>
      <w:marLeft w:val="0"/>
      <w:marRight w:val="0"/>
      <w:marTop w:val="0"/>
      <w:marBottom w:val="0"/>
      <w:divBdr>
        <w:top w:val="none" w:sz="0" w:space="0" w:color="auto"/>
        <w:left w:val="none" w:sz="0" w:space="0" w:color="auto"/>
        <w:bottom w:val="none" w:sz="0" w:space="0" w:color="auto"/>
        <w:right w:val="none" w:sz="0" w:space="0" w:color="auto"/>
      </w:divBdr>
    </w:div>
    <w:div w:id="1066301594">
      <w:bodyDiv w:val="1"/>
      <w:marLeft w:val="0"/>
      <w:marRight w:val="0"/>
      <w:marTop w:val="0"/>
      <w:marBottom w:val="0"/>
      <w:divBdr>
        <w:top w:val="none" w:sz="0" w:space="0" w:color="auto"/>
        <w:left w:val="none" w:sz="0" w:space="0" w:color="auto"/>
        <w:bottom w:val="none" w:sz="0" w:space="0" w:color="auto"/>
        <w:right w:val="none" w:sz="0" w:space="0" w:color="auto"/>
      </w:divBdr>
      <w:divsChild>
        <w:div w:id="1537346813">
          <w:marLeft w:val="0"/>
          <w:marRight w:val="0"/>
          <w:marTop w:val="0"/>
          <w:marBottom w:val="0"/>
          <w:divBdr>
            <w:top w:val="none" w:sz="0" w:space="0" w:color="auto"/>
            <w:left w:val="none" w:sz="0" w:space="0" w:color="auto"/>
            <w:bottom w:val="none" w:sz="0" w:space="0" w:color="auto"/>
            <w:right w:val="none" w:sz="0" w:space="0" w:color="auto"/>
          </w:divBdr>
        </w:div>
      </w:divsChild>
    </w:div>
    <w:div w:id="1271205209">
      <w:bodyDiv w:val="1"/>
      <w:marLeft w:val="0"/>
      <w:marRight w:val="0"/>
      <w:marTop w:val="0"/>
      <w:marBottom w:val="0"/>
      <w:divBdr>
        <w:top w:val="none" w:sz="0" w:space="0" w:color="auto"/>
        <w:left w:val="none" w:sz="0" w:space="0" w:color="auto"/>
        <w:bottom w:val="none" w:sz="0" w:space="0" w:color="auto"/>
        <w:right w:val="none" w:sz="0" w:space="0" w:color="auto"/>
      </w:divBdr>
    </w:div>
    <w:div w:id="1387146523">
      <w:bodyDiv w:val="1"/>
      <w:marLeft w:val="0"/>
      <w:marRight w:val="0"/>
      <w:marTop w:val="0"/>
      <w:marBottom w:val="0"/>
      <w:divBdr>
        <w:top w:val="none" w:sz="0" w:space="0" w:color="auto"/>
        <w:left w:val="none" w:sz="0" w:space="0" w:color="auto"/>
        <w:bottom w:val="none" w:sz="0" w:space="0" w:color="auto"/>
        <w:right w:val="none" w:sz="0" w:space="0" w:color="auto"/>
      </w:divBdr>
    </w:div>
    <w:div w:id="1621183932">
      <w:bodyDiv w:val="1"/>
      <w:marLeft w:val="0"/>
      <w:marRight w:val="0"/>
      <w:marTop w:val="0"/>
      <w:marBottom w:val="0"/>
      <w:divBdr>
        <w:top w:val="none" w:sz="0" w:space="0" w:color="auto"/>
        <w:left w:val="none" w:sz="0" w:space="0" w:color="auto"/>
        <w:bottom w:val="none" w:sz="0" w:space="0" w:color="auto"/>
        <w:right w:val="none" w:sz="0" w:space="0" w:color="auto"/>
      </w:divBdr>
      <w:divsChild>
        <w:div w:id="1786269094">
          <w:marLeft w:val="0"/>
          <w:marRight w:val="0"/>
          <w:marTop w:val="0"/>
          <w:marBottom w:val="0"/>
          <w:divBdr>
            <w:top w:val="none" w:sz="0" w:space="0" w:color="auto"/>
            <w:left w:val="none" w:sz="0" w:space="0" w:color="auto"/>
            <w:bottom w:val="none" w:sz="0" w:space="0" w:color="auto"/>
            <w:right w:val="none" w:sz="0" w:space="0" w:color="auto"/>
          </w:divBdr>
        </w:div>
      </w:divsChild>
    </w:div>
    <w:div w:id="1739399260">
      <w:bodyDiv w:val="1"/>
      <w:marLeft w:val="0"/>
      <w:marRight w:val="0"/>
      <w:marTop w:val="0"/>
      <w:marBottom w:val="0"/>
      <w:divBdr>
        <w:top w:val="none" w:sz="0" w:space="0" w:color="auto"/>
        <w:left w:val="none" w:sz="0" w:space="0" w:color="auto"/>
        <w:bottom w:val="none" w:sz="0" w:space="0" w:color="auto"/>
        <w:right w:val="none" w:sz="0" w:space="0" w:color="auto"/>
      </w:divBdr>
    </w:div>
    <w:div w:id="1885017672">
      <w:bodyDiv w:val="1"/>
      <w:marLeft w:val="0"/>
      <w:marRight w:val="0"/>
      <w:marTop w:val="0"/>
      <w:marBottom w:val="0"/>
      <w:divBdr>
        <w:top w:val="none" w:sz="0" w:space="0" w:color="auto"/>
        <w:left w:val="none" w:sz="0" w:space="0" w:color="auto"/>
        <w:bottom w:val="none" w:sz="0" w:space="0" w:color="auto"/>
        <w:right w:val="none" w:sz="0" w:space="0" w:color="auto"/>
      </w:divBdr>
    </w:div>
    <w:div w:id="1895191205">
      <w:bodyDiv w:val="1"/>
      <w:marLeft w:val="0"/>
      <w:marRight w:val="0"/>
      <w:marTop w:val="0"/>
      <w:marBottom w:val="0"/>
      <w:divBdr>
        <w:top w:val="none" w:sz="0" w:space="0" w:color="auto"/>
        <w:left w:val="none" w:sz="0" w:space="0" w:color="auto"/>
        <w:bottom w:val="none" w:sz="0" w:space="0" w:color="auto"/>
        <w:right w:val="none" w:sz="0" w:space="0" w:color="auto"/>
      </w:divBdr>
    </w:div>
    <w:div w:id="1984265871">
      <w:bodyDiv w:val="1"/>
      <w:marLeft w:val="0"/>
      <w:marRight w:val="0"/>
      <w:marTop w:val="0"/>
      <w:marBottom w:val="0"/>
      <w:divBdr>
        <w:top w:val="none" w:sz="0" w:space="0" w:color="auto"/>
        <w:left w:val="none" w:sz="0" w:space="0" w:color="auto"/>
        <w:bottom w:val="none" w:sz="0" w:space="0" w:color="auto"/>
        <w:right w:val="none" w:sz="0" w:space="0" w:color="auto"/>
      </w:divBdr>
    </w:div>
    <w:div w:id="200836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conisa.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4CA33-40B1-47CA-A64F-84D6D9B38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8495</Words>
  <Characters>45877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dc:creator>
  <cp:keywords/>
  <dc:description/>
  <cp:lastModifiedBy>Deise Kossmann</cp:lastModifiedBy>
  <cp:revision>2</cp:revision>
  <cp:lastPrinted>2025-02-13T21:43:00Z</cp:lastPrinted>
  <dcterms:created xsi:type="dcterms:W3CDTF">2026-10-14T02:52:00Z</dcterms:created>
  <dcterms:modified xsi:type="dcterms:W3CDTF">2026-10-14T02:52:00Z</dcterms:modified>
</cp:coreProperties>
</file>