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550374" w14:textId="0EA86FFE" w:rsidR="000A54B2" w:rsidRPr="00405DD6" w:rsidRDefault="00405DD6" w:rsidP="00405DD6">
      <w:pPr>
        <w:jc w:val="center"/>
        <w:rPr>
          <w:rFonts w:ascii="Aptos" w:hAnsi="Aptos"/>
          <w:b/>
          <w:sz w:val="28"/>
          <w:szCs w:val="28"/>
          <w:u w:val="single"/>
        </w:rPr>
      </w:pPr>
      <w:r w:rsidRPr="00405DD6">
        <w:rPr>
          <w:rFonts w:ascii="Aptos" w:hAnsi="Aptos"/>
          <w:b/>
          <w:sz w:val="28"/>
          <w:szCs w:val="28"/>
          <w:u w:val="single"/>
        </w:rPr>
        <w:t>ANEXO VII</w:t>
      </w:r>
    </w:p>
    <w:p w14:paraId="10AAE539" w14:textId="77777777" w:rsidR="000A54B2" w:rsidRPr="002142F9" w:rsidRDefault="000A54B2">
      <w:pPr>
        <w:rPr>
          <w:rFonts w:ascii="Aptos" w:hAnsi="Aptos"/>
        </w:rPr>
      </w:pPr>
    </w:p>
    <w:p w14:paraId="3712BAAB" w14:textId="77777777" w:rsidR="002142F9" w:rsidRPr="002142F9" w:rsidRDefault="002142F9">
      <w:pPr>
        <w:rPr>
          <w:rFonts w:ascii="Aptos" w:hAnsi="Aptos"/>
        </w:rPr>
      </w:pPr>
    </w:p>
    <w:p w14:paraId="02283093" w14:textId="77777777" w:rsidR="002142F9" w:rsidRPr="002142F9" w:rsidRDefault="002142F9">
      <w:pPr>
        <w:rPr>
          <w:rFonts w:ascii="Aptos" w:hAnsi="Aptos"/>
        </w:rPr>
      </w:pPr>
    </w:p>
    <w:p w14:paraId="49800145" w14:textId="77777777" w:rsidR="002142F9" w:rsidRPr="002142F9" w:rsidRDefault="002142F9">
      <w:pPr>
        <w:rPr>
          <w:rFonts w:ascii="Aptos" w:hAnsi="Aptos"/>
        </w:rPr>
      </w:pPr>
    </w:p>
    <w:p w14:paraId="199CE65E" w14:textId="77777777" w:rsidR="002142F9" w:rsidRPr="002142F9" w:rsidRDefault="002142F9">
      <w:pPr>
        <w:rPr>
          <w:rFonts w:ascii="Aptos" w:hAnsi="Aptos"/>
        </w:rPr>
      </w:pPr>
    </w:p>
    <w:p w14:paraId="7E043522" w14:textId="77777777" w:rsidR="002142F9" w:rsidRPr="002142F9" w:rsidRDefault="002142F9">
      <w:pPr>
        <w:rPr>
          <w:rFonts w:ascii="Aptos" w:hAnsi="Aptos"/>
        </w:rPr>
      </w:pPr>
    </w:p>
    <w:p w14:paraId="36323FAA" w14:textId="77777777" w:rsidR="002142F9" w:rsidRPr="002142F9" w:rsidRDefault="002142F9">
      <w:pPr>
        <w:rPr>
          <w:rFonts w:ascii="Aptos" w:hAnsi="Aptos"/>
        </w:rPr>
      </w:pPr>
    </w:p>
    <w:p w14:paraId="4CD77119" w14:textId="77777777" w:rsidR="002142F9" w:rsidRPr="002142F9" w:rsidRDefault="002142F9">
      <w:pPr>
        <w:rPr>
          <w:rFonts w:ascii="Aptos" w:hAnsi="Aptos"/>
        </w:rPr>
      </w:pPr>
    </w:p>
    <w:p w14:paraId="17ACF3CF" w14:textId="77777777" w:rsidR="002142F9" w:rsidRPr="002142F9" w:rsidRDefault="002142F9">
      <w:pPr>
        <w:rPr>
          <w:rFonts w:ascii="Aptos" w:hAnsi="Aptos"/>
        </w:rPr>
      </w:pPr>
    </w:p>
    <w:p w14:paraId="0C1C0019" w14:textId="77777777" w:rsidR="002142F9" w:rsidRDefault="002142F9" w:rsidP="00405DD6">
      <w:pPr>
        <w:jc w:val="center"/>
        <w:rPr>
          <w:rFonts w:ascii="Aptos" w:hAnsi="Aptos"/>
          <w:b/>
          <w:bCs/>
          <w:sz w:val="40"/>
          <w:szCs w:val="40"/>
        </w:rPr>
      </w:pPr>
      <w:r w:rsidRPr="002142F9">
        <w:rPr>
          <w:rFonts w:ascii="Aptos" w:hAnsi="Aptos"/>
          <w:b/>
          <w:bCs/>
          <w:sz w:val="40"/>
          <w:szCs w:val="40"/>
        </w:rPr>
        <w:t>MEMORIAL DESCRITIVO</w:t>
      </w:r>
    </w:p>
    <w:p w14:paraId="0F45C6A6" w14:textId="77777777" w:rsidR="001F7090" w:rsidRDefault="001F7090" w:rsidP="002142F9">
      <w:pPr>
        <w:jc w:val="right"/>
        <w:rPr>
          <w:rFonts w:ascii="Aptos" w:hAnsi="Aptos"/>
          <w:b/>
          <w:bCs/>
          <w:sz w:val="40"/>
          <w:szCs w:val="40"/>
        </w:rPr>
      </w:pPr>
    </w:p>
    <w:p w14:paraId="47F2FCC5" w14:textId="77777777" w:rsidR="001F7090" w:rsidRDefault="001F7090" w:rsidP="002142F9">
      <w:pPr>
        <w:jc w:val="right"/>
        <w:rPr>
          <w:rFonts w:ascii="Aptos" w:hAnsi="Aptos"/>
          <w:b/>
          <w:bCs/>
          <w:sz w:val="40"/>
          <w:szCs w:val="40"/>
        </w:rPr>
      </w:pPr>
    </w:p>
    <w:p w14:paraId="279D1B68" w14:textId="77777777" w:rsidR="001F7090" w:rsidRDefault="001F7090" w:rsidP="002142F9">
      <w:pPr>
        <w:jc w:val="right"/>
        <w:rPr>
          <w:rFonts w:ascii="Aptos" w:hAnsi="Aptos"/>
          <w:b/>
          <w:bCs/>
          <w:sz w:val="40"/>
          <w:szCs w:val="40"/>
        </w:rPr>
      </w:pPr>
    </w:p>
    <w:p w14:paraId="65BB53C8" w14:textId="77777777" w:rsidR="001F7090" w:rsidRDefault="001F7090" w:rsidP="002142F9">
      <w:pPr>
        <w:jc w:val="right"/>
        <w:rPr>
          <w:rFonts w:ascii="Aptos" w:hAnsi="Aptos"/>
          <w:b/>
          <w:bCs/>
          <w:sz w:val="40"/>
          <w:szCs w:val="40"/>
        </w:rPr>
      </w:pPr>
    </w:p>
    <w:p w14:paraId="64602778" w14:textId="77777777" w:rsidR="001F7090" w:rsidRDefault="001F7090" w:rsidP="002142F9">
      <w:pPr>
        <w:jc w:val="right"/>
        <w:rPr>
          <w:rFonts w:ascii="Aptos" w:hAnsi="Aptos"/>
          <w:b/>
          <w:bCs/>
          <w:sz w:val="40"/>
          <w:szCs w:val="40"/>
        </w:rPr>
      </w:pPr>
    </w:p>
    <w:p w14:paraId="00EE62A7" w14:textId="77777777" w:rsidR="001F7090" w:rsidRDefault="001F7090" w:rsidP="002142F9">
      <w:pPr>
        <w:jc w:val="right"/>
        <w:rPr>
          <w:rFonts w:ascii="Aptos" w:hAnsi="Aptos"/>
          <w:b/>
          <w:bCs/>
          <w:sz w:val="40"/>
          <w:szCs w:val="40"/>
        </w:rPr>
      </w:pPr>
    </w:p>
    <w:p w14:paraId="67DC8D24" w14:textId="77777777" w:rsidR="001F7090" w:rsidRDefault="001F7090" w:rsidP="002142F9">
      <w:pPr>
        <w:jc w:val="right"/>
        <w:rPr>
          <w:rFonts w:ascii="Aptos" w:hAnsi="Aptos"/>
          <w:b/>
          <w:bCs/>
          <w:sz w:val="40"/>
          <w:szCs w:val="40"/>
        </w:rPr>
      </w:pPr>
    </w:p>
    <w:p w14:paraId="3D7A1496" w14:textId="35132101" w:rsidR="001F7090" w:rsidRPr="001F7090" w:rsidRDefault="001F7090" w:rsidP="001F7090">
      <w:pPr>
        <w:rPr>
          <w:rFonts w:ascii="Aptos" w:hAnsi="Aptos"/>
          <w:b/>
          <w:bCs/>
        </w:rPr>
        <w:sectPr w:rsidR="001F7090" w:rsidRPr="001F7090">
          <w:headerReference w:type="default" r:id="rId7"/>
          <w:footerReference w:type="default" r:id="rId8"/>
          <w:pgSz w:w="11906" w:h="16838"/>
          <w:pgMar w:top="1417" w:right="1701" w:bottom="1417" w:left="1701" w:header="708" w:footer="708" w:gutter="0"/>
          <w:cols w:space="708"/>
          <w:docGrid w:linePitch="360"/>
        </w:sectPr>
      </w:pPr>
      <w:r>
        <w:rPr>
          <w:rFonts w:ascii="Aptos" w:hAnsi="Aptos"/>
          <w:b/>
          <w:bCs/>
        </w:rPr>
        <w:t>Obra: QUADRA POLIESPORTIVA DO BONFIM – LAGUNA CARAPÃ/MS</w:t>
      </w:r>
    </w:p>
    <w:p w14:paraId="630725E6" w14:textId="3CAB556F" w:rsidR="008960B4" w:rsidRPr="00F32D4A" w:rsidRDefault="002F58A2" w:rsidP="00F32D4A">
      <w:pPr>
        <w:pStyle w:val="PargrafodaLista"/>
        <w:numPr>
          <w:ilvl w:val="0"/>
          <w:numId w:val="4"/>
        </w:numPr>
        <w:rPr>
          <w:rFonts w:ascii="Aptos" w:hAnsi="Aptos"/>
          <w:b/>
          <w:bCs/>
        </w:rPr>
      </w:pPr>
      <w:r w:rsidRPr="00F32D4A">
        <w:rPr>
          <w:rFonts w:ascii="Aptos" w:hAnsi="Aptos"/>
          <w:b/>
          <w:bCs/>
        </w:rPr>
        <w:lastRenderedPageBreak/>
        <w:t>INTRODUÇÃO</w:t>
      </w:r>
    </w:p>
    <w:p w14:paraId="2445DEB8" w14:textId="77777777" w:rsidR="002F58A2" w:rsidRPr="002142F9" w:rsidRDefault="002F58A2" w:rsidP="002142F9">
      <w:pPr>
        <w:ind w:firstLine="708"/>
        <w:jc w:val="both"/>
        <w:rPr>
          <w:rFonts w:ascii="Aptos" w:hAnsi="Aptos"/>
        </w:rPr>
      </w:pPr>
      <w:r w:rsidRPr="002142F9">
        <w:rPr>
          <w:rFonts w:ascii="Aptos" w:hAnsi="Aptos"/>
        </w:rPr>
        <w:t>O presente projeto destina-se à orientação para a construção de uma Quadra Coberta com Vestiário. Este memorial descritivo, como parte integrante de um projeto básico (</w:t>
      </w:r>
      <w:proofErr w:type="spellStart"/>
      <w:r w:rsidRPr="002142F9">
        <w:rPr>
          <w:rFonts w:ascii="Aptos" w:hAnsi="Aptos"/>
        </w:rPr>
        <w:t>pré</w:t>
      </w:r>
      <w:proofErr w:type="spellEnd"/>
      <w:r w:rsidRPr="002142F9">
        <w:rPr>
          <w:rFonts w:ascii="Aptos" w:hAnsi="Aptos"/>
        </w:rPr>
        <w:t>-executivo), tem a finalidade de caracterizar criteriosamente todos os materiais e componentes envolvidos, bem como toda a sistemática construtiva utilizada. Tal documento relata e define integralmente o projeto básico e suas particularidades.</w:t>
      </w:r>
    </w:p>
    <w:p w14:paraId="277DFD7B" w14:textId="77777777" w:rsidR="002F58A2" w:rsidRPr="002142F9" w:rsidRDefault="002F58A2" w:rsidP="002142F9">
      <w:pPr>
        <w:ind w:firstLine="708"/>
        <w:jc w:val="both"/>
        <w:rPr>
          <w:rFonts w:ascii="Aptos" w:hAnsi="Aptos"/>
        </w:rPr>
      </w:pPr>
      <w:r w:rsidRPr="002142F9">
        <w:rPr>
          <w:rFonts w:ascii="Aptos" w:hAnsi="Aptos"/>
        </w:rPr>
        <w:t>Constam do presente memorial a descrição dos elementos constituintes do projeto arquitetônico, com suas respectivas sequências executivas e especificações. Constam também do Memorial a citação de leis, normas, decretos, regulamentos, portarias, códigos referentes à construção civil, emitidos por órgãos públicos federais, estaduais e municipais, ou por concessionárias de serviços públicos.</w:t>
      </w:r>
    </w:p>
    <w:p w14:paraId="277219D9" w14:textId="77777777" w:rsidR="002F58A2" w:rsidRPr="002142F9" w:rsidRDefault="002F58A2" w:rsidP="002F58A2">
      <w:pPr>
        <w:jc w:val="both"/>
        <w:rPr>
          <w:rFonts w:ascii="Aptos" w:hAnsi="Aptos"/>
        </w:rPr>
      </w:pPr>
    </w:p>
    <w:p w14:paraId="5F565C38" w14:textId="3E99A11C" w:rsidR="002F58A2" w:rsidRPr="00F32D4A" w:rsidRDefault="002F58A2" w:rsidP="00F32D4A">
      <w:pPr>
        <w:pStyle w:val="PargrafodaLista"/>
        <w:numPr>
          <w:ilvl w:val="0"/>
          <w:numId w:val="4"/>
        </w:numPr>
        <w:jc w:val="both"/>
        <w:rPr>
          <w:rFonts w:ascii="Aptos" w:hAnsi="Aptos"/>
          <w:b/>
          <w:bCs/>
        </w:rPr>
      </w:pPr>
      <w:r w:rsidRPr="00F32D4A">
        <w:rPr>
          <w:rFonts w:ascii="Aptos" w:hAnsi="Aptos"/>
          <w:b/>
          <w:bCs/>
        </w:rPr>
        <w:t>CONSIDERAÇÕES GERAIS</w:t>
      </w:r>
    </w:p>
    <w:p w14:paraId="5957E324" w14:textId="77777777" w:rsidR="002F58A2" w:rsidRPr="002142F9" w:rsidRDefault="002F58A2" w:rsidP="002142F9">
      <w:pPr>
        <w:ind w:firstLine="708"/>
        <w:jc w:val="both"/>
        <w:rPr>
          <w:rFonts w:ascii="Aptos" w:hAnsi="Aptos"/>
        </w:rPr>
      </w:pPr>
      <w:r w:rsidRPr="002142F9">
        <w:rPr>
          <w:rFonts w:ascii="Aptos" w:hAnsi="Aptos"/>
        </w:rPr>
        <w:t>O Projeto Quadra Coberta com Vestiários visa atender a demanda de espaço para práticas esportiva. O referido projeto apresenta uma área total de 1069,89 m² de cobertura, para implantação em terrenos de 30x40 metros quadrados.</w:t>
      </w:r>
    </w:p>
    <w:p w14:paraId="1BB1CE7F" w14:textId="77777777" w:rsidR="002F58A2" w:rsidRPr="002142F9" w:rsidRDefault="002F58A2" w:rsidP="002142F9">
      <w:pPr>
        <w:ind w:firstLine="708"/>
        <w:jc w:val="both"/>
        <w:rPr>
          <w:rFonts w:ascii="Aptos" w:hAnsi="Aptos"/>
        </w:rPr>
      </w:pPr>
      <w:r w:rsidRPr="002142F9">
        <w:rPr>
          <w:rFonts w:ascii="Aptos" w:hAnsi="Aptos"/>
        </w:rPr>
        <w:t>A técnica construtiva adotada é convencional, possibilitando a construção da quadra poliesportiva em qualquer região do Brasil, adotando materiais facilmente encontrados no comércio e não necessitando de mão-de-obra especializada.</w:t>
      </w:r>
    </w:p>
    <w:p w14:paraId="5918E977" w14:textId="77777777" w:rsidR="00683A08" w:rsidRDefault="002F58A2" w:rsidP="002142F9">
      <w:pPr>
        <w:ind w:firstLine="708"/>
        <w:jc w:val="both"/>
        <w:rPr>
          <w:rFonts w:ascii="Aptos" w:hAnsi="Aptos"/>
        </w:rPr>
      </w:pPr>
      <w:r w:rsidRPr="002142F9">
        <w:rPr>
          <w:rFonts w:ascii="Aptos" w:hAnsi="Aptos"/>
        </w:rPr>
        <w:t xml:space="preserve">As vedações são em alvenaria de tijolo furado revestido e a estrutura de fundações e pilares em concreto armado e arco metálico treliçado. A cobertura será em telha metálica curvada. Para o revestimento do piso, especificou-se cerâmica resistente à abrasão nos vestiários e concreto polido na quadra. O revestimento interno de áreas molhadas com cerâmica facilita a limpeza e visa reduzir os problemas de execução e manutenção. As portas são especificadas em chapas de aço pintada. Para ventilação natural, optou-se por aberturas em </w:t>
      </w:r>
      <w:proofErr w:type="spellStart"/>
      <w:r w:rsidRPr="002142F9">
        <w:rPr>
          <w:rFonts w:ascii="Aptos" w:hAnsi="Aptos"/>
        </w:rPr>
        <w:t>brise</w:t>
      </w:r>
      <w:proofErr w:type="spellEnd"/>
      <w:r w:rsidRPr="002142F9">
        <w:rPr>
          <w:rFonts w:ascii="Aptos" w:hAnsi="Aptos"/>
        </w:rPr>
        <w:t xml:space="preserve"> metálico com aberturas em 45 graus</w:t>
      </w:r>
      <w:r w:rsidR="00683A08">
        <w:rPr>
          <w:rFonts w:ascii="Aptos" w:hAnsi="Aptos"/>
        </w:rPr>
        <w:t>, conforme imagem ilustrativa a seguir</w:t>
      </w:r>
      <w:r w:rsidRPr="002142F9">
        <w:rPr>
          <w:rFonts w:ascii="Aptos" w:hAnsi="Aptos"/>
        </w:rPr>
        <w:t>.</w:t>
      </w:r>
    </w:p>
    <w:p w14:paraId="0F4B9FA1" w14:textId="62C6211E" w:rsidR="002F58A2" w:rsidRPr="002142F9" w:rsidRDefault="00683A08" w:rsidP="002142F9">
      <w:pPr>
        <w:ind w:firstLine="708"/>
        <w:jc w:val="both"/>
        <w:rPr>
          <w:rFonts w:ascii="Aptos" w:hAnsi="Aptos"/>
        </w:rPr>
      </w:pPr>
      <w:r>
        <w:rPr>
          <w:noProof/>
          <w:lang w:eastAsia="pt-BR"/>
        </w:rPr>
        <w:drawing>
          <wp:inline distT="0" distB="0" distL="0" distR="0" wp14:anchorId="7C64166E" wp14:editId="19F8C262">
            <wp:extent cx="1656439" cy="1287780"/>
            <wp:effectExtent l="0" t="0" r="1270" b="7620"/>
            <wp:docPr id="822104753" name="Imagem 1" descr="Brise BM 45 | Forros colmeia, brises e fachadas direto do fabrica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ise BM 45 | Forros colmeia, brises e fachadas direto do fabricant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3439" cy="1293222"/>
                    </a:xfrm>
                    <a:prstGeom prst="rect">
                      <a:avLst/>
                    </a:prstGeom>
                    <a:noFill/>
                    <a:ln>
                      <a:noFill/>
                    </a:ln>
                  </pic:spPr>
                </pic:pic>
              </a:graphicData>
            </a:graphic>
          </wp:inline>
        </w:drawing>
      </w:r>
      <w:r w:rsidR="002F58A2" w:rsidRPr="002142F9">
        <w:rPr>
          <w:rFonts w:ascii="Aptos" w:hAnsi="Aptos"/>
        </w:rPr>
        <w:t xml:space="preserve"> </w:t>
      </w:r>
    </w:p>
    <w:p w14:paraId="63378D85" w14:textId="77777777" w:rsidR="002F58A2" w:rsidRPr="002142F9" w:rsidRDefault="002F58A2" w:rsidP="00F32D4A">
      <w:pPr>
        <w:ind w:firstLine="708"/>
        <w:jc w:val="both"/>
        <w:rPr>
          <w:rFonts w:ascii="Aptos" w:hAnsi="Aptos"/>
        </w:rPr>
      </w:pPr>
      <w:r w:rsidRPr="002142F9">
        <w:rPr>
          <w:rFonts w:ascii="Aptos" w:hAnsi="Aptos"/>
        </w:rPr>
        <w:t>Para definir a implantação do projeto no terreno a que se destina, devem ser considerados alguns parâmetros indispensáveis ao adequado posicionamento que irá privilegiar a edificação das melhores condições:</w:t>
      </w:r>
    </w:p>
    <w:p w14:paraId="653D23B2" w14:textId="1BF03DB2" w:rsidR="002F58A2" w:rsidRPr="00F32D4A" w:rsidRDefault="002F58A2" w:rsidP="00F32D4A">
      <w:pPr>
        <w:pStyle w:val="PargrafodaLista"/>
        <w:numPr>
          <w:ilvl w:val="0"/>
          <w:numId w:val="3"/>
        </w:numPr>
        <w:jc w:val="both"/>
        <w:rPr>
          <w:rFonts w:ascii="Aptos" w:hAnsi="Aptos"/>
        </w:rPr>
      </w:pPr>
      <w:r w:rsidRPr="00F32D4A">
        <w:rPr>
          <w:rFonts w:ascii="Aptos" w:hAnsi="Aptos"/>
        </w:rPr>
        <w:t>Características do terreno: avaliar dimensões, forma e topografia do terreno, existência de vegetação, mananciais de água e etc.</w:t>
      </w:r>
    </w:p>
    <w:p w14:paraId="758F5195" w14:textId="68DDB186" w:rsidR="002F58A2" w:rsidRPr="00F32D4A" w:rsidRDefault="002F58A2" w:rsidP="00F32D4A">
      <w:pPr>
        <w:pStyle w:val="PargrafodaLista"/>
        <w:numPr>
          <w:ilvl w:val="0"/>
          <w:numId w:val="3"/>
        </w:numPr>
        <w:jc w:val="both"/>
        <w:rPr>
          <w:rFonts w:ascii="Aptos" w:hAnsi="Aptos"/>
        </w:rPr>
      </w:pPr>
      <w:r w:rsidRPr="00F32D4A">
        <w:rPr>
          <w:rFonts w:ascii="Aptos" w:hAnsi="Aptos"/>
        </w:rPr>
        <w:t xml:space="preserve">Localização do terreno: privilegiar localização próxima a demanda existente, com vias de acesso fácil, evitando localização próxima a zonas industriais, vias de grande tráfego ou zonas de ruído; </w:t>
      </w:r>
      <w:proofErr w:type="gramStart"/>
      <w:r w:rsidRPr="00F32D4A">
        <w:rPr>
          <w:rFonts w:ascii="Aptos" w:hAnsi="Aptos"/>
        </w:rPr>
        <w:t>Garantir</w:t>
      </w:r>
      <w:proofErr w:type="gramEnd"/>
      <w:r w:rsidRPr="00F32D4A">
        <w:rPr>
          <w:rFonts w:ascii="Aptos" w:hAnsi="Aptos"/>
        </w:rPr>
        <w:t xml:space="preserve"> a relação harmoniosa da construção com o entorno, </w:t>
      </w:r>
      <w:r w:rsidRPr="00F32D4A">
        <w:rPr>
          <w:rFonts w:ascii="Aptos" w:hAnsi="Aptos"/>
        </w:rPr>
        <w:lastRenderedPageBreak/>
        <w:t xml:space="preserve">visando o conforto ambiental dos seus usuários (conforto </w:t>
      </w:r>
      <w:proofErr w:type="spellStart"/>
      <w:r w:rsidRPr="00F32D4A">
        <w:rPr>
          <w:rFonts w:ascii="Aptos" w:hAnsi="Aptos"/>
        </w:rPr>
        <w:t>higrotérmico</w:t>
      </w:r>
      <w:proofErr w:type="spellEnd"/>
      <w:r w:rsidRPr="00F32D4A">
        <w:rPr>
          <w:rFonts w:ascii="Aptos" w:hAnsi="Aptos"/>
        </w:rPr>
        <w:t>, visual, acústico, olfativo/qualidade do ar);</w:t>
      </w:r>
    </w:p>
    <w:p w14:paraId="1639ACE1" w14:textId="057B5E4F" w:rsidR="002F58A2" w:rsidRPr="00F32D4A" w:rsidRDefault="002F58A2" w:rsidP="00F32D4A">
      <w:pPr>
        <w:pStyle w:val="PargrafodaLista"/>
        <w:numPr>
          <w:ilvl w:val="0"/>
          <w:numId w:val="3"/>
        </w:numPr>
        <w:jc w:val="both"/>
        <w:rPr>
          <w:rFonts w:ascii="Aptos" w:hAnsi="Aptos"/>
        </w:rPr>
      </w:pPr>
      <w:r w:rsidRPr="00F32D4A">
        <w:rPr>
          <w:rFonts w:ascii="Aptos" w:hAnsi="Aptos"/>
        </w:rPr>
        <w:t>Adequação da edificação aos parâmetros ambientais: adequação térmica, à insolação, permitindo ventilação e iluminação natural adequadas nos ambientes;</w:t>
      </w:r>
    </w:p>
    <w:p w14:paraId="3DA9EF02" w14:textId="37850771" w:rsidR="002F58A2" w:rsidRPr="00F32D4A" w:rsidRDefault="002F58A2" w:rsidP="00F32D4A">
      <w:pPr>
        <w:pStyle w:val="PargrafodaLista"/>
        <w:numPr>
          <w:ilvl w:val="0"/>
          <w:numId w:val="3"/>
        </w:numPr>
        <w:jc w:val="both"/>
        <w:rPr>
          <w:rFonts w:ascii="Aptos" w:hAnsi="Aptos"/>
        </w:rPr>
      </w:pPr>
      <w:r w:rsidRPr="00F32D4A">
        <w:rPr>
          <w:rFonts w:ascii="Aptos" w:hAnsi="Aptos"/>
        </w:rPr>
        <w:t>Adequação ao clima regional: considerar as diversas características climáticas em função da cobertura vegetal do terreno, das superfícies de água, dos ventos, do sol e de vários outros elementos que compõem a paisagem, a fim de antecipar futuros problemas relativos ao conforto dos usuários;</w:t>
      </w:r>
    </w:p>
    <w:p w14:paraId="3B42ED34" w14:textId="115CFDE5" w:rsidR="002F58A2" w:rsidRPr="00F32D4A" w:rsidRDefault="002F58A2" w:rsidP="00F32D4A">
      <w:pPr>
        <w:pStyle w:val="PargrafodaLista"/>
        <w:numPr>
          <w:ilvl w:val="0"/>
          <w:numId w:val="3"/>
        </w:numPr>
        <w:jc w:val="both"/>
        <w:rPr>
          <w:rFonts w:ascii="Aptos" w:hAnsi="Aptos"/>
        </w:rPr>
      </w:pPr>
      <w:r w:rsidRPr="00F32D4A">
        <w:rPr>
          <w:rFonts w:ascii="Aptos" w:hAnsi="Aptos"/>
        </w:rPr>
        <w:t>Características do solo: conhecer o tipo de solo presente no terreno possibilitando dimensionar corretamente as fundações para garantir segurança e economia na construção da quadra. Para a escolha correta do tipo de fundação, é necessário conhecer as características mecânicas e de composição do solo, mediante ensaios de pesquisas e sondagem de solo;</w:t>
      </w:r>
    </w:p>
    <w:p w14:paraId="1192B6B1" w14:textId="09761053" w:rsidR="002F58A2" w:rsidRPr="00F32D4A" w:rsidRDefault="002F58A2" w:rsidP="00F32D4A">
      <w:pPr>
        <w:pStyle w:val="PargrafodaLista"/>
        <w:numPr>
          <w:ilvl w:val="0"/>
          <w:numId w:val="3"/>
        </w:numPr>
        <w:jc w:val="both"/>
        <w:rPr>
          <w:rFonts w:ascii="Aptos" w:hAnsi="Aptos"/>
        </w:rPr>
      </w:pPr>
      <w:r w:rsidRPr="00F32D4A">
        <w:rPr>
          <w:rFonts w:ascii="Aptos" w:hAnsi="Aptos"/>
        </w:rPr>
        <w:t>Topografia: Fazer o levantamento topográfico do terreno observando atentamente suas características procurando identificar as prováveis influências do relevo sobre a edificação, sobre aspectos de fundações e de escoamento das águas superficiais;</w:t>
      </w:r>
    </w:p>
    <w:p w14:paraId="44774CC3" w14:textId="0C21D85D" w:rsidR="002F58A2" w:rsidRPr="00F32D4A" w:rsidRDefault="002F58A2" w:rsidP="00F32D4A">
      <w:pPr>
        <w:pStyle w:val="PargrafodaLista"/>
        <w:numPr>
          <w:ilvl w:val="0"/>
          <w:numId w:val="3"/>
        </w:numPr>
        <w:jc w:val="both"/>
        <w:rPr>
          <w:rFonts w:ascii="Aptos" w:hAnsi="Aptos"/>
        </w:rPr>
      </w:pPr>
      <w:r w:rsidRPr="00F32D4A">
        <w:rPr>
          <w:rFonts w:ascii="Aptos" w:hAnsi="Aptos"/>
        </w:rPr>
        <w:t>Localização da Infraestrutura: Avaliar a melhor localização da quadra com relação aos alimentadores das redes públicas de água, energia elétrica e esgoto, neste caso, deve- se preservar a salubridade das águas dos mananciais utilizando-se fossas sépticas, quando necessárias, localizadas a uma distância de no mínimo 300m dos mananciais.</w:t>
      </w:r>
    </w:p>
    <w:p w14:paraId="2FC8B1FA" w14:textId="727BA2CF" w:rsidR="002F58A2" w:rsidRPr="00F32D4A" w:rsidRDefault="002F58A2" w:rsidP="00F32D4A">
      <w:pPr>
        <w:pStyle w:val="PargrafodaLista"/>
        <w:numPr>
          <w:ilvl w:val="0"/>
          <w:numId w:val="3"/>
        </w:numPr>
        <w:jc w:val="both"/>
        <w:rPr>
          <w:rFonts w:ascii="Aptos" w:hAnsi="Aptos"/>
        </w:rPr>
      </w:pPr>
      <w:r w:rsidRPr="00F32D4A">
        <w:rPr>
          <w:rFonts w:ascii="Aptos" w:hAnsi="Aptos"/>
        </w:rPr>
        <w:t xml:space="preserve">Orientação da edificação: buscar a orientação ótima da edificação, atendendo tanto aos requisitos de conforto ambiental e dinâmica de utilização da quadra quanto à minimização da carga térmica e consequente redução do consumo de energia elétrica. A correta orientação deve levar em conta o direcionamento dos ventos favoráveis, considerando-se a temperatura média no </w:t>
      </w:r>
      <w:proofErr w:type="gramStart"/>
      <w:r w:rsidRPr="00F32D4A">
        <w:rPr>
          <w:rFonts w:ascii="Aptos" w:hAnsi="Aptos"/>
        </w:rPr>
        <w:t>verão e inverno características</w:t>
      </w:r>
      <w:proofErr w:type="gramEnd"/>
      <w:r w:rsidRPr="00F32D4A">
        <w:rPr>
          <w:rFonts w:ascii="Aptos" w:hAnsi="Aptos"/>
        </w:rPr>
        <w:t xml:space="preserve">. </w:t>
      </w:r>
    </w:p>
    <w:p w14:paraId="41609531" w14:textId="77777777" w:rsidR="002F58A2" w:rsidRPr="002142F9" w:rsidRDefault="002F58A2" w:rsidP="002F58A2">
      <w:pPr>
        <w:jc w:val="both"/>
        <w:rPr>
          <w:rFonts w:ascii="Aptos" w:hAnsi="Aptos"/>
        </w:rPr>
      </w:pPr>
    </w:p>
    <w:p w14:paraId="31485CAE" w14:textId="0B663C40" w:rsidR="002F58A2" w:rsidRPr="00F32D4A" w:rsidRDefault="002F58A2" w:rsidP="00F32D4A">
      <w:pPr>
        <w:pStyle w:val="PargrafodaLista"/>
        <w:numPr>
          <w:ilvl w:val="0"/>
          <w:numId w:val="4"/>
        </w:numPr>
        <w:jc w:val="both"/>
        <w:rPr>
          <w:rFonts w:ascii="Aptos" w:hAnsi="Aptos"/>
          <w:b/>
          <w:bCs/>
        </w:rPr>
      </w:pPr>
      <w:r w:rsidRPr="00F32D4A">
        <w:rPr>
          <w:rFonts w:ascii="Aptos" w:hAnsi="Aptos"/>
          <w:b/>
          <w:bCs/>
        </w:rPr>
        <w:t>PARÂMETROS FUNCIONAIS E ESTÉTICOS</w:t>
      </w:r>
    </w:p>
    <w:p w14:paraId="40185DEC" w14:textId="77777777" w:rsidR="002F58A2" w:rsidRPr="002142F9" w:rsidRDefault="002F58A2" w:rsidP="002F58A2">
      <w:pPr>
        <w:jc w:val="both"/>
        <w:rPr>
          <w:rFonts w:ascii="Aptos" w:hAnsi="Aptos"/>
        </w:rPr>
      </w:pPr>
      <w:r w:rsidRPr="002142F9">
        <w:rPr>
          <w:rFonts w:ascii="Aptos" w:hAnsi="Aptos"/>
        </w:rPr>
        <w:t>Para a elaboração do projeto e definição do partido arquitetônico foram condicionantes alguns parâmetros, a seguir relacionados:</w:t>
      </w:r>
    </w:p>
    <w:p w14:paraId="01D7F0FE" w14:textId="3FB71A2A" w:rsidR="002F58A2" w:rsidRPr="00F32D4A" w:rsidRDefault="002F58A2" w:rsidP="00F32D4A">
      <w:pPr>
        <w:pStyle w:val="PargrafodaLista"/>
        <w:numPr>
          <w:ilvl w:val="0"/>
          <w:numId w:val="5"/>
        </w:numPr>
        <w:jc w:val="both"/>
        <w:rPr>
          <w:rFonts w:ascii="Aptos" w:hAnsi="Aptos"/>
        </w:rPr>
      </w:pPr>
      <w:r w:rsidRPr="00F32D4A">
        <w:rPr>
          <w:rFonts w:ascii="Aptos" w:hAnsi="Aptos"/>
        </w:rPr>
        <w:t>Programa arquitetônico – elaborado com base no número de usuários e nas necessidades operacionais cotidianas básicas;</w:t>
      </w:r>
    </w:p>
    <w:p w14:paraId="5444F3F9" w14:textId="7424C0FB" w:rsidR="002F58A2" w:rsidRPr="00F32D4A" w:rsidRDefault="002F58A2" w:rsidP="00F32D4A">
      <w:pPr>
        <w:pStyle w:val="PargrafodaLista"/>
        <w:numPr>
          <w:ilvl w:val="0"/>
          <w:numId w:val="5"/>
        </w:numPr>
        <w:jc w:val="both"/>
        <w:rPr>
          <w:rFonts w:ascii="Aptos" w:hAnsi="Aptos"/>
        </w:rPr>
      </w:pPr>
      <w:r w:rsidRPr="00F32D4A">
        <w:rPr>
          <w:rFonts w:ascii="Aptos" w:hAnsi="Aptos"/>
        </w:rPr>
        <w:t>Volumetria do bloco – Derivada do dimensionamento dos ambientes e da tipologia de coberturas adotada, a volumetria é elemento de identidade visual do projeto;</w:t>
      </w:r>
    </w:p>
    <w:p w14:paraId="74507E09" w14:textId="410C41AA" w:rsidR="002F58A2" w:rsidRPr="00F32D4A" w:rsidRDefault="002F58A2" w:rsidP="00F32D4A">
      <w:pPr>
        <w:pStyle w:val="PargrafodaLista"/>
        <w:numPr>
          <w:ilvl w:val="0"/>
          <w:numId w:val="5"/>
        </w:numPr>
        <w:jc w:val="both"/>
        <w:rPr>
          <w:rFonts w:ascii="Aptos" w:hAnsi="Aptos"/>
        </w:rPr>
      </w:pPr>
      <w:r w:rsidRPr="00F32D4A">
        <w:rPr>
          <w:rFonts w:ascii="Aptos" w:hAnsi="Aptos"/>
        </w:rPr>
        <w:t>Áreas e proporções dos ambientes internos – Os ambientes internos foram pensados sob o ponto de vista do usuário;</w:t>
      </w:r>
    </w:p>
    <w:p w14:paraId="4F00034C" w14:textId="0E3FE091" w:rsidR="002F58A2" w:rsidRPr="00F32D4A" w:rsidRDefault="002F58A2" w:rsidP="00F32D4A">
      <w:pPr>
        <w:pStyle w:val="PargrafodaLista"/>
        <w:numPr>
          <w:ilvl w:val="0"/>
          <w:numId w:val="5"/>
        </w:numPr>
        <w:jc w:val="both"/>
        <w:rPr>
          <w:rFonts w:ascii="Aptos" w:hAnsi="Aptos"/>
        </w:rPr>
      </w:pPr>
      <w:r w:rsidRPr="00F32D4A">
        <w:rPr>
          <w:rFonts w:ascii="Aptos" w:hAnsi="Aptos"/>
        </w:rPr>
        <w:t>Layout – O dimensionamento dos ambientes internos foi realizado levando-se em consideração os equipamentos e mobiliário adequados ao bom funcionamento do vestiário;</w:t>
      </w:r>
    </w:p>
    <w:p w14:paraId="4E8B6754" w14:textId="4396CAEE" w:rsidR="002F58A2" w:rsidRPr="00F32D4A" w:rsidRDefault="002F58A2" w:rsidP="00F32D4A">
      <w:pPr>
        <w:pStyle w:val="PargrafodaLista"/>
        <w:numPr>
          <w:ilvl w:val="0"/>
          <w:numId w:val="5"/>
        </w:numPr>
        <w:jc w:val="both"/>
        <w:rPr>
          <w:rFonts w:ascii="Aptos" w:hAnsi="Aptos"/>
        </w:rPr>
      </w:pPr>
      <w:r w:rsidRPr="00F32D4A">
        <w:rPr>
          <w:rFonts w:ascii="Aptos" w:hAnsi="Aptos"/>
        </w:rPr>
        <w:t>Tipologia das coberturas – foi adotada solução de cobertura de arco treliçado metálico. Nos vestiários será utilizado uma laje impermeabilizada;</w:t>
      </w:r>
    </w:p>
    <w:p w14:paraId="5507F0DC" w14:textId="0AF3E568" w:rsidR="002F58A2" w:rsidRPr="00F32D4A" w:rsidRDefault="002F58A2" w:rsidP="00F32D4A">
      <w:pPr>
        <w:pStyle w:val="PargrafodaLista"/>
        <w:numPr>
          <w:ilvl w:val="0"/>
          <w:numId w:val="5"/>
        </w:numPr>
        <w:jc w:val="both"/>
        <w:rPr>
          <w:rFonts w:ascii="Aptos" w:hAnsi="Aptos"/>
        </w:rPr>
      </w:pPr>
      <w:r w:rsidRPr="00F32D4A">
        <w:rPr>
          <w:rFonts w:ascii="Aptos" w:hAnsi="Aptos"/>
        </w:rPr>
        <w:t>Esquadrias – foram dimensionadas levando em consideração os requisitos mínimos de iluminação e ventilação natural</w:t>
      </w:r>
    </w:p>
    <w:p w14:paraId="2CAFFE9E" w14:textId="73FC9E16" w:rsidR="002F58A2" w:rsidRPr="00F32D4A" w:rsidRDefault="002F58A2" w:rsidP="00F32D4A">
      <w:pPr>
        <w:pStyle w:val="PargrafodaLista"/>
        <w:numPr>
          <w:ilvl w:val="0"/>
          <w:numId w:val="5"/>
        </w:numPr>
        <w:jc w:val="both"/>
        <w:rPr>
          <w:rFonts w:ascii="Aptos" w:hAnsi="Aptos"/>
        </w:rPr>
      </w:pPr>
      <w:r w:rsidRPr="00F32D4A">
        <w:rPr>
          <w:rFonts w:ascii="Aptos" w:hAnsi="Aptos"/>
        </w:rPr>
        <w:t>Elementos arquitetônicos de identidade visual – elementos marcantes do partido arquitetônico, como pilares inclinados, volumes, revestimentos e etc. Eles permitem a identificação da tipologia Quadra Coberta com Vestiário;</w:t>
      </w:r>
    </w:p>
    <w:p w14:paraId="76C7ACF1" w14:textId="3D49B5A4" w:rsidR="002F58A2" w:rsidRPr="00F32D4A" w:rsidRDefault="002F58A2" w:rsidP="00F32D4A">
      <w:pPr>
        <w:pStyle w:val="PargrafodaLista"/>
        <w:numPr>
          <w:ilvl w:val="0"/>
          <w:numId w:val="5"/>
        </w:numPr>
        <w:jc w:val="both"/>
        <w:rPr>
          <w:rFonts w:ascii="Aptos" w:hAnsi="Aptos"/>
        </w:rPr>
      </w:pPr>
      <w:r w:rsidRPr="00F32D4A">
        <w:rPr>
          <w:rFonts w:ascii="Aptos" w:hAnsi="Aptos"/>
        </w:rPr>
        <w:lastRenderedPageBreak/>
        <w:t xml:space="preserve">Funcionalidade dos materiais de acabamentos – os materiais foram especificados levando em consideração os seus requisitos de uso e aplicação: intensidade e característica do uso, conforto </w:t>
      </w:r>
      <w:proofErr w:type="spellStart"/>
      <w:r w:rsidRPr="00F32D4A">
        <w:rPr>
          <w:rFonts w:ascii="Aptos" w:hAnsi="Aptos"/>
        </w:rPr>
        <w:t>antropodinâmico</w:t>
      </w:r>
      <w:proofErr w:type="spellEnd"/>
      <w:r w:rsidRPr="00F32D4A">
        <w:rPr>
          <w:rFonts w:ascii="Aptos" w:hAnsi="Aptos"/>
        </w:rPr>
        <w:t>, exposição a agentes e intempéries;</w:t>
      </w:r>
    </w:p>
    <w:p w14:paraId="65428692" w14:textId="5AE8D923" w:rsidR="00F32D4A" w:rsidRPr="00F32D4A" w:rsidRDefault="002F58A2" w:rsidP="00F32D4A">
      <w:pPr>
        <w:pStyle w:val="PargrafodaLista"/>
        <w:numPr>
          <w:ilvl w:val="0"/>
          <w:numId w:val="5"/>
        </w:numPr>
        <w:jc w:val="both"/>
        <w:rPr>
          <w:rFonts w:ascii="Aptos" w:hAnsi="Aptos"/>
        </w:rPr>
      </w:pPr>
      <w:r w:rsidRPr="00F32D4A">
        <w:rPr>
          <w:rFonts w:ascii="Aptos" w:hAnsi="Aptos"/>
        </w:rPr>
        <w:t xml:space="preserve">Especificações das cores de acabamentos – foram adotadas cores com destaque para a </w:t>
      </w:r>
    </w:p>
    <w:p w14:paraId="443173F8" w14:textId="13A3EAB3" w:rsidR="002F58A2" w:rsidRDefault="002F58A2" w:rsidP="00F32D4A">
      <w:pPr>
        <w:pStyle w:val="PargrafodaLista"/>
        <w:numPr>
          <w:ilvl w:val="0"/>
          <w:numId w:val="5"/>
        </w:numPr>
        <w:jc w:val="both"/>
        <w:rPr>
          <w:rFonts w:ascii="Aptos" w:hAnsi="Aptos"/>
        </w:rPr>
      </w:pPr>
      <w:r w:rsidRPr="00F32D4A">
        <w:rPr>
          <w:rFonts w:ascii="Aptos" w:hAnsi="Aptos"/>
        </w:rPr>
        <w:t>Especificações das louças e metais – para a especificação destes foi considerada a tradição, a facilidade de instalação/uso e a existência dos mesmos em várias regiões do país. Foram observadas as características físicas, durabilidade, racionalidade construtiva e facilidade de manutenção.</w:t>
      </w:r>
    </w:p>
    <w:p w14:paraId="0345A9CE" w14:textId="77777777" w:rsidR="00F32D4A" w:rsidRPr="00F32D4A" w:rsidRDefault="00F32D4A" w:rsidP="00F32D4A">
      <w:pPr>
        <w:pStyle w:val="PargrafodaLista"/>
        <w:ind w:left="360"/>
        <w:jc w:val="both"/>
        <w:rPr>
          <w:rFonts w:ascii="Aptos" w:hAnsi="Aptos"/>
        </w:rPr>
      </w:pPr>
    </w:p>
    <w:p w14:paraId="383ABE45" w14:textId="3166E85A" w:rsidR="002F58A2" w:rsidRPr="00F32D4A" w:rsidRDefault="002F58A2" w:rsidP="00F32D4A">
      <w:pPr>
        <w:pStyle w:val="PargrafodaLista"/>
        <w:numPr>
          <w:ilvl w:val="0"/>
          <w:numId w:val="4"/>
        </w:numPr>
        <w:jc w:val="both"/>
        <w:rPr>
          <w:rFonts w:ascii="Aptos" w:hAnsi="Aptos"/>
          <w:b/>
          <w:bCs/>
        </w:rPr>
      </w:pPr>
      <w:r w:rsidRPr="00F32D4A">
        <w:rPr>
          <w:rFonts w:ascii="Aptos" w:hAnsi="Aptos"/>
          <w:b/>
          <w:bCs/>
        </w:rPr>
        <w:t>ESPAÇOS FÍSICOS</w:t>
      </w:r>
    </w:p>
    <w:p w14:paraId="40A23A5A" w14:textId="77777777" w:rsidR="002F58A2" w:rsidRPr="00F32D4A" w:rsidRDefault="002F58A2" w:rsidP="002F58A2">
      <w:pPr>
        <w:jc w:val="both"/>
        <w:rPr>
          <w:rFonts w:ascii="Aptos" w:hAnsi="Aptos"/>
          <w:i/>
          <w:iCs/>
        </w:rPr>
      </w:pPr>
      <w:r w:rsidRPr="00F32D4A">
        <w:rPr>
          <w:rFonts w:ascii="Aptos" w:hAnsi="Aptos"/>
          <w:i/>
          <w:iCs/>
        </w:rPr>
        <w:t>Quadra Coberta:</w:t>
      </w:r>
    </w:p>
    <w:p w14:paraId="2AA56E01" w14:textId="77777777" w:rsidR="002F58A2" w:rsidRPr="002142F9" w:rsidRDefault="002F58A2" w:rsidP="002F58A2">
      <w:pPr>
        <w:pStyle w:val="PargrafodaLista"/>
        <w:numPr>
          <w:ilvl w:val="0"/>
          <w:numId w:val="2"/>
        </w:numPr>
        <w:jc w:val="both"/>
        <w:rPr>
          <w:rFonts w:ascii="Aptos" w:hAnsi="Aptos"/>
        </w:rPr>
      </w:pPr>
      <w:r w:rsidRPr="002142F9">
        <w:rPr>
          <w:rFonts w:ascii="Aptos" w:hAnsi="Aptos"/>
        </w:rPr>
        <w:t xml:space="preserve">Quadra poliesportiva com arquibancadas. </w:t>
      </w:r>
    </w:p>
    <w:p w14:paraId="2779F801" w14:textId="5F8B3F4A" w:rsidR="002F58A2" w:rsidRPr="00F32D4A" w:rsidRDefault="00F32D4A" w:rsidP="002F58A2">
      <w:pPr>
        <w:jc w:val="both"/>
        <w:rPr>
          <w:rFonts w:ascii="Aptos" w:hAnsi="Aptos"/>
          <w:i/>
          <w:iCs/>
        </w:rPr>
      </w:pPr>
      <w:r>
        <w:rPr>
          <w:rFonts w:ascii="Aptos" w:hAnsi="Aptos"/>
          <w:i/>
          <w:iCs/>
        </w:rPr>
        <w:t>Área de uso comum</w:t>
      </w:r>
      <w:r w:rsidR="002F58A2" w:rsidRPr="00F32D4A">
        <w:rPr>
          <w:rFonts w:ascii="Aptos" w:hAnsi="Aptos"/>
          <w:i/>
          <w:iCs/>
        </w:rPr>
        <w:t>:</w:t>
      </w:r>
    </w:p>
    <w:p w14:paraId="0D2BF776" w14:textId="77777777" w:rsidR="002F58A2" w:rsidRPr="002142F9" w:rsidRDefault="002F58A2" w:rsidP="002F58A2">
      <w:pPr>
        <w:pStyle w:val="PargrafodaLista"/>
        <w:numPr>
          <w:ilvl w:val="0"/>
          <w:numId w:val="1"/>
        </w:numPr>
        <w:jc w:val="both"/>
        <w:rPr>
          <w:rFonts w:ascii="Aptos" w:hAnsi="Aptos"/>
        </w:rPr>
      </w:pPr>
      <w:r w:rsidRPr="002142F9">
        <w:rPr>
          <w:rFonts w:ascii="Aptos" w:hAnsi="Aptos"/>
        </w:rPr>
        <w:t>Vestiário masculino;</w:t>
      </w:r>
    </w:p>
    <w:p w14:paraId="6AC12D13" w14:textId="77777777" w:rsidR="002F58A2" w:rsidRPr="002142F9" w:rsidRDefault="002F58A2" w:rsidP="002F58A2">
      <w:pPr>
        <w:pStyle w:val="PargrafodaLista"/>
        <w:numPr>
          <w:ilvl w:val="0"/>
          <w:numId w:val="1"/>
        </w:numPr>
        <w:jc w:val="both"/>
        <w:rPr>
          <w:rFonts w:ascii="Aptos" w:hAnsi="Aptos"/>
        </w:rPr>
      </w:pPr>
      <w:r w:rsidRPr="002142F9">
        <w:rPr>
          <w:rFonts w:ascii="Aptos" w:hAnsi="Aptos"/>
        </w:rPr>
        <w:t>Vestiário feminino;</w:t>
      </w:r>
    </w:p>
    <w:p w14:paraId="0FEB2F7C" w14:textId="77777777" w:rsidR="002F58A2" w:rsidRPr="002142F9" w:rsidRDefault="002F58A2" w:rsidP="002F58A2">
      <w:pPr>
        <w:pStyle w:val="PargrafodaLista"/>
        <w:numPr>
          <w:ilvl w:val="0"/>
          <w:numId w:val="1"/>
        </w:numPr>
        <w:jc w:val="both"/>
        <w:rPr>
          <w:rFonts w:ascii="Aptos" w:hAnsi="Aptos"/>
        </w:rPr>
      </w:pPr>
      <w:r w:rsidRPr="002142F9">
        <w:rPr>
          <w:rFonts w:ascii="Aptos" w:hAnsi="Aptos"/>
        </w:rPr>
        <w:t>Sanitário PCD;</w:t>
      </w:r>
    </w:p>
    <w:p w14:paraId="4C896C02" w14:textId="77777777" w:rsidR="002F58A2" w:rsidRPr="002142F9" w:rsidRDefault="002F58A2" w:rsidP="002F58A2">
      <w:pPr>
        <w:pStyle w:val="PargrafodaLista"/>
        <w:numPr>
          <w:ilvl w:val="0"/>
          <w:numId w:val="1"/>
        </w:numPr>
        <w:jc w:val="both"/>
        <w:rPr>
          <w:rFonts w:ascii="Aptos" w:hAnsi="Aptos"/>
        </w:rPr>
      </w:pPr>
      <w:r w:rsidRPr="002142F9">
        <w:rPr>
          <w:rFonts w:ascii="Aptos" w:hAnsi="Aptos"/>
        </w:rPr>
        <w:t>Depósito.</w:t>
      </w:r>
    </w:p>
    <w:p w14:paraId="4F0158E6" w14:textId="77777777" w:rsidR="002F58A2" w:rsidRPr="002142F9" w:rsidRDefault="002F58A2" w:rsidP="002F58A2">
      <w:pPr>
        <w:jc w:val="both"/>
        <w:rPr>
          <w:rFonts w:ascii="Aptos" w:hAnsi="Aptos"/>
        </w:rPr>
      </w:pPr>
    </w:p>
    <w:p w14:paraId="01BC5709" w14:textId="77777777" w:rsidR="002F58A2" w:rsidRPr="002142F9" w:rsidRDefault="002F58A2" w:rsidP="00D12574">
      <w:pPr>
        <w:ind w:firstLine="360"/>
        <w:jc w:val="both"/>
        <w:rPr>
          <w:rFonts w:ascii="Aptos" w:hAnsi="Aptos"/>
        </w:rPr>
      </w:pPr>
      <w:r w:rsidRPr="002142F9">
        <w:rPr>
          <w:rFonts w:ascii="Aptos" w:hAnsi="Aptos"/>
        </w:rPr>
        <w:t xml:space="preserve">Com base no artigo 80 do Decreto Federal N°5.296, de 2 de </w:t>
      </w:r>
      <w:proofErr w:type="gramStart"/>
      <w:r w:rsidRPr="002142F9">
        <w:rPr>
          <w:rFonts w:ascii="Aptos" w:hAnsi="Aptos"/>
        </w:rPr>
        <w:t>Dezembro</w:t>
      </w:r>
      <w:proofErr w:type="gramEnd"/>
      <w:r w:rsidRPr="002142F9">
        <w:rPr>
          <w:rFonts w:ascii="Aptos" w:hAnsi="Aptos"/>
        </w:rPr>
        <w:t xml:space="preserve"> de 2004, a acessibilidade é definida como “Condição para utilização, com segurança e autonomia, total ou assistida, dos espaços, mobiliários e equipamentos urbanos, das edificações, dos serviços de transporte e dos dispositivos, sistemas e meios de comunicação e informação, por pessoa portadora de deficiência ou com mobilidade reduzida”.</w:t>
      </w:r>
    </w:p>
    <w:p w14:paraId="3163A1D4" w14:textId="77777777" w:rsidR="002F58A2" w:rsidRPr="002142F9" w:rsidRDefault="002F58A2" w:rsidP="00D12574">
      <w:pPr>
        <w:ind w:firstLine="360"/>
        <w:jc w:val="both"/>
        <w:rPr>
          <w:rFonts w:ascii="Aptos" w:hAnsi="Aptos"/>
        </w:rPr>
      </w:pPr>
      <w:r w:rsidRPr="002142F9">
        <w:rPr>
          <w:rFonts w:ascii="Aptos" w:hAnsi="Aptos"/>
        </w:rPr>
        <w:t>O projeto arquitetônico baseado na norma ABNT NBR 9050 Acessibilidade a edificações, mobiliário, espaços e equipamentos urbanos, prevê além dos espaços com dimensionamentos adequados, todos os equipamentos de acordo com o especificado na norma, tais como: barras de apoio, equipamentos sanitários, sinalizações visuais e táteis.</w:t>
      </w:r>
    </w:p>
    <w:p w14:paraId="56440647" w14:textId="77777777" w:rsidR="002F58A2" w:rsidRPr="002142F9" w:rsidRDefault="002F58A2" w:rsidP="002F58A2">
      <w:pPr>
        <w:jc w:val="both"/>
        <w:rPr>
          <w:rFonts w:ascii="Aptos" w:hAnsi="Aptos"/>
        </w:rPr>
      </w:pPr>
      <w:r w:rsidRPr="002142F9">
        <w:rPr>
          <w:rFonts w:ascii="Aptos" w:hAnsi="Aptos"/>
        </w:rPr>
        <w:t>Tendo em vista a legislação vigente sobre o assunto, o projeto prevê:</w:t>
      </w:r>
    </w:p>
    <w:p w14:paraId="0AB1AE7C" w14:textId="502C926F" w:rsidR="002F58A2" w:rsidRPr="00D12574" w:rsidRDefault="002F58A2" w:rsidP="00D12574">
      <w:pPr>
        <w:pStyle w:val="PargrafodaLista"/>
        <w:numPr>
          <w:ilvl w:val="0"/>
          <w:numId w:val="6"/>
        </w:numPr>
        <w:jc w:val="both"/>
        <w:rPr>
          <w:rFonts w:ascii="Aptos" w:hAnsi="Aptos"/>
        </w:rPr>
      </w:pPr>
      <w:r w:rsidRPr="00D12574">
        <w:rPr>
          <w:rFonts w:ascii="Aptos" w:hAnsi="Aptos"/>
        </w:rPr>
        <w:t>Rampa de acesso, que deve adequar-se à topografia do terreno escolhido;</w:t>
      </w:r>
    </w:p>
    <w:p w14:paraId="5D7F729C" w14:textId="1E80E4DB" w:rsidR="002F58A2" w:rsidRPr="00D12574" w:rsidRDefault="002F58A2" w:rsidP="00D12574">
      <w:pPr>
        <w:pStyle w:val="PargrafodaLista"/>
        <w:numPr>
          <w:ilvl w:val="0"/>
          <w:numId w:val="6"/>
        </w:numPr>
        <w:jc w:val="both"/>
        <w:rPr>
          <w:rFonts w:ascii="Aptos" w:hAnsi="Aptos"/>
        </w:rPr>
      </w:pPr>
      <w:r w:rsidRPr="00D12574">
        <w:rPr>
          <w:rFonts w:ascii="Aptos" w:hAnsi="Aptos"/>
        </w:rPr>
        <w:t>Sanitário</w:t>
      </w:r>
      <w:r w:rsidR="00796E01" w:rsidRPr="00D12574">
        <w:rPr>
          <w:rFonts w:ascii="Aptos" w:hAnsi="Aptos"/>
        </w:rPr>
        <w:t xml:space="preserve"> </w:t>
      </w:r>
      <w:r w:rsidRPr="00D12574">
        <w:rPr>
          <w:rFonts w:ascii="Aptos" w:hAnsi="Aptos"/>
        </w:rPr>
        <w:t>para portadores de necessidade especiais; Observação: Os sanitários contam com bacia sanitária específica para estes usuários,</w:t>
      </w:r>
      <w:r w:rsidR="00796E01" w:rsidRPr="00D12574">
        <w:rPr>
          <w:rFonts w:ascii="Aptos" w:hAnsi="Aptos"/>
        </w:rPr>
        <w:t xml:space="preserve"> </w:t>
      </w:r>
      <w:r w:rsidRPr="00D12574">
        <w:rPr>
          <w:rFonts w:ascii="Aptos" w:hAnsi="Aptos"/>
        </w:rPr>
        <w:t>bem como barras de apoio nas paredes e nas portas para a abertura / fechamento de cada ambiente.</w:t>
      </w:r>
    </w:p>
    <w:p w14:paraId="7D5CA0E9" w14:textId="062653C0" w:rsidR="00796E01" w:rsidRPr="002142F9" w:rsidRDefault="00C334F6" w:rsidP="002F58A2">
      <w:pPr>
        <w:jc w:val="both"/>
        <w:rPr>
          <w:rFonts w:ascii="Aptos" w:hAnsi="Aptos"/>
        </w:rPr>
      </w:pPr>
      <w:r w:rsidRPr="00C334F6">
        <w:rPr>
          <w:rFonts w:ascii="Aptos" w:hAnsi="Aptos"/>
          <w:b/>
          <w:bCs/>
          <w:u w:val="single"/>
        </w:rPr>
        <w:t>Normas técnicas utilizadas:</w:t>
      </w:r>
      <w:r w:rsidR="00D12574">
        <w:rPr>
          <w:rFonts w:ascii="Aptos" w:hAnsi="Aptos"/>
        </w:rPr>
        <w:t xml:space="preserve"> </w:t>
      </w:r>
      <w:r w:rsidR="008259F1" w:rsidRPr="002142F9">
        <w:rPr>
          <w:rFonts w:ascii="Aptos" w:hAnsi="Aptos"/>
        </w:rPr>
        <w:t>ABNT NBR 9050, Acessibilidade a edificações, mobiliário, espaços e equipamentos urbanos.</w:t>
      </w:r>
    </w:p>
    <w:p w14:paraId="429A8757" w14:textId="77777777" w:rsidR="008259F1" w:rsidRDefault="008259F1" w:rsidP="002F58A2">
      <w:pPr>
        <w:jc w:val="both"/>
        <w:rPr>
          <w:rFonts w:ascii="Aptos" w:hAnsi="Aptos"/>
        </w:rPr>
      </w:pPr>
    </w:p>
    <w:p w14:paraId="4BD781AB" w14:textId="77777777" w:rsidR="00EC4077" w:rsidRDefault="00EC4077" w:rsidP="002F58A2">
      <w:pPr>
        <w:jc w:val="both"/>
        <w:rPr>
          <w:rFonts w:ascii="Aptos" w:hAnsi="Aptos"/>
        </w:rPr>
      </w:pPr>
    </w:p>
    <w:p w14:paraId="15BDB415" w14:textId="77777777" w:rsidR="00EC4077" w:rsidRDefault="00EC4077" w:rsidP="002F58A2">
      <w:pPr>
        <w:jc w:val="both"/>
        <w:rPr>
          <w:rFonts w:ascii="Aptos" w:hAnsi="Aptos"/>
        </w:rPr>
      </w:pPr>
    </w:p>
    <w:p w14:paraId="3757958A" w14:textId="77777777" w:rsidR="00EC4077" w:rsidRPr="002142F9" w:rsidRDefault="00EC4077" w:rsidP="002F58A2">
      <w:pPr>
        <w:jc w:val="both"/>
        <w:rPr>
          <w:rFonts w:ascii="Aptos" w:hAnsi="Aptos"/>
        </w:rPr>
      </w:pPr>
    </w:p>
    <w:p w14:paraId="65960D78" w14:textId="63C3769A" w:rsidR="00796E01" w:rsidRPr="00EC4077" w:rsidRDefault="00796E01" w:rsidP="00EC4077">
      <w:pPr>
        <w:pStyle w:val="PargrafodaLista"/>
        <w:numPr>
          <w:ilvl w:val="0"/>
          <w:numId w:val="4"/>
        </w:numPr>
        <w:jc w:val="both"/>
        <w:rPr>
          <w:rFonts w:ascii="Aptos" w:hAnsi="Aptos"/>
          <w:b/>
          <w:bCs/>
        </w:rPr>
      </w:pPr>
      <w:r w:rsidRPr="00EC4077">
        <w:rPr>
          <w:rFonts w:ascii="Aptos" w:hAnsi="Aptos"/>
          <w:b/>
          <w:bCs/>
        </w:rPr>
        <w:lastRenderedPageBreak/>
        <w:t>SISTEMA CONSTRUTIVO</w:t>
      </w:r>
    </w:p>
    <w:p w14:paraId="66EBC4C3" w14:textId="50CEEAF3" w:rsidR="00A2087E" w:rsidRPr="002142F9" w:rsidRDefault="00A2087E" w:rsidP="00A2087E">
      <w:pPr>
        <w:jc w:val="both"/>
        <w:rPr>
          <w:rFonts w:ascii="Aptos" w:hAnsi="Aptos"/>
        </w:rPr>
      </w:pPr>
      <w:r w:rsidRPr="002142F9">
        <w:rPr>
          <w:rFonts w:ascii="Aptos" w:hAnsi="Aptos"/>
        </w:rPr>
        <w:t>Levando-se em conta a simplificação da execução da obra, o sistema construtivo adotado foi o convencional, a saber:</w:t>
      </w:r>
    </w:p>
    <w:p w14:paraId="7DE85FB4" w14:textId="37B38FB1" w:rsidR="00A2087E" w:rsidRPr="00EC4077" w:rsidRDefault="00A2087E" w:rsidP="00EC4077">
      <w:pPr>
        <w:pStyle w:val="PargrafodaLista"/>
        <w:numPr>
          <w:ilvl w:val="0"/>
          <w:numId w:val="7"/>
        </w:numPr>
        <w:jc w:val="both"/>
        <w:rPr>
          <w:rFonts w:ascii="Aptos" w:hAnsi="Aptos"/>
        </w:rPr>
      </w:pPr>
      <w:r w:rsidRPr="00EC4077">
        <w:rPr>
          <w:rFonts w:ascii="Aptos" w:hAnsi="Aptos"/>
        </w:rPr>
        <w:t>Estrutura de concreto armado;</w:t>
      </w:r>
    </w:p>
    <w:p w14:paraId="56AC67B0" w14:textId="4BEC97BE" w:rsidR="00A2087E" w:rsidRPr="00EC4077" w:rsidRDefault="00A2087E" w:rsidP="00EC4077">
      <w:pPr>
        <w:pStyle w:val="PargrafodaLista"/>
        <w:numPr>
          <w:ilvl w:val="0"/>
          <w:numId w:val="7"/>
        </w:numPr>
        <w:jc w:val="both"/>
        <w:rPr>
          <w:rFonts w:ascii="Aptos" w:hAnsi="Aptos"/>
        </w:rPr>
      </w:pPr>
      <w:r w:rsidRPr="00EC4077">
        <w:rPr>
          <w:rFonts w:ascii="Aptos" w:hAnsi="Aptos"/>
        </w:rPr>
        <w:t>Estrutura metálica em arco treliçado para cobertura com telha metálica.</w:t>
      </w:r>
    </w:p>
    <w:p w14:paraId="488F9421" w14:textId="0FF2E26C" w:rsidR="00796E01" w:rsidRPr="00EC4077" w:rsidRDefault="00A2087E" w:rsidP="00EC4077">
      <w:pPr>
        <w:pStyle w:val="PargrafodaLista"/>
        <w:numPr>
          <w:ilvl w:val="0"/>
          <w:numId w:val="7"/>
        </w:numPr>
        <w:jc w:val="both"/>
        <w:rPr>
          <w:rFonts w:ascii="Aptos" w:hAnsi="Aptos"/>
        </w:rPr>
      </w:pPr>
      <w:r w:rsidRPr="00EC4077">
        <w:rPr>
          <w:rFonts w:ascii="Aptos" w:hAnsi="Aptos"/>
        </w:rPr>
        <w:t>Alvenaria de tijolos com 08 furos (dimensões nominais: 19x19x</w:t>
      </w:r>
      <w:r w:rsidR="008259F1" w:rsidRPr="00EC4077">
        <w:rPr>
          <w:rFonts w:ascii="Aptos" w:hAnsi="Aptos"/>
        </w:rPr>
        <w:t xml:space="preserve">11,5 </w:t>
      </w:r>
      <w:r w:rsidRPr="00EC4077">
        <w:rPr>
          <w:rFonts w:ascii="Aptos" w:hAnsi="Aptos"/>
        </w:rPr>
        <w:t>cm, conforme NBR 7171);</w:t>
      </w:r>
    </w:p>
    <w:p w14:paraId="47E1F312" w14:textId="50CDF8DE" w:rsidR="008259F1" w:rsidRPr="002142F9" w:rsidRDefault="008259F1" w:rsidP="00A2087E">
      <w:pPr>
        <w:jc w:val="both"/>
        <w:rPr>
          <w:rFonts w:ascii="Aptos" w:hAnsi="Aptos"/>
        </w:rPr>
      </w:pPr>
      <w:r w:rsidRPr="002142F9">
        <w:rPr>
          <w:rFonts w:ascii="Aptos" w:hAnsi="Aptos"/>
        </w:rPr>
        <w:t xml:space="preserve">Levando em consideração a vida útil do projeto: </w:t>
      </w:r>
    </w:p>
    <w:tbl>
      <w:tblPr>
        <w:tblStyle w:val="TableNormal"/>
        <w:tblW w:w="0" w:type="auto"/>
        <w:tblInd w:w="1748" w:type="dxa"/>
        <w:tblBorders>
          <w:top w:val="single" w:sz="2" w:space="0" w:color="DBE5F1"/>
          <w:left w:val="single" w:sz="2" w:space="0" w:color="DBE5F1"/>
          <w:bottom w:val="single" w:sz="2" w:space="0" w:color="DBE5F1"/>
          <w:right w:val="single" w:sz="2" w:space="0" w:color="DBE5F1"/>
          <w:insideH w:val="single" w:sz="2" w:space="0" w:color="DBE5F1"/>
          <w:insideV w:val="single" w:sz="2" w:space="0" w:color="DBE5F1"/>
        </w:tblBorders>
        <w:tblLayout w:type="fixed"/>
        <w:tblLook w:val="01E0" w:firstRow="1" w:lastRow="1" w:firstColumn="1" w:lastColumn="1" w:noHBand="0" w:noVBand="0"/>
      </w:tblPr>
      <w:tblGrid>
        <w:gridCol w:w="3079"/>
        <w:gridCol w:w="2796"/>
      </w:tblGrid>
      <w:tr w:rsidR="008259F1" w:rsidRPr="00EC4077" w14:paraId="0EA68B69" w14:textId="77777777" w:rsidTr="00EC4077">
        <w:trPr>
          <w:trHeight w:val="490"/>
        </w:trPr>
        <w:tc>
          <w:tcPr>
            <w:tcW w:w="3079" w:type="dxa"/>
            <w:tcBorders>
              <w:top w:val="nil"/>
              <w:left w:val="nil"/>
              <w:right w:val="single" w:sz="18" w:space="0" w:color="FFFFFF"/>
            </w:tcBorders>
            <w:shd w:val="clear" w:color="auto" w:fill="70AD47" w:themeFill="accent6"/>
          </w:tcPr>
          <w:p w14:paraId="10A82D29" w14:textId="77777777" w:rsidR="008259F1" w:rsidRPr="00EC4077" w:rsidRDefault="008259F1" w:rsidP="006D4434">
            <w:pPr>
              <w:pStyle w:val="TableParagraph"/>
              <w:spacing w:before="117"/>
              <w:ind w:left="2" w:right="2"/>
              <w:rPr>
                <w:rFonts w:ascii="Aptos" w:hAnsi="Aptos"/>
                <w:b/>
                <w:sz w:val="20"/>
                <w:szCs w:val="20"/>
              </w:rPr>
            </w:pPr>
            <w:r w:rsidRPr="00EC4077">
              <w:rPr>
                <w:rFonts w:ascii="Aptos" w:hAnsi="Aptos"/>
                <w:b/>
                <w:spacing w:val="-2"/>
                <w:sz w:val="20"/>
                <w:szCs w:val="20"/>
              </w:rPr>
              <w:t>Sistema</w:t>
            </w:r>
          </w:p>
        </w:tc>
        <w:tc>
          <w:tcPr>
            <w:tcW w:w="2796" w:type="dxa"/>
            <w:tcBorders>
              <w:top w:val="nil"/>
              <w:left w:val="single" w:sz="18" w:space="0" w:color="FFFFFF"/>
              <w:right w:val="nil"/>
            </w:tcBorders>
            <w:shd w:val="clear" w:color="auto" w:fill="70AD47" w:themeFill="accent6"/>
          </w:tcPr>
          <w:p w14:paraId="1ED93A84" w14:textId="77777777" w:rsidR="008259F1" w:rsidRPr="00EC4077" w:rsidRDefault="008259F1" w:rsidP="006D4434">
            <w:pPr>
              <w:pStyle w:val="TableParagraph"/>
              <w:spacing w:before="117"/>
              <w:ind w:left="1" w:right="1"/>
              <w:rPr>
                <w:rFonts w:ascii="Aptos" w:hAnsi="Aptos"/>
                <w:b/>
                <w:sz w:val="20"/>
                <w:szCs w:val="20"/>
              </w:rPr>
            </w:pPr>
            <w:r w:rsidRPr="00EC4077">
              <w:rPr>
                <w:rFonts w:ascii="Aptos" w:hAnsi="Aptos"/>
                <w:b/>
                <w:sz w:val="20"/>
                <w:szCs w:val="20"/>
              </w:rPr>
              <w:t>Vida</w:t>
            </w:r>
            <w:r w:rsidRPr="00EC4077">
              <w:rPr>
                <w:rFonts w:ascii="Aptos" w:hAnsi="Aptos"/>
                <w:b/>
                <w:spacing w:val="-3"/>
                <w:sz w:val="20"/>
                <w:szCs w:val="20"/>
              </w:rPr>
              <w:t xml:space="preserve"> </w:t>
            </w:r>
            <w:r w:rsidRPr="00EC4077">
              <w:rPr>
                <w:rFonts w:ascii="Aptos" w:hAnsi="Aptos"/>
                <w:b/>
                <w:sz w:val="20"/>
                <w:szCs w:val="20"/>
              </w:rPr>
              <w:t>Útil</w:t>
            </w:r>
            <w:r w:rsidRPr="00EC4077">
              <w:rPr>
                <w:rFonts w:ascii="Aptos" w:hAnsi="Aptos"/>
                <w:b/>
                <w:spacing w:val="-3"/>
                <w:sz w:val="20"/>
                <w:szCs w:val="20"/>
              </w:rPr>
              <w:t xml:space="preserve"> </w:t>
            </w:r>
            <w:r w:rsidRPr="00EC4077">
              <w:rPr>
                <w:rFonts w:ascii="Aptos" w:hAnsi="Aptos"/>
                <w:b/>
                <w:sz w:val="20"/>
                <w:szCs w:val="20"/>
              </w:rPr>
              <w:t>mínima</w:t>
            </w:r>
            <w:r w:rsidRPr="00EC4077">
              <w:rPr>
                <w:rFonts w:ascii="Aptos" w:hAnsi="Aptos"/>
                <w:b/>
                <w:spacing w:val="-4"/>
                <w:sz w:val="20"/>
                <w:szCs w:val="20"/>
              </w:rPr>
              <w:t xml:space="preserve"> </w:t>
            </w:r>
            <w:r w:rsidRPr="00EC4077">
              <w:rPr>
                <w:rFonts w:ascii="Aptos" w:hAnsi="Aptos"/>
                <w:b/>
                <w:spacing w:val="-2"/>
                <w:sz w:val="20"/>
                <w:szCs w:val="20"/>
              </w:rPr>
              <w:t>(anos)</w:t>
            </w:r>
          </w:p>
        </w:tc>
      </w:tr>
      <w:tr w:rsidR="008259F1" w:rsidRPr="00EC4077" w14:paraId="1E897947" w14:textId="77777777" w:rsidTr="00EC4077">
        <w:trPr>
          <w:trHeight w:val="323"/>
        </w:trPr>
        <w:tc>
          <w:tcPr>
            <w:tcW w:w="3079" w:type="dxa"/>
            <w:tcBorders>
              <w:left w:val="nil"/>
              <w:right w:val="single" w:sz="18" w:space="0" w:color="FFFFFF"/>
            </w:tcBorders>
            <w:shd w:val="clear" w:color="auto" w:fill="E2EFD9" w:themeFill="accent6" w:themeFillTint="33"/>
          </w:tcPr>
          <w:p w14:paraId="263EEA20" w14:textId="77777777" w:rsidR="008259F1" w:rsidRPr="00EC4077" w:rsidRDefault="008259F1" w:rsidP="006D4434">
            <w:pPr>
              <w:pStyle w:val="TableParagraph"/>
              <w:spacing w:before="82"/>
              <w:ind w:left="2" w:right="2"/>
              <w:rPr>
                <w:rFonts w:ascii="Aptos" w:hAnsi="Aptos"/>
                <w:sz w:val="20"/>
                <w:szCs w:val="20"/>
              </w:rPr>
            </w:pPr>
            <w:r w:rsidRPr="00EC4077">
              <w:rPr>
                <w:rFonts w:ascii="Aptos" w:hAnsi="Aptos"/>
                <w:spacing w:val="-2"/>
                <w:sz w:val="20"/>
                <w:szCs w:val="20"/>
              </w:rPr>
              <w:t>Estrutura</w:t>
            </w:r>
          </w:p>
        </w:tc>
        <w:tc>
          <w:tcPr>
            <w:tcW w:w="2796" w:type="dxa"/>
            <w:tcBorders>
              <w:left w:val="single" w:sz="18" w:space="0" w:color="FFFFFF"/>
              <w:right w:val="nil"/>
            </w:tcBorders>
            <w:shd w:val="clear" w:color="auto" w:fill="E2EFD9" w:themeFill="accent6" w:themeFillTint="33"/>
          </w:tcPr>
          <w:p w14:paraId="56A8A331" w14:textId="77777777" w:rsidR="008259F1" w:rsidRPr="00EC4077" w:rsidRDefault="008259F1" w:rsidP="006D4434">
            <w:pPr>
              <w:pStyle w:val="TableParagraph"/>
              <w:spacing w:before="82"/>
              <w:ind w:right="1"/>
              <w:rPr>
                <w:rFonts w:ascii="Aptos" w:hAnsi="Aptos"/>
                <w:sz w:val="20"/>
                <w:szCs w:val="20"/>
              </w:rPr>
            </w:pPr>
            <w:r w:rsidRPr="00EC4077">
              <w:rPr>
                <w:rFonts w:ascii="Aptos" w:hAnsi="Aptos"/>
                <w:sz w:val="20"/>
                <w:szCs w:val="20"/>
              </w:rPr>
              <w:t>≥</w:t>
            </w:r>
            <w:r w:rsidRPr="00EC4077">
              <w:rPr>
                <w:rFonts w:ascii="Aptos" w:hAnsi="Aptos"/>
                <w:spacing w:val="4"/>
                <w:sz w:val="20"/>
                <w:szCs w:val="20"/>
              </w:rPr>
              <w:t xml:space="preserve"> </w:t>
            </w:r>
            <w:r w:rsidRPr="00EC4077">
              <w:rPr>
                <w:rFonts w:ascii="Aptos" w:hAnsi="Aptos"/>
                <w:spacing w:val="-5"/>
                <w:sz w:val="20"/>
                <w:szCs w:val="20"/>
              </w:rPr>
              <w:t>50</w:t>
            </w:r>
          </w:p>
        </w:tc>
      </w:tr>
      <w:tr w:rsidR="008259F1" w:rsidRPr="00EC4077" w14:paraId="13F5F3D2" w14:textId="77777777" w:rsidTr="00EC4077">
        <w:trPr>
          <w:trHeight w:val="323"/>
        </w:trPr>
        <w:tc>
          <w:tcPr>
            <w:tcW w:w="3079" w:type="dxa"/>
            <w:tcBorders>
              <w:left w:val="nil"/>
              <w:right w:val="single" w:sz="18" w:space="0" w:color="FFFFFF"/>
            </w:tcBorders>
            <w:shd w:val="clear" w:color="auto" w:fill="E2EFD9" w:themeFill="accent6" w:themeFillTint="33"/>
          </w:tcPr>
          <w:p w14:paraId="1AFE508B" w14:textId="77777777" w:rsidR="008259F1" w:rsidRPr="00EC4077" w:rsidRDefault="008259F1" w:rsidP="006D4434">
            <w:pPr>
              <w:pStyle w:val="TableParagraph"/>
              <w:spacing w:before="82"/>
              <w:ind w:left="2" w:right="2"/>
              <w:rPr>
                <w:rFonts w:ascii="Aptos" w:hAnsi="Aptos"/>
                <w:sz w:val="20"/>
                <w:szCs w:val="20"/>
              </w:rPr>
            </w:pPr>
            <w:r w:rsidRPr="00EC4077">
              <w:rPr>
                <w:rFonts w:ascii="Aptos" w:hAnsi="Aptos"/>
                <w:sz w:val="20"/>
                <w:szCs w:val="20"/>
              </w:rPr>
              <w:t>Pisos</w:t>
            </w:r>
            <w:r w:rsidRPr="00EC4077">
              <w:rPr>
                <w:rFonts w:ascii="Aptos" w:hAnsi="Aptos"/>
                <w:spacing w:val="-5"/>
                <w:sz w:val="20"/>
                <w:szCs w:val="20"/>
              </w:rPr>
              <w:t xml:space="preserve"> </w:t>
            </w:r>
            <w:r w:rsidRPr="00EC4077">
              <w:rPr>
                <w:rFonts w:ascii="Aptos" w:hAnsi="Aptos"/>
                <w:spacing w:val="-2"/>
                <w:sz w:val="20"/>
                <w:szCs w:val="20"/>
              </w:rPr>
              <w:t>Internos</w:t>
            </w:r>
          </w:p>
        </w:tc>
        <w:tc>
          <w:tcPr>
            <w:tcW w:w="2796" w:type="dxa"/>
            <w:tcBorders>
              <w:left w:val="single" w:sz="18" w:space="0" w:color="FFFFFF"/>
              <w:right w:val="nil"/>
            </w:tcBorders>
            <w:shd w:val="clear" w:color="auto" w:fill="E2EFD9" w:themeFill="accent6" w:themeFillTint="33"/>
          </w:tcPr>
          <w:p w14:paraId="29649D5E" w14:textId="77777777" w:rsidR="008259F1" w:rsidRPr="00EC4077" w:rsidRDefault="008259F1" w:rsidP="006D4434">
            <w:pPr>
              <w:pStyle w:val="TableParagraph"/>
              <w:spacing w:before="82"/>
              <w:ind w:right="1"/>
              <w:rPr>
                <w:rFonts w:ascii="Aptos" w:hAnsi="Aptos"/>
                <w:sz w:val="20"/>
                <w:szCs w:val="20"/>
              </w:rPr>
            </w:pPr>
            <w:r w:rsidRPr="00EC4077">
              <w:rPr>
                <w:rFonts w:ascii="Aptos" w:hAnsi="Aptos"/>
                <w:sz w:val="20"/>
                <w:szCs w:val="20"/>
              </w:rPr>
              <w:t>≥</w:t>
            </w:r>
            <w:r w:rsidRPr="00EC4077">
              <w:rPr>
                <w:rFonts w:ascii="Aptos" w:hAnsi="Aptos"/>
                <w:spacing w:val="4"/>
                <w:sz w:val="20"/>
                <w:szCs w:val="20"/>
              </w:rPr>
              <w:t xml:space="preserve"> </w:t>
            </w:r>
            <w:r w:rsidRPr="00EC4077">
              <w:rPr>
                <w:rFonts w:ascii="Aptos" w:hAnsi="Aptos"/>
                <w:spacing w:val="-5"/>
                <w:sz w:val="20"/>
                <w:szCs w:val="20"/>
              </w:rPr>
              <w:t>13</w:t>
            </w:r>
          </w:p>
        </w:tc>
      </w:tr>
      <w:tr w:rsidR="008259F1" w:rsidRPr="00EC4077" w14:paraId="1576228E" w14:textId="77777777" w:rsidTr="00EC4077">
        <w:trPr>
          <w:trHeight w:val="321"/>
        </w:trPr>
        <w:tc>
          <w:tcPr>
            <w:tcW w:w="3079" w:type="dxa"/>
            <w:tcBorders>
              <w:left w:val="nil"/>
              <w:right w:val="single" w:sz="18" w:space="0" w:color="FFFFFF"/>
            </w:tcBorders>
            <w:shd w:val="clear" w:color="auto" w:fill="E2EFD9" w:themeFill="accent6" w:themeFillTint="33"/>
          </w:tcPr>
          <w:p w14:paraId="5D977C81" w14:textId="77777777" w:rsidR="008259F1" w:rsidRPr="00EC4077" w:rsidRDefault="008259F1" w:rsidP="006D4434">
            <w:pPr>
              <w:pStyle w:val="TableParagraph"/>
              <w:spacing w:before="79"/>
              <w:ind w:left="1" w:right="3"/>
              <w:rPr>
                <w:rFonts w:ascii="Aptos" w:hAnsi="Aptos"/>
                <w:sz w:val="20"/>
                <w:szCs w:val="20"/>
              </w:rPr>
            </w:pPr>
            <w:r w:rsidRPr="00EC4077">
              <w:rPr>
                <w:rFonts w:ascii="Aptos" w:hAnsi="Aptos"/>
                <w:sz w:val="20"/>
                <w:szCs w:val="20"/>
              </w:rPr>
              <w:t>Vedação</w:t>
            </w:r>
            <w:r w:rsidRPr="00EC4077">
              <w:rPr>
                <w:rFonts w:ascii="Aptos" w:hAnsi="Aptos"/>
                <w:spacing w:val="-9"/>
                <w:sz w:val="20"/>
                <w:szCs w:val="20"/>
              </w:rPr>
              <w:t xml:space="preserve"> </w:t>
            </w:r>
            <w:r w:rsidRPr="00EC4077">
              <w:rPr>
                <w:rFonts w:ascii="Aptos" w:hAnsi="Aptos"/>
                <w:sz w:val="20"/>
                <w:szCs w:val="20"/>
              </w:rPr>
              <w:t>vertical</w:t>
            </w:r>
            <w:r w:rsidRPr="00EC4077">
              <w:rPr>
                <w:rFonts w:ascii="Aptos" w:hAnsi="Aptos"/>
                <w:spacing w:val="-10"/>
                <w:sz w:val="20"/>
                <w:szCs w:val="20"/>
              </w:rPr>
              <w:t xml:space="preserve"> </w:t>
            </w:r>
            <w:r w:rsidRPr="00EC4077">
              <w:rPr>
                <w:rFonts w:ascii="Aptos" w:hAnsi="Aptos"/>
                <w:spacing w:val="-2"/>
                <w:sz w:val="20"/>
                <w:szCs w:val="20"/>
              </w:rPr>
              <w:t>externa</w:t>
            </w:r>
          </w:p>
        </w:tc>
        <w:tc>
          <w:tcPr>
            <w:tcW w:w="2796" w:type="dxa"/>
            <w:tcBorders>
              <w:left w:val="single" w:sz="18" w:space="0" w:color="FFFFFF"/>
              <w:right w:val="nil"/>
            </w:tcBorders>
            <w:shd w:val="clear" w:color="auto" w:fill="E2EFD9" w:themeFill="accent6" w:themeFillTint="33"/>
          </w:tcPr>
          <w:p w14:paraId="17904A11" w14:textId="77777777" w:rsidR="008259F1" w:rsidRPr="00EC4077" w:rsidRDefault="008259F1" w:rsidP="006D4434">
            <w:pPr>
              <w:pStyle w:val="TableParagraph"/>
              <w:spacing w:before="79"/>
              <w:ind w:right="1"/>
              <w:rPr>
                <w:rFonts w:ascii="Aptos" w:hAnsi="Aptos"/>
                <w:sz w:val="20"/>
                <w:szCs w:val="20"/>
              </w:rPr>
            </w:pPr>
            <w:r w:rsidRPr="00EC4077">
              <w:rPr>
                <w:rFonts w:ascii="Aptos" w:hAnsi="Aptos"/>
                <w:sz w:val="20"/>
                <w:szCs w:val="20"/>
              </w:rPr>
              <w:t>≥</w:t>
            </w:r>
            <w:r w:rsidRPr="00EC4077">
              <w:rPr>
                <w:rFonts w:ascii="Aptos" w:hAnsi="Aptos"/>
                <w:spacing w:val="4"/>
                <w:sz w:val="20"/>
                <w:szCs w:val="20"/>
              </w:rPr>
              <w:t xml:space="preserve"> </w:t>
            </w:r>
            <w:r w:rsidRPr="00EC4077">
              <w:rPr>
                <w:rFonts w:ascii="Aptos" w:hAnsi="Aptos"/>
                <w:spacing w:val="-5"/>
                <w:sz w:val="20"/>
                <w:szCs w:val="20"/>
              </w:rPr>
              <w:t>40</w:t>
            </w:r>
          </w:p>
        </w:tc>
      </w:tr>
      <w:tr w:rsidR="008259F1" w:rsidRPr="00EC4077" w14:paraId="43FF1E5F" w14:textId="77777777" w:rsidTr="00EC4077">
        <w:trPr>
          <w:trHeight w:val="323"/>
        </w:trPr>
        <w:tc>
          <w:tcPr>
            <w:tcW w:w="3079" w:type="dxa"/>
            <w:tcBorders>
              <w:left w:val="nil"/>
              <w:right w:val="single" w:sz="18" w:space="0" w:color="FFFFFF"/>
            </w:tcBorders>
            <w:shd w:val="clear" w:color="auto" w:fill="E2EFD9" w:themeFill="accent6" w:themeFillTint="33"/>
          </w:tcPr>
          <w:p w14:paraId="701853C9" w14:textId="77777777" w:rsidR="008259F1" w:rsidRPr="00EC4077" w:rsidRDefault="008259F1" w:rsidP="006D4434">
            <w:pPr>
              <w:pStyle w:val="TableParagraph"/>
              <w:spacing w:before="82"/>
              <w:ind w:left="1" w:right="3"/>
              <w:rPr>
                <w:rFonts w:ascii="Aptos" w:hAnsi="Aptos"/>
                <w:sz w:val="20"/>
                <w:szCs w:val="20"/>
              </w:rPr>
            </w:pPr>
            <w:r w:rsidRPr="00EC4077">
              <w:rPr>
                <w:rFonts w:ascii="Aptos" w:hAnsi="Aptos"/>
                <w:sz w:val="20"/>
                <w:szCs w:val="20"/>
              </w:rPr>
              <w:t>Vedação</w:t>
            </w:r>
            <w:r w:rsidRPr="00EC4077">
              <w:rPr>
                <w:rFonts w:ascii="Aptos" w:hAnsi="Aptos"/>
                <w:spacing w:val="-9"/>
                <w:sz w:val="20"/>
                <w:szCs w:val="20"/>
              </w:rPr>
              <w:t xml:space="preserve"> </w:t>
            </w:r>
            <w:r w:rsidRPr="00EC4077">
              <w:rPr>
                <w:rFonts w:ascii="Aptos" w:hAnsi="Aptos"/>
                <w:sz w:val="20"/>
                <w:szCs w:val="20"/>
              </w:rPr>
              <w:t>vertical</w:t>
            </w:r>
            <w:r w:rsidRPr="00EC4077">
              <w:rPr>
                <w:rFonts w:ascii="Aptos" w:hAnsi="Aptos"/>
                <w:spacing w:val="-10"/>
                <w:sz w:val="20"/>
                <w:szCs w:val="20"/>
              </w:rPr>
              <w:t xml:space="preserve"> </w:t>
            </w:r>
            <w:r w:rsidRPr="00EC4077">
              <w:rPr>
                <w:rFonts w:ascii="Aptos" w:hAnsi="Aptos"/>
                <w:spacing w:val="-2"/>
                <w:sz w:val="20"/>
                <w:szCs w:val="20"/>
              </w:rPr>
              <w:t>externa</w:t>
            </w:r>
          </w:p>
        </w:tc>
        <w:tc>
          <w:tcPr>
            <w:tcW w:w="2796" w:type="dxa"/>
            <w:tcBorders>
              <w:left w:val="single" w:sz="18" w:space="0" w:color="FFFFFF"/>
              <w:right w:val="nil"/>
            </w:tcBorders>
            <w:shd w:val="clear" w:color="auto" w:fill="E2EFD9" w:themeFill="accent6" w:themeFillTint="33"/>
          </w:tcPr>
          <w:p w14:paraId="70533AAE" w14:textId="77777777" w:rsidR="008259F1" w:rsidRPr="00EC4077" w:rsidRDefault="008259F1" w:rsidP="006D4434">
            <w:pPr>
              <w:pStyle w:val="TableParagraph"/>
              <w:spacing w:before="82"/>
              <w:ind w:right="1"/>
              <w:rPr>
                <w:rFonts w:ascii="Aptos" w:hAnsi="Aptos"/>
                <w:sz w:val="20"/>
                <w:szCs w:val="20"/>
              </w:rPr>
            </w:pPr>
            <w:r w:rsidRPr="00EC4077">
              <w:rPr>
                <w:rFonts w:ascii="Aptos" w:hAnsi="Aptos"/>
                <w:sz w:val="20"/>
                <w:szCs w:val="20"/>
              </w:rPr>
              <w:t>≥</w:t>
            </w:r>
            <w:r w:rsidRPr="00EC4077">
              <w:rPr>
                <w:rFonts w:ascii="Aptos" w:hAnsi="Aptos"/>
                <w:spacing w:val="4"/>
                <w:sz w:val="20"/>
                <w:szCs w:val="20"/>
              </w:rPr>
              <w:t xml:space="preserve"> </w:t>
            </w:r>
            <w:r w:rsidRPr="00EC4077">
              <w:rPr>
                <w:rFonts w:ascii="Aptos" w:hAnsi="Aptos"/>
                <w:spacing w:val="-5"/>
                <w:sz w:val="20"/>
                <w:szCs w:val="20"/>
              </w:rPr>
              <w:t>20</w:t>
            </w:r>
          </w:p>
        </w:tc>
      </w:tr>
      <w:tr w:rsidR="008259F1" w:rsidRPr="00EC4077" w14:paraId="0602BD81" w14:textId="77777777" w:rsidTr="00EC4077">
        <w:trPr>
          <w:trHeight w:val="323"/>
        </w:trPr>
        <w:tc>
          <w:tcPr>
            <w:tcW w:w="3079" w:type="dxa"/>
            <w:tcBorders>
              <w:left w:val="nil"/>
              <w:right w:val="single" w:sz="18" w:space="0" w:color="FFFFFF"/>
            </w:tcBorders>
            <w:shd w:val="clear" w:color="auto" w:fill="E2EFD9" w:themeFill="accent6" w:themeFillTint="33"/>
          </w:tcPr>
          <w:p w14:paraId="2D3CF16A" w14:textId="77777777" w:rsidR="008259F1" w:rsidRPr="00EC4077" w:rsidRDefault="008259F1" w:rsidP="006D4434">
            <w:pPr>
              <w:pStyle w:val="TableParagraph"/>
              <w:spacing w:before="82"/>
              <w:ind w:left="1" w:right="2"/>
              <w:rPr>
                <w:rFonts w:ascii="Aptos" w:hAnsi="Aptos"/>
                <w:sz w:val="20"/>
                <w:szCs w:val="20"/>
              </w:rPr>
            </w:pPr>
            <w:r w:rsidRPr="00EC4077">
              <w:rPr>
                <w:rFonts w:ascii="Aptos" w:hAnsi="Aptos"/>
                <w:spacing w:val="-2"/>
                <w:sz w:val="20"/>
                <w:szCs w:val="20"/>
              </w:rPr>
              <w:t>Cobertura</w:t>
            </w:r>
          </w:p>
        </w:tc>
        <w:tc>
          <w:tcPr>
            <w:tcW w:w="2796" w:type="dxa"/>
            <w:tcBorders>
              <w:left w:val="single" w:sz="18" w:space="0" w:color="FFFFFF"/>
              <w:right w:val="nil"/>
            </w:tcBorders>
            <w:shd w:val="clear" w:color="auto" w:fill="E2EFD9" w:themeFill="accent6" w:themeFillTint="33"/>
          </w:tcPr>
          <w:p w14:paraId="16062D40" w14:textId="77777777" w:rsidR="008259F1" w:rsidRPr="00EC4077" w:rsidRDefault="008259F1" w:rsidP="006D4434">
            <w:pPr>
              <w:pStyle w:val="TableParagraph"/>
              <w:spacing w:before="82"/>
              <w:ind w:right="1"/>
              <w:rPr>
                <w:rFonts w:ascii="Aptos" w:hAnsi="Aptos"/>
                <w:sz w:val="20"/>
                <w:szCs w:val="20"/>
              </w:rPr>
            </w:pPr>
            <w:r w:rsidRPr="00EC4077">
              <w:rPr>
                <w:rFonts w:ascii="Aptos" w:hAnsi="Aptos"/>
                <w:sz w:val="20"/>
                <w:szCs w:val="20"/>
              </w:rPr>
              <w:t>≥</w:t>
            </w:r>
            <w:r w:rsidRPr="00EC4077">
              <w:rPr>
                <w:rFonts w:ascii="Aptos" w:hAnsi="Aptos"/>
                <w:spacing w:val="4"/>
                <w:sz w:val="20"/>
                <w:szCs w:val="20"/>
              </w:rPr>
              <w:t xml:space="preserve"> </w:t>
            </w:r>
            <w:r w:rsidRPr="00EC4077">
              <w:rPr>
                <w:rFonts w:ascii="Aptos" w:hAnsi="Aptos"/>
                <w:spacing w:val="-5"/>
                <w:sz w:val="20"/>
                <w:szCs w:val="20"/>
              </w:rPr>
              <w:t>20</w:t>
            </w:r>
          </w:p>
        </w:tc>
      </w:tr>
      <w:tr w:rsidR="008259F1" w:rsidRPr="00EC4077" w14:paraId="1CFD83FD" w14:textId="77777777" w:rsidTr="00EC4077">
        <w:trPr>
          <w:trHeight w:val="323"/>
        </w:trPr>
        <w:tc>
          <w:tcPr>
            <w:tcW w:w="3079" w:type="dxa"/>
            <w:tcBorders>
              <w:left w:val="nil"/>
              <w:right w:val="single" w:sz="18" w:space="0" w:color="FFFFFF"/>
            </w:tcBorders>
            <w:shd w:val="clear" w:color="auto" w:fill="E2EFD9" w:themeFill="accent6" w:themeFillTint="33"/>
          </w:tcPr>
          <w:p w14:paraId="322CBBC1" w14:textId="77777777" w:rsidR="008259F1" w:rsidRPr="00EC4077" w:rsidRDefault="008259F1" w:rsidP="006D4434">
            <w:pPr>
              <w:pStyle w:val="TableParagraph"/>
              <w:spacing w:before="79"/>
              <w:ind w:left="1" w:right="2"/>
              <w:rPr>
                <w:rFonts w:ascii="Aptos" w:hAnsi="Aptos"/>
                <w:sz w:val="20"/>
                <w:szCs w:val="20"/>
              </w:rPr>
            </w:pPr>
            <w:r w:rsidRPr="00EC4077">
              <w:rPr>
                <w:rFonts w:ascii="Aptos" w:hAnsi="Aptos"/>
                <w:spacing w:val="-2"/>
                <w:sz w:val="20"/>
                <w:szCs w:val="20"/>
              </w:rPr>
              <w:t>Hidrossanitário</w:t>
            </w:r>
          </w:p>
        </w:tc>
        <w:tc>
          <w:tcPr>
            <w:tcW w:w="2796" w:type="dxa"/>
            <w:tcBorders>
              <w:left w:val="single" w:sz="18" w:space="0" w:color="FFFFFF"/>
              <w:right w:val="nil"/>
            </w:tcBorders>
            <w:shd w:val="clear" w:color="auto" w:fill="E2EFD9" w:themeFill="accent6" w:themeFillTint="33"/>
          </w:tcPr>
          <w:p w14:paraId="792BB64C" w14:textId="77777777" w:rsidR="008259F1" w:rsidRPr="00EC4077" w:rsidRDefault="008259F1" w:rsidP="006D4434">
            <w:pPr>
              <w:pStyle w:val="TableParagraph"/>
              <w:spacing w:before="79"/>
              <w:ind w:right="1"/>
              <w:rPr>
                <w:rFonts w:ascii="Aptos" w:hAnsi="Aptos"/>
                <w:sz w:val="20"/>
                <w:szCs w:val="20"/>
              </w:rPr>
            </w:pPr>
            <w:r w:rsidRPr="00EC4077">
              <w:rPr>
                <w:rFonts w:ascii="Aptos" w:hAnsi="Aptos"/>
                <w:sz w:val="20"/>
                <w:szCs w:val="20"/>
              </w:rPr>
              <w:t>≥</w:t>
            </w:r>
            <w:r w:rsidRPr="00EC4077">
              <w:rPr>
                <w:rFonts w:ascii="Aptos" w:hAnsi="Aptos"/>
                <w:spacing w:val="4"/>
                <w:sz w:val="20"/>
                <w:szCs w:val="20"/>
              </w:rPr>
              <w:t xml:space="preserve"> </w:t>
            </w:r>
            <w:r w:rsidRPr="00EC4077">
              <w:rPr>
                <w:rFonts w:ascii="Aptos" w:hAnsi="Aptos"/>
                <w:spacing w:val="-5"/>
                <w:sz w:val="20"/>
                <w:szCs w:val="20"/>
              </w:rPr>
              <w:t>20</w:t>
            </w:r>
          </w:p>
        </w:tc>
      </w:tr>
    </w:tbl>
    <w:p w14:paraId="166F5FD5" w14:textId="77777777" w:rsidR="008259F1" w:rsidRPr="002142F9" w:rsidRDefault="008259F1" w:rsidP="008259F1">
      <w:pPr>
        <w:jc w:val="both"/>
        <w:rPr>
          <w:rFonts w:ascii="Aptos" w:hAnsi="Aptos"/>
        </w:rPr>
      </w:pPr>
    </w:p>
    <w:p w14:paraId="61EAB614" w14:textId="2CFC286F" w:rsidR="008259F1" w:rsidRPr="002142F9" w:rsidRDefault="00C334F6" w:rsidP="008259F1">
      <w:pPr>
        <w:jc w:val="both"/>
        <w:rPr>
          <w:rFonts w:ascii="Aptos" w:hAnsi="Aptos"/>
        </w:rPr>
      </w:pPr>
      <w:r w:rsidRPr="00C334F6">
        <w:rPr>
          <w:rFonts w:ascii="Aptos" w:hAnsi="Aptos"/>
          <w:b/>
          <w:bCs/>
          <w:u w:val="single"/>
        </w:rPr>
        <w:t>Normas técnicas utilizadas:</w:t>
      </w:r>
      <w:r w:rsidR="00EC4077">
        <w:rPr>
          <w:rFonts w:ascii="Aptos" w:hAnsi="Aptos"/>
        </w:rPr>
        <w:t xml:space="preserve"> </w:t>
      </w:r>
      <w:r w:rsidR="008259F1" w:rsidRPr="002142F9">
        <w:rPr>
          <w:rFonts w:ascii="Aptos" w:hAnsi="Aptos"/>
        </w:rPr>
        <w:t>Códigos, Leis, Decretos, Portarias e Normas Federais, Estaduais e Municipais, inclusive normas de concessionárias de serviços públicos;</w:t>
      </w:r>
    </w:p>
    <w:p w14:paraId="5C9D1129" w14:textId="32DE7EA4" w:rsidR="008259F1" w:rsidRPr="002142F9" w:rsidRDefault="008259F1" w:rsidP="008259F1">
      <w:pPr>
        <w:jc w:val="both"/>
        <w:rPr>
          <w:rFonts w:ascii="Aptos" w:hAnsi="Aptos"/>
        </w:rPr>
      </w:pPr>
      <w:r w:rsidRPr="002142F9">
        <w:rPr>
          <w:rFonts w:ascii="Aptos" w:hAnsi="Aptos"/>
        </w:rPr>
        <w:t>ABNT NBR 5674, Manutenção de edificações – Procedimento.</w:t>
      </w:r>
    </w:p>
    <w:p w14:paraId="642B091C" w14:textId="77777777" w:rsidR="008259F1" w:rsidRPr="002142F9" w:rsidRDefault="008259F1" w:rsidP="008259F1">
      <w:pPr>
        <w:jc w:val="both"/>
        <w:rPr>
          <w:rFonts w:ascii="Aptos" w:hAnsi="Aptos"/>
        </w:rPr>
      </w:pPr>
    </w:p>
    <w:p w14:paraId="2015D0F9" w14:textId="1A483B2D" w:rsidR="008259F1" w:rsidRPr="00EC4077" w:rsidRDefault="008259F1" w:rsidP="00EC4077">
      <w:pPr>
        <w:pStyle w:val="PargrafodaLista"/>
        <w:numPr>
          <w:ilvl w:val="0"/>
          <w:numId w:val="4"/>
        </w:numPr>
        <w:jc w:val="both"/>
        <w:rPr>
          <w:rFonts w:ascii="Aptos" w:hAnsi="Aptos"/>
          <w:b/>
          <w:bCs/>
        </w:rPr>
      </w:pPr>
      <w:r w:rsidRPr="00EC4077">
        <w:rPr>
          <w:rFonts w:ascii="Aptos" w:hAnsi="Aptos"/>
          <w:b/>
          <w:bCs/>
        </w:rPr>
        <w:t>ELEMENTOS CONSTRUTIVOS</w:t>
      </w:r>
    </w:p>
    <w:p w14:paraId="4249B719" w14:textId="77777777" w:rsidR="00CC0AF3" w:rsidRPr="002142F9" w:rsidRDefault="00CC0AF3" w:rsidP="00CC0AF3">
      <w:pPr>
        <w:jc w:val="both"/>
        <w:rPr>
          <w:rFonts w:ascii="Aptos" w:hAnsi="Aptos"/>
        </w:rPr>
      </w:pPr>
      <w:r w:rsidRPr="002142F9">
        <w:rPr>
          <w:rFonts w:ascii="Aptos" w:hAnsi="Aptos"/>
        </w:rPr>
        <w:t>Neste item estão expostas algumas considerações sobre o sistema estrutural adotado, composto de elementos estruturais em concreto armado. Para maiores informações sobre os materiais empregados, dimensionamento e especificações, deverá ser consultado o projeto executivo de estruturas.</w:t>
      </w:r>
    </w:p>
    <w:p w14:paraId="210212E0" w14:textId="77777777" w:rsidR="00CC0AF3" w:rsidRPr="002142F9" w:rsidRDefault="00CC0AF3" w:rsidP="00CC0AF3">
      <w:pPr>
        <w:jc w:val="both"/>
        <w:rPr>
          <w:rFonts w:ascii="Aptos" w:hAnsi="Aptos"/>
        </w:rPr>
      </w:pPr>
      <w:r w:rsidRPr="002142F9">
        <w:rPr>
          <w:rFonts w:ascii="Aptos" w:hAnsi="Aptos"/>
        </w:rPr>
        <w:t>Quanto à resistência do concreto adotada:</w:t>
      </w:r>
    </w:p>
    <w:tbl>
      <w:tblPr>
        <w:tblStyle w:val="TableNormal"/>
        <w:tblW w:w="0" w:type="auto"/>
        <w:tblInd w:w="1748" w:type="dxa"/>
        <w:tblBorders>
          <w:top w:val="single" w:sz="2" w:space="0" w:color="DBE5F1"/>
          <w:left w:val="single" w:sz="2" w:space="0" w:color="DBE5F1"/>
          <w:bottom w:val="single" w:sz="2" w:space="0" w:color="DBE5F1"/>
          <w:right w:val="single" w:sz="2" w:space="0" w:color="DBE5F1"/>
          <w:insideH w:val="single" w:sz="2" w:space="0" w:color="DBE5F1"/>
          <w:insideV w:val="single" w:sz="2" w:space="0" w:color="DBE5F1"/>
        </w:tblBorders>
        <w:tblLayout w:type="fixed"/>
        <w:tblLook w:val="01E0" w:firstRow="1" w:lastRow="1" w:firstColumn="1" w:lastColumn="1" w:noHBand="0" w:noVBand="0"/>
      </w:tblPr>
      <w:tblGrid>
        <w:gridCol w:w="3079"/>
        <w:gridCol w:w="2796"/>
      </w:tblGrid>
      <w:tr w:rsidR="00EC4077" w:rsidRPr="00EC4077" w14:paraId="16B4BD31" w14:textId="77777777" w:rsidTr="00EC4077">
        <w:trPr>
          <w:trHeight w:val="490"/>
        </w:trPr>
        <w:tc>
          <w:tcPr>
            <w:tcW w:w="3079" w:type="dxa"/>
            <w:tcBorders>
              <w:top w:val="nil"/>
              <w:left w:val="nil"/>
              <w:right w:val="single" w:sz="18" w:space="0" w:color="FFFFFF"/>
            </w:tcBorders>
            <w:shd w:val="clear" w:color="auto" w:fill="70AD47" w:themeFill="accent6"/>
          </w:tcPr>
          <w:p w14:paraId="65032CEA" w14:textId="77777777" w:rsidR="00CC0AF3" w:rsidRPr="00EC4077" w:rsidRDefault="00CC0AF3" w:rsidP="006D4434">
            <w:pPr>
              <w:pStyle w:val="TableParagraph"/>
              <w:spacing w:before="117"/>
              <w:ind w:left="3" w:right="2"/>
              <w:rPr>
                <w:rFonts w:ascii="Aptos" w:hAnsi="Aptos"/>
                <w:b/>
                <w:sz w:val="20"/>
                <w:szCs w:val="20"/>
              </w:rPr>
            </w:pPr>
            <w:r w:rsidRPr="00EC4077">
              <w:rPr>
                <w:rFonts w:ascii="Aptos" w:hAnsi="Aptos"/>
                <w:b/>
                <w:spacing w:val="-2"/>
                <w:sz w:val="20"/>
                <w:szCs w:val="20"/>
              </w:rPr>
              <w:t>Estrutura</w:t>
            </w:r>
          </w:p>
        </w:tc>
        <w:tc>
          <w:tcPr>
            <w:tcW w:w="2796" w:type="dxa"/>
            <w:tcBorders>
              <w:top w:val="nil"/>
              <w:left w:val="single" w:sz="18" w:space="0" w:color="FFFFFF"/>
              <w:right w:val="nil"/>
            </w:tcBorders>
            <w:shd w:val="clear" w:color="auto" w:fill="70AD47" w:themeFill="accent6"/>
          </w:tcPr>
          <w:p w14:paraId="45DEFDA0" w14:textId="77777777" w:rsidR="00CC0AF3" w:rsidRPr="00EC4077" w:rsidRDefault="00CC0AF3" w:rsidP="006D4434">
            <w:pPr>
              <w:pStyle w:val="TableParagraph"/>
              <w:spacing w:before="117"/>
              <w:ind w:right="1"/>
              <w:rPr>
                <w:rFonts w:ascii="Aptos" w:hAnsi="Aptos"/>
                <w:b/>
                <w:sz w:val="20"/>
                <w:szCs w:val="20"/>
              </w:rPr>
            </w:pPr>
            <w:r w:rsidRPr="00EC4077">
              <w:rPr>
                <w:rFonts w:ascii="Aptos" w:hAnsi="Aptos"/>
                <w:b/>
                <w:sz w:val="20"/>
                <w:szCs w:val="20"/>
              </w:rPr>
              <w:t>FCK</w:t>
            </w:r>
            <w:r w:rsidRPr="00EC4077">
              <w:rPr>
                <w:rFonts w:ascii="Aptos" w:hAnsi="Aptos"/>
                <w:b/>
                <w:spacing w:val="-4"/>
                <w:sz w:val="20"/>
                <w:szCs w:val="20"/>
              </w:rPr>
              <w:t xml:space="preserve"> </w:t>
            </w:r>
            <w:r w:rsidRPr="00EC4077">
              <w:rPr>
                <w:rFonts w:ascii="Aptos" w:hAnsi="Aptos"/>
                <w:b/>
                <w:spacing w:val="-2"/>
                <w:sz w:val="20"/>
                <w:szCs w:val="20"/>
              </w:rPr>
              <w:t>(MPa)</w:t>
            </w:r>
          </w:p>
        </w:tc>
      </w:tr>
      <w:tr w:rsidR="00EC4077" w:rsidRPr="00EC4077" w14:paraId="58CFD508" w14:textId="77777777" w:rsidTr="00EC4077">
        <w:trPr>
          <w:trHeight w:val="323"/>
        </w:trPr>
        <w:tc>
          <w:tcPr>
            <w:tcW w:w="3079" w:type="dxa"/>
            <w:tcBorders>
              <w:left w:val="nil"/>
              <w:right w:val="single" w:sz="18" w:space="0" w:color="FFFFFF"/>
            </w:tcBorders>
            <w:shd w:val="clear" w:color="auto" w:fill="E2EFD9" w:themeFill="accent6" w:themeFillTint="33"/>
          </w:tcPr>
          <w:p w14:paraId="2ECAC104" w14:textId="77777777" w:rsidR="00CC0AF3" w:rsidRPr="00EC4077" w:rsidRDefault="00CC0AF3" w:rsidP="006D4434">
            <w:pPr>
              <w:pStyle w:val="TableParagraph"/>
              <w:spacing w:before="82"/>
              <w:ind w:left="2" w:right="2"/>
              <w:rPr>
                <w:rFonts w:ascii="Aptos" w:hAnsi="Aptos"/>
                <w:sz w:val="20"/>
                <w:szCs w:val="20"/>
              </w:rPr>
            </w:pPr>
            <w:r w:rsidRPr="00EC4077">
              <w:rPr>
                <w:rFonts w:ascii="Aptos" w:hAnsi="Aptos"/>
                <w:spacing w:val="-2"/>
                <w:sz w:val="20"/>
                <w:szCs w:val="20"/>
              </w:rPr>
              <w:t>Vigas</w:t>
            </w:r>
          </w:p>
        </w:tc>
        <w:tc>
          <w:tcPr>
            <w:tcW w:w="2796" w:type="dxa"/>
            <w:tcBorders>
              <w:left w:val="single" w:sz="18" w:space="0" w:color="FFFFFF"/>
              <w:right w:val="nil"/>
            </w:tcBorders>
            <w:shd w:val="clear" w:color="auto" w:fill="E2EFD9" w:themeFill="accent6" w:themeFillTint="33"/>
          </w:tcPr>
          <w:p w14:paraId="335B837B" w14:textId="77777777" w:rsidR="00CC0AF3" w:rsidRPr="00EC4077" w:rsidRDefault="00CC0AF3" w:rsidP="006D4434">
            <w:pPr>
              <w:pStyle w:val="TableParagraph"/>
              <w:spacing w:before="82"/>
              <w:ind w:right="1"/>
              <w:rPr>
                <w:rFonts w:ascii="Aptos" w:hAnsi="Aptos"/>
                <w:sz w:val="20"/>
                <w:szCs w:val="20"/>
              </w:rPr>
            </w:pPr>
            <w:r w:rsidRPr="00EC4077">
              <w:rPr>
                <w:rFonts w:ascii="Aptos" w:hAnsi="Aptos"/>
                <w:sz w:val="20"/>
                <w:szCs w:val="20"/>
              </w:rPr>
              <w:t>25</w:t>
            </w:r>
            <w:r w:rsidRPr="00EC4077">
              <w:rPr>
                <w:rFonts w:ascii="Aptos" w:hAnsi="Aptos"/>
                <w:spacing w:val="-3"/>
                <w:sz w:val="20"/>
                <w:szCs w:val="20"/>
              </w:rPr>
              <w:t xml:space="preserve"> </w:t>
            </w:r>
            <w:r w:rsidRPr="00EC4077">
              <w:rPr>
                <w:rFonts w:ascii="Aptos" w:hAnsi="Aptos"/>
                <w:spacing w:val="-5"/>
                <w:sz w:val="20"/>
                <w:szCs w:val="20"/>
              </w:rPr>
              <w:t>MPa</w:t>
            </w:r>
          </w:p>
        </w:tc>
      </w:tr>
      <w:tr w:rsidR="00EC4077" w:rsidRPr="00EC4077" w14:paraId="2E936CD5" w14:textId="77777777" w:rsidTr="00EC4077">
        <w:trPr>
          <w:trHeight w:val="323"/>
        </w:trPr>
        <w:tc>
          <w:tcPr>
            <w:tcW w:w="3079" w:type="dxa"/>
            <w:tcBorders>
              <w:left w:val="nil"/>
              <w:right w:val="single" w:sz="18" w:space="0" w:color="FFFFFF"/>
            </w:tcBorders>
            <w:shd w:val="clear" w:color="auto" w:fill="E2EFD9" w:themeFill="accent6" w:themeFillTint="33"/>
          </w:tcPr>
          <w:p w14:paraId="382C7B75" w14:textId="77777777" w:rsidR="00CC0AF3" w:rsidRPr="00EC4077" w:rsidRDefault="00CC0AF3" w:rsidP="006D4434">
            <w:pPr>
              <w:pStyle w:val="TableParagraph"/>
              <w:spacing w:before="82"/>
              <w:ind w:left="2" w:right="2"/>
              <w:rPr>
                <w:rFonts w:ascii="Aptos" w:hAnsi="Aptos"/>
                <w:sz w:val="20"/>
                <w:szCs w:val="20"/>
              </w:rPr>
            </w:pPr>
            <w:r w:rsidRPr="00EC4077">
              <w:rPr>
                <w:rFonts w:ascii="Aptos" w:hAnsi="Aptos"/>
                <w:spacing w:val="-2"/>
                <w:sz w:val="20"/>
                <w:szCs w:val="20"/>
              </w:rPr>
              <w:t>Pilares</w:t>
            </w:r>
          </w:p>
        </w:tc>
        <w:tc>
          <w:tcPr>
            <w:tcW w:w="2796" w:type="dxa"/>
            <w:tcBorders>
              <w:left w:val="single" w:sz="18" w:space="0" w:color="FFFFFF"/>
              <w:right w:val="nil"/>
            </w:tcBorders>
            <w:shd w:val="clear" w:color="auto" w:fill="E2EFD9" w:themeFill="accent6" w:themeFillTint="33"/>
          </w:tcPr>
          <w:p w14:paraId="1D891265" w14:textId="77777777" w:rsidR="00CC0AF3" w:rsidRPr="00EC4077" w:rsidRDefault="00CC0AF3" w:rsidP="006D4434">
            <w:pPr>
              <w:pStyle w:val="TableParagraph"/>
              <w:spacing w:before="43"/>
              <w:ind w:right="1"/>
              <w:rPr>
                <w:rFonts w:ascii="Aptos" w:hAnsi="Aptos"/>
                <w:sz w:val="20"/>
                <w:szCs w:val="20"/>
              </w:rPr>
            </w:pPr>
            <w:r w:rsidRPr="00EC4077">
              <w:rPr>
                <w:rFonts w:ascii="Aptos" w:hAnsi="Aptos"/>
                <w:sz w:val="20"/>
                <w:szCs w:val="20"/>
              </w:rPr>
              <w:t>25</w:t>
            </w:r>
            <w:r w:rsidRPr="00EC4077">
              <w:rPr>
                <w:rFonts w:ascii="Aptos" w:hAnsi="Aptos"/>
                <w:spacing w:val="-3"/>
                <w:sz w:val="20"/>
                <w:szCs w:val="20"/>
              </w:rPr>
              <w:t xml:space="preserve"> </w:t>
            </w:r>
            <w:r w:rsidRPr="00EC4077">
              <w:rPr>
                <w:rFonts w:ascii="Aptos" w:hAnsi="Aptos"/>
                <w:spacing w:val="-5"/>
                <w:sz w:val="20"/>
                <w:szCs w:val="20"/>
              </w:rPr>
              <w:t>MPa</w:t>
            </w:r>
          </w:p>
        </w:tc>
      </w:tr>
      <w:tr w:rsidR="00EC4077" w:rsidRPr="00EC4077" w14:paraId="5701A6B5" w14:textId="77777777" w:rsidTr="00EC4077">
        <w:trPr>
          <w:trHeight w:val="321"/>
        </w:trPr>
        <w:tc>
          <w:tcPr>
            <w:tcW w:w="3079" w:type="dxa"/>
            <w:tcBorders>
              <w:left w:val="nil"/>
              <w:right w:val="single" w:sz="18" w:space="0" w:color="FFFFFF"/>
            </w:tcBorders>
            <w:shd w:val="clear" w:color="auto" w:fill="E2EFD9" w:themeFill="accent6" w:themeFillTint="33"/>
          </w:tcPr>
          <w:p w14:paraId="68C2ED6F" w14:textId="77777777" w:rsidR="00CC0AF3" w:rsidRPr="00EC4077" w:rsidRDefault="00CC0AF3" w:rsidP="006D4434">
            <w:pPr>
              <w:pStyle w:val="TableParagraph"/>
              <w:spacing w:before="79"/>
              <w:ind w:left="2" w:right="2"/>
              <w:rPr>
                <w:rFonts w:ascii="Aptos" w:hAnsi="Aptos"/>
                <w:sz w:val="20"/>
                <w:szCs w:val="20"/>
              </w:rPr>
            </w:pPr>
            <w:r w:rsidRPr="00EC4077">
              <w:rPr>
                <w:rFonts w:ascii="Aptos" w:hAnsi="Aptos"/>
                <w:spacing w:val="-2"/>
                <w:sz w:val="20"/>
                <w:szCs w:val="20"/>
              </w:rPr>
              <w:t>Lajes</w:t>
            </w:r>
          </w:p>
        </w:tc>
        <w:tc>
          <w:tcPr>
            <w:tcW w:w="2796" w:type="dxa"/>
            <w:tcBorders>
              <w:left w:val="single" w:sz="18" w:space="0" w:color="FFFFFF"/>
              <w:right w:val="nil"/>
            </w:tcBorders>
            <w:shd w:val="clear" w:color="auto" w:fill="E2EFD9" w:themeFill="accent6" w:themeFillTint="33"/>
          </w:tcPr>
          <w:p w14:paraId="191BB529" w14:textId="77777777" w:rsidR="00CC0AF3" w:rsidRPr="00EC4077" w:rsidRDefault="00CC0AF3" w:rsidP="006D4434">
            <w:pPr>
              <w:pStyle w:val="TableParagraph"/>
              <w:spacing w:before="41"/>
              <w:ind w:right="1"/>
              <w:rPr>
                <w:rFonts w:ascii="Aptos" w:hAnsi="Aptos"/>
                <w:sz w:val="20"/>
                <w:szCs w:val="20"/>
              </w:rPr>
            </w:pPr>
            <w:r w:rsidRPr="00EC4077">
              <w:rPr>
                <w:rFonts w:ascii="Aptos" w:hAnsi="Aptos"/>
                <w:sz w:val="20"/>
                <w:szCs w:val="20"/>
              </w:rPr>
              <w:t>25</w:t>
            </w:r>
            <w:r w:rsidRPr="00EC4077">
              <w:rPr>
                <w:rFonts w:ascii="Aptos" w:hAnsi="Aptos"/>
                <w:spacing w:val="-3"/>
                <w:sz w:val="20"/>
                <w:szCs w:val="20"/>
              </w:rPr>
              <w:t xml:space="preserve"> </w:t>
            </w:r>
            <w:r w:rsidRPr="00EC4077">
              <w:rPr>
                <w:rFonts w:ascii="Aptos" w:hAnsi="Aptos"/>
                <w:spacing w:val="-5"/>
                <w:sz w:val="20"/>
                <w:szCs w:val="20"/>
              </w:rPr>
              <w:t>MPa</w:t>
            </w:r>
          </w:p>
        </w:tc>
      </w:tr>
      <w:tr w:rsidR="00EC4077" w:rsidRPr="00EC4077" w14:paraId="7164369F" w14:textId="77777777" w:rsidTr="00EC4077">
        <w:trPr>
          <w:trHeight w:val="326"/>
        </w:trPr>
        <w:tc>
          <w:tcPr>
            <w:tcW w:w="3079" w:type="dxa"/>
            <w:tcBorders>
              <w:left w:val="nil"/>
              <w:right w:val="single" w:sz="18" w:space="0" w:color="FFFFFF"/>
            </w:tcBorders>
            <w:shd w:val="clear" w:color="auto" w:fill="E2EFD9" w:themeFill="accent6" w:themeFillTint="33"/>
          </w:tcPr>
          <w:p w14:paraId="75654C29" w14:textId="77777777" w:rsidR="00CC0AF3" w:rsidRPr="00EC4077" w:rsidRDefault="00CC0AF3" w:rsidP="006D4434">
            <w:pPr>
              <w:pStyle w:val="TableParagraph"/>
              <w:spacing w:before="82"/>
              <w:ind w:left="2" w:right="2"/>
              <w:rPr>
                <w:rFonts w:ascii="Aptos" w:hAnsi="Aptos"/>
                <w:sz w:val="20"/>
                <w:szCs w:val="20"/>
              </w:rPr>
            </w:pPr>
            <w:r w:rsidRPr="00EC4077">
              <w:rPr>
                <w:rFonts w:ascii="Aptos" w:hAnsi="Aptos"/>
                <w:spacing w:val="-2"/>
                <w:sz w:val="20"/>
                <w:szCs w:val="20"/>
              </w:rPr>
              <w:t>Sapatas</w:t>
            </w:r>
          </w:p>
        </w:tc>
        <w:tc>
          <w:tcPr>
            <w:tcW w:w="2796" w:type="dxa"/>
            <w:tcBorders>
              <w:left w:val="single" w:sz="18" w:space="0" w:color="FFFFFF"/>
              <w:right w:val="nil"/>
            </w:tcBorders>
            <w:shd w:val="clear" w:color="auto" w:fill="E2EFD9" w:themeFill="accent6" w:themeFillTint="33"/>
          </w:tcPr>
          <w:p w14:paraId="4A27BC00" w14:textId="77777777" w:rsidR="00CC0AF3" w:rsidRPr="00EC4077" w:rsidRDefault="00CC0AF3" w:rsidP="006D4434">
            <w:pPr>
              <w:pStyle w:val="TableParagraph"/>
              <w:spacing w:before="43"/>
              <w:ind w:right="1"/>
              <w:rPr>
                <w:rFonts w:ascii="Aptos" w:hAnsi="Aptos"/>
                <w:sz w:val="20"/>
                <w:szCs w:val="20"/>
              </w:rPr>
            </w:pPr>
            <w:r w:rsidRPr="00EC4077">
              <w:rPr>
                <w:rFonts w:ascii="Aptos" w:hAnsi="Aptos"/>
                <w:sz w:val="20"/>
                <w:szCs w:val="20"/>
              </w:rPr>
              <w:t>25</w:t>
            </w:r>
            <w:r w:rsidRPr="00EC4077">
              <w:rPr>
                <w:rFonts w:ascii="Aptos" w:hAnsi="Aptos"/>
                <w:spacing w:val="-3"/>
                <w:sz w:val="20"/>
                <w:szCs w:val="20"/>
              </w:rPr>
              <w:t xml:space="preserve"> </w:t>
            </w:r>
            <w:r w:rsidRPr="00EC4077">
              <w:rPr>
                <w:rFonts w:ascii="Aptos" w:hAnsi="Aptos"/>
                <w:spacing w:val="-5"/>
                <w:sz w:val="20"/>
                <w:szCs w:val="20"/>
              </w:rPr>
              <w:t>MPa</w:t>
            </w:r>
          </w:p>
        </w:tc>
      </w:tr>
    </w:tbl>
    <w:p w14:paraId="05E99227" w14:textId="77777777" w:rsidR="002E0E1E" w:rsidRPr="002142F9" w:rsidRDefault="002E0E1E" w:rsidP="002E0E1E">
      <w:pPr>
        <w:jc w:val="both"/>
        <w:rPr>
          <w:rFonts w:ascii="Aptos" w:hAnsi="Aptos"/>
        </w:rPr>
      </w:pPr>
    </w:p>
    <w:p w14:paraId="50AB7334" w14:textId="77777777" w:rsidR="005533B6" w:rsidRDefault="005533B6" w:rsidP="002E0E1E">
      <w:pPr>
        <w:jc w:val="both"/>
        <w:rPr>
          <w:rFonts w:ascii="Aptos" w:hAnsi="Aptos"/>
          <w:b/>
          <w:bCs/>
        </w:rPr>
      </w:pPr>
    </w:p>
    <w:p w14:paraId="3A8781F8" w14:textId="77777777" w:rsidR="005533B6" w:rsidRDefault="005533B6" w:rsidP="002E0E1E">
      <w:pPr>
        <w:jc w:val="both"/>
        <w:rPr>
          <w:rFonts w:ascii="Aptos" w:hAnsi="Aptos"/>
          <w:b/>
          <w:bCs/>
        </w:rPr>
      </w:pPr>
    </w:p>
    <w:p w14:paraId="26EA9CF0" w14:textId="77777777" w:rsidR="005533B6" w:rsidRDefault="005533B6" w:rsidP="002E0E1E">
      <w:pPr>
        <w:jc w:val="both"/>
        <w:rPr>
          <w:rFonts w:ascii="Aptos" w:hAnsi="Aptos"/>
          <w:b/>
          <w:bCs/>
        </w:rPr>
      </w:pPr>
    </w:p>
    <w:p w14:paraId="5E92B0DB" w14:textId="77777777" w:rsidR="005533B6" w:rsidRDefault="005533B6" w:rsidP="002E0E1E">
      <w:pPr>
        <w:jc w:val="both"/>
        <w:rPr>
          <w:rFonts w:ascii="Aptos" w:hAnsi="Aptos"/>
          <w:b/>
          <w:bCs/>
        </w:rPr>
      </w:pPr>
    </w:p>
    <w:p w14:paraId="195FD659" w14:textId="119364E7" w:rsidR="002E0E1E" w:rsidRPr="00C334F6" w:rsidRDefault="002E0E1E" w:rsidP="002E0E1E">
      <w:pPr>
        <w:jc w:val="both"/>
        <w:rPr>
          <w:rFonts w:ascii="Aptos" w:hAnsi="Aptos"/>
          <w:b/>
          <w:bCs/>
          <w:u w:val="single"/>
        </w:rPr>
      </w:pPr>
      <w:r w:rsidRPr="00C334F6">
        <w:rPr>
          <w:rFonts w:ascii="Aptos" w:hAnsi="Aptos"/>
          <w:b/>
          <w:bCs/>
          <w:u w:val="single"/>
        </w:rPr>
        <w:lastRenderedPageBreak/>
        <w:t>Fundações típicas Blocos sobre Estacas e Sapata</w:t>
      </w:r>
    </w:p>
    <w:p w14:paraId="505D9EBC" w14:textId="23767081" w:rsidR="002E0E1E" w:rsidRPr="002142F9" w:rsidRDefault="002E0E1E" w:rsidP="002E0E1E">
      <w:pPr>
        <w:jc w:val="both"/>
        <w:rPr>
          <w:rFonts w:ascii="Aptos" w:hAnsi="Aptos"/>
        </w:rPr>
      </w:pPr>
      <w:r w:rsidRPr="002142F9">
        <w:rPr>
          <w:rFonts w:ascii="Aptos" w:hAnsi="Aptos"/>
        </w:rPr>
        <w:t xml:space="preserve">A taxa de resistência do solo utilizada no cálculo é de 2 kg/cm², considerando o solo homogêneo. A profundidade das estacas foi calculada utilizando o método Aoki-Veloso para estacas. Recomenda-se que seja realizada a sondagem do terreno pelo método SPT para determinação da resistência do solo e análise do perfil geotécnico </w:t>
      </w:r>
      <w:r w:rsidRPr="002142F9">
        <w:rPr>
          <w:rFonts w:ascii="Aptos" w:hAnsi="Aptos"/>
          <w:i/>
          <w:iCs/>
        </w:rPr>
        <w:t>in loco</w:t>
      </w:r>
      <w:r w:rsidRPr="002142F9">
        <w:rPr>
          <w:rFonts w:ascii="Aptos" w:hAnsi="Aptos"/>
        </w:rPr>
        <w:t>.</w:t>
      </w:r>
    </w:p>
    <w:p w14:paraId="329F7760" w14:textId="77777777" w:rsidR="002E0E1E" w:rsidRPr="002142F9" w:rsidRDefault="002E0E1E" w:rsidP="002E0E1E">
      <w:pPr>
        <w:jc w:val="both"/>
        <w:rPr>
          <w:rFonts w:ascii="Aptos" w:hAnsi="Aptos"/>
        </w:rPr>
      </w:pPr>
    </w:p>
    <w:p w14:paraId="2AB378FD" w14:textId="11C6BA5D" w:rsidR="002E0E1E" w:rsidRPr="00C334F6" w:rsidRDefault="002E0E1E" w:rsidP="002E0E1E">
      <w:pPr>
        <w:jc w:val="both"/>
        <w:rPr>
          <w:rFonts w:ascii="Aptos" w:hAnsi="Aptos"/>
          <w:b/>
          <w:bCs/>
          <w:u w:val="single"/>
        </w:rPr>
      </w:pPr>
      <w:r w:rsidRPr="00C334F6">
        <w:rPr>
          <w:rFonts w:ascii="Aptos" w:hAnsi="Aptos"/>
          <w:b/>
          <w:bCs/>
          <w:u w:val="single"/>
        </w:rPr>
        <w:t>Vigas</w:t>
      </w:r>
    </w:p>
    <w:p w14:paraId="423556F4" w14:textId="4BD442C6" w:rsidR="002E0E1E" w:rsidRPr="002142F9" w:rsidRDefault="002E0E1E" w:rsidP="002E0E1E">
      <w:pPr>
        <w:jc w:val="both"/>
        <w:rPr>
          <w:rFonts w:ascii="Aptos" w:hAnsi="Aptos"/>
        </w:rPr>
      </w:pPr>
      <w:r w:rsidRPr="002142F9">
        <w:rPr>
          <w:rFonts w:ascii="Aptos" w:hAnsi="Aptos"/>
        </w:rPr>
        <w:t>Vigas em concreto armado moldado in loco com altura média aproximada 30 cm.</w:t>
      </w:r>
    </w:p>
    <w:p w14:paraId="1355AEB4" w14:textId="77777777" w:rsidR="002E0E1E" w:rsidRPr="002142F9" w:rsidRDefault="002E0E1E" w:rsidP="002E0E1E">
      <w:pPr>
        <w:jc w:val="both"/>
        <w:rPr>
          <w:rFonts w:ascii="Aptos" w:hAnsi="Aptos"/>
        </w:rPr>
      </w:pPr>
    </w:p>
    <w:p w14:paraId="591BDD9F" w14:textId="0FE84FCA" w:rsidR="002E0E1E" w:rsidRPr="00C334F6" w:rsidRDefault="002E0E1E" w:rsidP="002E0E1E">
      <w:pPr>
        <w:jc w:val="both"/>
        <w:rPr>
          <w:rFonts w:ascii="Aptos" w:hAnsi="Aptos"/>
          <w:b/>
          <w:bCs/>
          <w:u w:val="single"/>
        </w:rPr>
      </w:pPr>
      <w:r w:rsidRPr="00C334F6">
        <w:rPr>
          <w:rFonts w:ascii="Aptos" w:hAnsi="Aptos"/>
          <w:b/>
          <w:bCs/>
          <w:u w:val="single"/>
        </w:rPr>
        <w:t>Pilares</w:t>
      </w:r>
    </w:p>
    <w:p w14:paraId="1D11F960" w14:textId="06754508" w:rsidR="002E0E1E" w:rsidRPr="002142F9" w:rsidRDefault="002E0E1E" w:rsidP="002E0E1E">
      <w:pPr>
        <w:jc w:val="both"/>
        <w:rPr>
          <w:rFonts w:ascii="Aptos" w:hAnsi="Aptos"/>
        </w:rPr>
      </w:pPr>
      <w:r w:rsidRPr="002142F9">
        <w:rPr>
          <w:rFonts w:ascii="Aptos" w:hAnsi="Aptos"/>
        </w:rPr>
        <w:t>Pilares em concreto armado moldado in loco de dimensões aproximadas 15x30cm e 15x40cm, finalizado.</w:t>
      </w:r>
    </w:p>
    <w:p w14:paraId="55989ED5" w14:textId="77777777" w:rsidR="002E0E1E" w:rsidRPr="002142F9" w:rsidRDefault="002E0E1E" w:rsidP="002E0E1E">
      <w:pPr>
        <w:jc w:val="both"/>
        <w:rPr>
          <w:rFonts w:ascii="Aptos" w:hAnsi="Aptos"/>
        </w:rPr>
      </w:pPr>
    </w:p>
    <w:p w14:paraId="5B122BBE" w14:textId="5BE6082A" w:rsidR="002E0E1E" w:rsidRPr="00C334F6" w:rsidRDefault="002E0E1E" w:rsidP="002E0E1E">
      <w:pPr>
        <w:jc w:val="both"/>
        <w:rPr>
          <w:rFonts w:ascii="Aptos" w:hAnsi="Aptos"/>
          <w:b/>
          <w:bCs/>
          <w:u w:val="single"/>
        </w:rPr>
      </w:pPr>
      <w:r w:rsidRPr="00C334F6">
        <w:rPr>
          <w:rFonts w:ascii="Aptos" w:hAnsi="Aptos"/>
          <w:b/>
          <w:bCs/>
          <w:u w:val="single"/>
        </w:rPr>
        <w:t>Lajes</w:t>
      </w:r>
    </w:p>
    <w:p w14:paraId="115D5724" w14:textId="1D7F0143" w:rsidR="008259F1" w:rsidRPr="002142F9" w:rsidRDefault="002E0E1E" w:rsidP="002E0E1E">
      <w:pPr>
        <w:jc w:val="both"/>
        <w:rPr>
          <w:rFonts w:ascii="Aptos" w:hAnsi="Aptos"/>
        </w:rPr>
      </w:pPr>
      <w:r w:rsidRPr="002142F9">
        <w:rPr>
          <w:rFonts w:ascii="Aptos" w:hAnsi="Aptos"/>
        </w:rPr>
        <w:t>É utilizada laje pré-moldada PROTENDIDA de altura média aproximada de 12 cm.</w:t>
      </w:r>
    </w:p>
    <w:p w14:paraId="04B85CCA" w14:textId="77777777" w:rsidR="002E0E1E" w:rsidRPr="002142F9" w:rsidRDefault="002E0E1E" w:rsidP="002E0E1E">
      <w:pPr>
        <w:jc w:val="both"/>
        <w:rPr>
          <w:rFonts w:ascii="Aptos" w:hAnsi="Aptos"/>
        </w:rPr>
      </w:pPr>
    </w:p>
    <w:p w14:paraId="7A2E7271" w14:textId="7CCE2F84" w:rsidR="002E0E1E" w:rsidRPr="005533B6" w:rsidRDefault="005F334C" w:rsidP="005533B6">
      <w:pPr>
        <w:pStyle w:val="PargrafodaLista"/>
        <w:numPr>
          <w:ilvl w:val="0"/>
          <w:numId w:val="4"/>
        </w:numPr>
        <w:jc w:val="both"/>
        <w:rPr>
          <w:rFonts w:ascii="Aptos" w:hAnsi="Aptos"/>
          <w:b/>
          <w:bCs/>
        </w:rPr>
      </w:pPr>
      <w:r w:rsidRPr="005533B6">
        <w:rPr>
          <w:rFonts w:ascii="Aptos" w:hAnsi="Aptos"/>
          <w:b/>
          <w:bCs/>
        </w:rPr>
        <w:t>SEQUÊNCIA DE EXECUÇÃO</w:t>
      </w:r>
    </w:p>
    <w:p w14:paraId="62E942B3" w14:textId="77777777" w:rsidR="002E0E1E" w:rsidRPr="002142F9" w:rsidRDefault="002E0E1E" w:rsidP="002E0E1E">
      <w:pPr>
        <w:jc w:val="both"/>
        <w:rPr>
          <w:rFonts w:ascii="Aptos" w:hAnsi="Aptos"/>
        </w:rPr>
      </w:pPr>
    </w:p>
    <w:p w14:paraId="29B0AB5D" w14:textId="28029653" w:rsidR="002E0E1E" w:rsidRPr="00C334F6" w:rsidRDefault="002E0E1E" w:rsidP="002E0E1E">
      <w:pPr>
        <w:jc w:val="both"/>
        <w:rPr>
          <w:rFonts w:ascii="Aptos" w:hAnsi="Aptos"/>
          <w:b/>
          <w:bCs/>
          <w:u w:val="single"/>
        </w:rPr>
      </w:pPr>
      <w:r w:rsidRPr="00C334F6">
        <w:rPr>
          <w:rFonts w:ascii="Aptos" w:hAnsi="Aptos"/>
          <w:b/>
          <w:bCs/>
          <w:u w:val="single"/>
        </w:rPr>
        <w:t>Vigas</w:t>
      </w:r>
    </w:p>
    <w:p w14:paraId="79AADC8F" w14:textId="77777777" w:rsidR="002E0E1E" w:rsidRPr="002142F9" w:rsidRDefault="002E0E1E" w:rsidP="002E0E1E">
      <w:pPr>
        <w:jc w:val="both"/>
        <w:rPr>
          <w:rFonts w:ascii="Aptos" w:hAnsi="Aptos"/>
        </w:rPr>
      </w:pPr>
      <w:r w:rsidRPr="002142F9">
        <w:rPr>
          <w:rFonts w:ascii="Aptos" w:hAnsi="Aptos"/>
        </w:rPr>
        <w:t>Para a execução de vigas de fundações (baldrame) deverão ser tomadas as seguintes precauções: na execução das formas estas deverão estar limpas para a concretagem, e colocadas no local escavado de forma que haja facilidade na sua remoção. Não será admitida a utilização da lateral da escavação como delimitadora da concretagem das sapatas. Antes da concretagem, as formas deverão ser molhadas até a saturação. A concretagem deverá ser executada conforme os preceitos da norma pertinente. A cura deverá ser executada conforme norma para se evitar a fissuração da peça estrutural.</w:t>
      </w:r>
    </w:p>
    <w:p w14:paraId="2ADC489F" w14:textId="77777777" w:rsidR="002E0E1E" w:rsidRPr="002142F9" w:rsidRDefault="002E0E1E" w:rsidP="002E0E1E">
      <w:pPr>
        <w:jc w:val="both"/>
        <w:rPr>
          <w:rFonts w:ascii="Aptos" w:hAnsi="Aptos"/>
        </w:rPr>
      </w:pPr>
    </w:p>
    <w:p w14:paraId="5FDABA2D" w14:textId="064DBE41" w:rsidR="002E0E1E" w:rsidRPr="00C334F6" w:rsidRDefault="002E0E1E" w:rsidP="002E0E1E">
      <w:pPr>
        <w:jc w:val="both"/>
        <w:rPr>
          <w:rFonts w:ascii="Aptos" w:hAnsi="Aptos"/>
          <w:b/>
          <w:bCs/>
          <w:u w:val="single"/>
        </w:rPr>
      </w:pPr>
      <w:r w:rsidRPr="00C334F6">
        <w:rPr>
          <w:rFonts w:ascii="Aptos" w:hAnsi="Aptos"/>
          <w:b/>
          <w:bCs/>
          <w:u w:val="single"/>
        </w:rPr>
        <w:t>Pilares</w:t>
      </w:r>
    </w:p>
    <w:p w14:paraId="652535F3" w14:textId="77777777" w:rsidR="002E0E1E" w:rsidRPr="002142F9" w:rsidRDefault="002E0E1E" w:rsidP="002E0E1E">
      <w:pPr>
        <w:jc w:val="both"/>
        <w:rPr>
          <w:rFonts w:ascii="Aptos" w:hAnsi="Aptos"/>
        </w:rPr>
      </w:pPr>
      <w:r w:rsidRPr="002142F9">
        <w:rPr>
          <w:rFonts w:ascii="Aptos" w:hAnsi="Aptos"/>
        </w:rPr>
        <w:t>As formas dos pilares deverão ser aprumadas e escoradas apropriadamente, utilizando-se madeira de qualidade, sem a presença de desvios dimensionais, fendas, arqueamento, encurvamento, perfuração por insetos ou podridão. Antes da concretagem, as formas deverão ser molhadas até a saturação. A concretagem deverá ser executada conforme os preceitos da norma pertinente. A cura deverá ser executada conforme norma pertinente para se evitar a fissuração da peça estrutural.</w:t>
      </w:r>
    </w:p>
    <w:p w14:paraId="5F9390CE" w14:textId="77777777" w:rsidR="002E0E1E" w:rsidRDefault="002E0E1E" w:rsidP="002E0E1E">
      <w:pPr>
        <w:jc w:val="both"/>
        <w:rPr>
          <w:rFonts w:ascii="Aptos" w:hAnsi="Aptos"/>
        </w:rPr>
      </w:pPr>
    </w:p>
    <w:p w14:paraId="1C46DA20" w14:textId="77777777" w:rsidR="005533B6" w:rsidRPr="002142F9" w:rsidRDefault="005533B6" w:rsidP="002E0E1E">
      <w:pPr>
        <w:jc w:val="both"/>
        <w:rPr>
          <w:rFonts w:ascii="Aptos" w:hAnsi="Aptos"/>
        </w:rPr>
      </w:pPr>
    </w:p>
    <w:p w14:paraId="3B270D65" w14:textId="6F887DC1" w:rsidR="002E0E1E" w:rsidRPr="00C334F6" w:rsidRDefault="002E0E1E" w:rsidP="002E0E1E">
      <w:pPr>
        <w:jc w:val="both"/>
        <w:rPr>
          <w:rFonts w:ascii="Aptos" w:hAnsi="Aptos"/>
          <w:b/>
          <w:bCs/>
          <w:u w:val="single"/>
        </w:rPr>
      </w:pPr>
      <w:r w:rsidRPr="00C334F6">
        <w:rPr>
          <w:rFonts w:ascii="Aptos" w:hAnsi="Aptos"/>
          <w:b/>
          <w:bCs/>
          <w:u w:val="single"/>
        </w:rPr>
        <w:lastRenderedPageBreak/>
        <w:t>Lajes</w:t>
      </w:r>
    </w:p>
    <w:p w14:paraId="6439BE5F" w14:textId="77777777" w:rsidR="002E0E1E" w:rsidRPr="002142F9" w:rsidRDefault="002E0E1E" w:rsidP="002E0E1E">
      <w:pPr>
        <w:jc w:val="both"/>
        <w:rPr>
          <w:rFonts w:ascii="Aptos" w:hAnsi="Aptos"/>
        </w:rPr>
      </w:pPr>
      <w:r w:rsidRPr="002142F9">
        <w:rPr>
          <w:rFonts w:ascii="Aptos" w:hAnsi="Aptos"/>
        </w:rPr>
        <w:t>O escoramento das lajes deverá ser executado com escoras de madeira de primeira qualidade ou com escoras metálicas, sendo as últimas mais adequadas. As formas deverão ser molhadas até a saturação, antes da concretagem. Após a concretagem a cura deverá ser executada para se evitar a retração do concreto e fissuração da superfície. A desforma deverá seguir os procedimentos indicados em norma.</w:t>
      </w:r>
    </w:p>
    <w:p w14:paraId="164924D2" w14:textId="77777777" w:rsidR="002E0E1E" w:rsidRPr="002142F9" w:rsidRDefault="002E0E1E" w:rsidP="002E0E1E">
      <w:pPr>
        <w:jc w:val="both"/>
        <w:rPr>
          <w:rFonts w:ascii="Aptos" w:hAnsi="Aptos"/>
        </w:rPr>
      </w:pPr>
    </w:p>
    <w:p w14:paraId="6564FF2E" w14:textId="2710E3D0" w:rsidR="002E0E1E" w:rsidRPr="002142F9" w:rsidRDefault="00C334F6" w:rsidP="002E0E1E">
      <w:pPr>
        <w:jc w:val="both"/>
        <w:rPr>
          <w:rFonts w:ascii="Aptos" w:hAnsi="Aptos"/>
        </w:rPr>
      </w:pPr>
      <w:r w:rsidRPr="00C334F6">
        <w:rPr>
          <w:rFonts w:ascii="Aptos" w:hAnsi="Aptos"/>
          <w:b/>
          <w:bCs/>
          <w:u w:val="single"/>
        </w:rPr>
        <w:t>Normas técnicas utilizadas:</w:t>
      </w:r>
      <w:r w:rsidR="005533B6">
        <w:rPr>
          <w:rFonts w:ascii="Aptos" w:hAnsi="Aptos"/>
        </w:rPr>
        <w:t xml:space="preserve"> </w:t>
      </w:r>
      <w:r w:rsidR="002E0E1E" w:rsidRPr="002142F9">
        <w:rPr>
          <w:rFonts w:ascii="Aptos" w:hAnsi="Aptos"/>
        </w:rPr>
        <w:t xml:space="preserve"> </w:t>
      </w:r>
    </w:p>
    <w:p w14:paraId="769A9B19" w14:textId="02E23E77" w:rsidR="002E0E1E" w:rsidRPr="002142F9" w:rsidRDefault="002E0E1E" w:rsidP="002E0E1E">
      <w:pPr>
        <w:jc w:val="both"/>
        <w:rPr>
          <w:rFonts w:ascii="Aptos" w:hAnsi="Aptos"/>
        </w:rPr>
      </w:pPr>
      <w:r w:rsidRPr="002142F9">
        <w:rPr>
          <w:rFonts w:ascii="Aptos" w:hAnsi="Aptos"/>
        </w:rPr>
        <w:t>ABNT NBR 5738, Concreto – Procedimento para moldagem e cura de corpos-de</w:t>
      </w:r>
      <w:r w:rsidR="005F334C" w:rsidRPr="002142F9">
        <w:rPr>
          <w:rFonts w:ascii="Aptos" w:hAnsi="Aptos"/>
        </w:rPr>
        <w:t>-prova;</w:t>
      </w:r>
    </w:p>
    <w:p w14:paraId="5FA3A371" w14:textId="24B9D5AD" w:rsidR="002E0E1E" w:rsidRPr="002142F9" w:rsidRDefault="002E0E1E" w:rsidP="002E0E1E">
      <w:pPr>
        <w:jc w:val="both"/>
        <w:rPr>
          <w:rFonts w:ascii="Aptos" w:hAnsi="Aptos"/>
        </w:rPr>
      </w:pPr>
      <w:r w:rsidRPr="002142F9">
        <w:rPr>
          <w:rFonts w:ascii="Aptos" w:hAnsi="Aptos"/>
        </w:rPr>
        <w:t>ABNT NBR 5739, Concreto – Ensaios de compressão de corpos-de-prova</w:t>
      </w:r>
      <w:r w:rsidR="005F334C" w:rsidRPr="002142F9">
        <w:rPr>
          <w:rFonts w:ascii="Aptos" w:hAnsi="Aptos"/>
        </w:rPr>
        <w:t xml:space="preserve"> </w:t>
      </w:r>
      <w:r w:rsidRPr="002142F9">
        <w:rPr>
          <w:rFonts w:ascii="Aptos" w:hAnsi="Aptos"/>
        </w:rPr>
        <w:t>cilíndricos;</w:t>
      </w:r>
    </w:p>
    <w:p w14:paraId="23C21F36" w14:textId="75DF5AB8" w:rsidR="002E0E1E" w:rsidRPr="002142F9" w:rsidRDefault="002E0E1E" w:rsidP="002E0E1E">
      <w:pPr>
        <w:jc w:val="both"/>
        <w:rPr>
          <w:rFonts w:ascii="Aptos" w:hAnsi="Aptos"/>
        </w:rPr>
      </w:pPr>
      <w:r w:rsidRPr="002142F9">
        <w:rPr>
          <w:rFonts w:ascii="Aptos" w:hAnsi="Aptos"/>
        </w:rPr>
        <w:t>ABNT NBR 6118, Projeto de estruturas de concreto – Procedimentos;</w:t>
      </w:r>
    </w:p>
    <w:p w14:paraId="69342971" w14:textId="14A84666" w:rsidR="002E0E1E" w:rsidRPr="002142F9" w:rsidRDefault="002E0E1E" w:rsidP="002E0E1E">
      <w:pPr>
        <w:jc w:val="both"/>
        <w:rPr>
          <w:rFonts w:ascii="Aptos" w:hAnsi="Aptos"/>
        </w:rPr>
      </w:pPr>
      <w:r w:rsidRPr="002142F9">
        <w:rPr>
          <w:rFonts w:ascii="Aptos" w:hAnsi="Aptos"/>
        </w:rPr>
        <w:t>ABNT NBR 7212, Execução de concreto dosado em central;</w:t>
      </w:r>
    </w:p>
    <w:p w14:paraId="1126B131" w14:textId="16A16CC8" w:rsidR="002E0E1E" w:rsidRPr="002142F9" w:rsidRDefault="002E0E1E" w:rsidP="002E0E1E">
      <w:pPr>
        <w:jc w:val="both"/>
        <w:rPr>
          <w:rFonts w:ascii="Aptos" w:hAnsi="Aptos"/>
        </w:rPr>
      </w:pPr>
      <w:r w:rsidRPr="002142F9">
        <w:rPr>
          <w:rFonts w:ascii="Aptos" w:hAnsi="Aptos"/>
        </w:rPr>
        <w:t>ABNT NBR 8522, Concreto – Determinação do módulo estático de elasticidade à compressão;</w:t>
      </w:r>
    </w:p>
    <w:p w14:paraId="14684FD0" w14:textId="49D6F133" w:rsidR="002E0E1E" w:rsidRPr="002142F9" w:rsidRDefault="002E0E1E" w:rsidP="002E0E1E">
      <w:pPr>
        <w:jc w:val="both"/>
        <w:rPr>
          <w:rFonts w:ascii="Aptos" w:hAnsi="Aptos"/>
        </w:rPr>
      </w:pPr>
      <w:r w:rsidRPr="002142F9">
        <w:rPr>
          <w:rFonts w:ascii="Aptos" w:hAnsi="Aptos"/>
        </w:rPr>
        <w:t>ABNT NBR 8681, Ações e segurança nas estruturas – Procedimento;</w:t>
      </w:r>
    </w:p>
    <w:p w14:paraId="00CA9C15" w14:textId="55F00260" w:rsidR="002E0E1E" w:rsidRPr="002142F9" w:rsidRDefault="002E0E1E" w:rsidP="002E0E1E">
      <w:pPr>
        <w:jc w:val="both"/>
        <w:rPr>
          <w:rFonts w:ascii="Aptos" w:hAnsi="Aptos"/>
        </w:rPr>
      </w:pPr>
      <w:r w:rsidRPr="002142F9">
        <w:rPr>
          <w:rFonts w:ascii="Aptos" w:hAnsi="Aptos"/>
        </w:rPr>
        <w:t>ABNT NBR 14931, Execução de estruturas de concreto – Procedimento;</w:t>
      </w:r>
    </w:p>
    <w:p w14:paraId="539239BB" w14:textId="77777777" w:rsidR="005F334C" w:rsidRPr="002142F9" w:rsidRDefault="005F334C" w:rsidP="002E0E1E">
      <w:pPr>
        <w:jc w:val="both"/>
        <w:rPr>
          <w:rFonts w:ascii="Aptos" w:hAnsi="Aptos"/>
        </w:rPr>
      </w:pPr>
    </w:p>
    <w:p w14:paraId="6A20A332" w14:textId="2656EE6D" w:rsidR="005F334C" w:rsidRPr="005533B6" w:rsidRDefault="005F334C" w:rsidP="005533B6">
      <w:pPr>
        <w:pStyle w:val="PargrafodaLista"/>
        <w:numPr>
          <w:ilvl w:val="0"/>
          <w:numId w:val="4"/>
        </w:numPr>
        <w:jc w:val="both"/>
        <w:rPr>
          <w:rFonts w:ascii="Aptos" w:hAnsi="Aptos"/>
          <w:b/>
          <w:bCs/>
        </w:rPr>
      </w:pPr>
      <w:r w:rsidRPr="005533B6">
        <w:rPr>
          <w:rFonts w:ascii="Aptos" w:hAnsi="Aptos"/>
          <w:b/>
          <w:bCs/>
        </w:rPr>
        <w:t xml:space="preserve">PAREDES OU </w:t>
      </w:r>
      <w:r w:rsidR="005533B6">
        <w:rPr>
          <w:rFonts w:ascii="Aptos" w:hAnsi="Aptos"/>
          <w:b/>
          <w:bCs/>
        </w:rPr>
        <w:t>ELEMENTOS</w:t>
      </w:r>
      <w:r w:rsidRPr="005533B6">
        <w:rPr>
          <w:rFonts w:ascii="Aptos" w:hAnsi="Aptos"/>
          <w:b/>
          <w:bCs/>
        </w:rPr>
        <w:t xml:space="preserve"> DE VEDAÇÂO</w:t>
      </w:r>
    </w:p>
    <w:p w14:paraId="012199CC" w14:textId="77777777" w:rsidR="005F334C" w:rsidRPr="002142F9" w:rsidRDefault="005F334C" w:rsidP="005F334C">
      <w:pPr>
        <w:jc w:val="both"/>
        <w:rPr>
          <w:rFonts w:ascii="Aptos" w:hAnsi="Aptos"/>
        </w:rPr>
      </w:pPr>
    </w:p>
    <w:p w14:paraId="0115D86B" w14:textId="3A919CD3" w:rsidR="005F334C" w:rsidRPr="00E57AD4" w:rsidRDefault="005F334C" w:rsidP="005F334C">
      <w:pPr>
        <w:jc w:val="both"/>
        <w:rPr>
          <w:rFonts w:ascii="Aptos" w:hAnsi="Aptos"/>
          <w:b/>
          <w:bCs/>
          <w:u w:val="single"/>
        </w:rPr>
      </w:pPr>
      <w:r w:rsidRPr="00E57AD4">
        <w:rPr>
          <w:rFonts w:ascii="Aptos" w:hAnsi="Aptos"/>
          <w:b/>
          <w:bCs/>
          <w:u w:val="single"/>
        </w:rPr>
        <w:t>Alvenaria de Blocos Cerâmicos</w:t>
      </w:r>
    </w:p>
    <w:p w14:paraId="584DF751" w14:textId="3482A309" w:rsidR="005F334C" w:rsidRPr="00E57AD4" w:rsidRDefault="005F334C" w:rsidP="005F334C">
      <w:pPr>
        <w:jc w:val="both"/>
        <w:rPr>
          <w:rFonts w:ascii="Aptos" w:hAnsi="Aptos"/>
        </w:rPr>
      </w:pPr>
      <w:r w:rsidRPr="00E57AD4">
        <w:rPr>
          <w:rFonts w:ascii="Aptos" w:hAnsi="Aptos"/>
        </w:rPr>
        <w:t>Caracterização e Dimensões do Material:</w:t>
      </w:r>
    </w:p>
    <w:p w14:paraId="576D2D50" w14:textId="1963DC0F" w:rsidR="005F334C" w:rsidRPr="00E57AD4" w:rsidRDefault="005F334C" w:rsidP="005F334C">
      <w:pPr>
        <w:jc w:val="both"/>
        <w:rPr>
          <w:rFonts w:ascii="Aptos" w:hAnsi="Aptos"/>
        </w:rPr>
      </w:pPr>
      <w:r w:rsidRPr="00E57AD4">
        <w:rPr>
          <w:rFonts w:ascii="Aptos" w:hAnsi="Aptos"/>
        </w:rPr>
        <w:t>Tijolos cerâmicos de oito furos 19x19x</w:t>
      </w:r>
      <w:r w:rsidR="00B514BC" w:rsidRPr="00E57AD4">
        <w:rPr>
          <w:rFonts w:ascii="Aptos" w:hAnsi="Aptos"/>
        </w:rPr>
        <w:t>11,5</w:t>
      </w:r>
      <w:r w:rsidRPr="00E57AD4">
        <w:rPr>
          <w:rFonts w:ascii="Aptos" w:hAnsi="Aptos"/>
        </w:rPr>
        <w:t>cm, de primeira qualidade, bem cozidos, leves, sonoros, duros, com as faces planas, cor uniforme;</w:t>
      </w:r>
      <w:r w:rsidR="005533B6" w:rsidRPr="00E57AD4">
        <w:rPr>
          <w:rFonts w:ascii="Aptos" w:hAnsi="Aptos"/>
        </w:rPr>
        <w:t xml:space="preserve"> </w:t>
      </w:r>
      <w:r w:rsidRPr="00E57AD4">
        <w:rPr>
          <w:rFonts w:ascii="Aptos" w:hAnsi="Aptos"/>
        </w:rPr>
        <w:t>Largura: 19 cm; Altura: 19 cm; Profundidade 11,5 cm;</w:t>
      </w:r>
    </w:p>
    <w:p w14:paraId="75B69968" w14:textId="3BA0D32F" w:rsidR="005F334C" w:rsidRPr="00C334F6" w:rsidRDefault="005F334C" w:rsidP="005F334C">
      <w:pPr>
        <w:jc w:val="both"/>
        <w:rPr>
          <w:rFonts w:ascii="Aptos" w:hAnsi="Aptos"/>
          <w:b/>
          <w:bCs/>
          <w:u w:val="single"/>
        </w:rPr>
      </w:pPr>
      <w:r w:rsidRPr="00C334F6">
        <w:rPr>
          <w:rFonts w:ascii="Aptos" w:hAnsi="Aptos"/>
          <w:b/>
          <w:bCs/>
          <w:u w:val="single"/>
        </w:rPr>
        <w:t>Sequência de execução:</w:t>
      </w:r>
    </w:p>
    <w:p w14:paraId="7928127B" w14:textId="77777777" w:rsidR="005F334C" w:rsidRPr="00E57AD4" w:rsidRDefault="005F334C" w:rsidP="005F334C">
      <w:pPr>
        <w:jc w:val="both"/>
        <w:rPr>
          <w:rFonts w:ascii="Aptos" w:hAnsi="Aptos"/>
        </w:rPr>
      </w:pPr>
      <w:r w:rsidRPr="00E57AD4">
        <w:rPr>
          <w:rFonts w:ascii="Aptos" w:hAnsi="Aptos"/>
        </w:rPr>
        <w:t>Deve-se começar a execução das paredes pelos cantos, se assentado os blocos em amarração. Durante toda</w:t>
      </w:r>
      <w:r w:rsidRPr="002142F9">
        <w:rPr>
          <w:rFonts w:ascii="Aptos" w:hAnsi="Aptos"/>
        </w:rPr>
        <w:t xml:space="preserve"> a execução, o nível e o prumo de cada fiada devem ser verificados. Os blocos devem ser assentados com argamassa de cimento, areia e </w:t>
      </w:r>
      <w:r w:rsidRPr="00E57AD4">
        <w:rPr>
          <w:rFonts w:ascii="Aptos" w:hAnsi="Aptos"/>
        </w:rPr>
        <w:t>revestidas conforme especificações do projeto de arquitetura.</w:t>
      </w:r>
    </w:p>
    <w:p w14:paraId="402D1690" w14:textId="4DCF0917" w:rsidR="005F334C" w:rsidRPr="00E57AD4" w:rsidRDefault="005F334C" w:rsidP="005F334C">
      <w:pPr>
        <w:jc w:val="both"/>
        <w:rPr>
          <w:rFonts w:ascii="Aptos" w:hAnsi="Aptos"/>
        </w:rPr>
      </w:pPr>
      <w:r w:rsidRPr="00E57AD4">
        <w:rPr>
          <w:rFonts w:ascii="Aptos" w:hAnsi="Aptos"/>
        </w:rPr>
        <w:t>Conexões e interfaces com os demais elementos construtivos</w:t>
      </w:r>
    </w:p>
    <w:p w14:paraId="1CC76017" w14:textId="77777777" w:rsidR="005F334C" w:rsidRPr="00E57AD4" w:rsidRDefault="005F334C" w:rsidP="005F334C">
      <w:pPr>
        <w:jc w:val="both"/>
        <w:rPr>
          <w:rFonts w:ascii="Aptos" w:hAnsi="Aptos"/>
        </w:rPr>
      </w:pPr>
      <w:r w:rsidRPr="00E57AD4">
        <w:rPr>
          <w:rFonts w:ascii="Aptos" w:hAnsi="Aptos"/>
        </w:rPr>
        <w:t>O encontro da alvenaria com as vigas superiores (encunhamento) deve ser feito com tijolos cerâmicos maciços, levemente inclinados (conforme figura abaixo), somente uma semana após a execução da alvenaria.</w:t>
      </w:r>
    </w:p>
    <w:p w14:paraId="391F9565" w14:textId="77777777" w:rsidR="005F334C" w:rsidRPr="00E57AD4" w:rsidRDefault="005F334C" w:rsidP="005F334C">
      <w:pPr>
        <w:jc w:val="both"/>
        <w:rPr>
          <w:rFonts w:ascii="Aptos" w:hAnsi="Aptos"/>
        </w:rPr>
      </w:pPr>
    </w:p>
    <w:p w14:paraId="6910BF2E" w14:textId="77777777" w:rsidR="005533B6" w:rsidRPr="00E57AD4" w:rsidRDefault="005533B6" w:rsidP="005F334C">
      <w:pPr>
        <w:jc w:val="both"/>
        <w:rPr>
          <w:rFonts w:ascii="Aptos" w:hAnsi="Aptos"/>
        </w:rPr>
      </w:pPr>
    </w:p>
    <w:p w14:paraId="2AD848FF" w14:textId="01CE62D2" w:rsidR="00DD1B05" w:rsidRPr="00E57AD4" w:rsidRDefault="00C334F6" w:rsidP="005F334C">
      <w:pPr>
        <w:jc w:val="both"/>
        <w:rPr>
          <w:rFonts w:ascii="Aptos" w:hAnsi="Aptos"/>
        </w:rPr>
      </w:pPr>
      <w:r w:rsidRPr="00C334F6">
        <w:rPr>
          <w:rFonts w:ascii="Aptos" w:hAnsi="Aptos"/>
          <w:b/>
          <w:bCs/>
          <w:u w:val="single"/>
        </w:rPr>
        <w:lastRenderedPageBreak/>
        <w:t>Normas técnicas utilizadas:</w:t>
      </w:r>
      <w:r w:rsidR="00DD1B05" w:rsidRPr="00E57AD4">
        <w:rPr>
          <w:rFonts w:ascii="Aptos" w:hAnsi="Aptos"/>
        </w:rPr>
        <w:t xml:space="preserve"> </w:t>
      </w:r>
    </w:p>
    <w:p w14:paraId="6D958936" w14:textId="1C52AD8A" w:rsidR="005F334C" w:rsidRPr="002142F9" w:rsidRDefault="005F334C" w:rsidP="005F334C">
      <w:pPr>
        <w:jc w:val="both"/>
        <w:rPr>
          <w:rFonts w:ascii="Aptos" w:hAnsi="Aptos"/>
        </w:rPr>
      </w:pPr>
      <w:r w:rsidRPr="002142F9">
        <w:rPr>
          <w:rFonts w:ascii="Aptos" w:hAnsi="Aptos"/>
        </w:rPr>
        <w:t>ABNT NBR 7170, Tijolo maciço cerâmico para alvenaria;</w:t>
      </w:r>
    </w:p>
    <w:p w14:paraId="37CDB87E" w14:textId="549272E7" w:rsidR="005F334C" w:rsidRPr="002142F9" w:rsidRDefault="005F334C" w:rsidP="005F334C">
      <w:pPr>
        <w:jc w:val="both"/>
        <w:rPr>
          <w:rFonts w:ascii="Aptos" w:hAnsi="Aptos"/>
        </w:rPr>
      </w:pPr>
      <w:r w:rsidRPr="002142F9">
        <w:rPr>
          <w:rFonts w:ascii="Aptos" w:hAnsi="Aptos"/>
        </w:rPr>
        <w:t>ABNT NBR 8041, Tijolo maciço para alvenaria</w:t>
      </w:r>
      <w:r w:rsidR="00DD1B05">
        <w:rPr>
          <w:rFonts w:ascii="Aptos" w:hAnsi="Aptos"/>
        </w:rPr>
        <w:t xml:space="preserve"> </w:t>
      </w:r>
      <w:r w:rsidRPr="002142F9">
        <w:rPr>
          <w:rFonts w:ascii="Aptos" w:hAnsi="Aptos"/>
        </w:rPr>
        <w:t>–</w:t>
      </w:r>
      <w:r w:rsidR="00DD1B05">
        <w:rPr>
          <w:rFonts w:ascii="Aptos" w:hAnsi="Aptos"/>
        </w:rPr>
        <w:t xml:space="preserve"> </w:t>
      </w:r>
      <w:r w:rsidRPr="002142F9">
        <w:rPr>
          <w:rFonts w:ascii="Aptos" w:hAnsi="Aptos"/>
        </w:rPr>
        <w:t>Forma e dimensões –</w:t>
      </w:r>
      <w:r w:rsidR="006B13A4" w:rsidRPr="002142F9">
        <w:rPr>
          <w:rFonts w:ascii="Aptos" w:hAnsi="Aptos"/>
        </w:rPr>
        <w:t xml:space="preserve"> </w:t>
      </w:r>
      <w:r w:rsidRPr="002142F9">
        <w:rPr>
          <w:rFonts w:ascii="Aptos" w:hAnsi="Aptos"/>
        </w:rPr>
        <w:t>Padronização;</w:t>
      </w:r>
    </w:p>
    <w:p w14:paraId="6A2B86F3" w14:textId="7CA7A604" w:rsidR="005F334C" w:rsidRPr="002142F9" w:rsidRDefault="005F334C" w:rsidP="005F334C">
      <w:pPr>
        <w:jc w:val="both"/>
        <w:rPr>
          <w:rFonts w:ascii="Aptos" w:hAnsi="Aptos"/>
        </w:rPr>
      </w:pPr>
      <w:r w:rsidRPr="002142F9">
        <w:rPr>
          <w:rFonts w:ascii="Aptos" w:hAnsi="Aptos"/>
        </w:rPr>
        <w:t>ABNT NBR 8545, Execução de alvenaria sem função estrutural de tijolos e blocos cerâmicos – Procedimento;</w:t>
      </w:r>
    </w:p>
    <w:p w14:paraId="22E4F591" w14:textId="190B04D6" w:rsidR="005F334C" w:rsidRPr="002142F9" w:rsidRDefault="005F334C" w:rsidP="005F334C">
      <w:pPr>
        <w:jc w:val="both"/>
        <w:rPr>
          <w:rFonts w:ascii="Aptos" w:hAnsi="Aptos"/>
        </w:rPr>
      </w:pPr>
      <w:r w:rsidRPr="002142F9">
        <w:rPr>
          <w:rFonts w:ascii="Aptos" w:hAnsi="Aptos"/>
        </w:rPr>
        <w:t>ABNT NBR 15270-1, Componentes cerâmicos</w:t>
      </w:r>
      <w:r w:rsidR="00DD1B05">
        <w:rPr>
          <w:rFonts w:ascii="Aptos" w:hAnsi="Aptos"/>
        </w:rPr>
        <w:t xml:space="preserve"> – </w:t>
      </w:r>
      <w:r w:rsidRPr="002142F9">
        <w:rPr>
          <w:rFonts w:ascii="Aptos" w:hAnsi="Aptos"/>
        </w:rPr>
        <w:t>Parte 1: Blocos cerâmicos para alvenaria de vedação - Terminologia e requisitos;</w:t>
      </w:r>
    </w:p>
    <w:p w14:paraId="44AD749F" w14:textId="77777777" w:rsidR="005F334C" w:rsidRPr="002142F9" w:rsidRDefault="005F334C" w:rsidP="005F334C">
      <w:pPr>
        <w:jc w:val="both"/>
        <w:rPr>
          <w:rFonts w:ascii="Aptos" w:hAnsi="Aptos"/>
        </w:rPr>
      </w:pPr>
    </w:p>
    <w:p w14:paraId="4D5FD366" w14:textId="2A757CB3" w:rsidR="005F334C" w:rsidRPr="00DD1B05" w:rsidRDefault="005F334C" w:rsidP="005F334C">
      <w:pPr>
        <w:jc w:val="both"/>
        <w:rPr>
          <w:rFonts w:ascii="Aptos" w:hAnsi="Aptos"/>
          <w:b/>
          <w:bCs/>
          <w:u w:val="single"/>
        </w:rPr>
      </w:pPr>
      <w:r w:rsidRPr="00DD1B05">
        <w:rPr>
          <w:rFonts w:ascii="Aptos" w:hAnsi="Aptos"/>
          <w:b/>
          <w:bCs/>
          <w:u w:val="single"/>
        </w:rPr>
        <w:t xml:space="preserve">Vergas e </w:t>
      </w:r>
      <w:proofErr w:type="spellStart"/>
      <w:r w:rsidRPr="00DD1B05">
        <w:rPr>
          <w:rFonts w:ascii="Aptos" w:hAnsi="Aptos"/>
          <w:b/>
          <w:bCs/>
          <w:u w:val="single"/>
        </w:rPr>
        <w:t>Contra-vergas</w:t>
      </w:r>
      <w:proofErr w:type="spellEnd"/>
      <w:r w:rsidRPr="00DD1B05">
        <w:rPr>
          <w:rFonts w:ascii="Aptos" w:hAnsi="Aptos"/>
          <w:b/>
          <w:bCs/>
          <w:u w:val="single"/>
        </w:rPr>
        <w:t xml:space="preserve"> em concreto</w:t>
      </w:r>
      <w:r w:rsidR="00F231F3" w:rsidRPr="00DD1B05">
        <w:rPr>
          <w:rFonts w:ascii="Aptos" w:hAnsi="Aptos"/>
          <w:b/>
          <w:bCs/>
          <w:u w:val="single"/>
        </w:rPr>
        <w:t>:</w:t>
      </w:r>
    </w:p>
    <w:p w14:paraId="0E4EBE2B" w14:textId="0721506E" w:rsidR="005F334C" w:rsidRPr="00E57AD4" w:rsidRDefault="005F334C" w:rsidP="005F334C">
      <w:pPr>
        <w:jc w:val="both"/>
        <w:rPr>
          <w:rFonts w:ascii="Aptos" w:hAnsi="Aptos"/>
        </w:rPr>
      </w:pPr>
      <w:r w:rsidRPr="00E57AD4">
        <w:rPr>
          <w:rFonts w:ascii="Aptos" w:hAnsi="Aptos"/>
        </w:rPr>
        <w:t>Características e Dimensões do Material</w:t>
      </w:r>
      <w:r w:rsidR="00DD1B05" w:rsidRPr="00E57AD4">
        <w:rPr>
          <w:rFonts w:ascii="Aptos" w:hAnsi="Aptos"/>
        </w:rPr>
        <w:t>:</w:t>
      </w:r>
    </w:p>
    <w:p w14:paraId="7DE2288C" w14:textId="56E0BF8C" w:rsidR="005F334C" w:rsidRPr="00E57AD4" w:rsidRDefault="005F334C" w:rsidP="005F334C">
      <w:pPr>
        <w:jc w:val="both"/>
        <w:rPr>
          <w:rFonts w:ascii="Aptos" w:hAnsi="Aptos"/>
        </w:rPr>
      </w:pPr>
      <w:r w:rsidRPr="00E57AD4">
        <w:rPr>
          <w:rFonts w:ascii="Aptos" w:hAnsi="Aptos"/>
        </w:rPr>
        <w:t>As vergas serão de concreto, com dimensões aproximadas 0,10m x 0,10m (altura e espessura), e comprimento variável, embutidas na alvenaria</w:t>
      </w:r>
      <w:r w:rsidR="006B13A4" w:rsidRPr="00E57AD4">
        <w:rPr>
          <w:rFonts w:ascii="Aptos" w:hAnsi="Aptos"/>
        </w:rPr>
        <w:t xml:space="preserve">, </w:t>
      </w:r>
      <w:r w:rsidR="00F231F3" w:rsidRPr="00E57AD4">
        <w:rPr>
          <w:rFonts w:ascii="Aptos" w:hAnsi="Aptos"/>
        </w:rPr>
        <w:t>ligadas de pilar a pilar</w:t>
      </w:r>
      <w:r w:rsidRPr="00E57AD4">
        <w:rPr>
          <w:rFonts w:ascii="Aptos" w:hAnsi="Aptos"/>
        </w:rPr>
        <w:t>.</w:t>
      </w:r>
    </w:p>
    <w:p w14:paraId="2586C839" w14:textId="76C793DC" w:rsidR="005F334C" w:rsidRPr="00E57AD4" w:rsidRDefault="00F231F3" w:rsidP="005F334C">
      <w:pPr>
        <w:jc w:val="both"/>
        <w:rPr>
          <w:rFonts w:ascii="Aptos" w:hAnsi="Aptos"/>
        </w:rPr>
      </w:pPr>
      <w:r w:rsidRPr="00E57AD4">
        <w:rPr>
          <w:rFonts w:ascii="Aptos" w:hAnsi="Aptos"/>
        </w:rPr>
        <w:t>Sequência</w:t>
      </w:r>
      <w:r w:rsidR="005F334C" w:rsidRPr="00E57AD4">
        <w:rPr>
          <w:rFonts w:ascii="Aptos" w:hAnsi="Aptos"/>
        </w:rPr>
        <w:t xml:space="preserve"> de execução:</w:t>
      </w:r>
    </w:p>
    <w:p w14:paraId="3EBBF432" w14:textId="77777777" w:rsidR="005F334C" w:rsidRPr="00E57AD4" w:rsidRDefault="005F334C" w:rsidP="005F334C">
      <w:pPr>
        <w:jc w:val="both"/>
        <w:rPr>
          <w:rFonts w:ascii="Aptos" w:hAnsi="Aptos"/>
        </w:rPr>
      </w:pPr>
      <w:r w:rsidRPr="00E57AD4">
        <w:rPr>
          <w:rFonts w:ascii="Aptos" w:hAnsi="Aptos"/>
        </w:rPr>
        <w:t xml:space="preserve">Estes elementos deverão ser embutidos na alvenaria, apresentando comprimento de 0,30m mais longo em relação aos dois lados de cada vão. Caso, por exemplo, a janela possua 1,20m de largura, a verga e </w:t>
      </w:r>
      <w:proofErr w:type="spellStart"/>
      <w:r w:rsidRPr="00E57AD4">
        <w:rPr>
          <w:rFonts w:ascii="Aptos" w:hAnsi="Aptos"/>
        </w:rPr>
        <w:t>contra-verga</w:t>
      </w:r>
      <w:proofErr w:type="spellEnd"/>
      <w:r w:rsidRPr="00E57AD4">
        <w:rPr>
          <w:rFonts w:ascii="Aptos" w:hAnsi="Aptos"/>
        </w:rPr>
        <w:t xml:space="preserve"> terão comprimento de 1,80m.</w:t>
      </w:r>
    </w:p>
    <w:p w14:paraId="35A97C69" w14:textId="77777777" w:rsidR="00F231F3" w:rsidRPr="002142F9" w:rsidRDefault="00F231F3" w:rsidP="005F334C">
      <w:pPr>
        <w:jc w:val="both"/>
        <w:rPr>
          <w:rFonts w:ascii="Aptos" w:hAnsi="Aptos"/>
        </w:rPr>
      </w:pPr>
    </w:p>
    <w:p w14:paraId="75BFF17A" w14:textId="185FC357" w:rsidR="00F231F3" w:rsidRPr="00E57AD4" w:rsidRDefault="00F231F3" w:rsidP="00E57AD4">
      <w:pPr>
        <w:pStyle w:val="PargrafodaLista"/>
        <w:numPr>
          <w:ilvl w:val="0"/>
          <w:numId w:val="4"/>
        </w:numPr>
        <w:jc w:val="both"/>
        <w:rPr>
          <w:rFonts w:ascii="Aptos" w:hAnsi="Aptos"/>
          <w:b/>
          <w:bCs/>
        </w:rPr>
      </w:pPr>
      <w:r w:rsidRPr="00E57AD4">
        <w:rPr>
          <w:rFonts w:ascii="Aptos" w:hAnsi="Aptos"/>
          <w:b/>
          <w:bCs/>
        </w:rPr>
        <w:t>ESTRUTURA DE COBERTURAS</w:t>
      </w:r>
    </w:p>
    <w:p w14:paraId="5F9FCBB5" w14:textId="77777777" w:rsidR="00F231F3" w:rsidRPr="002142F9" w:rsidRDefault="00F231F3" w:rsidP="00F231F3">
      <w:pPr>
        <w:jc w:val="both"/>
        <w:rPr>
          <w:rFonts w:ascii="Aptos" w:hAnsi="Aptos"/>
        </w:rPr>
      </w:pPr>
    </w:p>
    <w:p w14:paraId="1056B84C" w14:textId="7078A55A" w:rsidR="00F231F3" w:rsidRPr="00E57AD4" w:rsidRDefault="00F231F3" w:rsidP="00F231F3">
      <w:pPr>
        <w:jc w:val="both"/>
        <w:rPr>
          <w:rFonts w:ascii="Aptos" w:hAnsi="Aptos"/>
          <w:b/>
          <w:bCs/>
          <w:u w:val="single"/>
        </w:rPr>
      </w:pPr>
      <w:r w:rsidRPr="00E57AD4">
        <w:rPr>
          <w:rFonts w:ascii="Aptos" w:hAnsi="Aptos"/>
          <w:b/>
          <w:bCs/>
          <w:u w:val="single"/>
        </w:rPr>
        <w:t>Estrutura Metálica</w:t>
      </w:r>
    </w:p>
    <w:p w14:paraId="202C55C3" w14:textId="14B07AB1" w:rsidR="00F231F3" w:rsidRPr="002142F9" w:rsidRDefault="00F231F3" w:rsidP="00F231F3">
      <w:pPr>
        <w:jc w:val="both"/>
        <w:rPr>
          <w:rFonts w:ascii="Aptos" w:hAnsi="Aptos"/>
        </w:rPr>
      </w:pPr>
      <w:r w:rsidRPr="002142F9">
        <w:rPr>
          <w:rFonts w:ascii="Aptos" w:hAnsi="Aptos"/>
        </w:rPr>
        <w:t>Características e Dimensões do Material</w:t>
      </w:r>
      <w:r w:rsidR="00E57AD4">
        <w:rPr>
          <w:rFonts w:ascii="Aptos" w:hAnsi="Aptos"/>
        </w:rPr>
        <w:t xml:space="preserve">: </w:t>
      </w:r>
      <w:r w:rsidRPr="002142F9">
        <w:rPr>
          <w:rFonts w:ascii="Aptos" w:hAnsi="Aptos"/>
        </w:rPr>
        <w:t>São utilizadas estruturas metálicas compostas por treliças, terças metálicas e posteriormente das telhas metálicas leves.</w:t>
      </w:r>
    </w:p>
    <w:p w14:paraId="1AEB6E1A" w14:textId="15A00D31" w:rsidR="00F231F3" w:rsidRPr="002142F9" w:rsidRDefault="00F231F3" w:rsidP="00F231F3">
      <w:pPr>
        <w:jc w:val="both"/>
        <w:rPr>
          <w:rFonts w:ascii="Aptos" w:hAnsi="Aptos"/>
        </w:rPr>
      </w:pPr>
      <w:r w:rsidRPr="002142F9">
        <w:rPr>
          <w:rFonts w:ascii="Aptos" w:hAnsi="Aptos"/>
        </w:rPr>
        <w:t xml:space="preserve"> O tipo de aço a ser adotado nos projetos de estruturas metálicas deverá ser tipo ASTM A-36 ou ASTM A572 gr50. Parafusos para ligações principais – ASTM A325 – galvanizado a fogo;</w:t>
      </w:r>
    </w:p>
    <w:p w14:paraId="54EB8E78" w14:textId="77777777" w:rsidR="00F231F3" w:rsidRPr="002142F9" w:rsidRDefault="00F231F3" w:rsidP="00F231F3">
      <w:pPr>
        <w:jc w:val="both"/>
        <w:rPr>
          <w:rFonts w:ascii="Aptos" w:hAnsi="Aptos"/>
        </w:rPr>
      </w:pPr>
      <w:r w:rsidRPr="002142F9">
        <w:rPr>
          <w:rFonts w:ascii="Aptos" w:hAnsi="Aptos"/>
        </w:rPr>
        <w:t>Parafusos para ligações secundárias – ASTM A307-galvanizado a fogo; Eletrodos para solda elétrica – AWS-E70XX;</w:t>
      </w:r>
    </w:p>
    <w:p w14:paraId="6BC5862E" w14:textId="77777777" w:rsidR="00F231F3" w:rsidRPr="002142F9" w:rsidRDefault="00F231F3" w:rsidP="00F231F3">
      <w:pPr>
        <w:jc w:val="both"/>
        <w:rPr>
          <w:rFonts w:ascii="Aptos" w:hAnsi="Aptos"/>
        </w:rPr>
      </w:pPr>
      <w:r w:rsidRPr="002142F9">
        <w:rPr>
          <w:rFonts w:ascii="Aptos" w:hAnsi="Aptos"/>
        </w:rPr>
        <w:t>Barras redondas para correntes – ASTM A36;</w:t>
      </w:r>
    </w:p>
    <w:p w14:paraId="13B984D4" w14:textId="77777777" w:rsidR="00F231F3" w:rsidRPr="002142F9" w:rsidRDefault="00F231F3" w:rsidP="00F231F3">
      <w:pPr>
        <w:jc w:val="both"/>
        <w:rPr>
          <w:rFonts w:ascii="Aptos" w:hAnsi="Aptos"/>
        </w:rPr>
      </w:pPr>
      <w:r w:rsidRPr="002142F9">
        <w:rPr>
          <w:rFonts w:ascii="Aptos" w:hAnsi="Aptos"/>
        </w:rPr>
        <w:t>Chumbadores para fixação das chapas de base – ASTM A36; Perfis de chapas dobradas – ASTM A36;</w:t>
      </w:r>
    </w:p>
    <w:p w14:paraId="06E2C508" w14:textId="4B677802" w:rsidR="00F231F3" w:rsidRPr="002142F9" w:rsidRDefault="00F231F3" w:rsidP="00F231F3">
      <w:pPr>
        <w:jc w:val="both"/>
        <w:rPr>
          <w:rFonts w:ascii="Aptos" w:hAnsi="Aptos"/>
        </w:rPr>
      </w:pPr>
      <w:r w:rsidRPr="002142F9">
        <w:rPr>
          <w:rFonts w:ascii="Aptos" w:hAnsi="Aptos"/>
        </w:rPr>
        <w:t>Condições Gerais referência para a execução:</w:t>
      </w:r>
      <w:r w:rsidR="00E57AD4">
        <w:rPr>
          <w:rFonts w:ascii="Aptos" w:hAnsi="Aptos"/>
        </w:rPr>
        <w:t xml:space="preserve"> </w:t>
      </w:r>
      <w:r w:rsidRPr="002142F9">
        <w:rPr>
          <w:rFonts w:ascii="Aptos" w:hAnsi="Aptos"/>
        </w:rPr>
        <w:t>O fabricante da estrutura metálica poderá substituir os perfis que indicados nos Documentos de PROJETO de fato estejam em falta na praça. Sempre que ocorrer tal necessidade, os perfis deverão ser substituídos por outros, constituídos do mesmo material, e com estabilidade e resistência equivalentes às dos perfis iniciais.</w:t>
      </w:r>
    </w:p>
    <w:p w14:paraId="44AD6DF1" w14:textId="77777777" w:rsidR="00F231F3" w:rsidRPr="002142F9" w:rsidRDefault="00F231F3" w:rsidP="00F231F3">
      <w:pPr>
        <w:jc w:val="both"/>
        <w:rPr>
          <w:rFonts w:ascii="Aptos" w:hAnsi="Aptos"/>
        </w:rPr>
      </w:pPr>
      <w:r w:rsidRPr="002142F9">
        <w:rPr>
          <w:rFonts w:ascii="Aptos" w:hAnsi="Aptos"/>
        </w:rPr>
        <w:lastRenderedPageBreak/>
        <w:t>Em qualquer caso, a substituição de perfis deverá ser previamente submetida à aprovação da FISCALIZAÇÃO, principalmente quando perfis laminados tenham que ser substituídos por perfis de chapa dobrados.</w:t>
      </w:r>
    </w:p>
    <w:p w14:paraId="4C5F8C91" w14:textId="77777777" w:rsidR="00F231F3" w:rsidRPr="002142F9" w:rsidRDefault="00F231F3" w:rsidP="00F231F3">
      <w:pPr>
        <w:jc w:val="both"/>
        <w:rPr>
          <w:rFonts w:ascii="Aptos" w:hAnsi="Aptos"/>
        </w:rPr>
      </w:pPr>
      <w:r w:rsidRPr="002142F9">
        <w:rPr>
          <w:rFonts w:ascii="Aptos" w:hAnsi="Aptos"/>
        </w:rPr>
        <w:t>Caberá ao fabricante da estrutura metálica a verificação da suficiência da secção útil de peças tracionadas ou fletidas providas de conexão parafusadas ou de furos para qualquer outra finalidade.</w:t>
      </w:r>
    </w:p>
    <w:p w14:paraId="08A08499" w14:textId="77777777" w:rsidR="00F231F3" w:rsidRPr="002142F9" w:rsidRDefault="00F231F3" w:rsidP="00F231F3">
      <w:pPr>
        <w:jc w:val="both"/>
        <w:rPr>
          <w:rFonts w:ascii="Aptos" w:hAnsi="Aptos"/>
        </w:rPr>
      </w:pPr>
      <w:r w:rsidRPr="002142F9">
        <w:rPr>
          <w:rFonts w:ascii="Aptos" w:hAnsi="Aptos"/>
        </w:rPr>
        <w:t>Todas as conexões deverão ser calculadas e detalhadas a partir das informações contidas nos Documentos de PROJETO.</w:t>
      </w:r>
    </w:p>
    <w:p w14:paraId="110BA6F8" w14:textId="77777777" w:rsidR="00F231F3" w:rsidRPr="002142F9" w:rsidRDefault="00F231F3" w:rsidP="00F231F3">
      <w:pPr>
        <w:jc w:val="both"/>
        <w:rPr>
          <w:rFonts w:ascii="Aptos" w:hAnsi="Aptos"/>
        </w:rPr>
      </w:pPr>
      <w:r w:rsidRPr="002142F9">
        <w:rPr>
          <w:rFonts w:ascii="Aptos" w:hAnsi="Aptos"/>
        </w:rPr>
        <w:t>As conexões de oficinas poderão ser soldadas ou parafusadas, prévio critério estabelecido entre FISCALIZAÇÃO E FABRICANTE. As conexões de campo deverão ser parafusadas.</w:t>
      </w:r>
    </w:p>
    <w:p w14:paraId="07113337" w14:textId="77777777" w:rsidR="00F231F3" w:rsidRPr="002142F9" w:rsidRDefault="00F231F3" w:rsidP="00F231F3">
      <w:pPr>
        <w:jc w:val="both"/>
        <w:rPr>
          <w:rFonts w:ascii="Aptos" w:hAnsi="Aptos"/>
        </w:rPr>
      </w:pPr>
      <w:r w:rsidRPr="002142F9">
        <w:rPr>
          <w:rFonts w:ascii="Aptos" w:hAnsi="Aptos"/>
        </w:rPr>
        <w:t>As conexões de barras tracionadas ou comprimidas das treliças ou contraventamento deverão ser dimensionadas de modo a transmitir o esforço solicitante indicado nos Documentos de PROJETO, e sempre respeitando o mínimo de 3000 kg ou metade do esforço admissível na barra.</w:t>
      </w:r>
    </w:p>
    <w:p w14:paraId="39E68485" w14:textId="77777777" w:rsidR="00F231F3" w:rsidRPr="002142F9" w:rsidRDefault="00F231F3" w:rsidP="00F231F3">
      <w:pPr>
        <w:jc w:val="both"/>
        <w:rPr>
          <w:rFonts w:ascii="Aptos" w:hAnsi="Aptos"/>
        </w:rPr>
      </w:pPr>
      <w:r w:rsidRPr="002142F9">
        <w:rPr>
          <w:rFonts w:ascii="Aptos" w:hAnsi="Aptos"/>
        </w:rPr>
        <w:t xml:space="preserve">Para as barras fletidas as conexões deverão ser dimensionadas para os valores de força cortante indicados nos Documentos de PROJETO, e sempre respeitando o mínimo de 75% de força cortante admissível na barra; havendo conexões a momento fletor, aplicar-se- </w:t>
      </w:r>
      <w:proofErr w:type="spellStart"/>
      <w:r w:rsidRPr="002142F9">
        <w:rPr>
          <w:rFonts w:ascii="Aptos" w:hAnsi="Aptos"/>
        </w:rPr>
        <w:t>á</w:t>
      </w:r>
      <w:proofErr w:type="spellEnd"/>
      <w:r w:rsidRPr="002142F9">
        <w:rPr>
          <w:rFonts w:ascii="Aptos" w:hAnsi="Aptos"/>
        </w:rPr>
        <w:t xml:space="preserve"> critério semelhante.</w:t>
      </w:r>
    </w:p>
    <w:p w14:paraId="5B76BD5A" w14:textId="77777777" w:rsidR="00F231F3" w:rsidRPr="002142F9" w:rsidRDefault="00F231F3" w:rsidP="00F231F3">
      <w:pPr>
        <w:jc w:val="both"/>
        <w:rPr>
          <w:rFonts w:ascii="Aptos" w:hAnsi="Aptos"/>
        </w:rPr>
      </w:pPr>
      <w:r w:rsidRPr="002142F9">
        <w:rPr>
          <w:rFonts w:ascii="Aptos" w:hAnsi="Aptos"/>
        </w:rPr>
        <w:t>Todas as conexões soldadas na oficina deverão ser feitas com solda de ângulo, exceto quando indicado nos Documentos de DETALHAMENTO PARA EXECUÇÃO.</w:t>
      </w:r>
    </w:p>
    <w:p w14:paraId="5D366E87" w14:textId="4AAE8618" w:rsidR="00F231F3" w:rsidRPr="002142F9" w:rsidRDefault="00F231F3" w:rsidP="00F231F3">
      <w:pPr>
        <w:jc w:val="both"/>
        <w:rPr>
          <w:rFonts w:ascii="Aptos" w:hAnsi="Aptos"/>
        </w:rPr>
      </w:pPr>
      <w:r w:rsidRPr="002142F9">
        <w:rPr>
          <w:rFonts w:ascii="Aptos" w:hAnsi="Aptos"/>
        </w:rPr>
        <w:t>Quando for necessária solda de topo, esta deverá ser de penetração total. Todas as soldas de importância deverão ser feitas na oficina, não sendo admitida solda no campo. As superfícies das peças a serem soldadas deverão se apresentar limpas isenta de óleo, graxa,</w:t>
      </w:r>
      <w:r w:rsidR="00C404A4">
        <w:rPr>
          <w:rFonts w:ascii="Aptos" w:hAnsi="Aptos"/>
        </w:rPr>
        <w:t xml:space="preserve"> </w:t>
      </w:r>
      <w:r w:rsidRPr="002142F9">
        <w:rPr>
          <w:rFonts w:ascii="Aptos" w:hAnsi="Aptos"/>
        </w:rPr>
        <w:t>rebarbas, escamas de laminação e ferrugem imediatamente antes da execução das soldas.</w:t>
      </w:r>
    </w:p>
    <w:p w14:paraId="0C3B2BB4" w14:textId="77777777" w:rsidR="00F231F3" w:rsidRPr="002142F9" w:rsidRDefault="00F231F3" w:rsidP="00F231F3">
      <w:pPr>
        <w:jc w:val="both"/>
        <w:rPr>
          <w:rFonts w:ascii="Aptos" w:hAnsi="Aptos"/>
        </w:rPr>
      </w:pPr>
      <w:r w:rsidRPr="002142F9">
        <w:rPr>
          <w:rFonts w:ascii="Aptos" w:hAnsi="Aptos"/>
        </w:rPr>
        <w:t xml:space="preserve"> </w:t>
      </w:r>
    </w:p>
    <w:p w14:paraId="3C501E6E" w14:textId="4EEF6DF3" w:rsidR="00F231F3" w:rsidRPr="002142F9" w:rsidRDefault="00F231F3" w:rsidP="00F231F3">
      <w:pPr>
        <w:jc w:val="both"/>
        <w:rPr>
          <w:rFonts w:ascii="Aptos" w:hAnsi="Aptos"/>
        </w:rPr>
      </w:pPr>
      <w:r w:rsidRPr="002142F9">
        <w:rPr>
          <w:rFonts w:ascii="Aptos" w:hAnsi="Aptos"/>
        </w:rPr>
        <w:t>As conexões com parafusos ASTM A325 poderão ser do tipo esmagamento ou do tipo</w:t>
      </w:r>
      <w:r w:rsidR="00C404A4">
        <w:rPr>
          <w:rFonts w:ascii="Aptos" w:hAnsi="Aptos"/>
        </w:rPr>
        <w:t xml:space="preserve"> </w:t>
      </w:r>
      <w:r w:rsidRPr="002142F9">
        <w:rPr>
          <w:rFonts w:ascii="Aptos" w:hAnsi="Aptos"/>
        </w:rPr>
        <w:t>atrito.</w:t>
      </w:r>
    </w:p>
    <w:p w14:paraId="68AC3AD3" w14:textId="77777777" w:rsidR="00F231F3" w:rsidRPr="002142F9" w:rsidRDefault="00F231F3" w:rsidP="00F231F3">
      <w:pPr>
        <w:jc w:val="both"/>
        <w:rPr>
          <w:rFonts w:ascii="Aptos" w:hAnsi="Aptos"/>
        </w:rPr>
      </w:pPr>
      <w:r w:rsidRPr="002142F9">
        <w:rPr>
          <w:rFonts w:ascii="Aptos" w:hAnsi="Aptos"/>
        </w:rPr>
        <w:t>Todas as conexões parafusadas deverão ser providas de pelo menos dois parafusos. O diâmetro do parafuso deverá estar de acordo com o gabarito do perfil, devendo ser no mínimo Ø1/2”.</w:t>
      </w:r>
    </w:p>
    <w:p w14:paraId="32599AD4" w14:textId="77777777" w:rsidR="00F231F3" w:rsidRPr="002142F9" w:rsidRDefault="00F231F3" w:rsidP="00F231F3">
      <w:pPr>
        <w:jc w:val="both"/>
        <w:rPr>
          <w:rFonts w:ascii="Aptos" w:hAnsi="Aptos"/>
        </w:rPr>
      </w:pPr>
      <w:r w:rsidRPr="002142F9">
        <w:rPr>
          <w:rFonts w:ascii="Aptos" w:hAnsi="Aptos"/>
        </w:rPr>
        <w:t>Todos os parafusos ASTM A325 Galvanizados deverão ser providos de porca hexagonal de tipo pesado e de pelo menos uma arruela revenida colocada no lado em que for dado o aperto.</w:t>
      </w:r>
    </w:p>
    <w:p w14:paraId="32957941" w14:textId="77777777" w:rsidR="00F231F3" w:rsidRPr="002142F9" w:rsidRDefault="00F231F3" w:rsidP="00F231F3">
      <w:pPr>
        <w:jc w:val="both"/>
        <w:rPr>
          <w:rFonts w:ascii="Aptos" w:hAnsi="Aptos"/>
        </w:rPr>
      </w:pPr>
      <w:r w:rsidRPr="002142F9">
        <w:rPr>
          <w:rFonts w:ascii="Aptos" w:hAnsi="Aptos"/>
        </w:rPr>
        <w:t>Os furos das conexões parafusadas deverão ser executados com um diâmetro Ø 1/16” superior ao diâmetro nominal dos parafusos.</w:t>
      </w:r>
    </w:p>
    <w:p w14:paraId="2B597BF8" w14:textId="36169548" w:rsidR="00F231F3" w:rsidRPr="002142F9" w:rsidRDefault="00F231F3" w:rsidP="00F231F3">
      <w:pPr>
        <w:jc w:val="both"/>
        <w:rPr>
          <w:rFonts w:ascii="Aptos" w:hAnsi="Aptos"/>
        </w:rPr>
      </w:pPr>
      <w:r w:rsidRPr="002142F9">
        <w:rPr>
          <w:rFonts w:ascii="Aptos" w:hAnsi="Aptos"/>
        </w:rPr>
        <w:t xml:space="preserve">Estes poderão ser executados por puncionamento para espessura de material até 3/4"; para espessura maior, estes furos deverão ser obrigatoriamente broqueados, sendo, </w:t>
      </w:r>
      <w:r w:rsidR="000D18E4" w:rsidRPr="002142F9">
        <w:rPr>
          <w:rFonts w:ascii="Aptos" w:hAnsi="Aptos"/>
        </w:rPr>
        <w:t>porém,</w:t>
      </w:r>
      <w:r w:rsidRPr="002142F9">
        <w:rPr>
          <w:rFonts w:ascii="Aptos" w:hAnsi="Aptos"/>
        </w:rPr>
        <w:t xml:space="preserve"> admitido </w:t>
      </w:r>
      <w:proofErr w:type="spellStart"/>
      <w:r w:rsidRPr="002142F9">
        <w:rPr>
          <w:rFonts w:ascii="Aptos" w:hAnsi="Aptos"/>
        </w:rPr>
        <w:t>sub-puncionamento</w:t>
      </w:r>
      <w:proofErr w:type="spellEnd"/>
      <w:r w:rsidRPr="002142F9">
        <w:rPr>
          <w:rFonts w:ascii="Aptos" w:hAnsi="Aptos"/>
        </w:rPr>
        <w:t xml:space="preserve">. As conexões deverão ser dimensionadas considerando-se a hipótese </w:t>
      </w:r>
      <w:proofErr w:type="gramStart"/>
      <w:r w:rsidRPr="002142F9">
        <w:rPr>
          <w:rFonts w:ascii="Aptos" w:hAnsi="Aptos"/>
        </w:rPr>
        <w:t>dos</w:t>
      </w:r>
      <w:proofErr w:type="gramEnd"/>
      <w:r w:rsidRPr="002142F9">
        <w:rPr>
          <w:rFonts w:ascii="Aptos" w:hAnsi="Aptos"/>
        </w:rPr>
        <w:t xml:space="preserve"> parafusos trabalharem a cisalhamento, com a tensão admissível correspondente à hipótese </w:t>
      </w:r>
      <w:proofErr w:type="gramStart"/>
      <w:r w:rsidRPr="002142F9">
        <w:rPr>
          <w:rFonts w:ascii="Aptos" w:hAnsi="Aptos"/>
        </w:rPr>
        <w:t>da</w:t>
      </w:r>
      <w:proofErr w:type="gramEnd"/>
      <w:r w:rsidRPr="002142F9">
        <w:rPr>
          <w:rFonts w:ascii="Aptos" w:hAnsi="Aptos"/>
        </w:rPr>
        <w:t xml:space="preserve"> rosca estar incluída nos planos de cisalhamento (= 1,05 t / cm²),</w:t>
      </w:r>
    </w:p>
    <w:p w14:paraId="22F5AC44" w14:textId="77777777" w:rsidR="00F231F3" w:rsidRPr="002142F9" w:rsidRDefault="00F231F3" w:rsidP="00F231F3">
      <w:pPr>
        <w:jc w:val="both"/>
        <w:rPr>
          <w:rFonts w:ascii="Aptos" w:hAnsi="Aptos"/>
        </w:rPr>
      </w:pPr>
      <w:r w:rsidRPr="002142F9">
        <w:rPr>
          <w:rFonts w:ascii="Aptos" w:hAnsi="Aptos"/>
        </w:rPr>
        <w:lastRenderedPageBreak/>
        <w:t>Os parafusos ASTM A325 galvanizados, quer em conexão do tipo esmagamento, como tipo atrito, deverão ser apertados de modo a ficarem tracionado, com 70% do esforço de ruptura por tração.</w:t>
      </w:r>
    </w:p>
    <w:p w14:paraId="45DE7802" w14:textId="77777777" w:rsidR="00F231F3" w:rsidRPr="002142F9" w:rsidRDefault="00F231F3" w:rsidP="00F231F3">
      <w:pPr>
        <w:jc w:val="both"/>
        <w:rPr>
          <w:rFonts w:ascii="Aptos" w:hAnsi="Aptos"/>
        </w:rPr>
      </w:pPr>
      <w:r w:rsidRPr="002142F9">
        <w:rPr>
          <w:rFonts w:ascii="Aptos" w:hAnsi="Aptos"/>
        </w:rPr>
        <w:t>Os valores dos esforços de tração que deverão ser desenvolvidos pelo aperto estão indicados na tabela seguinte:</w:t>
      </w:r>
    </w:p>
    <w:tbl>
      <w:tblPr>
        <w:tblStyle w:val="TableNormal"/>
        <w:tblW w:w="0" w:type="auto"/>
        <w:tblInd w:w="23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34"/>
        <w:gridCol w:w="2409"/>
      </w:tblGrid>
      <w:tr w:rsidR="000D18E4" w:rsidRPr="002142F9" w14:paraId="713CD2B0" w14:textId="77777777" w:rsidTr="006D4434">
        <w:trPr>
          <w:trHeight w:val="491"/>
        </w:trPr>
        <w:tc>
          <w:tcPr>
            <w:tcW w:w="2234" w:type="dxa"/>
          </w:tcPr>
          <w:p w14:paraId="5A8A08E5" w14:textId="77777777" w:rsidR="000D18E4" w:rsidRPr="002142F9" w:rsidRDefault="000D18E4" w:rsidP="006D4434">
            <w:pPr>
              <w:pStyle w:val="TableParagraph"/>
              <w:spacing w:before="115"/>
              <w:ind w:left="352"/>
              <w:jc w:val="left"/>
              <w:rPr>
                <w:rFonts w:ascii="Aptos" w:hAnsi="Aptos"/>
                <w:b/>
              </w:rPr>
            </w:pPr>
            <w:r w:rsidRPr="002142F9">
              <w:rPr>
                <w:rFonts w:ascii="Aptos" w:hAnsi="Aptos"/>
                <w:b/>
              </w:rPr>
              <w:t>Parafusos</w:t>
            </w:r>
            <w:r w:rsidRPr="002142F9">
              <w:rPr>
                <w:rFonts w:ascii="Aptos" w:hAnsi="Aptos"/>
                <w:b/>
                <w:spacing w:val="-10"/>
              </w:rPr>
              <w:t xml:space="preserve"> </w:t>
            </w:r>
            <w:r w:rsidRPr="002142F9">
              <w:rPr>
                <w:rFonts w:ascii="Aptos" w:hAnsi="Aptos"/>
                <w:b/>
                <w:spacing w:val="-5"/>
              </w:rPr>
              <w:t>(Ø)</w:t>
            </w:r>
          </w:p>
        </w:tc>
        <w:tc>
          <w:tcPr>
            <w:tcW w:w="2409" w:type="dxa"/>
          </w:tcPr>
          <w:p w14:paraId="7C840EE8" w14:textId="77777777" w:rsidR="000D18E4" w:rsidRPr="002142F9" w:rsidRDefault="000D18E4" w:rsidP="006D4434">
            <w:pPr>
              <w:pStyle w:val="TableParagraph"/>
              <w:spacing w:before="115"/>
              <w:ind w:left="290"/>
              <w:jc w:val="left"/>
              <w:rPr>
                <w:rFonts w:ascii="Aptos" w:hAnsi="Aptos"/>
                <w:b/>
              </w:rPr>
            </w:pPr>
            <w:r w:rsidRPr="002142F9">
              <w:rPr>
                <w:rFonts w:ascii="Aptos" w:hAnsi="Aptos"/>
                <w:b/>
              </w:rPr>
              <w:t>Força</w:t>
            </w:r>
            <w:r w:rsidRPr="002142F9">
              <w:rPr>
                <w:rFonts w:ascii="Aptos" w:hAnsi="Aptos"/>
                <w:b/>
                <w:spacing w:val="-4"/>
              </w:rPr>
              <w:t xml:space="preserve"> </w:t>
            </w:r>
            <w:r w:rsidRPr="002142F9">
              <w:rPr>
                <w:rFonts w:ascii="Aptos" w:hAnsi="Aptos"/>
                <w:b/>
              </w:rPr>
              <w:t>de</w:t>
            </w:r>
            <w:r w:rsidRPr="002142F9">
              <w:rPr>
                <w:rFonts w:ascii="Aptos" w:hAnsi="Aptos"/>
                <w:b/>
                <w:spacing w:val="-5"/>
              </w:rPr>
              <w:t xml:space="preserve"> </w:t>
            </w:r>
            <w:r w:rsidRPr="002142F9">
              <w:rPr>
                <w:rFonts w:ascii="Aptos" w:hAnsi="Aptos"/>
                <w:b/>
              </w:rPr>
              <w:t>tração</w:t>
            </w:r>
            <w:r w:rsidRPr="002142F9">
              <w:rPr>
                <w:rFonts w:ascii="Aptos" w:hAnsi="Aptos"/>
                <w:b/>
                <w:spacing w:val="-4"/>
              </w:rPr>
              <w:t xml:space="preserve"> </w:t>
            </w:r>
            <w:r w:rsidRPr="002142F9">
              <w:rPr>
                <w:rFonts w:ascii="Aptos" w:hAnsi="Aptos"/>
                <w:b/>
                <w:spacing w:val="-5"/>
              </w:rPr>
              <w:t>(t)</w:t>
            </w:r>
          </w:p>
        </w:tc>
      </w:tr>
      <w:tr w:rsidR="000D18E4" w:rsidRPr="002142F9" w14:paraId="128B14B3" w14:textId="77777777" w:rsidTr="006D4434">
        <w:trPr>
          <w:trHeight w:val="493"/>
        </w:trPr>
        <w:tc>
          <w:tcPr>
            <w:tcW w:w="2234" w:type="dxa"/>
          </w:tcPr>
          <w:p w14:paraId="456BA63E" w14:textId="77777777" w:rsidR="000D18E4" w:rsidRPr="002142F9" w:rsidRDefault="000D18E4" w:rsidP="006D4434">
            <w:pPr>
              <w:pStyle w:val="TableParagraph"/>
              <w:spacing w:before="120"/>
              <w:ind w:left="105"/>
              <w:jc w:val="left"/>
              <w:rPr>
                <w:rFonts w:ascii="Aptos" w:hAnsi="Aptos"/>
              </w:rPr>
            </w:pPr>
            <w:r w:rsidRPr="002142F9">
              <w:rPr>
                <w:rFonts w:ascii="Aptos" w:hAnsi="Aptos"/>
                <w:spacing w:val="-4"/>
              </w:rPr>
              <w:t>1/2”</w:t>
            </w:r>
          </w:p>
        </w:tc>
        <w:tc>
          <w:tcPr>
            <w:tcW w:w="2409" w:type="dxa"/>
          </w:tcPr>
          <w:p w14:paraId="4DD57F8D" w14:textId="77777777" w:rsidR="000D18E4" w:rsidRPr="002142F9" w:rsidRDefault="000D18E4" w:rsidP="006D4434">
            <w:pPr>
              <w:pStyle w:val="TableParagraph"/>
              <w:spacing w:before="120"/>
              <w:ind w:left="105"/>
              <w:jc w:val="left"/>
              <w:rPr>
                <w:rFonts w:ascii="Aptos" w:hAnsi="Aptos"/>
              </w:rPr>
            </w:pPr>
            <w:r w:rsidRPr="002142F9">
              <w:rPr>
                <w:rFonts w:ascii="Aptos" w:hAnsi="Aptos"/>
                <w:spacing w:val="-4"/>
              </w:rPr>
              <w:t>5,40</w:t>
            </w:r>
          </w:p>
        </w:tc>
      </w:tr>
      <w:tr w:rsidR="000D18E4" w:rsidRPr="002142F9" w14:paraId="4D4E2891" w14:textId="77777777" w:rsidTr="006D4434">
        <w:trPr>
          <w:trHeight w:val="491"/>
        </w:trPr>
        <w:tc>
          <w:tcPr>
            <w:tcW w:w="2234" w:type="dxa"/>
          </w:tcPr>
          <w:p w14:paraId="7CA5CDA6" w14:textId="77777777" w:rsidR="000D18E4" w:rsidRPr="002142F9" w:rsidRDefault="000D18E4" w:rsidP="006D4434">
            <w:pPr>
              <w:pStyle w:val="TableParagraph"/>
              <w:spacing w:before="117"/>
              <w:ind w:left="105"/>
              <w:jc w:val="left"/>
              <w:rPr>
                <w:rFonts w:ascii="Aptos" w:hAnsi="Aptos"/>
              </w:rPr>
            </w:pPr>
            <w:r w:rsidRPr="002142F9">
              <w:rPr>
                <w:rFonts w:ascii="Aptos" w:hAnsi="Aptos"/>
                <w:spacing w:val="-4"/>
              </w:rPr>
              <w:t>5/8”</w:t>
            </w:r>
          </w:p>
        </w:tc>
        <w:tc>
          <w:tcPr>
            <w:tcW w:w="2409" w:type="dxa"/>
          </w:tcPr>
          <w:p w14:paraId="7FCF431A" w14:textId="77777777" w:rsidR="000D18E4" w:rsidRPr="002142F9" w:rsidRDefault="000D18E4" w:rsidP="006D4434">
            <w:pPr>
              <w:pStyle w:val="TableParagraph"/>
              <w:spacing w:before="117"/>
              <w:ind w:left="105"/>
              <w:jc w:val="left"/>
              <w:rPr>
                <w:rFonts w:ascii="Aptos" w:hAnsi="Aptos"/>
              </w:rPr>
            </w:pPr>
            <w:r w:rsidRPr="002142F9">
              <w:rPr>
                <w:rFonts w:ascii="Aptos" w:hAnsi="Aptos"/>
                <w:spacing w:val="-4"/>
              </w:rPr>
              <w:t>8,60</w:t>
            </w:r>
          </w:p>
        </w:tc>
      </w:tr>
      <w:tr w:rsidR="000D18E4" w:rsidRPr="002142F9" w14:paraId="374A8E64" w14:textId="77777777" w:rsidTr="006D4434">
        <w:trPr>
          <w:trHeight w:val="493"/>
        </w:trPr>
        <w:tc>
          <w:tcPr>
            <w:tcW w:w="2234" w:type="dxa"/>
          </w:tcPr>
          <w:p w14:paraId="4A7720B6" w14:textId="77777777" w:rsidR="000D18E4" w:rsidRPr="002142F9" w:rsidRDefault="000D18E4" w:rsidP="006D4434">
            <w:pPr>
              <w:pStyle w:val="TableParagraph"/>
              <w:spacing w:before="120"/>
              <w:ind w:left="105"/>
              <w:jc w:val="left"/>
              <w:rPr>
                <w:rFonts w:ascii="Aptos" w:hAnsi="Aptos"/>
              </w:rPr>
            </w:pPr>
            <w:r w:rsidRPr="002142F9">
              <w:rPr>
                <w:rFonts w:ascii="Aptos" w:hAnsi="Aptos"/>
                <w:spacing w:val="-4"/>
              </w:rPr>
              <w:t>3/4”</w:t>
            </w:r>
          </w:p>
        </w:tc>
        <w:tc>
          <w:tcPr>
            <w:tcW w:w="2409" w:type="dxa"/>
          </w:tcPr>
          <w:p w14:paraId="572EBE62" w14:textId="77777777" w:rsidR="000D18E4" w:rsidRPr="002142F9" w:rsidRDefault="000D18E4" w:rsidP="006D4434">
            <w:pPr>
              <w:pStyle w:val="TableParagraph"/>
              <w:spacing w:before="120"/>
              <w:ind w:left="105"/>
              <w:jc w:val="left"/>
              <w:rPr>
                <w:rFonts w:ascii="Aptos" w:hAnsi="Aptos"/>
              </w:rPr>
            </w:pPr>
            <w:r w:rsidRPr="002142F9">
              <w:rPr>
                <w:rFonts w:ascii="Aptos" w:hAnsi="Aptos"/>
                <w:spacing w:val="-2"/>
              </w:rPr>
              <w:t>12,70</w:t>
            </w:r>
          </w:p>
        </w:tc>
      </w:tr>
      <w:tr w:rsidR="000D18E4" w:rsidRPr="002142F9" w14:paraId="02A8EDF9" w14:textId="77777777" w:rsidTr="006D4434">
        <w:trPr>
          <w:trHeight w:val="493"/>
        </w:trPr>
        <w:tc>
          <w:tcPr>
            <w:tcW w:w="2234" w:type="dxa"/>
          </w:tcPr>
          <w:p w14:paraId="42457589" w14:textId="77777777" w:rsidR="000D18E4" w:rsidRPr="002142F9" w:rsidRDefault="000D18E4" w:rsidP="006D4434">
            <w:pPr>
              <w:pStyle w:val="TableParagraph"/>
              <w:spacing w:before="117"/>
              <w:ind w:left="105"/>
              <w:jc w:val="left"/>
              <w:rPr>
                <w:rFonts w:ascii="Aptos" w:hAnsi="Aptos"/>
              </w:rPr>
            </w:pPr>
            <w:r w:rsidRPr="002142F9">
              <w:rPr>
                <w:rFonts w:ascii="Aptos" w:hAnsi="Aptos"/>
                <w:spacing w:val="-4"/>
              </w:rPr>
              <w:t>7/8”</w:t>
            </w:r>
          </w:p>
        </w:tc>
        <w:tc>
          <w:tcPr>
            <w:tcW w:w="2409" w:type="dxa"/>
          </w:tcPr>
          <w:p w14:paraId="7DBACF20" w14:textId="77777777" w:rsidR="000D18E4" w:rsidRPr="002142F9" w:rsidRDefault="000D18E4" w:rsidP="006D4434">
            <w:pPr>
              <w:pStyle w:val="TableParagraph"/>
              <w:spacing w:before="117"/>
              <w:ind w:left="168"/>
              <w:jc w:val="left"/>
              <w:rPr>
                <w:rFonts w:ascii="Aptos" w:hAnsi="Aptos"/>
              </w:rPr>
            </w:pPr>
            <w:r w:rsidRPr="002142F9">
              <w:rPr>
                <w:rFonts w:ascii="Aptos" w:hAnsi="Aptos"/>
                <w:spacing w:val="-2"/>
              </w:rPr>
              <w:t>17,60</w:t>
            </w:r>
          </w:p>
        </w:tc>
      </w:tr>
      <w:tr w:rsidR="000D18E4" w:rsidRPr="002142F9" w14:paraId="59C642E7" w14:textId="77777777" w:rsidTr="006D4434">
        <w:trPr>
          <w:trHeight w:val="491"/>
        </w:trPr>
        <w:tc>
          <w:tcPr>
            <w:tcW w:w="2234" w:type="dxa"/>
          </w:tcPr>
          <w:p w14:paraId="25BE19F0" w14:textId="77777777" w:rsidR="000D18E4" w:rsidRPr="002142F9" w:rsidRDefault="000D18E4" w:rsidP="006D4434">
            <w:pPr>
              <w:pStyle w:val="TableParagraph"/>
              <w:spacing w:before="117"/>
              <w:ind w:left="105"/>
              <w:jc w:val="left"/>
              <w:rPr>
                <w:rFonts w:ascii="Aptos" w:hAnsi="Aptos"/>
              </w:rPr>
            </w:pPr>
            <w:r w:rsidRPr="002142F9">
              <w:rPr>
                <w:rFonts w:ascii="Aptos" w:hAnsi="Aptos"/>
                <w:spacing w:val="-5"/>
              </w:rPr>
              <w:t>1”</w:t>
            </w:r>
          </w:p>
        </w:tc>
        <w:tc>
          <w:tcPr>
            <w:tcW w:w="2409" w:type="dxa"/>
          </w:tcPr>
          <w:p w14:paraId="08F5D3AD" w14:textId="77777777" w:rsidR="000D18E4" w:rsidRPr="002142F9" w:rsidRDefault="000D18E4" w:rsidP="006D4434">
            <w:pPr>
              <w:pStyle w:val="TableParagraph"/>
              <w:spacing w:before="117"/>
              <w:ind w:left="105"/>
              <w:jc w:val="left"/>
              <w:rPr>
                <w:rFonts w:ascii="Aptos" w:hAnsi="Aptos"/>
              </w:rPr>
            </w:pPr>
            <w:r w:rsidRPr="002142F9">
              <w:rPr>
                <w:rFonts w:ascii="Aptos" w:hAnsi="Aptos"/>
                <w:spacing w:val="-2"/>
              </w:rPr>
              <w:t>23,00</w:t>
            </w:r>
          </w:p>
        </w:tc>
      </w:tr>
      <w:tr w:rsidR="000D18E4" w:rsidRPr="002142F9" w14:paraId="6997FC41" w14:textId="77777777" w:rsidTr="006D4434">
        <w:trPr>
          <w:trHeight w:val="493"/>
        </w:trPr>
        <w:tc>
          <w:tcPr>
            <w:tcW w:w="2234" w:type="dxa"/>
          </w:tcPr>
          <w:p w14:paraId="26017475" w14:textId="77777777" w:rsidR="000D18E4" w:rsidRPr="002142F9" w:rsidRDefault="000D18E4" w:rsidP="006D4434">
            <w:pPr>
              <w:pStyle w:val="TableParagraph"/>
              <w:spacing w:before="117"/>
              <w:ind w:left="105"/>
              <w:jc w:val="left"/>
              <w:rPr>
                <w:rFonts w:ascii="Aptos" w:hAnsi="Aptos"/>
              </w:rPr>
            </w:pPr>
            <w:r w:rsidRPr="002142F9">
              <w:rPr>
                <w:rFonts w:ascii="Aptos" w:hAnsi="Aptos"/>
              </w:rPr>
              <w:t xml:space="preserve">1 </w:t>
            </w:r>
            <w:r w:rsidRPr="002142F9">
              <w:rPr>
                <w:rFonts w:ascii="Aptos" w:hAnsi="Aptos"/>
                <w:spacing w:val="-4"/>
              </w:rPr>
              <w:t>1/8”</w:t>
            </w:r>
          </w:p>
        </w:tc>
        <w:tc>
          <w:tcPr>
            <w:tcW w:w="2409" w:type="dxa"/>
          </w:tcPr>
          <w:p w14:paraId="20DD6C7F" w14:textId="77777777" w:rsidR="000D18E4" w:rsidRPr="002142F9" w:rsidRDefault="000D18E4" w:rsidP="006D4434">
            <w:pPr>
              <w:pStyle w:val="TableParagraph"/>
              <w:spacing w:before="117"/>
              <w:ind w:left="105"/>
              <w:jc w:val="left"/>
              <w:rPr>
                <w:rFonts w:ascii="Aptos" w:hAnsi="Aptos"/>
              </w:rPr>
            </w:pPr>
            <w:r w:rsidRPr="002142F9">
              <w:rPr>
                <w:rFonts w:ascii="Aptos" w:hAnsi="Aptos"/>
                <w:spacing w:val="-2"/>
              </w:rPr>
              <w:t>25,40</w:t>
            </w:r>
          </w:p>
        </w:tc>
      </w:tr>
      <w:tr w:rsidR="000D18E4" w:rsidRPr="002142F9" w14:paraId="5E7A263D" w14:textId="77777777" w:rsidTr="006D4434">
        <w:trPr>
          <w:trHeight w:val="491"/>
        </w:trPr>
        <w:tc>
          <w:tcPr>
            <w:tcW w:w="2234" w:type="dxa"/>
          </w:tcPr>
          <w:p w14:paraId="06B54BB1" w14:textId="77777777" w:rsidR="000D18E4" w:rsidRPr="002142F9" w:rsidRDefault="000D18E4" w:rsidP="006D4434">
            <w:pPr>
              <w:pStyle w:val="TableParagraph"/>
              <w:spacing w:before="117"/>
              <w:ind w:left="105"/>
              <w:jc w:val="left"/>
              <w:rPr>
                <w:rFonts w:ascii="Aptos" w:hAnsi="Aptos"/>
              </w:rPr>
            </w:pPr>
            <w:r w:rsidRPr="002142F9">
              <w:rPr>
                <w:rFonts w:ascii="Aptos" w:hAnsi="Aptos"/>
              </w:rPr>
              <w:t xml:space="preserve">1 </w:t>
            </w:r>
            <w:r w:rsidRPr="002142F9">
              <w:rPr>
                <w:rFonts w:ascii="Aptos" w:hAnsi="Aptos"/>
                <w:spacing w:val="-4"/>
              </w:rPr>
              <w:t>1/4”</w:t>
            </w:r>
          </w:p>
        </w:tc>
        <w:tc>
          <w:tcPr>
            <w:tcW w:w="2409" w:type="dxa"/>
          </w:tcPr>
          <w:p w14:paraId="7425855D" w14:textId="77777777" w:rsidR="000D18E4" w:rsidRPr="002142F9" w:rsidRDefault="000D18E4" w:rsidP="006D4434">
            <w:pPr>
              <w:pStyle w:val="TableParagraph"/>
              <w:spacing w:before="117"/>
              <w:ind w:left="105"/>
              <w:jc w:val="left"/>
              <w:rPr>
                <w:rFonts w:ascii="Aptos" w:hAnsi="Aptos"/>
              </w:rPr>
            </w:pPr>
            <w:r w:rsidRPr="002142F9">
              <w:rPr>
                <w:rFonts w:ascii="Aptos" w:hAnsi="Aptos"/>
                <w:spacing w:val="-2"/>
              </w:rPr>
              <w:t>32,00</w:t>
            </w:r>
          </w:p>
        </w:tc>
      </w:tr>
      <w:tr w:rsidR="000D18E4" w:rsidRPr="002142F9" w14:paraId="60FE23EF" w14:textId="77777777" w:rsidTr="006D4434">
        <w:trPr>
          <w:trHeight w:val="493"/>
        </w:trPr>
        <w:tc>
          <w:tcPr>
            <w:tcW w:w="2234" w:type="dxa"/>
          </w:tcPr>
          <w:p w14:paraId="0F19C9E8" w14:textId="77777777" w:rsidR="000D18E4" w:rsidRPr="002142F9" w:rsidRDefault="000D18E4" w:rsidP="006D4434">
            <w:pPr>
              <w:pStyle w:val="TableParagraph"/>
              <w:spacing w:before="120"/>
              <w:ind w:left="105"/>
              <w:jc w:val="left"/>
              <w:rPr>
                <w:rFonts w:ascii="Aptos" w:hAnsi="Aptos"/>
              </w:rPr>
            </w:pPr>
            <w:r w:rsidRPr="002142F9">
              <w:rPr>
                <w:rFonts w:ascii="Aptos" w:hAnsi="Aptos"/>
              </w:rPr>
              <w:t xml:space="preserve">1 </w:t>
            </w:r>
            <w:r w:rsidRPr="002142F9">
              <w:rPr>
                <w:rFonts w:ascii="Aptos" w:hAnsi="Aptos"/>
                <w:spacing w:val="-4"/>
              </w:rPr>
              <w:t>3/8”</w:t>
            </w:r>
          </w:p>
        </w:tc>
        <w:tc>
          <w:tcPr>
            <w:tcW w:w="2409" w:type="dxa"/>
          </w:tcPr>
          <w:p w14:paraId="6B63714A" w14:textId="77777777" w:rsidR="000D18E4" w:rsidRPr="002142F9" w:rsidRDefault="000D18E4" w:rsidP="006D4434">
            <w:pPr>
              <w:pStyle w:val="TableParagraph"/>
              <w:spacing w:before="120"/>
              <w:ind w:left="105"/>
              <w:jc w:val="left"/>
              <w:rPr>
                <w:rFonts w:ascii="Aptos" w:hAnsi="Aptos"/>
              </w:rPr>
            </w:pPr>
            <w:r w:rsidRPr="002142F9">
              <w:rPr>
                <w:rFonts w:ascii="Aptos" w:hAnsi="Aptos"/>
                <w:spacing w:val="-2"/>
              </w:rPr>
              <w:t>38,50</w:t>
            </w:r>
          </w:p>
        </w:tc>
      </w:tr>
      <w:tr w:rsidR="000D18E4" w:rsidRPr="002142F9" w14:paraId="7524E983" w14:textId="77777777" w:rsidTr="006D4434">
        <w:trPr>
          <w:trHeight w:val="493"/>
        </w:trPr>
        <w:tc>
          <w:tcPr>
            <w:tcW w:w="2234" w:type="dxa"/>
          </w:tcPr>
          <w:p w14:paraId="10B57200" w14:textId="77777777" w:rsidR="000D18E4" w:rsidRPr="002142F9" w:rsidRDefault="000D18E4" w:rsidP="006D4434">
            <w:pPr>
              <w:pStyle w:val="TableParagraph"/>
              <w:spacing w:before="117"/>
              <w:ind w:left="105"/>
              <w:jc w:val="left"/>
              <w:rPr>
                <w:rFonts w:ascii="Aptos" w:hAnsi="Aptos"/>
              </w:rPr>
            </w:pPr>
            <w:r w:rsidRPr="002142F9">
              <w:rPr>
                <w:rFonts w:ascii="Aptos" w:hAnsi="Aptos"/>
              </w:rPr>
              <w:t xml:space="preserve">1 </w:t>
            </w:r>
            <w:r w:rsidRPr="002142F9">
              <w:rPr>
                <w:rFonts w:ascii="Aptos" w:hAnsi="Aptos"/>
                <w:spacing w:val="-4"/>
              </w:rPr>
              <w:t>1/2”</w:t>
            </w:r>
          </w:p>
        </w:tc>
        <w:tc>
          <w:tcPr>
            <w:tcW w:w="2409" w:type="dxa"/>
          </w:tcPr>
          <w:p w14:paraId="1BE32C3D" w14:textId="77777777" w:rsidR="000D18E4" w:rsidRPr="002142F9" w:rsidRDefault="000D18E4" w:rsidP="006D4434">
            <w:pPr>
              <w:pStyle w:val="TableParagraph"/>
              <w:spacing w:before="117"/>
              <w:ind w:left="105"/>
              <w:jc w:val="left"/>
              <w:rPr>
                <w:rFonts w:ascii="Aptos" w:hAnsi="Aptos"/>
              </w:rPr>
            </w:pPr>
            <w:r w:rsidRPr="002142F9">
              <w:rPr>
                <w:rFonts w:ascii="Aptos" w:hAnsi="Aptos"/>
                <w:spacing w:val="-2"/>
              </w:rPr>
              <w:t>46,40</w:t>
            </w:r>
          </w:p>
        </w:tc>
      </w:tr>
    </w:tbl>
    <w:p w14:paraId="0239903A" w14:textId="77777777" w:rsidR="00F231F3" w:rsidRPr="002142F9" w:rsidRDefault="00F231F3" w:rsidP="00F231F3">
      <w:pPr>
        <w:jc w:val="both"/>
        <w:rPr>
          <w:rFonts w:ascii="Aptos" w:hAnsi="Aptos"/>
        </w:rPr>
      </w:pPr>
    </w:p>
    <w:p w14:paraId="0955247B" w14:textId="77777777" w:rsidR="00F231F3" w:rsidRPr="002142F9" w:rsidRDefault="00F231F3" w:rsidP="00F231F3">
      <w:pPr>
        <w:jc w:val="both"/>
        <w:rPr>
          <w:rFonts w:ascii="Aptos" w:hAnsi="Aptos"/>
        </w:rPr>
      </w:pPr>
      <w:r w:rsidRPr="002142F9">
        <w:rPr>
          <w:rFonts w:ascii="Aptos" w:hAnsi="Aptos"/>
        </w:rPr>
        <w:t>Nas conexões parafusadas do tipo atrito, as superfícies das partes a serem conectadas deverão se apresentar limpas isenta de graxa, óleo, etc.</w:t>
      </w:r>
    </w:p>
    <w:p w14:paraId="22652946" w14:textId="77777777" w:rsidR="00F231F3" w:rsidRPr="002142F9" w:rsidRDefault="00F231F3" w:rsidP="00F231F3">
      <w:pPr>
        <w:jc w:val="both"/>
        <w:rPr>
          <w:rFonts w:ascii="Aptos" w:hAnsi="Aptos"/>
        </w:rPr>
      </w:pPr>
      <w:r w:rsidRPr="002142F9">
        <w:rPr>
          <w:rFonts w:ascii="Aptos" w:hAnsi="Aptos"/>
        </w:rPr>
        <w:t>Para que se desenvolvam no corpo dos parafusos as forças de tração indicadas na tabela anterior, o aperto dos parafusos deverá ser dado por meio de chave calibrada, não sendo aceito o controle de aperto pelo método de rotação da porca. As chaves calibradas deverão ser reguladas para valores de torque que correspondem aos valores de força de tração indicados na tabela anterior. Deverão ser feitos ensaios com os parafusos de modo a reproduzir suas condições de uso.</w:t>
      </w:r>
    </w:p>
    <w:p w14:paraId="1DED2AD0" w14:textId="77777777" w:rsidR="00F231F3" w:rsidRPr="002142F9" w:rsidRDefault="00F231F3" w:rsidP="00F231F3">
      <w:pPr>
        <w:jc w:val="both"/>
        <w:rPr>
          <w:rFonts w:ascii="Aptos" w:hAnsi="Aptos"/>
        </w:rPr>
      </w:pPr>
      <w:r w:rsidRPr="002142F9">
        <w:rPr>
          <w:rFonts w:ascii="Aptos" w:hAnsi="Aptos"/>
        </w:rPr>
        <w:t>Para as conexões com parafusos ASTM A307 (ligações secundárias) e as conexões das correntes, poderão ser usadas porcas hexagonais do tipo pesado, correspondentes aos parafusos ASTM A394.</w:t>
      </w:r>
    </w:p>
    <w:p w14:paraId="2E9032DF" w14:textId="77777777" w:rsidR="00F231F3" w:rsidRPr="002142F9" w:rsidRDefault="00F231F3" w:rsidP="00F231F3">
      <w:pPr>
        <w:jc w:val="both"/>
        <w:rPr>
          <w:rFonts w:ascii="Aptos" w:hAnsi="Aptos"/>
        </w:rPr>
      </w:pPr>
    </w:p>
    <w:p w14:paraId="2B4F51B4" w14:textId="796481C3" w:rsidR="00F231F3" w:rsidRPr="002142F9" w:rsidRDefault="00F231F3" w:rsidP="00F231F3">
      <w:pPr>
        <w:jc w:val="both"/>
        <w:rPr>
          <w:rFonts w:ascii="Aptos" w:hAnsi="Aptos"/>
        </w:rPr>
      </w:pPr>
      <w:r w:rsidRPr="002142F9">
        <w:rPr>
          <w:rFonts w:ascii="Aptos" w:hAnsi="Aptos"/>
        </w:rPr>
        <w:t>Transporte e Armazenamento</w:t>
      </w:r>
      <w:r w:rsidR="00F211AB">
        <w:rPr>
          <w:rFonts w:ascii="Aptos" w:hAnsi="Aptos"/>
        </w:rPr>
        <w:t xml:space="preserve">: </w:t>
      </w:r>
      <w:r w:rsidRPr="002142F9">
        <w:rPr>
          <w:rFonts w:ascii="Aptos" w:hAnsi="Aptos"/>
        </w:rPr>
        <w:t>Deverão ser tomadas precauções adequadas para evitar amassamento, distorções e deformações das peças causadas por manuseio impróprio durante o embarque e armazenamento da estrutura metálica.</w:t>
      </w:r>
    </w:p>
    <w:p w14:paraId="1CFE4122" w14:textId="77777777" w:rsidR="00F231F3" w:rsidRPr="002142F9" w:rsidRDefault="00F231F3" w:rsidP="00F231F3">
      <w:pPr>
        <w:jc w:val="both"/>
        <w:rPr>
          <w:rFonts w:ascii="Aptos" w:hAnsi="Aptos"/>
        </w:rPr>
      </w:pPr>
      <w:r w:rsidRPr="002142F9">
        <w:rPr>
          <w:rFonts w:ascii="Aptos" w:hAnsi="Aptos"/>
        </w:rPr>
        <w:t>Para tanto, as partes da estrutura metálica deverão ser providas de contraventamentos provisórios para o transporte e armazenamento.</w:t>
      </w:r>
    </w:p>
    <w:p w14:paraId="6115678D" w14:textId="77777777" w:rsidR="00F231F3" w:rsidRPr="002142F9" w:rsidRDefault="00F231F3" w:rsidP="00F231F3">
      <w:pPr>
        <w:jc w:val="both"/>
        <w:rPr>
          <w:rFonts w:ascii="Aptos" w:hAnsi="Aptos"/>
        </w:rPr>
      </w:pPr>
      <w:r w:rsidRPr="002142F9">
        <w:rPr>
          <w:rFonts w:ascii="Aptos" w:hAnsi="Aptos"/>
        </w:rPr>
        <w:t>As partes estruturais que sofrerem danos deverão ser reparadas antes da montagem, de acordo com a solicitação do responsável pela fiscalização da obra.</w:t>
      </w:r>
    </w:p>
    <w:p w14:paraId="0D3280E4" w14:textId="77777777" w:rsidR="00F231F3" w:rsidRPr="002142F9" w:rsidRDefault="00F231F3" w:rsidP="00F231F3">
      <w:pPr>
        <w:jc w:val="both"/>
        <w:rPr>
          <w:rFonts w:ascii="Aptos" w:hAnsi="Aptos"/>
        </w:rPr>
      </w:pPr>
    </w:p>
    <w:p w14:paraId="1428944C" w14:textId="40A5D626" w:rsidR="00F231F3" w:rsidRPr="002142F9" w:rsidRDefault="00F231F3" w:rsidP="00F231F3">
      <w:pPr>
        <w:jc w:val="both"/>
        <w:rPr>
          <w:rFonts w:ascii="Aptos" w:hAnsi="Aptos"/>
        </w:rPr>
      </w:pPr>
      <w:r w:rsidRPr="002142F9">
        <w:rPr>
          <w:rFonts w:ascii="Aptos" w:hAnsi="Aptos"/>
        </w:rPr>
        <w:t>Montagem:</w:t>
      </w:r>
      <w:r w:rsidR="00F211AB">
        <w:rPr>
          <w:rFonts w:ascii="Aptos" w:hAnsi="Aptos"/>
        </w:rPr>
        <w:t xml:space="preserve"> </w:t>
      </w:r>
      <w:r w:rsidRPr="002142F9">
        <w:rPr>
          <w:rFonts w:ascii="Aptos" w:hAnsi="Aptos"/>
        </w:rPr>
        <w:t>A montagem da estrutura metálica deverá se processar de acordo com as indicações contidas no plano de montagem (ver documentos de detalhamento para execução e especificações técnicas).</w:t>
      </w:r>
    </w:p>
    <w:p w14:paraId="73CDE280" w14:textId="77777777" w:rsidR="00F231F3" w:rsidRPr="002142F9" w:rsidRDefault="00F231F3" w:rsidP="00F231F3">
      <w:pPr>
        <w:jc w:val="both"/>
        <w:rPr>
          <w:rFonts w:ascii="Aptos" w:hAnsi="Aptos"/>
        </w:rPr>
      </w:pPr>
      <w:r w:rsidRPr="002142F9">
        <w:rPr>
          <w:rFonts w:ascii="Aptos" w:hAnsi="Aptos"/>
        </w:rPr>
        <w:t>O manuseio das partes estruturais durante a montagem deverá ser cuidadoso, de modo a se evitar danos nestas partes; as partes estruturais que sofrerem avarias deverão ser reparadas ou substituídas, de acordo com as solicitações da FISCALIZAÇÃO.</w:t>
      </w:r>
    </w:p>
    <w:p w14:paraId="3C773FDC" w14:textId="77777777" w:rsidR="00F231F3" w:rsidRPr="002142F9" w:rsidRDefault="00F231F3" w:rsidP="00F231F3">
      <w:pPr>
        <w:jc w:val="both"/>
        <w:rPr>
          <w:rFonts w:ascii="Aptos" w:hAnsi="Aptos"/>
        </w:rPr>
      </w:pPr>
      <w:r w:rsidRPr="002142F9">
        <w:rPr>
          <w:rFonts w:ascii="Aptos" w:hAnsi="Aptos"/>
        </w:rPr>
        <w:t>Os serviços de montagem deverão obedecer rigorosamente às medidas lineares e angulares, alinhamentos, prumos e nivelamento.</w:t>
      </w:r>
    </w:p>
    <w:p w14:paraId="45D9C266" w14:textId="77777777" w:rsidR="00F231F3" w:rsidRPr="002142F9" w:rsidRDefault="00F231F3" w:rsidP="00F231F3">
      <w:pPr>
        <w:jc w:val="both"/>
        <w:rPr>
          <w:rFonts w:ascii="Aptos" w:hAnsi="Aptos"/>
        </w:rPr>
      </w:pPr>
      <w:r w:rsidRPr="002142F9">
        <w:rPr>
          <w:rFonts w:ascii="Aptos" w:hAnsi="Aptos"/>
        </w:rPr>
        <w:t>Deverão ser usados contraventamentos provisórios de montagem em quantidades suficientes sempre que necessário e estes deverão ser mantidos enquanto a segurança da estrutura o exigir.</w:t>
      </w:r>
    </w:p>
    <w:p w14:paraId="4E0396F9" w14:textId="77777777" w:rsidR="00F231F3" w:rsidRPr="002142F9" w:rsidRDefault="00F231F3" w:rsidP="00F231F3">
      <w:pPr>
        <w:jc w:val="both"/>
        <w:rPr>
          <w:rFonts w:ascii="Aptos" w:hAnsi="Aptos"/>
        </w:rPr>
      </w:pPr>
      <w:r w:rsidRPr="002142F9">
        <w:rPr>
          <w:rFonts w:ascii="Aptos" w:hAnsi="Aptos"/>
        </w:rPr>
        <w:t>As conexões provisórias de montagem deverão ser usadas onde necessárias e deverão ser suficientes para resistir aos esforços devidos ao peso próprio da estrutura, esforços de montagem, esforços decorrentes dos pesos e operação dos equipamentos de montagem e, ainda, esforços devidos ao vento.</w:t>
      </w:r>
    </w:p>
    <w:p w14:paraId="7AC3B914" w14:textId="77777777" w:rsidR="00F231F3" w:rsidRPr="002142F9" w:rsidRDefault="00F231F3" w:rsidP="00F231F3">
      <w:pPr>
        <w:jc w:val="both"/>
        <w:rPr>
          <w:rFonts w:ascii="Aptos" w:hAnsi="Aptos"/>
        </w:rPr>
      </w:pPr>
    </w:p>
    <w:p w14:paraId="37047434" w14:textId="70BFCBBA" w:rsidR="00F231F3" w:rsidRDefault="00F231F3" w:rsidP="00F231F3">
      <w:pPr>
        <w:jc w:val="both"/>
        <w:rPr>
          <w:rFonts w:ascii="Aptos" w:hAnsi="Aptos"/>
        </w:rPr>
      </w:pPr>
      <w:r w:rsidRPr="002142F9">
        <w:rPr>
          <w:rFonts w:ascii="Aptos" w:hAnsi="Aptos"/>
        </w:rPr>
        <w:t>Garantia:</w:t>
      </w:r>
      <w:r w:rsidR="00F211AB">
        <w:rPr>
          <w:rFonts w:ascii="Aptos" w:hAnsi="Aptos"/>
        </w:rPr>
        <w:t xml:space="preserve"> </w:t>
      </w:r>
      <w:r w:rsidRPr="002142F9">
        <w:rPr>
          <w:rFonts w:ascii="Aptos" w:hAnsi="Aptos"/>
        </w:rPr>
        <w:t>O FABRICANTE deverá fornecer "Certificado de Garantia" cobrindo os elementos fornecidos quanto a defeitos de fabricação e montagem pelo período de 5 (cinco) anos, contados a partir da data de entrega definitiva dos SERVIÇOS.</w:t>
      </w:r>
    </w:p>
    <w:p w14:paraId="7A100AE1" w14:textId="77777777" w:rsidR="00F211AB" w:rsidRPr="002142F9" w:rsidRDefault="00F211AB" w:rsidP="00F231F3">
      <w:pPr>
        <w:jc w:val="both"/>
        <w:rPr>
          <w:rFonts w:ascii="Aptos" w:hAnsi="Aptos"/>
        </w:rPr>
      </w:pPr>
    </w:p>
    <w:p w14:paraId="60920901" w14:textId="6D5655D8" w:rsidR="00F231F3" w:rsidRPr="002142F9" w:rsidRDefault="00F231F3" w:rsidP="00F231F3">
      <w:pPr>
        <w:jc w:val="both"/>
        <w:rPr>
          <w:rFonts w:ascii="Aptos" w:hAnsi="Aptos"/>
        </w:rPr>
      </w:pPr>
      <w:r w:rsidRPr="002142F9">
        <w:rPr>
          <w:rFonts w:ascii="Aptos" w:hAnsi="Aptos"/>
        </w:rPr>
        <w:t xml:space="preserve"> Pintura:</w:t>
      </w:r>
      <w:r w:rsidR="00F211AB">
        <w:rPr>
          <w:rFonts w:ascii="Aptos" w:hAnsi="Aptos"/>
        </w:rPr>
        <w:t xml:space="preserve"> </w:t>
      </w:r>
      <w:r w:rsidRPr="002142F9">
        <w:rPr>
          <w:rFonts w:ascii="Aptos" w:hAnsi="Aptos"/>
        </w:rPr>
        <w:t>Toda a superfície a ser pintada deverá estar completamente limpa, isenta de gorduras, umidade, ferrugem, incrustações, produtos químicos diversos, pingos de solda, carepa de laminação, furos, etc.</w:t>
      </w:r>
    </w:p>
    <w:p w14:paraId="5D70443A" w14:textId="77777777" w:rsidR="00F231F3" w:rsidRPr="002142F9" w:rsidRDefault="00F231F3" w:rsidP="00F231F3">
      <w:pPr>
        <w:jc w:val="both"/>
        <w:rPr>
          <w:rFonts w:ascii="Aptos" w:hAnsi="Aptos"/>
        </w:rPr>
      </w:pPr>
      <w:r w:rsidRPr="002142F9">
        <w:rPr>
          <w:rFonts w:ascii="Aptos" w:hAnsi="Aptos"/>
        </w:rPr>
        <w:t>A preparação da superfície constará basicamente de jateamento abrasivo, de acordo com as melhores Normas Técnicas e obedecendo as seguintes Notas Gerais:</w:t>
      </w:r>
    </w:p>
    <w:p w14:paraId="36F64F3F" w14:textId="77777777" w:rsidR="00F231F3" w:rsidRPr="002142F9" w:rsidRDefault="00F231F3" w:rsidP="00F231F3">
      <w:pPr>
        <w:jc w:val="both"/>
        <w:rPr>
          <w:rFonts w:ascii="Aptos" w:hAnsi="Aptos"/>
        </w:rPr>
      </w:pPr>
      <w:r w:rsidRPr="002142F9">
        <w:rPr>
          <w:rFonts w:ascii="Aptos" w:hAnsi="Aptos"/>
        </w:rPr>
        <w:t>Depois da preparação adequada da superfície deverá ser aplicado 2 demãos de primer epóxi de 40 micras cada demão e posteriormente 2 demãos de esmalte alquídico também com 40 micras de espessura em cada demão.</w:t>
      </w:r>
    </w:p>
    <w:p w14:paraId="224AE620" w14:textId="77777777" w:rsidR="00F231F3" w:rsidRPr="002142F9" w:rsidRDefault="00F231F3" w:rsidP="00F231F3">
      <w:pPr>
        <w:jc w:val="both"/>
        <w:rPr>
          <w:rFonts w:ascii="Aptos" w:hAnsi="Aptos"/>
        </w:rPr>
      </w:pPr>
      <w:r w:rsidRPr="002142F9">
        <w:rPr>
          <w:rFonts w:ascii="Aptos" w:hAnsi="Aptos"/>
        </w:rPr>
        <w:t>Deverão ser respeitados os intervalos entre as demãos conforme a especificação dos fabricantes.</w:t>
      </w:r>
    </w:p>
    <w:p w14:paraId="2E6B22FB" w14:textId="7E276C00" w:rsidR="00F231F3" w:rsidRPr="002142F9" w:rsidRDefault="00F231F3" w:rsidP="00F231F3">
      <w:pPr>
        <w:jc w:val="both"/>
        <w:rPr>
          <w:rFonts w:ascii="Aptos" w:hAnsi="Aptos"/>
        </w:rPr>
      </w:pPr>
      <w:r w:rsidRPr="002142F9">
        <w:rPr>
          <w:rFonts w:ascii="Aptos" w:hAnsi="Aptos"/>
        </w:rPr>
        <w:t xml:space="preserve">Para a cor do esmalte alquídico é indicado o </w:t>
      </w:r>
      <w:r w:rsidR="00F211AB">
        <w:rPr>
          <w:rFonts w:ascii="Aptos" w:hAnsi="Aptos"/>
        </w:rPr>
        <w:t>azul profundo</w:t>
      </w:r>
      <w:r w:rsidRPr="002142F9">
        <w:rPr>
          <w:rFonts w:ascii="Aptos" w:hAnsi="Aptos"/>
        </w:rPr>
        <w:t>, conforme desenhos de arquitetura.</w:t>
      </w:r>
    </w:p>
    <w:p w14:paraId="27FA4851" w14:textId="4EF5862A" w:rsidR="00F231F3" w:rsidRPr="002142F9" w:rsidRDefault="00F231F3" w:rsidP="00F231F3">
      <w:pPr>
        <w:jc w:val="both"/>
        <w:rPr>
          <w:rFonts w:ascii="Aptos" w:hAnsi="Aptos"/>
        </w:rPr>
      </w:pPr>
      <w:r w:rsidRPr="002142F9">
        <w:rPr>
          <w:rFonts w:ascii="Aptos" w:hAnsi="Aptos"/>
        </w:rPr>
        <w:t>Inspeção e testes:</w:t>
      </w:r>
      <w:r w:rsidR="00F211AB">
        <w:rPr>
          <w:rFonts w:ascii="Aptos" w:hAnsi="Aptos"/>
        </w:rPr>
        <w:t xml:space="preserve"> </w:t>
      </w:r>
      <w:r w:rsidRPr="002142F9">
        <w:rPr>
          <w:rFonts w:ascii="Aptos" w:hAnsi="Aptos"/>
        </w:rPr>
        <w:t>Todos os serviços executados estão sujeitos à inspeção e aceitação por parte da FISCALIZAÇÃO.</w:t>
      </w:r>
    </w:p>
    <w:p w14:paraId="19199CE4" w14:textId="70307F8C" w:rsidR="00F231F3" w:rsidRPr="002142F9" w:rsidRDefault="00C334F6" w:rsidP="00F231F3">
      <w:pPr>
        <w:jc w:val="both"/>
        <w:rPr>
          <w:rFonts w:ascii="Aptos" w:hAnsi="Aptos"/>
        </w:rPr>
      </w:pPr>
      <w:r w:rsidRPr="00C334F6">
        <w:rPr>
          <w:rFonts w:ascii="Aptos" w:hAnsi="Aptos"/>
          <w:b/>
          <w:bCs/>
          <w:u w:val="single"/>
        </w:rPr>
        <w:t>Normas técnicas utilizadas:</w:t>
      </w:r>
    </w:p>
    <w:p w14:paraId="06A48417" w14:textId="0620671C" w:rsidR="00F231F3" w:rsidRPr="002142F9" w:rsidRDefault="00F231F3" w:rsidP="00F231F3">
      <w:pPr>
        <w:jc w:val="both"/>
        <w:rPr>
          <w:rFonts w:ascii="Aptos" w:hAnsi="Aptos"/>
        </w:rPr>
      </w:pPr>
      <w:r w:rsidRPr="002142F9">
        <w:rPr>
          <w:rFonts w:ascii="Aptos" w:hAnsi="Aptos"/>
        </w:rPr>
        <w:t>ABNT NBR-8800 Projeto de estruturas de aço e de estruturas mistas de aço e concreto de edifícios;</w:t>
      </w:r>
    </w:p>
    <w:p w14:paraId="706C0EBD" w14:textId="3398F8D6" w:rsidR="00F231F3" w:rsidRPr="002142F9" w:rsidRDefault="00F211AB" w:rsidP="00F231F3">
      <w:pPr>
        <w:jc w:val="both"/>
        <w:rPr>
          <w:rFonts w:ascii="Aptos" w:hAnsi="Aptos"/>
        </w:rPr>
      </w:pPr>
      <w:r>
        <w:rPr>
          <w:rFonts w:ascii="Aptos" w:hAnsi="Aptos"/>
        </w:rPr>
        <w:t>A</w:t>
      </w:r>
      <w:r w:rsidR="00F231F3" w:rsidRPr="002142F9">
        <w:rPr>
          <w:rFonts w:ascii="Aptos" w:hAnsi="Aptos"/>
        </w:rPr>
        <w:t>BNT NBR 6120– Cargas para cálculo de estruturas de edificações;</w:t>
      </w:r>
    </w:p>
    <w:p w14:paraId="7C7E6530" w14:textId="0E8F06F5" w:rsidR="00F231F3" w:rsidRPr="002142F9" w:rsidRDefault="00F231F3" w:rsidP="00F231F3">
      <w:pPr>
        <w:jc w:val="both"/>
        <w:rPr>
          <w:rFonts w:ascii="Aptos" w:hAnsi="Aptos"/>
        </w:rPr>
      </w:pPr>
      <w:r w:rsidRPr="002142F9">
        <w:rPr>
          <w:rFonts w:ascii="Aptos" w:hAnsi="Aptos"/>
        </w:rPr>
        <w:lastRenderedPageBreak/>
        <w:t>ABNT NBR 14762 – Dimensionamento de perfis formados a frio;</w:t>
      </w:r>
    </w:p>
    <w:p w14:paraId="17FCDE72" w14:textId="200A96FC" w:rsidR="00F231F3" w:rsidRPr="002142F9" w:rsidRDefault="00F231F3" w:rsidP="00F231F3">
      <w:pPr>
        <w:jc w:val="both"/>
        <w:rPr>
          <w:rFonts w:ascii="Aptos" w:hAnsi="Aptos"/>
        </w:rPr>
      </w:pPr>
      <w:r w:rsidRPr="002142F9">
        <w:rPr>
          <w:rFonts w:ascii="Aptos" w:hAnsi="Aptos"/>
        </w:rPr>
        <w:t>ABNT NBR-8800 – Detalhamento para Execução e montagem de estruturas metálicas;</w:t>
      </w:r>
    </w:p>
    <w:p w14:paraId="5AEE8691" w14:textId="514EFAF1" w:rsidR="00F231F3" w:rsidRPr="002142F9" w:rsidRDefault="00F231F3" w:rsidP="00F231F3">
      <w:pPr>
        <w:jc w:val="both"/>
        <w:rPr>
          <w:rFonts w:ascii="Aptos" w:hAnsi="Aptos"/>
        </w:rPr>
      </w:pPr>
      <w:r w:rsidRPr="002142F9">
        <w:rPr>
          <w:rFonts w:ascii="Aptos" w:hAnsi="Aptos"/>
        </w:rPr>
        <w:t xml:space="preserve">AISC – Manual </w:t>
      </w:r>
      <w:proofErr w:type="spellStart"/>
      <w:r w:rsidRPr="002142F9">
        <w:rPr>
          <w:rFonts w:ascii="Aptos" w:hAnsi="Aptos"/>
        </w:rPr>
        <w:t>of</w:t>
      </w:r>
      <w:proofErr w:type="spellEnd"/>
      <w:r w:rsidRPr="002142F9">
        <w:rPr>
          <w:rFonts w:ascii="Aptos" w:hAnsi="Aptos"/>
        </w:rPr>
        <w:t xml:space="preserve"> Steel </w:t>
      </w:r>
      <w:proofErr w:type="spellStart"/>
      <w:r w:rsidRPr="002142F9">
        <w:rPr>
          <w:rFonts w:ascii="Aptos" w:hAnsi="Aptos"/>
        </w:rPr>
        <w:t>Estructure</w:t>
      </w:r>
      <w:proofErr w:type="spellEnd"/>
      <w:r w:rsidRPr="002142F9">
        <w:rPr>
          <w:rFonts w:ascii="Aptos" w:hAnsi="Aptos"/>
        </w:rPr>
        <w:t xml:space="preserve">, 9° </w:t>
      </w:r>
      <w:proofErr w:type="spellStart"/>
      <w:r w:rsidRPr="002142F9">
        <w:rPr>
          <w:rFonts w:ascii="Aptos" w:hAnsi="Aptos"/>
        </w:rPr>
        <w:t>edition</w:t>
      </w:r>
      <w:proofErr w:type="spellEnd"/>
      <w:r w:rsidRPr="002142F9">
        <w:rPr>
          <w:rFonts w:ascii="Aptos" w:hAnsi="Aptos"/>
        </w:rPr>
        <w:t>.</w:t>
      </w:r>
    </w:p>
    <w:p w14:paraId="0BAD49A3" w14:textId="77777777" w:rsidR="00F231F3" w:rsidRPr="002142F9" w:rsidRDefault="00F231F3" w:rsidP="00F231F3">
      <w:pPr>
        <w:jc w:val="both"/>
        <w:rPr>
          <w:rFonts w:ascii="Aptos" w:hAnsi="Aptos"/>
        </w:rPr>
      </w:pPr>
    </w:p>
    <w:p w14:paraId="46BAA485" w14:textId="040642D9" w:rsidR="00F231F3" w:rsidRPr="00E75700" w:rsidRDefault="00E75700" w:rsidP="00F231F3">
      <w:pPr>
        <w:jc w:val="both"/>
        <w:rPr>
          <w:rFonts w:ascii="Aptos" w:hAnsi="Aptos"/>
          <w:b/>
          <w:bCs/>
          <w:u w:val="single"/>
        </w:rPr>
      </w:pPr>
      <w:r w:rsidRPr="00E75700">
        <w:rPr>
          <w:rFonts w:ascii="Aptos" w:hAnsi="Aptos"/>
          <w:b/>
          <w:bCs/>
          <w:u w:val="single"/>
        </w:rPr>
        <w:t>Coberturas</w:t>
      </w:r>
      <w:r>
        <w:rPr>
          <w:rFonts w:ascii="Aptos" w:hAnsi="Aptos"/>
          <w:b/>
          <w:bCs/>
          <w:u w:val="single"/>
        </w:rPr>
        <w:t>:</w:t>
      </w:r>
    </w:p>
    <w:p w14:paraId="01464D53" w14:textId="77777777" w:rsidR="00F231F3" w:rsidRPr="002142F9" w:rsidRDefault="00F231F3" w:rsidP="00F231F3">
      <w:pPr>
        <w:jc w:val="both"/>
        <w:rPr>
          <w:rFonts w:ascii="Aptos" w:hAnsi="Aptos"/>
        </w:rPr>
      </w:pPr>
    </w:p>
    <w:p w14:paraId="011115D0" w14:textId="11BB7B63" w:rsidR="00F231F3" w:rsidRPr="002142F9" w:rsidRDefault="00F231F3" w:rsidP="00F231F3">
      <w:pPr>
        <w:jc w:val="both"/>
        <w:rPr>
          <w:rFonts w:ascii="Aptos" w:hAnsi="Aptos"/>
        </w:rPr>
      </w:pPr>
      <w:r w:rsidRPr="002142F9">
        <w:rPr>
          <w:rFonts w:ascii="Aptos" w:hAnsi="Aptos"/>
        </w:rPr>
        <w:t xml:space="preserve">Telhas Metálicas - onduladas calandradas e planas - aço </w:t>
      </w:r>
      <w:proofErr w:type="spellStart"/>
      <w:r w:rsidRPr="002142F9">
        <w:rPr>
          <w:rFonts w:ascii="Aptos" w:hAnsi="Aptos"/>
        </w:rPr>
        <w:t>pré</w:t>
      </w:r>
      <w:proofErr w:type="spellEnd"/>
      <w:r w:rsidRPr="002142F9">
        <w:rPr>
          <w:rFonts w:ascii="Aptos" w:hAnsi="Aptos"/>
        </w:rPr>
        <w:t>-pintado branco</w:t>
      </w:r>
    </w:p>
    <w:p w14:paraId="1C7E4BBC" w14:textId="60794F4B" w:rsidR="00F231F3" w:rsidRPr="002142F9" w:rsidRDefault="00F231F3" w:rsidP="00F231F3">
      <w:pPr>
        <w:jc w:val="both"/>
        <w:rPr>
          <w:rFonts w:ascii="Aptos" w:hAnsi="Aptos"/>
        </w:rPr>
      </w:pPr>
      <w:r w:rsidRPr="002142F9">
        <w:rPr>
          <w:rFonts w:ascii="Aptos" w:hAnsi="Aptos"/>
        </w:rPr>
        <w:t>Caracterização e Dimensões do Material</w:t>
      </w:r>
    </w:p>
    <w:p w14:paraId="342C3573" w14:textId="190A4B96" w:rsidR="00F231F3" w:rsidRPr="00E75700" w:rsidRDefault="00F231F3" w:rsidP="00E75700">
      <w:pPr>
        <w:pStyle w:val="PargrafodaLista"/>
        <w:numPr>
          <w:ilvl w:val="0"/>
          <w:numId w:val="8"/>
        </w:numPr>
        <w:jc w:val="both"/>
        <w:rPr>
          <w:rFonts w:ascii="Aptos" w:hAnsi="Aptos"/>
        </w:rPr>
      </w:pPr>
      <w:r w:rsidRPr="00E75700">
        <w:rPr>
          <w:rFonts w:ascii="Aptos" w:hAnsi="Aptos"/>
        </w:rPr>
        <w:t xml:space="preserve">Telhas onduladas calandradas de aço </w:t>
      </w:r>
      <w:proofErr w:type="spellStart"/>
      <w:r w:rsidRPr="00E75700">
        <w:rPr>
          <w:rFonts w:ascii="Aptos" w:hAnsi="Aptos"/>
        </w:rPr>
        <w:t>pré</w:t>
      </w:r>
      <w:proofErr w:type="spellEnd"/>
      <w:r w:rsidRPr="00E75700">
        <w:rPr>
          <w:rFonts w:ascii="Aptos" w:hAnsi="Aptos"/>
        </w:rPr>
        <w:t>-pintado - cor branca.</w:t>
      </w:r>
    </w:p>
    <w:p w14:paraId="1F0B4875" w14:textId="268910F0" w:rsidR="00F231F3" w:rsidRPr="00E75700" w:rsidRDefault="00F231F3" w:rsidP="00E75700">
      <w:pPr>
        <w:pStyle w:val="PargrafodaLista"/>
        <w:numPr>
          <w:ilvl w:val="0"/>
          <w:numId w:val="8"/>
        </w:numPr>
        <w:jc w:val="both"/>
        <w:rPr>
          <w:rFonts w:ascii="Aptos" w:hAnsi="Aptos"/>
        </w:rPr>
      </w:pPr>
      <w:r w:rsidRPr="00E75700">
        <w:rPr>
          <w:rFonts w:ascii="Aptos" w:hAnsi="Aptos"/>
        </w:rPr>
        <w:t>995 mm (cobertura útil) x 50 mm (espessura) x conforme projeto (comprimento)</w:t>
      </w:r>
    </w:p>
    <w:p w14:paraId="29F4265D" w14:textId="4B463192" w:rsidR="00F231F3" w:rsidRPr="00E75700" w:rsidRDefault="00F231F3" w:rsidP="00F231F3">
      <w:pPr>
        <w:pStyle w:val="PargrafodaLista"/>
        <w:numPr>
          <w:ilvl w:val="0"/>
          <w:numId w:val="8"/>
        </w:numPr>
        <w:jc w:val="both"/>
        <w:rPr>
          <w:rFonts w:ascii="Aptos" w:hAnsi="Aptos"/>
        </w:rPr>
      </w:pPr>
      <w:r w:rsidRPr="00E75700">
        <w:rPr>
          <w:rFonts w:ascii="Aptos" w:hAnsi="Aptos"/>
        </w:rPr>
        <w:t>Modelo de Referencia:</w:t>
      </w:r>
      <w:r w:rsidR="00E75700">
        <w:rPr>
          <w:rFonts w:ascii="Aptos" w:hAnsi="Aptos"/>
        </w:rPr>
        <w:t xml:space="preserve"> </w:t>
      </w:r>
      <w:proofErr w:type="spellStart"/>
      <w:r w:rsidRPr="00E75700">
        <w:rPr>
          <w:rFonts w:ascii="Aptos" w:hAnsi="Aptos"/>
        </w:rPr>
        <w:t>Isoeste</w:t>
      </w:r>
      <w:proofErr w:type="spellEnd"/>
      <w:r w:rsidRPr="00E75700">
        <w:rPr>
          <w:rFonts w:ascii="Aptos" w:hAnsi="Aptos"/>
        </w:rPr>
        <w:t xml:space="preserve"> – Telha Standard Ondulada calandrada e reta – OND 17 ou Super Telhas ST 17/980 calandrada e reta</w:t>
      </w:r>
    </w:p>
    <w:p w14:paraId="167096F4" w14:textId="77777777" w:rsidR="00F231F3" w:rsidRPr="002142F9" w:rsidRDefault="00F231F3" w:rsidP="00F231F3">
      <w:pPr>
        <w:jc w:val="both"/>
        <w:rPr>
          <w:rFonts w:ascii="Aptos" w:hAnsi="Aptos"/>
        </w:rPr>
      </w:pPr>
    </w:p>
    <w:p w14:paraId="7413007B" w14:textId="77319842" w:rsidR="00F231F3" w:rsidRPr="002142F9" w:rsidRDefault="000D18E4" w:rsidP="00F231F3">
      <w:pPr>
        <w:jc w:val="both"/>
        <w:rPr>
          <w:rFonts w:ascii="Aptos" w:hAnsi="Aptos"/>
        </w:rPr>
      </w:pPr>
      <w:r w:rsidRPr="002142F9">
        <w:rPr>
          <w:rFonts w:ascii="Aptos" w:hAnsi="Aptos"/>
        </w:rPr>
        <w:t>Sequência</w:t>
      </w:r>
      <w:r w:rsidR="00F231F3" w:rsidRPr="002142F9">
        <w:rPr>
          <w:rFonts w:ascii="Aptos" w:hAnsi="Aptos"/>
        </w:rPr>
        <w:t xml:space="preserve"> de execução</w:t>
      </w:r>
      <w:r w:rsidR="00E75700">
        <w:rPr>
          <w:rFonts w:ascii="Aptos" w:hAnsi="Aptos"/>
        </w:rPr>
        <w:t xml:space="preserve">: </w:t>
      </w:r>
      <w:r w:rsidR="00F231F3" w:rsidRPr="002142F9">
        <w:rPr>
          <w:rFonts w:ascii="Aptos" w:hAnsi="Aptos"/>
        </w:rPr>
        <w:t>A colocação deve ser feita por fiadas, iniciando-se pelo beiral até a cumeeira, e simultaneamente em águas opostas. Obedecer à inclinação do projeto e a inclinação mínima determinada para cada tipo de telha. As primeiras fiadas devem ser amarradas às ripas com arame de cobre.</w:t>
      </w:r>
    </w:p>
    <w:p w14:paraId="12A2D29A" w14:textId="77777777" w:rsidR="0094120E" w:rsidRPr="002142F9" w:rsidRDefault="0094120E" w:rsidP="00F231F3">
      <w:pPr>
        <w:jc w:val="both"/>
        <w:rPr>
          <w:rFonts w:ascii="Aptos" w:hAnsi="Aptos"/>
        </w:rPr>
      </w:pPr>
    </w:p>
    <w:p w14:paraId="022CCFC3" w14:textId="24835487" w:rsidR="00E75700" w:rsidRDefault="00C334F6" w:rsidP="00F231F3">
      <w:pPr>
        <w:jc w:val="both"/>
        <w:rPr>
          <w:rFonts w:ascii="Aptos" w:hAnsi="Aptos"/>
        </w:rPr>
      </w:pPr>
      <w:r w:rsidRPr="00C334F6">
        <w:rPr>
          <w:rFonts w:ascii="Aptos" w:hAnsi="Aptos"/>
          <w:b/>
          <w:bCs/>
          <w:u w:val="single"/>
        </w:rPr>
        <w:t>Normas técnicas utilizadas:</w:t>
      </w:r>
      <w:r w:rsidR="00E75700">
        <w:rPr>
          <w:rFonts w:ascii="Aptos" w:hAnsi="Aptos"/>
        </w:rPr>
        <w:t xml:space="preserve"> </w:t>
      </w:r>
    </w:p>
    <w:p w14:paraId="3FB63980" w14:textId="64ED6446" w:rsidR="00F231F3" w:rsidRPr="002142F9" w:rsidRDefault="00F231F3" w:rsidP="00F231F3">
      <w:pPr>
        <w:jc w:val="both"/>
        <w:rPr>
          <w:rFonts w:ascii="Aptos" w:hAnsi="Aptos"/>
        </w:rPr>
      </w:pPr>
      <w:r w:rsidRPr="002142F9">
        <w:rPr>
          <w:rFonts w:ascii="Aptos" w:hAnsi="Aptos"/>
        </w:rPr>
        <w:t>ABNT NBR 14514:2008, Telhas de aço revestido de seção trapezoidal – Requisitos.</w:t>
      </w:r>
    </w:p>
    <w:p w14:paraId="4EFC8613" w14:textId="77777777" w:rsidR="0094120E" w:rsidRPr="002142F9" w:rsidRDefault="0094120E" w:rsidP="00F231F3">
      <w:pPr>
        <w:jc w:val="both"/>
        <w:rPr>
          <w:rFonts w:ascii="Aptos" w:hAnsi="Aptos"/>
        </w:rPr>
      </w:pPr>
    </w:p>
    <w:p w14:paraId="30EC712A" w14:textId="07995263" w:rsidR="0094120E" w:rsidRPr="00E75700" w:rsidRDefault="0094120E" w:rsidP="00E75700">
      <w:pPr>
        <w:pStyle w:val="PargrafodaLista"/>
        <w:numPr>
          <w:ilvl w:val="0"/>
          <w:numId w:val="4"/>
        </w:numPr>
        <w:jc w:val="both"/>
        <w:rPr>
          <w:rFonts w:ascii="Aptos" w:hAnsi="Aptos"/>
          <w:b/>
          <w:bCs/>
        </w:rPr>
      </w:pPr>
      <w:r w:rsidRPr="00E75700">
        <w:rPr>
          <w:rFonts w:ascii="Aptos" w:hAnsi="Aptos"/>
          <w:b/>
          <w:bCs/>
        </w:rPr>
        <w:t>ESQUADRIAS</w:t>
      </w:r>
    </w:p>
    <w:p w14:paraId="5FE25040" w14:textId="7E188ED6" w:rsidR="0094120E" w:rsidRPr="00E75700" w:rsidRDefault="0094120E" w:rsidP="0094120E">
      <w:pPr>
        <w:jc w:val="both"/>
        <w:rPr>
          <w:rFonts w:ascii="Aptos" w:hAnsi="Aptos"/>
          <w:b/>
          <w:bCs/>
          <w:u w:val="single"/>
        </w:rPr>
      </w:pPr>
      <w:r w:rsidRPr="00E75700">
        <w:rPr>
          <w:rFonts w:ascii="Aptos" w:hAnsi="Aptos"/>
          <w:b/>
          <w:bCs/>
          <w:u w:val="single"/>
        </w:rPr>
        <w:t>Portas de chapa de aço</w:t>
      </w:r>
      <w:r w:rsidR="00E75700" w:rsidRPr="00E75700">
        <w:rPr>
          <w:rFonts w:ascii="Aptos" w:hAnsi="Aptos"/>
          <w:b/>
          <w:bCs/>
          <w:u w:val="single"/>
        </w:rPr>
        <w:t xml:space="preserve">: </w:t>
      </w:r>
    </w:p>
    <w:p w14:paraId="082DA356" w14:textId="2EF54CF1" w:rsidR="0094120E" w:rsidRPr="002142F9" w:rsidRDefault="0094120E" w:rsidP="0094120E">
      <w:pPr>
        <w:jc w:val="both"/>
        <w:rPr>
          <w:rFonts w:ascii="Aptos" w:hAnsi="Aptos"/>
        </w:rPr>
      </w:pPr>
      <w:r w:rsidRPr="002142F9">
        <w:rPr>
          <w:rFonts w:ascii="Aptos" w:hAnsi="Aptos"/>
        </w:rPr>
        <w:t>Características e Dimensões do Material:</w:t>
      </w:r>
    </w:p>
    <w:p w14:paraId="57A8DE7E" w14:textId="46F4E118" w:rsidR="00146535" w:rsidRPr="002142F9" w:rsidRDefault="0094120E" w:rsidP="00146535">
      <w:pPr>
        <w:jc w:val="both"/>
        <w:rPr>
          <w:rFonts w:ascii="Aptos" w:hAnsi="Aptos"/>
        </w:rPr>
      </w:pPr>
      <w:r w:rsidRPr="002142F9">
        <w:rPr>
          <w:rFonts w:ascii="Aptos" w:hAnsi="Aptos"/>
        </w:rPr>
        <w:t>Chapa de aço</w:t>
      </w:r>
      <w:r w:rsidR="00F21B6D">
        <w:rPr>
          <w:rFonts w:ascii="Aptos" w:hAnsi="Aptos"/>
        </w:rPr>
        <w:t xml:space="preserve">: </w:t>
      </w:r>
      <w:r w:rsidR="00146535" w:rsidRPr="002142F9">
        <w:rPr>
          <w:rFonts w:ascii="Aptos" w:hAnsi="Aptos"/>
        </w:rPr>
        <w:t>Deverá ser utilizada porta confeccionada em chapa de aço carbono, de boa procedência, isenta de empenamentos, trincas, corrosão, rebarbas ou quaisquer defeitos que comprometam seu desempenho estrutural e funcional. As chapas deverão apresentar superfície lisa e uniforme, própria para recebimento de pintura.</w:t>
      </w:r>
    </w:p>
    <w:p w14:paraId="50BAE9BC" w14:textId="77777777" w:rsidR="00146535" w:rsidRPr="002142F9" w:rsidRDefault="00146535" w:rsidP="00146535">
      <w:pPr>
        <w:jc w:val="both"/>
        <w:rPr>
          <w:rFonts w:ascii="Aptos" w:hAnsi="Aptos"/>
        </w:rPr>
      </w:pPr>
      <w:r w:rsidRPr="002142F9">
        <w:rPr>
          <w:rFonts w:ascii="Aptos" w:hAnsi="Aptos"/>
        </w:rPr>
        <w:t xml:space="preserve">As folhas de porta deverão ser executadas em chapa de aço nº 18 (espessura aproximada de 1,20 mm), com estrutura interna tipo colmeia ou reforço metálico, garantindo rigidez e estabilidade dimensional, podendo ser do tipo </w:t>
      </w:r>
      <w:proofErr w:type="spellStart"/>
      <w:r w:rsidRPr="002142F9">
        <w:rPr>
          <w:rFonts w:ascii="Aptos" w:hAnsi="Aptos"/>
        </w:rPr>
        <w:t>semi-oca</w:t>
      </w:r>
      <w:proofErr w:type="spellEnd"/>
      <w:r w:rsidRPr="002142F9">
        <w:rPr>
          <w:rFonts w:ascii="Aptos" w:hAnsi="Aptos"/>
        </w:rPr>
        <w:t>. As bordas deverão ser dobradas ou reforçadas, evitando arestas vivas.</w:t>
      </w:r>
    </w:p>
    <w:p w14:paraId="4A4F509B" w14:textId="77777777" w:rsidR="00146535" w:rsidRPr="002142F9" w:rsidRDefault="00146535" w:rsidP="00146535">
      <w:pPr>
        <w:jc w:val="both"/>
        <w:rPr>
          <w:rFonts w:ascii="Aptos" w:hAnsi="Aptos"/>
        </w:rPr>
      </w:pPr>
      <w:r w:rsidRPr="002142F9">
        <w:rPr>
          <w:rFonts w:ascii="Aptos" w:hAnsi="Aptos"/>
        </w:rPr>
        <w:t>O marco deverá ser confeccionado em chapa de aço nº 14 ou nº 16, com largura mínima de 8 cm, compatível com a espessura da parede, devidamente esquadrejado e reforçado, permitindo adequada fixação à alvenaria.</w:t>
      </w:r>
    </w:p>
    <w:p w14:paraId="6AE87B8A" w14:textId="77777777" w:rsidR="00146535" w:rsidRPr="002142F9" w:rsidRDefault="00146535" w:rsidP="00146535">
      <w:pPr>
        <w:jc w:val="both"/>
        <w:rPr>
          <w:rFonts w:ascii="Aptos" w:hAnsi="Aptos"/>
        </w:rPr>
      </w:pPr>
      <w:r w:rsidRPr="002142F9">
        <w:rPr>
          <w:rFonts w:ascii="Aptos" w:hAnsi="Aptos"/>
        </w:rPr>
        <w:lastRenderedPageBreak/>
        <w:t>A fixação dos marcos deverá ser realizada por meio de chumbadores ou parafusos metálicos, em número mínimo de 8 pontos de fixação por marco, garantindo perfeito prumo, alinhamento e estabilidade do conjunto.</w:t>
      </w:r>
    </w:p>
    <w:p w14:paraId="4D454C37" w14:textId="77777777" w:rsidR="00146535" w:rsidRPr="002142F9" w:rsidRDefault="00146535" w:rsidP="00146535">
      <w:pPr>
        <w:jc w:val="both"/>
        <w:rPr>
          <w:rFonts w:ascii="Aptos" w:hAnsi="Aptos"/>
        </w:rPr>
      </w:pPr>
      <w:r w:rsidRPr="002142F9">
        <w:rPr>
          <w:rFonts w:ascii="Aptos" w:hAnsi="Aptos"/>
        </w:rPr>
        <w:t>As portas deverão receber tratamento anticorrosivo, por meio de fundo primer antioxidante, e posterior pintura de acabamento, conforme especificações do projeto ou orientação da fiscalização.</w:t>
      </w:r>
    </w:p>
    <w:p w14:paraId="47EB6B2E" w14:textId="1BB311BD" w:rsidR="0094120E" w:rsidRPr="002142F9" w:rsidRDefault="00146535" w:rsidP="00146535">
      <w:pPr>
        <w:jc w:val="both"/>
        <w:rPr>
          <w:rFonts w:ascii="Aptos" w:hAnsi="Aptos"/>
        </w:rPr>
      </w:pPr>
      <w:r w:rsidRPr="002142F9">
        <w:rPr>
          <w:rFonts w:ascii="Aptos" w:hAnsi="Aptos"/>
        </w:rPr>
        <w:t>As dimensões da porta deverão atender ao projeto arquitetônico, sendo adotadas, salvo indicação diversa, dimensões usuais de 0,80 m ou 0,90 m de largura por 2,10 m de altura, com tolerâncias conforme normas técnicas aplicáveis.</w:t>
      </w:r>
    </w:p>
    <w:p w14:paraId="62C7D396" w14:textId="77777777" w:rsidR="0080170B" w:rsidRPr="002142F9" w:rsidRDefault="0080170B" w:rsidP="0094120E">
      <w:pPr>
        <w:jc w:val="both"/>
        <w:rPr>
          <w:rFonts w:ascii="Aptos" w:hAnsi="Aptos"/>
        </w:rPr>
      </w:pPr>
    </w:p>
    <w:p w14:paraId="5A719C9A" w14:textId="0744C248" w:rsidR="00AE76A6" w:rsidRPr="002142F9" w:rsidRDefault="0080170B" w:rsidP="00AE76A6">
      <w:pPr>
        <w:jc w:val="both"/>
        <w:rPr>
          <w:rFonts w:ascii="Aptos" w:hAnsi="Aptos"/>
        </w:rPr>
      </w:pPr>
      <w:r w:rsidRPr="002142F9">
        <w:rPr>
          <w:rFonts w:ascii="Aptos" w:hAnsi="Aptos"/>
        </w:rPr>
        <w:t>Sequência</w:t>
      </w:r>
      <w:r w:rsidR="0094120E" w:rsidRPr="002142F9">
        <w:rPr>
          <w:rFonts w:ascii="Aptos" w:hAnsi="Aptos"/>
        </w:rPr>
        <w:t xml:space="preserve"> de execução:</w:t>
      </w:r>
      <w:r w:rsidR="00E75700">
        <w:rPr>
          <w:rFonts w:ascii="Aptos" w:hAnsi="Aptos"/>
        </w:rPr>
        <w:t xml:space="preserve"> </w:t>
      </w:r>
      <w:r w:rsidR="00AE76A6" w:rsidRPr="002142F9">
        <w:rPr>
          <w:rFonts w:ascii="Aptos" w:hAnsi="Aptos"/>
        </w:rPr>
        <w:t xml:space="preserve">Antes da aplicação da pintura de acabamento, todos os elementos metálicos deverão ser devidamente preparados, com </w:t>
      </w:r>
      <w:r w:rsidR="00AE76A6" w:rsidRPr="002142F9">
        <w:rPr>
          <w:rFonts w:ascii="Aptos" w:hAnsi="Aptos"/>
          <w:b/>
          <w:bCs/>
        </w:rPr>
        <w:t>limpeza completa das superfícies</w:t>
      </w:r>
      <w:r w:rsidR="00AE76A6" w:rsidRPr="002142F9">
        <w:rPr>
          <w:rFonts w:ascii="Aptos" w:hAnsi="Aptos"/>
        </w:rPr>
        <w:t>, removendo-se poeira, graxa, óleos, carepas de laminação e quaisquer resíduos que prejudiquem a aderência dos revestimentos.</w:t>
      </w:r>
    </w:p>
    <w:p w14:paraId="53919C08" w14:textId="77777777" w:rsidR="00AE76A6" w:rsidRPr="002142F9" w:rsidRDefault="00AE76A6" w:rsidP="00AE76A6">
      <w:pPr>
        <w:jc w:val="both"/>
        <w:rPr>
          <w:rFonts w:ascii="Aptos" w:hAnsi="Aptos"/>
        </w:rPr>
      </w:pPr>
      <w:r w:rsidRPr="002142F9">
        <w:rPr>
          <w:rFonts w:ascii="Aptos" w:hAnsi="Aptos"/>
        </w:rPr>
        <w:t xml:space="preserve">As superfícies deverão ser </w:t>
      </w:r>
      <w:r w:rsidRPr="002142F9">
        <w:rPr>
          <w:rFonts w:ascii="Aptos" w:hAnsi="Aptos"/>
          <w:b/>
          <w:bCs/>
        </w:rPr>
        <w:t>lixadas mecanicamente ou manualmente</w:t>
      </w:r>
      <w:r w:rsidRPr="002142F9">
        <w:rPr>
          <w:rFonts w:ascii="Aptos" w:hAnsi="Aptos"/>
        </w:rPr>
        <w:t>, promovendo o nivelamento e a eliminação de imperfeições, rebarbas ou pontos de oxidação, até que apresentem acabamento uniforme e isento de asperezas.</w:t>
      </w:r>
    </w:p>
    <w:p w14:paraId="141BC1D1" w14:textId="77777777" w:rsidR="00AE76A6" w:rsidRPr="002142F9" w:rsidRDefault="00AE76A6" w:rsidP="00AE76A6">
      <w:pPr>
        <w:jc w:val="both"/>
        <w:rPr>
          <w:rFonts w:ascii="Aptos" w:hAnsi="Aptos"/>
        </w:rPr>
      </w:pPr>
      <w:r w:rsidRPr="002142F9">
        <w:rPr>
          <w:rFonts w:ascii="Aptos" w:hAnsi="Aptos"/>
        </w:rPr>
        <w:t xml:space="preserve">Após o lixamento, deverá ser aplicada </w:t>
      </w:r>
      <w:r w:rsidRPr="002142F9">
        <w:rPr>
          <w:rFonts w:ascii="Aptos" w:hAnsi="Aptos"/>
          <w:b/>
          <w:bCs/>
        </w:rPr>
        <w:t>uma demão de fundo anticorrosivo (primer antioxidante)</w:t>
      </w:r>
      <w:r w:rsidRPr="002142F9">
        <w:rPr>
          <w:rFonts w:ascii="Aptos" w:hAnsi="Aptos"/>
        </w:rPr>
        <w:t>, conforme especificação do fabricante, garantindo a proteção do aço contra processos de corrosão. Após a secagem, proceder novo lixamento leve para correção de irregularidades.</w:t>
      </w:r>
    </w:p>
    <w:p w14:paraId="07E7196A" w14:textId="77777777" w:rsidR="00AE76A6" w:rsidRPr="002142F9" w:rsidRDefault="00AE76A6" w:rsidP="00AE76A6">
      <w:pPr>
        <w:jc w:val="both"/>
        <w:rPr>
          <w:rFonts w:ascii="Aptos" w:hAnsi="Aptos"/>
        </w:rPr>
      </w:pPr>
      <w:r w:rsidRPr="002142F9">
        <w:rPr>
          <w:rFonts w:ascii="Aptos" w:hAnsi="Aptos"/>
        </w:rPr>
        <w:t xml:space="preserve">Na sequência, deverá ser aplicada </w:t>
      </w:r>
      <w:r w:rsidRPr="002142F9">
        <w:rPr>
          <w:rFonts w:ascii="Aptos" w:hAnsi="Aptos"/>
          <w:b/>
          <w:bCs/>
        </w:rPr>
        <w:t>no mínimo uma demão adicional de primer</w:t>
      </w:r>
      <w:r w:rsidRPr="002142F9">
        <w:rPr>
          <w:rFonts w:ascii="Aptos" w:hAnsi="Aptos"/>
        </w:rPr>
        <w:t>, intercalada com lixamento fino, até que as superfícies se apresentem lisas, homogêneas e adequadas para o recebimento da pintura final.</w:t>
      </w:r>
    </w:p>
    <w:p w14:paraId="47C6AA9C" w14:textId="77777777" w:rsidR="00AE76A6" w:rsidRDefault="00AE76A6" w:rsidP="00AE76A6">
      <w:pPr>
        <w:jc w:val="both"/>
        <w:rPr>
          <w:rFonts w:ascii="Aptos" w:hAnsi="Aptos"/>
        </w:rPr>
      </w:pPr>
      <w:r w:rsidRPr="002142F9">
        <w:rPr>
          <w:rFonts w:ascii="Aptos" w:hAnsi="Aptos"/>
        </w:rPr>
        <w:t xml:space="preserve">Concluída a etapa de preparação, deverá ser aplicada a </w:t>
      </w:r>
      <w:r w:rsidRPr="002142F9">
        <w:rPr>
          <w:rFonts w:ascii="Aptos" w:hAnsi="Aptos"/>
          <w:b/>
          <w:bCs/>
        </w:rPr>
        <w:t>pintura de acabamento tipo esmalte sintético ou equivalente</w:t>
      </w:r>
      <w:r w:rsidRPr="002142F9">
        <w:rPr>
          <w:rFonts w:ascii="Aptos" w:hAnsi="Aptos"/>
        </w:rPr>
        <w:t>, em no mínimo duas demãos, respeitando os tempos de secagem entre demãos, até a obtenção de superfície uniforme, contínua e sem defeitos aparentes.</w:t>
      </w:r>
    </w:p>
    <w:p w14:paraId="00B73C1F" w14:textId="77777777" w:rsidR="00782790" w:rsidRPr="002142F9" w:rsidRDefault="00782790" w:rsidP="00AE76A6">
      <w:pPr>
        <w:jc w:val="both"/>
        <w:rPr>
          <w:rFonts w:ascii="Aptos" w:hAnsi="Aptos"/>
        </w:rPr>
      </w:pPr>
    </w:p>
    <w:p w14:paraId="753A6978" w14:textId="123FAEE9" w:rsidR="0094120E" w:rsidRPr="00F21B6D" w:rsidRDefault="00550975" w:rsidP="00F21B6D">
      <w:pPr>
        <w:pStyle w:val="PargrafodaLista"/>
        <w:numPr>
          <w:ilvl w:val="0"/>
          <w:numId w:val="4"/>
        </w:numPr>
        <w:jc w:val="both"/>
        <w:rPr>
          <w:rFonts w:ascii="Aptos" w:hAnsi="Aptos"/>
          <w:b/>
          <w:bCs/>
        </w:rPr>
      </w:pPr>
      <w:r w:rsidRPr="00F21B6D">
        <w:rPr>
          <w:rFonts w:ascii="Aptos" w:hAnsi="Aptos"/>
          <w:b/>
          <w:bCs/>
        </w:rPr>
        <w:t>I</w:t>
      </w:r>
      <w:r w:rsidR="0094120E" w:rsidRPr="00F21B6D">
        <w:rPr>
          <w:rFonts w:ascii="Aptos" w:hAnsi="Aptos"/>
          <w:b/>
          <w:bCs/>
        </w:rPr>
        <w:t>MPERMEABILIZAÇÕES</w:t>
      </w:r>
    </w:p>
    <w:p w14:paraId="43E25241" w14:textId="35E6DF84" w:rsidR="0094120E" w:rsidRPr="00B806B1" w:rsidRDefault="0094120E" w:rsidP="0094120E">
      <w:pPr>
        <w:jc w:val="both"/>
        <w:rPr>
          <w:rFonts w:ascii="Aptos" w:hAnsi="Aptos"/>
          <w:b/>
          <w:bCs/>
          <w:u w:val="single"/>
        </w:rPr>
      </w:pPr>
      <w:r w:rsidRPr="00B806B1">
        <w:rPr>
          <w:rFonts w:ascii="Aptos" w:hAnsi="Aptos"/>
          <w:b/>
          <w:bCs/>
          <w:u w:val="single"/>
        </w:rPr>
        <w:t>Tinta Betuminosa</w:t>
      </w:r>
      <w:r w:rsidR="00782790" w:rsidRPr="00B806B1">
        <w:rPr>
          <w:rFonts w:ascii="Aptos" w:hAnsi="Aptos"/>
          <w:b/>
          <w:bCs/>
          <w:u w:val="single"/>
        </w:rPr>
        <w:t>:</w:t>
      </w:r>
    </w:p>
    <w:p w14:paraId="6043D66E" w14:textId="25C86589" w:rsidR="0094120E" w:rsidRPr="002142F9" w:rsidRDefault="0094120E" w:rsidP="0094120E">
      <w:pPr>
        <w:jc w:val="both"/>
        <w:rPr>
          <w:rFonts w:ascii="Aptos" w:hAnsi="Aptos"/>
        </w:rPr>
      </w:pPr>
      <w:r w:rsidRPr="002142F9">
        <w:rPr>
          <w:rFonts w:ascii="Aptos" w:hAnsi="Aptos"/>
        </w:rPr>
        <w:t>Caracterização e Dimensões do Material:</w:t>
      </w:r>
      <w:r w:rsidR="00B806B1">
        <w:rPr>
          <w:rFonts w:ascii="Aptos" w:hAnsi="Aptos"/>
        </w:rPr>
        <w:t xml:space="preserve"> </w:t>
      </w:r>
      <w:r w:rsidRPr="002142F9">
        <w:rPr>
          <w:rFonts w:ascii="Aptos" w:hAnsi="Aptos"/>
        </w:rPr>
        <w:t>Tinta asfáltica para concreto, alvenarias, ou composição básica de asfalto a base de solvente. Anticorrosiva e impermeabilizante.</w:t>
      </w:r>
    </w:p>
    <w:p w14:paraId="6E1F29AC" w14:textId="3A02863B" w:rsidR="0094120E" w:rsidRPr="002142F9" w:rsidRDefault="0094120E" w:rsidP="0094120E">
      <w:pPr>
        <w:jc w:val="both"/>
        <w:rPr>
          <w:rFonts w:ascii="Aptos" w:hAnsi="Aptos"/>
        </w:rPr>
      </w:pPr>
      <w:r w:rsidRPr="002142F9">
        <w:rPr>
          <w:rFonts w:ascii="Aptos" w:hAnsi="Aptos"/>
        </w:rPr>
        <w:t>Sequência de execução:</w:t>
      </w:r>
      <w:r w:rsidR="00B806B1">
        <w:rPr>
          <w:rFonts w:ascii="Aptos" w:hAnsi="Aptos"/>
        </w:rPr>
        <w:t xml:space="preserve"> </w:t>
      </w:r>
      <w:r w:rsidRPr="002142F9">
        <w:rPr>
          <w:rFonts w:ascii="Aptos" w:hAnsi="Aptos"/>
        </w:rPr>
        <w:t xml:space="preserve">A superfície </w:t>
      </w:r>
      <w:r w:rsidR="00550975" w:rsidRPr="002142F9">
        <w:rPr>
          <w:rFonts w:ascii="Aptos" w:hAnsi="Aptos"/>
        </w:rPr>
        <w:t>deverá</w:t>
      </w:r>
      <w:r w:rsidRPr="002142F9">
        <w:rPr>
          <w:rFonts w:ascii="Aptos" w:hAnsi="Aptos"/>
        </w:rPr>
        <w:t xml:space="preserve"> estar limpa, retirada toda a sujeira e empecilhos que comprometam a eficiência do produto.</w:t>
      </w:r>
    </w:p>
    <w:p w14:paraId="3C8EAE4F" w14:textId="66A2D6ED" w:rsidR="0094120E" w:rsidRPr="002142F9" w:rsidRDefault="0094120E" w:rsidP="0094120E">
      <w:pPr>
        <w:jc w:val="both"/>
        <w:rPr>
          <w:rFonts w:ascii="Aptos" w:hAnsi="Aptos"/>
        </w:rPr>
      </w:pPr>
      <w:r w:rsidRPr="002142F9">
        <w:rPr>
          <w:rFonts w:ascii="Aptos" w:hAnsi="Aptos"/>
        </w:rPr>
        <w:t xml:space="preserve">A forma correta e a aplicação com duas demãos, sendo cada uma em sentidos diferentes, necessitando um tempo de 12 horas em a </w:t>
      </w:r>
      <w:r w:rsidR="00B806B1">
        <w:rPr>
          <w:rFonts w:ascii="Aptos" w:hAnsi="Aptos"/>
        </w:rPr>
        <w:t>1°</w:t>
      </w:r>
      <w:r w:rsidRPr="002142F9">
        <w:rPr>
          <w:rFonts w:ascii="Aptos" w:hAnsi="Aptos"/>
        </w:rPr>
        <w:t xml:space="preserve"> e a </w:t>
      </w:r>
      <w:r w:rsidR="00B806B1">
        <w:rPr>
          <w:rFonts w:ascii="Aptos" w:hAnsi="Aptos"/>
        </w:rPr>
        <w:t>2°</w:t>
      </w:r>
      <w:r w:rsidRPr="002142F9">
        <w:rPr>
          <w:rFonts w:ascii="Aptos" w:hAnsi="Aptos"/>
        </w:rPr>
        <w:t xml:space="preserve"> demão.</w:t>
      </w:r>
    </w:p>
    <w:p w14:paraId="48C1EC3C" w14:textId="77777777" w:rsidR="0094120E" w:rsidRDefault="0094120E" w:rsidP="0094120E">
      <w:pPr>
        <w:jc w:val="both"/>
        <w:rPr>
          <w:rFonts w:ascii="Aptos" w:hAnsi="Aptos"/>
        </w:rPr>
      </w:pPr>
      <w:r w:rsidRPr="002142F9">
        <w:rPr>
          <w:rFonts w:ascii="Aptos" w:hAnsi="Aptos"/>
        </w:rPr>
        <w:t>A pintura impermeabilizante deve cobrir toda a superfície da fundação, conexões e interfaces com os demais elementos construtivos.</w:t>
      </w:r>
    </w:p>
    <w:p w14:paraId="45937499" w14:textId="27A5B1CE" w:rsidR="006F004F" w:rsidRPr="002142F9" w:rsidRDefault="00C334F6" w:rsidP="0094120E">
      <w:pPr>
        <w:jc w:val="both"/>
        <w:rPr>
          <w:rFonts w:ascii="Aptos" w:hAnsi="Aptos"/>
        </w:rPr>
      </w:pPr>
      <w:r w:rsidRPr="00C334F6">
        <w:rPr>
          <w:rFonts w:ascii="Aptos" w:hAnsi="Aptos"/>
          <w:b/>
          <w:bCs/>
          <w:u w:val="single"/>
        </w:rPr>
        <w:lastRenderedPageBreak/>
        <w:t>Normas técnicas utilizadas:</w:t>
      </w:r>
    </w:p>
    <w:p w14:paraId="045C8A32" w14:textId="3840693D" w:rsidR="0094120E" w:rsidRPr="002142F9" w:rsidRDefault="0094120E" w:rsidP="0094120E">
      <w:pPr>
        <w:jc w:val="both"/>
        <w:rPr>
          <w:rFonts w:ascii="Aptos" w:hAnsi="Aptos"/>
        </w:rPr>
      </w:pPr>
      <w:r w:rsidRPr="002142F9">
        <w:rPr>
          <w:rFonts w:ascii="Aptos" w:hAnsi="Aptos"/>
        </w:rPr>
        <w:t>ABNT NBR 15352 - Mantas termoplásticas de polietileno de alta densidade (PEAD) e de polietileno linear (PEBDL) para impermeabilização</w:t>
      </w:r>
    </w:p>
    <w:p w14:paraId="6D2E43E7" w14:textId="79EF6837" w:rsidR="0094120E" w:rsidRDefault="0094120E" w:rsidP="0094120E">
      <w:pPr>
        <w:jc w:val="both"/>
        <w:rPr>
          <w:rFonts w:ascii="Aptos" w:hAnsi="Aptos"/>
        </w:rPr>
      </w:pPr>
      <w:r w:rsidRPr="002142F9">
        <w:rPr>
          <w:rFonts w:ascii="Aptos" w:hAnsi="Aptos"/>
        </w:rPr>
        <w:t>ABNT NBR 9685 - Emulsão asfáltica para impermeabilização</w:t>
      </w:r>
    </w:p>
    <w:p w14:paraId="609040FA" w14:textId="77777777" w:rsidR="00F9269B" w:rsidRPr="002142F9" w:rsidRDefault="00F9269B" w:rsidP="0094120E">
      <w:pPr>
        <w:jc w:val="both"/>
        <w:rPr>
          <w:rFonts w:ascii="Aptos" w:hAnsi="Aptos"/>
        </w:rPr>
      </w:pPr>
    </w:p>
    <w:p w14:paraId="688D6F99" w14:textId="593078DC" w:rsidR="0094120E" w:rsidRPr="00F9269B" w:rsidRDefault="0094120E" w:rsidP="00F9269B">
      <w:pPr>
        <w:pStyle w:val="PargrafodaLista"/>
        <w:numPr>
          <w:ilvl w:val="0"/>
          <w:numId w:val="4"/>
        </w:numPr>
        <w:jc w:val="both"/>
        <w:rPr>
          <w:rFonts w:ascii="Aptos" w:hAnsi="Aptos"/>
          <w:b/>
          <w:bCs/>
        </w:rPr>
      </w:pPr>
      <w:r w:rsidRPr="00F9269B">
        <w:rPr>
          <w:rFonts w:ascii="Aptos" w:hAnsi="Aptos"/>
          <w:b/>
          <w:bCs/>
        </w:rPr>
        <w:t>ACABAMENTOS/REVESTIMENTOS</w:t>
      </w:r>
    </w:p>
    <w:p w14:paraId="14FF333A" w14:textId="77777777" w:rsidR="0094120E" w:rsidRPr="002142F9" w:rsidRDefault="0094120E" w:rsidP="0094120E">
      <w:pPr>
        <w:jc w:val="both"/>
        <w:rPr>
          <w:rFonts w:ascii="Aptos" w:hAnsi="Aptos"/>
        </w:rPr>
      </w:pPr>
      <w:r w:rsidRPr="002142F9">
        <w:rPr>
          <w:rFonts w:ascii="Aptos" w:hAnsi="Aptos"/>
        </w:rPr>
        <w:t xml:space="preserve">Foram definidos para acabamento materiais padronizados, resistentes e de fácil aplicação. Antes da execução do revestimento, deve-se deixar transcorrer tempo suficiente para o assentamento da alvenaria </w:t>
      </w:r>
      <w:r w:rsidRPr="00F9269B">
        <w:rPr>
          <w:rFonts w:ascii="Aptos" w:hAnsi="Aptos"/>
          <w:b/>
          <w:bCs/>
        </w:rPr>
        <w:t xml:space="preserve">(aproximadamente 7 dias) </w:t>
      </w:r>
      <w:r w:rsidRPr="002142F9">
        <w:rPr>
          <w:rFonts w:ascii="Aptos" w:hAnsi="Aptos"/>
        </w:rPr>
        <w:t>e constatar se as juntas estão completamente curadas. Em tempo de chuvas, o intervalo entre o térmico da alvenaria e o início do revestimento deve ser maior.</w:t>
      </w:r>
    </w:p>
    <w:p w14:paraId="1D5CE81A" w14:textId="77777777" w:rsidR="0094120E" w:rsidRPr="002142F9" w:rsidRDefault="0094120E" w:rsidP="0094120E">
      <w:pPr>
        <w:jc w:val="both"/>
        <w:rPr>
          <w:rFonts w:ascii="Aptos" w:hAnsi="Aptos"/>
        </w:rPr>
      </w:pPr>
    </w:p>
    <w:p w14:paraId="267CD2D4" w14:textId="33BB054A" w:rsidR="0094120E" w:rsidRPr="00F9269B" w:rsidRDefault="0094120E" w:rsidP="0094120E">
      <w:pPr>
        <w:jc w:val="both"/>
        <w:rPr>
          <w:rFonts w:ascii="Aptos" w:hAnsi="Aptos"/>
          <w:b/>
          <w:bCs/>
          <w:u w:val="single"/>
        </w:rPr>
      </w:pPr>
      <w:r w:rsidRPr="00F9269B">
        <w:rPr>
          <w:rFonts w:ascii="Aptos" w:hAnsi="Aptos"/>
          <w:b/>
          <w:bCs/>
          <w:u w:val="single"/>
        </w:rPr>
        <w:t>Pintura de Superfícies Metálicas</w:t>
      </w:r>
      <w:r w:rsidR="00F9269B" w:rsidRPr="00F9269B">
        <w:rPr>
          <w:rFonts w:ascii="Aptos" w:hAnsi="Aptos"/>
          <w:b/>
          <w:bCs/>
          <w:u w:val="single"/>
        </w:rPr>
        <w:t>:</w:t>
      </w:r>
    </w:p>
    <w:p w14:paraId="228F3D06" w14:textId="00B5910A" w:rsidR="0094120E" w:rsidRPr="002142F9" w:rsidRDefault="0094120E" w:rsidP="0094120E">
      <w:pPr>
        <w:jc w:val="both"/>
        <w:rPr>
          <w:rFonts w:ascii="Aptos" w:hAnsi="Aptos"/>
        </w:rPr>
      </w:pPr>
      <w:r w:rsidRPr="002142F9">
        <w:rPr>
          <w:rFonts w:ascii="Aptos" w:hAnsi="Aptos"/>
        </w:rPr>
        <w:t>Características e Dimensões do Material</w:t>
      </w:r>
      <w:r w:rsidR="00F9269B">
        <w:rPr>
          <w:rFonts w:ascii="Aptos" w:hAnsi="Aptos"/>
        </w:rPr>
        <w:t xml:space="preserve">: </w:t>
      </w:r>
      <w:r w:rsidRPr="002142F9">
        <w:rPr>
          <w:rFonts w:ascii="Aptos" w:hAnsi="Aptos"/>
        </w:rPr>
        <w:t>As superfícies metálicas receberão pintura a base de esmalte sintético conforme especificado em projeto e quadro abaixo.</w:t>
      </w:r>
    </w:p>
    <w:p w14:paraId="6C24CFEA" w14:textId="77777777" w:rsidR="0094120E" w:rsidRPr="002142F9" w:rsidRDefault="0094120E" w:rsidP="0094120E">
      <w:pPr>
        <w:jc w:val="both"/>
        <w:rPr>
          <w:rFonts w:ascii="Aptos" w:hAnsi="Aptos"/>
        </w:rPr>
      </w:pPr>
      <w:r w:rsidRPr="002142F9">
        <w:rPr>
          <w:rFonts w:ascii="Aptos" w:hAnsi="Aptos"/>
        </w:rPr>
        <w:t>Material: Tinta esmalte sintético CORALIT Qualidade: de primeira linha</w:t>
      </w:r>
    </w:p>
    <w:p w14:paraId="5B4941D0" w14:textId="622CC949" w:rsidR="0094120E" w:rsidRPr="002142F9" w:rsidRDefault="0094120E" w:rsidP="0094120E">
      <w:pPr>
        <w:jc w:val="both"/>
        <w:rPr>
          <w:rFonts w:ascii="Aptos" w:hAnsi="Aptos"/>
        </w:rPr>
      </w:pPr>
      <w:r w:rsidRPr="002142F9">
        <w:rPr>
          <w:rFonts w:ascii="Aptos" w:hAnsi="Aptos"/>
        </w:rPr>
        <w:t xml:space="preserve">Cor: </w:t>
      </w:r>
      <w:r w:rsidR="00550975" w:rsidRPr="002142F9">
        <w:rPr>
          <w:rFonts w:ascii="Aptos" w:hAnsi="Aptos"/>
        </w:rPr>
        <w:t>azul profundo</w:t>
      </w:r>
      <w:r w:rsidRPr="002142F9">
        <w:rPr>
          <w:rFonts w:ascii="Aptos" w:hAnsi="Aptos"/>
        </w:rPr>
        <w:t xml:space="preserve"> (estrutura de cobertura). Acabamento: acetinado</w:t>
      </w:r>
    </w:p>
    <w:p w14:paraId="246EA181" w14:textId="77777777" w:rsidR="0094120E" w:rsidRPr="002142F9" w:rsidRDefault="0094120E" w:rsidP="0094120E">
      <w:pPr>
        <w:jc w:val="both"/>
        <w:rPr>
          <w:rFonts w:ascii="Aptos" w:hAnsi="Aptos"/>
        </w:rPr>
      </w:pPr>
      <w:r w:rsidRPr="002142F9">
        <w:rPr>
          <w:rFonts w:ascii="Aptos" w:hAnsi="Aptos"/>
        </w:rPr>
        <w:t>Fabricante: Coral ou equivalente</w:t>
      </w:r>
    </w:p>
    <w:p w14:paraId="43369CA4" w14:textId="77777777" w:rsidR="0094120E" w:rsidRPr="002142F9" w:rsidRDefault="0094120E" w:rsidP="0094120E">
      <w:pPr>
        <w:jc w:val="both"/>
        <w:rPr>
          <w:rFonts w:ascii="Aptos" w:hAnsi="Aptos"/>
        </w:rPr>
      </w:pPr>
    </w:p>
    <w:p w14:paraId="02881D2F" w14:textId="205608D0" w:rsidR="0094120E" w:rsidRPr="002142F9" w:rsidRDefault="0094120E" w:rsidP="0094120E">
      <w:pPr>
        <w:jc w:val="both"/>
        <w:rPr>
          <w:rFonts w:ascii="Aptos" w:hAnsi="Aptos"/>
        </w:rPr>
      </w:pPr>
      <w:r w:rsidRPr="002142F9">
        <w:rPr>
          <w:rFonts w:ascii="Aptos" w:hAnsi="Aptos"/>
        </w:rPr>
        <w:t>Sequência de execução</w:t>
      </w:r>
      <w:r w:rsidR="00E25C05">
        <w:rPr>
          <w:rFonts w:ascii="Aptos" w:hAnsi="Aptos"/>
        </w:rPr>
        <w:t>:</w:t>
      </w:r>
    </w:p>
    <w:p w14:paraId="3AD43D5C" w14:textId="77777777" w:rsidR="0094120E" w:rsidRPr="002142F9" w:rsidRDefault="0094120E" w:rsidP="0094120E">
      <w:pPr>
        <w:jc w:val="both"/>
        <w:rPr>
          <w:rFonts w:ascii="Aptos" w:hAnsi="Aptos"/>
        </w:rPr>
      </w:pPr>
      <w:r w:rsidRPr="002142F9">
        <w:rPr>
          <w:rFonts w:ascii="Aptos" w:hAnsi="Aptos"/>
        </w:rPr>
        <w:t xml:space="preserve">Aplicar Pintura de base com primer: </w:t>
      </w:r>
      <w:proofErr w:type="spellStart"/>
      <w:r w:rsidRPr="002142F9">
        <w:rPr>
          <w:rFonts w:ascii="Aptos" w:hAnsi="Aptos"/>
        </w:rPr>
        <w:t>Kromik</w:t>
      </w:r>
      <w:proofErr w:type="spellEnd"/>
      <w:r w:rsidRPr="002142F9">
        <w:rPr>
          <w:rFonts w:ascii="Aptos" w:hAnsi="Aptos"/>
        </w:rPr>
        <w:t xml:space="preserve"> Metal Primer 74 ou equivalente Pintura de acabamento</w:t>
      </w:r>
    </w:p>
    <w:p w14:paraId="7B42CF7B" w14:textId="54346B04" w:rsidR="0094120E" w:rsidRPr="002142F9" w:rsidRDefault="0094120E" w:rsidP="0094120E">
      <w:pPr>
        <w:jc w:val="both"/>
        <w:rPr>
          <w:rFonts w:ascii="Aptos" w:hAnsi="Aptos"/>
        </w:rPr>
      </w:pPr>
      <w:r w:rsidRPr="002142F9">
        <w:rPr>
          <w:rFonts w:ascii="Aptos" w:hAnsi="Aptos"/>
        </w:rPr>
        <w:t xml:space="preserve">Número de demãos: tantas demãos, quantas forem necessárias para um acabamento perfeito, no mínimo duas. Deverá ser rigorosamente observado o intervalo entre duas demãos </w:t>
      </w:r>
      <w:r w:rsidR="00550975" w:rsidRPr="002142F9">
        <w:rPr>
          <w:rFonts w:ascii="Aptos" w:hAnsi="Aptos"/>
        </w:rPr>
        <w:t>subsequentes</w:t>
      </w:r>
      <w:r w:rsidRPr="002142F9">
        <w:rPr>
          <w:rFonts w:ascii="Aptos" w:hAnsi="Aptos"/>
        </w:rPr>
        <w:t xml:space="preserve"> indicados pelo fabricante do produto.</w:t>
      </w:r>
    </w:p>
    <w:p w14:paraId="4D1EA974" w14:textId="77777777" w:rsidR="0094120E" w:rsidRPr="002142F9" w:rsidRDefault="0094120E" w:rsidP="0094120E">
      <w:pPr>
        <w:jc w:val="both"/>
        <w:rPr>
          <w:rFonts w:ascii="Aptos" w:hAnsi="Aptos"/>
        </w:rPr>
      </w:pPr>
      <w:r w:rsidRPr="002142F9">
        <w:rPr>
          <w:rFonts w:ascii="Aptos" w:hAnsi="Aptos"/>
        </w:rPr>
        <w:t>Deverão ser observadas as especificações constantes no projeto estrutural metálico de referência.</w:t>
      </w:r>
    </w:p>
    <w:p w14:paraId="2C57A614" w14:textId="77777777" w:rsidR="0094120E" w:rsidRPr="002142F9" w:rsidRDefault="0094120E" w:rsidP="0094120E">
      <w:pPr>
        <w:jc w:val="both"/>
        <w:rPr>
          <w:rFonts w:ascii="Aptos" w:hAnsi="Aptos"/>
        </w:rPr>
      </w:pPr>
    </w:p>
    <w:p w14:paraId="398B0610" w14:textId="79FA4A6C" w:rsidR="0094120E" w:rsidRPr="002142F9" w:rsidRDefault="0094120E" w:rsidP="0094120E">
      <w:pPr>
        <w:jc w:val="both"/>
        <w:rPr>
          <w:rFonts w:ascii="Aptos" w:hAnsi="Aptos"/>
        </w:rPr>
      </w:pPr>
      <w:r w:rsidRPr="002142F9">
        <w:rPr>
          <w:rFonts w:ascii="Aptos" w:hAnsi="Aptos"/>
        </w:rPr>
        <w:t>Aplicação no Projeto e Referência com os Desenhos</w:t>
      </w:r>
    </w:p>
    <w:p w14:paraId="25746184" w14:textId="5C673DFC" w:rsidR="0094120E" w:rsidRPr="00E25C05" w:rsidRDefault="0094120E" w:rsidP="00E25C05">
      <w:pPr>
        <w:pStyle w:val="PargrafodaLista"/>
        <w:numPr>
          <w:ilvl w:val="0"/>
          <w:numId w:val="9"/>
        </w:numPr>
        <w:jc w:val="both"/>
        <w:rPr>
          <w:rFonts w:ascii="Aptos" w:hAnsi="Aptos"/>
        </w:rPr>
      </w:pPr>
      <w:r w:rsidRPr="00E25C05">
        <w:rPr>
          <w:rFonts w:ascii="Aptos" w:hAnsi="Aptos"/>
        </w:rPr>
        <w:t>Estrutura metálica treliçada da quadra poliesportiva coberta;</w:t>
      </w:r>
    </w:p>
    <w:p w14:paraId="7CCDC64A" w14:textId="4A1ADC29" w:rsidR="0094120E" w:rsidRPr="00E25C05" w:rsidRDefault="0094120E" w:rsidP="00E25C05">
      <w:pPr>
        <w:pStyle w:val="PargrafodaLista"/>
        <w:numPr>
          <w:ilvl w:val="0"/>
          <w:numId w:val="9"/>
        </w:numPr>
        <w:jc w:val="both"/>
        <w:rPr>
          <w:rFonts w:ascii="Aptos" w:hAnsi="Aptos"/>
        </w:rPr>
      </w:pPr>
      <w:r w:rsidRPr="00E25C05">
        <w:rPr>
          <w:rFonts w:ascii="Aptos" w:hAnsi="Aptos"/>
        </w:rPr>
        <w:t>Alambrado metálico do contorno da Quadra;</w:t>
      </w:r>
    </w:p>
    <w:p w14:paraId="7D3CEDB4" w14:textId="69490B59" w:rsidR="0094120E" w:rsidRPr="00E25C05" w:rsidRDefault="0094120E" w:rsidP="00E25C05">
      <w:pPr>
        <w:pStyle w:val="PargrafodaLista"/>
        <w:numPr>
          <w:ilvl w:val="0"/>
          <w:numId w:val="9"/>
        </w:numPr>
        <w:jc w:val="both"/>
        <w:rPr>
          <w:rFonts w:ascii="Aptos" w:hAnsi="Aptos"/>
        </w:rPr>
      </w:pPr>
      <w:r w:rsidRPr="00E25C05">
        <w:rPr>
          <w:rFonts w:ascii="Aptos" w:hAnsi="Aptos"/>
        </w:rPr>
        <w:t>Tabelas, corrimãos, traves.</w:t>
      </w:r>
    </w:p>
    <w:p w14:paraId="6896DA4D" w14:textId="77777777" w:rsidR="00550975" w:rsidRPr="002142F9" w:rsidRDefault="00550975" w:rsidP="0094120E">
      <w:pPr>
        <w:jc w:val="both"/>
        <w:rPr>
          <w:rFonts w:ascii="Aptos" w:hAnsi="Aptos"/>
        </w:rPr>
      </w:pPr>
    </w:p>
    <w:p w14:paraId="59FBB095" w14:textId="7A8AF61D" w:rsidR="00E25C05" w:rsidRDefault="00C334F6" w:rsidP="0094120E">
      <w:pPr>
        <w:jc w:val="both"/>
        <w:rPr>
          <w:rFonts w:ascii="Aptos" w:hAnsi="Aptos"/>
        </w:rPr>
      </w:pPr>
      <w:r w:rsidRPr="00C334F6">
        <w:rPr>
          <w:rFonts w:ascii="Aptos" w:hAnsi="Aptos"/>
          <w:b/>
          <w:bCs/>
          <w:u w:val="single"/>
        </w:rPr>
        <w:t>Normas técnicas utilizadas:</w:t>
      </w:r>
      <w:r w:rsidR="00E25C05" w:rsidRPr="00E25C05">
        <w:rPr>
          <w:rFonts w:ascii="Aptos" w:hAnsi="Aptos"/>
        </w:rPr>
        <w:t xml:space="preserve"> </w:t>
      </w:r>
    </w:p>
    <w:p w14:paraId="76D56F22" w14:textId="27B21F8B" w:rsidR="0094120E" w:rsidRPr="002142F9" w:rsidRDefault="0094120E" w:rsidP="0094120E">
      <w:pPr>
        <w:jc w:val="both"/>
        <w:rPr>
          <w:rFonts w:ascii="Aptos" w:hAnsi="Aptos"/>
        </w:rPr>
      </w:pPr>
      <w:r w:rsidRPr="002142F9">
        <w:rPr>
          <w:rFonts w:ascii="Aptos" w:hAnsi="Aptos"/>
        </w:rPr>
        <w:t>ABNT NBR 11702: Tintas para construção civil – Tintas para edificações não industriais – Classificação;</w:t>
      </w:r>
    </w:p>
    <w:p w14:paraId="4DE3A556" w14:textId="3904F8A8" w:rsidR="0094120E" w:rsidRPr="002142F9" w:rsidRDefault="0094120E" w:rsidP="0094120E">
      <w:pPr>
        <w:jc w:val="both"/>
        <w:rPr>
          <w:rFonts w:ascii="Aptos" w:hAnsi="Aptos"/>
        </w:rPr>
      </w:pPr>
      <w:r w:rsidRPr="002142F9">
        <w:rPr>
          <w:rFonts w:ascii="Aptos" w:hAnsi="Aptos"/>
        </w:rPr>
        <w:lastRenderedPageBreak/>
        <w:t>ABNT NBR 13245: Tintas para construção civil - Execução de pinturas em edificações não industriais - Preparação de superfície.</w:t>
      </w:r>
    </w:p>
    <w:p w14:paraId="314AC35D" w14:textId="77777777" w:rsidR="0094120E" w:rsidRPr="002142F9" w:rsidRDefault="0094120E" w:rsidP="0094120E">
      <w:pPr>
        <w:jc w:val="both"/>
        <w:rPr>
          <w:rFonts w:ascii="Aptos" w:hAnsi="Aptos"/>
        </w:rPr>
      </w:pPr>
    </w:p>
    <w:p w14:paraId="4CC5354F" w14:textId="7E41A0BF" w:rsidR="0094120E" w:rsidRPr="00E25C05" w:rsidRDefault="0094120E" w:rsidP="0094120E">
      <w:pPr>
        <w:jc w:val="both"/>
        <w:rPr>
          <w:rFonts w:ascii="Aptos" w:hAnsi="Aptos"/>
          <w:b/>
          <w:bCs/>
          <w:u w:val="single"/>
        </w:rPr>
      </w:pPr>
      <w:r w:rsidRPr="00E25C05">
        <w:rPr>
          <w:rFonts w:ascii="Aptos" w:hAnsi="Aptos"/>
          <w:b/>
          <w:bCs/>
          <w:u w:val="single"/>
        </w:rPr>
        <w:t>Paredes externas – Pintura Acrílica</w:t>
      </w:r>
    </w:p>
    <w:p w14:paraId="449B0399" w14:textId="77777777" w:rsidR="0094120E" w:rsidRPr="002142F9" w:rsidRDefault="0094120E" w:rsidP="0094120E">
      <w:pPr>
        <w:jc w:val="both"/>
        <w:rPr>
          <w:rFonts w:ascii="Aptos" w:hAnsi="Aptos"/>
        </w:rPr>
      </w:pPr>
    </w:p>
    <w:p w14:paraId="500EC3E0" w14:textId="24769B3C" w:rsidR="0094120E" w:rsidRPr="002142F9" w:rsidRDefault="0094120E" w:rsidP="0094120E">
      <w:pPr>
        <w:jc w:val="both"/>
        <w:rPr>
          <w:rFonts w:ascii="Aptos" w:hAnsi="Aptos"/>
        </w:rPr>
      </w:pPr>
      <w:r w:rsidRPr="002142F9">
        <w:rPr>
          <w:rFonts w:ascii="Aptos" w:hAnsi="Aptos"/>
        </w:rPr>
        <w:t>Características e Dimensões do Material</w:t>
      </w:r>
      <w:r w:rsidR="00E25C05">
        <w:rPr>
          <w:rFonts w:ascii="Aptos" w:hAnsi="Aptos"/>
        </w:rPr>
        <w:t xml:space="preserve">: </w:t>
      </w:r>
      <w:r w:rsidRPr="002142F9">
        <w:rPr>
          <w:rFonts w:ascii="Aptos" w:hAnsi="Aptos"/>
        </w:rPr>
        <w:t>As paredes externas receberão revestimento de pintura acrílica para fachadas sobre reboco desempenado fino e acabamento fosco.</w:t>
      </w:r>
    </w:p>
    <w:p w14:paraId="617D4429" w14:textId="0C28BCC6" w:rsidR="0094120E" w:rsidRDefault="0094120E" w:rsidP="0094120E">
      <w:pPr>
        <w:jc w:val="both"/>
        <w:rPr>
          <w:rFonts w:ascii="Aptos" w:hAnsi="Aptos"/>
        </w:rPr>
      </w:pPr>
      <w:r w:rsidRPr="002142F9">
        <w:rPr>
          <w:rFonts w:ascii="Aptos" w:hAnsi="Aptos"/>
        </w:rPr>
        <w:t>Modelo de Referencia: tinta Suvinil Fachada Acrílico contra Microfissuras, ou equivalente, nas cores indicadas</w:t>
      </w:r>
      <w:r w:rsidR="00A6247C">
        <w:rPr>
          <w:rFonts w:ascii="Aptos" w:hAnsi="Aptos"/>
        </w:rPr>
        <w:t xml:space="preserve">. Barrado azul profundo, até a altura 1,20 m. </w:t>
      </w:r>
      <w:proofErr w:type="gramStart"/>
      <w:r w:rsidR="00A6247C">
        <w:rPr>
          <w:rFonts w:ascii="Aptos" w:hAnsi="Aptos"/>
        </w:rPr>
        <w:t>O restante tinta branca</w:t>
      </w:r>
      <w:proofErr w:type="gramEnd"/>
      <w:r w:rsidR="00A6247C">
        <w:rPr>
          <w:rFonts w:ascii="Aptos" w:hAnsi="Aptos"/>
        </w:rPr>
        <w:t xml:space="preserve">. </w:t>
      </w:r>
    </w:p>
    <w:p w14:paraId="26FDBF79" w14:textId="77777777" w:rsidR="00A6247C" w:rsidRPr="002142F9" w:rsidRDefault="00A6247C" w:rsidP="0094120E">
      <w:pPr>
        <w:jc w:val="both"/>
        <w:rPr>
          <w:rFonts w:ascii="Aptos" w:hAnsi="Aptos"/>
        </w:rPr>
      </w:pPr>
    </w:p>
    <w:p w14:paraId="166FA3F3" w14:textId="6F02C8DA" w:rsidR="0094120E" w:rsidRPr="002142F9" w:rsidRDefault="00550975" w:rsidP="0094120E">
      <w:pPr>
        <w:jc w:val="both"/>
        <w:rPr>
          <w:rFonts w:ascii="Aptos" w:hAnsi="Aptos"/>
        </w:rPr>
      </w:pPr>
      <w:r w:rsidRPr="002142F9">
        <w:rPr>
          <w:rFonts w:ascii="Aptos" w:hAnsi="Aptos"/>
        </w:rPr>
        <w:t>Sequência</w:t>
      </w:r>
      <w:r w:rsidR="0094120E" w:rsidRPr="002142F9">
        <w:rPr>
          <w:rFonts w:ascii="Aptos" w:hAnsi="Aptos"/>
        </w:rPr>
        <w:t xml:space="preserve"> de execução:</w:t>
      </w:r>
      <w:r w:rsidR="00A6247C">
        <w:rPr>
          <w:rFonts w:ascii="Aptos" w:hAnsi="Aptos"/>
        </w:rPr>
        <w:t xml:space="preserve"> </w:t>
      </w:r>
      <w:r w:rsidR="0094120E" w:rsidRPr="002142F9">
        <w:rPr>
          <w:rFonts w:ascii="Aptos" w:hAnsi="Aptos"/>
        </w:rPr>
        <w:t>Ressalta-se a importância de teste das tubulações hidrossanitárias, antes de iniciado qualquer serviço de revestimento. Após esses testes, recomenda-se o enchimento dos rasgos feitos durante a execução das instalações, a limpeza da alvenaria, a remoção de eventuais saliências de argamassa das justas. As áreas a serem pintadas devem estar perfeitamente secas, a fim de evitar a formação de bolhas.</w:t>
      </w:r>
    </w:p>
    <w:p w14:paraId="53F15E31" w14:textId="77777777" w:rsidR="0094120E" w:rsidRPr="002142F9" w:rsidRDefault="0094120E" w:rsidP="0094120E">
      <w:pPr>
        <w:jc w:val="both"/>
        <w:rPr>
          <w:rFonts w:ascii="Aptos" w:hAnsi="Aptos"/>
        </w:rPr>
      </w:pPr>
      <w:r w:rsidRPr="002142F9">
        <w:rPr>
          <w:rFonts w:ascii="Aptos" w:hAnsi="Aptos"/>
        </w:rPr>
        <w:t>O revestimento ideal deve ter três camadas: chapisco, emboço e reboco liso, antes da aplicação da massa corrida.</w:t>
      </w:r>
    </w:p>
    <w:p w14:paraId="6DB7717D" w14:textId="77777777" w:rsidR="0094120E" w:rsidRPr="002142F9" w:rsidRDefault="0094120E" w:rsidP="0094120E">
      <w:pPr>
        <w:jc w:val="both"/>
        <w:rPr>
          <w:rFonts w:ascii="Aptos" w:hAnsi="Aptos"/>
        </w:rPr>
      </w:pPr>
    </w:p>
    <w:p w14:paraId="3189B3A2" w14:textId="10D9401D" w:rsidR="0094120E" w:rsidRPr="002142F9" w:rsidRDefault="0094120E" w:rsidP="0094120E">
      <w:pPr>
        <w:jc w:val="both"/>
        <w:rPr>
          <w:rFonts w:ascii="Aptos" w:hAnsi="Aptos"/>
        </w:rPr>
      </w:pPr>
      <w:r w:rsidRPr="002142F9">
        <w:rPr>
          <w:rFonts w:ascii="Aptos" w:hAnsi="Aptos"/>
        </w:rPr>
        <w:t>Aplicação no Projeto e Referências com os Desenhos:</w:t>
      </w:r>
    </w:p>
    <w:p w14:paraId="0ABD24FF" w14:textId="24DA0695" w:rsidR="0094120E" w:rsidRPr="009174AB" w:rsidRDefault="0094120E" w:rsidP="009174AB">
      <w:pPr>
        <w:pStyle w:val="PargrafodaLista"/>
        <w:numPr>
          <w:ilvl w:val="0"/>
          <w:numId w:val="10"/>
        </w:numPr>
        <w:jc w:val="both"/>
        <w:rPr>
          <w:rFonts w:ascii="Aptos" w:hAnsi="Aptos"/>
        </w:rPr>
      </w:pPr>
      <w:r w:rsidRPr="009174AB">
        <w:rPr>
          <w:rFonts w:ascii="Aptos" w:hAnsi="Aptos"/>
        </w:rPr>
        <w:t>Fachada fundos vestiário – Cor Branco Gelo</w:t>
      </w:r>
    </w:p>
    <w:p w14:paraId="5068FF8D" w14:textId="0AD49DDA" w:rsidR="00550975" w:rsidRPr="009174AB" w:rsidRDefault="00550975" w:rsidP="009174AB">
      <w:pPr>
        <w:pStyle w:val="PargrafodaLista"/>
        <w:numPr>
          <w:ilvl w:val="0"/>
          <w:numId w:val="10"/>
        </w:numPr>
        <w:jc w:val="both"/>
        <w:rPr>
          <w:rFonts w:ascii="Aptos" w:hAnsi="Aptos"/>
        </w:rPr>
      </w:pPr>
      <w:r w:rsidRPr="009174AB">
        <w:rPr>
          <w:rFonts w:ascii="Aptos" w:hAnsi="Aptos"/>
        </w:rPr>
        <w:t xml:space="preserve">Barrado – Azul profundo </w:t>
      </w:r>
    </w:p>
    <w:p w14:paraId="154107A2" w14:textId="54D8075A" w:rsidR="0094120E" w:rsidRPr="009174AB" w:rsidRDefault="0094120E" w:rsidP="009174AB">
      <w:pPr>
        <w:pStyle w:val="PargrafodaLista"/>
        <w:numPr>
          <w:ilvl w:val="0"/>
          <w:numId w:val="10"/>
        </w:numPr>
        <w:jc w:val="both"/>
        <w:rPr>
          <w:rFonts w:ascii="Aptos" w:hAnsi="Aptos"/>
        </w:rPr>
      </w:pPr>
      <w:r w:rsidRPr="009174AB">
        <w:rPr>
          <w:rFonts w:ascii="Aptos" w:hAnsi="Aptos"/>
        </w:rPr>
        <w:t xml:space="preserve">Pilares de concreto da quadra - Cor </w:t>
      </w:r>
      <w:r w:rsidR="00550975" w:rsidRPr="009174AB">
        <w:rPr>
          <w:rFonts w:ascii="Aptos" w:hAnsi="Aptos"/>
        </w:rPr>
        <w:t>azul profundo</w:t>
      </w:r>
    </w:p>
    <w:p w14:paraId="7ACE7FC8" w14:textId="2FA0FD8E" w:rsidR="0094120E" w:rsidRPr="009174AB" w:rsidRDefault="0094120E" w:rsidP="009174AB">
      <w:pPr>
        <w:pStyle w:val="PargrafodaLista"/>
        <w:numPr>
          <w:ilvl w:val="0"/>
          <w:numId w:val="10"/>
        </w:numPr>
        <w:jc w:val="both"/>
        <w:rPr>
          <w:rFonts w:ascii="Aptos" w:hAnsi="Aptos"/>
        </w:rPr>
      </w:pPr>
      <w:r w:rsidRPr="009174AB">
        <w:rPr>
          <w:rFonts w:ascii="Aptos" w:hAnsi="Aptos"/>
        </w:rPr>
        <w:t>Estrutura de concreto – Cor Branco Gelo.</w:t>
      </w:r>
    </w:p>
    <w:p w14:paraId="5F0902C2" w14:textId="77777777" w:rsidR="0094120E" w:rsidRPr="002142F9" w:rsidRDefault="0094120E" w:rsidP="0094120E">
      <w:pPr>
        <w:jc w:val="both"/>
        <w:rPr>
          <w:rFonts w:ascii="Aptos" w:hAnsi="Aptos"/>
        </w:rPr>
      </w:pPr>
    </w:p>
    <w:p w14:paraId="0611BE67" w14:textId="592E85C9" w:rsidR="009174AB" w:rsidRDefault="00C334F6" w:rsidP="0094120E">
      <w:pPr>
        <w:jc w:val="both"/>
        <w:rPr>
          <w:rFonts w:ascii="Aptos" w:hAnsi="Aptos"/>
        </w:rPr>
      </w:pPr>
      <w:r w:rsidRPr="00C334F6">
        <w:rPr>
          <w:rFonts w:ascii="Aptos" w:hAnsi="Aptos"/>
          <w:b/>
          <w:bCs/>
          <w:u w:val="single"/>
        </w:rPr>
        <w:t>Normas técnicas utilizadas:</w:t>
      </w:r>
      <w:r w:rsidR="009174AB" w:rsidRPr="009174AB">
        <w:rPr>
          <w:rFonts w:ascii="Aptos" w:hAnsi="Aptos"/>
        </w:rPr>
        <w:t xml:space="preserve"> </w:t>
      </w:r>
    </w:p>
    <w:p w14:paraId="3E057C83" w14:textId="3F239C53" w:rsidR="0094120E" w:rsidRPr="002142F9" w:rsidRDefault="0094120E" w:rsidP="0094120E">
      <w:pPr>
        <w:jc w:val="both"/>
        <w:rPr>
          <w:rFonts w:ascii="Aptos" w:hAnsi="Aptos"/>
        </w:rPr>
      </w:pPr>
      <w:r w:rsidRPr="002142F9">
        <w:rPr>
          <w:rFonts w:ascii="Aptos" w:hAnsi="Aptos"/>
        </w:rPr>
        <w:t>ABNT NBR 11702: Tintas para construção civil – Tintas para edificações não industriais – Classificação;</w:t>
      </w:r>
    </w:p>
    <w:p w14:paraId="738675AB" w14:textId="726E8491" w:rsidR="0094120E" w:rsidRPr="002142F9" w:rsidRDefault="0094120E" w:rsidP="0094120E">
      <w:pPr>
        <w:jc w:val="both"/>
        <w:rPr>
          <w:rFonts w:ascii="Aptos" w:hAnsi="Aptos"/>
        </w:rPr>
      </w:pPr>
      <w:r w:rsidRPr="002142F9">
        <w:rPr>
          <w:rFonts w:ascii="Aptos" w:hAnsi="Aptos"/>
        </w:rPr>
        <w:t>ABNT NBR 13245: Tintas para construção civil - Execução de pinturas em edificações não industriais - Preparação de superfície.</w:t>
      </w:r>
    </w:p>
    <w:p w14:paraId="0013868A" w14:textId="77777777" w:rsidR="0094120E" w:rsidRPr="002142F9" w:rsidRDefault="0094120E" w:rsidP="0094120E">
      <w:pPr>
        <w:jc w:val="both"/>
        <w:rPr>
          <w:rFonts w:ascii="Aptos" w:hAnsi="Aptos"/>
        </w:rPr>
      </w:pPr>
    </w:p>
    <w:p w14:paraId="081D026D" w14:textId="178A6A6D" w:rsidR="0094120E" w:rsidRPr="009174AB" w:rsidRDefault="0094120E" w:rsidP="0094120E">
      <w:pPr>
        <w:jc w:val="both"/>
        <w:rPr>
          <w:rFonts w:ascii="Aptos" w:hAnsi="Aptos"/>
          <w:b/>
          <w:bCs/>
          <w:u w:val="single"/>
        </w:rPr>
      </w:pPr>
      <w:r w:rsidRPr="009174AB">
        <w:rPr>
          <w:rFonts w:ascii="Aptos" w:hAnsi="Aptos"/>
          <w:b/>
          <w:bCs/>
          <w:u w:val="single"/>
        </w:rPr>
        <w:t>Paredes internas – áreas molhadas</w:t>
      </w:r>
    </w:p>
    <w:p w14:paraId="5BF2BC1B" w14:textId="00E91591" w:rsidR="0094120E" w:rsidRPr="002142F9" w:rsidRDefault="0094120E" w:rsidP="0094120E">
      <w:pPr>
        <w:jc w:val="both"/>
        <w:rPr>
          <w:rFonts w:ascii="Aptos" w:hAnsi="Aptos"/>
        </w:rPr>
      </w:pPr>
      <w:r w:rsidRPr="002142F9">
        <w:rPr>
          <w:rFonts w:ascii="Aptos" w:hAnsi="Aptos"/>
        </w:rPr>
        <w:t>Nas paredes dos Vestiários serão aplicadas cerâmicas 30x40cm</w:t>
      </w:r>
      <w:r w:rsidR="00387DA7" w:rsidRPr="002142F9">
        <w:rPr>
          <w:rFonts w:ascii="Aptos" w:hAnsi="Aptos"/>
        </w:rPr>
        <w:t xml:space="preserve"> até o teto.</w:t>
      </w:r>
    </w:p>
    <w:p w14:paraId="1E192660" w14:textId="34219EEE" w:rsidR="0094120E" w:rsidRPr="002142F9" w:rsidRDefault="0094120E" w:rsidP="0094120E">
      <w:pPr>
        <w:jc w:val="both"/>
        <w:rPr>
          <w:rFonts w:ascii="Aptos" w:hAnsi="Aptos"/>
        </w:rPr>
      </w:pPr>
      <w:r w:rsidRPr="002142F9">
        <w:rPr>
          <w:rFonts w:ascii="Aptos" w:hAnsi="Aptos"/>
        </w:rPr>
        <w:t>Caracterização e Dimensões do Material:</w:t>
      </w:r>
    </w:p>
    <w:p w14:paraId="483007BB" w14:textId="77777777" w:rsidR="0094120E" w:rsidRPr="002142F9" w:rsidRDefault="0094120E" w:rsidP="0094120E">
      <w:pPr>
        <w:jc w:val="both"/>
        <w:rPr>
          <w:rFonts w:ascii="Aptos" w:hAnsi="Aptos"/>
        </w:rPr>
      </w:pPr>
      <w:r w:rsidRPr="002142F9">
        <w:rPr>
          <w:rFonts w:ascii="Aptos" w:hAnsi="Aptos"/>
        </w:rPr>
        <w:t>Cerâmica (30x40cm):</w:t>
      </w:r>
    </w:p>
    <w:p w14:paraId="75A5793B" w14:textId="77777777" w:rsidR="0094120E" w:rsidRPr="002142F9" w:rsidRDefault="0094120E" w:rsidP="0094120E">
      <w:pPr>
        <w:jc w:val="both"/>
        <w:rPr>
          <w:rFonts w:ascii="Aptos" w:hAnsi="Aptos"/>
        </w:rPr>
      </w:pPr>
      <w:r w:rsidRPr="002142F9">
        <w:rPr>
          <w:rFonts w:ascii="Aptos" w:hAnsi="Aptos"/>
        </w:rPr>
        <w:t>Revestimento em cerâmica 30X40cm, branca.</w:t>
      </w:r>
    </w:p>
    <w:p w14:paraId="6828C6A4" w14:textId="0A585640" w:rsidR="0094120E" w:rsidRPr="002142F9" w:rsidRDefault="0094120E" w:rsidP="0094120E">
      <w:pPr>
        <w:jc w:val="both"/>
        <w:rPr>
          <w:rFonts w:ascii="Aptos" w:hAnsi="Aptos"/>
        </w:rPr>
      </w:pPr>
      <w:r w:rsidRPr="002142F9">
        <w:rPr>
          <w:rFonts w:ascii="Aptos" w:hAnsi="Aptos"/>
        </w:rPr>
        <w:t>Comprimento 40cm x Largura 30cm.</w:t>
      </w:r>
    </w:p>
    <w:p w14:paraId="7F59654E" w14:textId="4361C15D" w:rsidR="0094120E" w:rsidRPr="002142F9" w:rsidRDefault="0094120E" w:rsidP="0094120E">
      <w:pPr>
        <w:jc w:val="both"/>
        <w:rPr>
          <w:rFonts w:ascii="Aptos" w:hAnsi="Aptos"/>
        </w:rPr>
      </w:pPr>
      <w:r w:rsidRPr="002142F9">
        <w:rPr>
          <w:rFonts w:ascii="Aptos" w:hAnsi="Aptos"/>
        </w:rPr>
        <w:lastRenderedPageBreak/>
        <w:t xml:space="preserve">Modelo de Referência: Marca: Eliane; Linha: Forma </w:t>
      </w:r>
      <w:proofErr w:type="spellStart"/>
      <w:r w:rsidRPr="002142F9">
        <w:rPr>
          <w:rFonts w:ascii="Aptos" w:hAnsi="Aptos"/>
        </w:rPr>
        <w:t>Slim</w:t>
      </w:r>
      <w:proofErr w:type="spellEnd"/>
      <w:r w:rsidRPr="002142F9">
        <w:rPr>
          <w:rFonts w:ascii="Aptos" w:hAnsi="Aptos"/>
        </w:rPr>
        <w:t>; Modelo: Branco AC 30</w:t>
      </w:r>
      <w:r w:rsidR="00387DA7" w:rsidRPr="002142F9">
        <w:rPr>
          <w:rFonts w:ascii="Aptos" w:hAnsi="Aptos"/>
        </w:rPr>
        <w:t>x40 cm</w:t>
      </w:r>
    </w:p>
    <w:p w14:paraId="7E6BDEB0" w14:textId="1843E6C7" w:rsidR="0094120E" w:rsidRPr="002142F9" w:rsidRDefault="0094120E" w:rsidP="0094120E">
      <w:pPr>
        <w:jc w:val="both"/>
        <w:rPr>
          <w:rFonts w:ascii="Aptos" w:hAnsi="Aptos"/>
        </w:rPr>
      </w:pPr>
      <w:r w:rsidRPr="002142F9">
        <w:rPr>
          <w:rFonts w:ascii="Aptos" w:hAnsi="Aptos"/>
        </w:rPr>
        <w:t>Será utilizado rejuntamento epóxi cinza platina com especificação indicada pelo</w:t>
      </w:r>
      <w:r w:rsidR="00387DA7" w:rsidRPr="002142F9">
        <w:rPr>
          <w:rFonts w:ascii="Aptos" w:hAnsi="Aptos"/>
        </w:rPr>
        <w:t xml:space="preserve"> </w:t>
      </w:r>
      <w:r w:rsidRPr="002142F9">
        <w:rPr>
          <w:rFonts w:ascii="Aptos" w:hAnsi="Aptos"/>
        </w:rPr>
        <w:t>modelo referência.</w:t>
      </w:r>
    </w:p>
    <w:p w14:paraId="19373A2E" w14:textId="00721E34" w:rsidR="0094120E" w:rsidRPr="002142F9" w:rsidRDefault="0094120E" w:rsidP="0094120E">
      <w:pPr>
        <w:jc w:val="both"/>
        <w:rPr>
          <w:rFonts w:ascii="Aptos" w:hAnsi="Aptos"/>
        </w:rPr>
      </w:pPr>
      <w:r w:rsidRPr="002142F9">
        <w:rPr>
          <w:rFonts w:ascii="Aptos" w:hAnsi="Aptos"/>
        </w:rPr>
        <w:t>Sequência de execução:</w:t>
      </w:r>
      <w:r w:rsidR="009174AB">
        <w:rPr>
          <w:rFonts w:ascii="Aptos" w:hAnsi="Aptos"/>
        </w:rPr>
        <w:t xml:space="preserve"> A</w:t>
      </w:r>
      <w:r w:rsidRPr="002142F9">
        <w:rPr>
          <w:rFonts w:ascii="Aptos" w:hAnsi="Aptos"/>
        </w:rPr>
        <w:t>s cerâmicas serão assentadas com argamassa industrial indicada para áreas internas, obedecendo rigorosamente a orientação do fabricante quanto à espessura das juntas. A última demão de tinta deverá ser feita após a instalações das portas e divisórias quando da finalização dos ambientes.</w:t>
      </w:r>
    </w:p>
    <w:p w14:paraId="4BA6E7C2" w14:textId="77777777" w:rsidR="0094120E" w:rsidRPr="002142F9" w:rsidRDefault="0094120E" w:rsidP="0094120E">
      <w:pPr>
        <w:jc w:val="both"/>
        <w:rPr>
          <w:rFonts w:ascii="Aptos" w:hAnsi="Aptos"/>
        </w:rPr>
      </w:pPr>
    </w:p>
    <w:p w14:paraId="5D15CD20" w14:textId="1DC2A46F" w:rsidR="0094120E" w:rsidRPr="00593E20" w:rsidRDefault="0094120E" w:rsidP="0094120E">
      <w:pPr>
        <w:jc w:val="both"/>
        <w:rPr>
          <w:rFonts w:ascii="Aptos" w:hAnsi="Aptos"/>
          <w:b/>
          <w:bCs/>
          <w:u w:val="single"/>
        </w:rPr>
      </w:pPr>
      <w:r w:rsidRPr="00593E20">
        <w:rPr>
          <w:rFonts w:ascii="Aptos" w:hAnsi="Aptos"/>
          <w:b/>
          <w:bCs/>
          <w:u w:val="single"/>
        </w:rPr>
        <w:t xml:space="preserve">Piso em Cerâmica </w:t>
      </w:r>
      <w:r w:rsidR="00387DA7" w:rsidRPr="00593E20">
        <w:rPr>
          <w:rFonts w:ascii="Aptos" w:hAnsi="Aptos"/>
          <w:b/>
          <w:bCs/>
          <w:u w:val="single"/>
        </w:rPr>
        <w:t>6</w:t>
      </w:r>
      <w:r w:rsidRPr="00593E20">
        <w:rPr>
          <w:rFonts w:ascii="Aptos" w:hAnsi="Aptos"/>
          <w:b/>
          <w:bCs/>
          <w:u w:val="single"/>
        </w:rPr>
        <w:t>0x</w:t>
      </w:r>
      <w:r w:rsidR="00387DA7" w:rsidRPr="00593E20">
        <w:rPr>
          <w:rFonts w:ascii="Aptos" w:hAnsi="Aptos"/>
          <w:b/>
          <w:bCs/>
          <w:u w:val="single"/>
        </w:rPr>
        <w:t>6</w:t>
      </w:r>
      <w:r w:rsidRPr="00593E20">
        <w:rPr>
          <w:rFonts w:ascii="Aptos" w:hAnsi="Aptos"/>
          <w:b/>
          <w:bCs/>
          <w:u w:val="single"/>
        </w:rPr>
        <w:t>0 cm</w:t>
      </w:r>
      <w:r w:rsidR="00593E20">
        <w:rPr>
          <w:rFonts w:ascii="Aptos" w:hAnsi="Aptos"/>
          <w:b/>
          <w:bCs/>
          <w:u w:val="single"/>
        </w:rPr>
        <w:t>:</w:t>
      </w:r>
    </w:p>
    <w:p w14:paraId="286B21B0" w14:textId="77777777" w:rsidR="0094120E" w:rsidRPr="002142F9" w:rsidRDefault="0094120E" w:rsidP="0094120E">
      <w:pPr>
        <w:jc w:val="both"/>
        <w:rPr>
          <w:rFonts w:ascii="Aptos" w:hAnsi="Aptos"/>
        </w:rPr>
      </w:pPr>
    </w:p>
    <w:p w14:paraId="30F82758" w14:textId="4F2AFEB4" w:rsidR="0094120E" w:rsidRPr="002142F9" w:rsidRDefault="0094120E" w:rsidP="0094120E">
      <w:pPr>
        <w:jc w:val="both"/>
        <w:rPr>
          <w:rFonts w:ascii="Aptos" w:hAnsi="Aptos"/>
        </w:rPr>
      </w:pPr>
      <w:r w:rsidRPr="002142F9">
        <w:rPr>
          <w:rFonts w:ascii="Aptos" w:hAnsi="Aptos"/>
        </w:rPr>
        <w:t>Caracterização e Dimensões do Material:</w:t>
      </w:r>
    </w:p>
    <w:p w14:paraId="3B0A1C9B" w14:textId="4CD2DF53" w:rsidR="0094120E" w:rsidRPr="00593E20" w:rsidRDefault="0094120E" w:rsidP="00593E20">
      <w:pPr>
        <w:pStyle w:val="PargrafodaLista"/>
        <w:numPr>
          <w:ilvl w:val="0"/>
          <w:numId w:val="11"/>
        </w:numPr>
        <w:jc w:val="both"/>
        <w:rPr>
          <w:rFonts w:ascii="Aptos" w:hAnsi="Aptos"/>
        </w:rPr>
      </w:pPr>
      <w:r w:rsidRPr="00593E20">
        <w:rPr>
          <w:rFonts w:ascii="Aptos" w:hAnsi="Aptos"/>
        </w:rPr>
        <w:t>Pavimentação em piso cerâmico PEI-5;</w:t>
      </w:r>
    </w:p>
    <w:p w14:paraId="0DF844A6" w14:textId="17D96203" w:rsidR="0094120E" w:rsidRPr="00593E20" w:rsidRDefault="0094120E" w:rsidP="00593E20">
      <w:pPr>
        <w:pStyle w:val="PargrafodaLista"/>
        <w:numPr>
          <w:ilvl w:val="0"/>
          <w:numId w:val="11"/>
        </w:numPr>
        <w:jc w:val="both"/>
        <w:rPr>
          <w:rFonts w:ascii="Aptos" w:hAnsi="Aptos"/>
        </w:rPr>
      </w:pPr>
      <w:r w:rsidRPr="00593E20">
        <w:rPr>
          <w:rFonts w:ascii="Aptos" w:hAnsi="Aptos"/>
        </w:rPr>
        <w:t>Peças de aproximadamente: 0,</w:t>
      </w:r>
      <w:r w:rsidR="00387DA7" w:rsidRPr="00593E20">
        <w:rPr>
          <w:rFonts w:ascii="Aptos" w:hAnsi="Aptos"/>
        </w:rPr>
        <w:t>6</w:t>
      </w:r>
      <w:r w:rsidRPr="00593E20">
        <w:rPr>
          <w:rFonts w:ascii="Aptos" w:hAnsi="Aptos"/>
        </w:rPr>
        <w:t>0m (comprimento) x 0,</w:t>
      </w:r>
      <w:r w:rsidR="00387DA7" w:rsidRPr="00593E20">
        <w:rPr>
          <w:rFonts w:ascii="Aptos" w:hAnsi="Aptos"/>
        </w:rPr>
        <w:t>60</w:t>
      </w:r>
      <w:r w:rsidRPr="00593E20">
        <w:rPr>
          <w:rFonts w:ascii="Aptos" w:hAnsi="Aptos"/>
        </w:rPr>
        <w:t>m (largura)</w:t>
      </w:r>
    </w:p>
    <w:p w14:paraId="086E3BB8" w14:textId="7B3A6D12" w:rsidR="0094120E" w:rsidRPr="00593E20" w:rsidRDefault="0094120E" w:rsidP="00593E20">
      <w:pPr>
        <w:pStyle w:val="PargrafodaLista"/>
        <w:numPr>
          <w:ilvl w:val="0"/>
          <w:numId w:val="11"/>
        </w:numPr>
        <w:jc w:val="both"/>
        <w:rPr>
          <w:rFonts w:ascii="Aptos" w:hAnsi="Aptos"/>
        </w:rPr>
      </w:pPr>
      <w:r w:rsidRPr="00593E20">
        <w:rPr>
          <w:rFonts w:ascii="Aptos" w:hAnsi="Aptos"/>
        </w:rPr>
        <w:t xml:space="preserve">Modelos de Referência: Marca: Eliane; Coleção: Cargo Plus Gray, Cor: </w:t>
      </w:r>
      <w:proofErr w:type="gramStart"/>
      <w:r w:rsidRPr="00593E20">
        <w:rPr>
          <w:rFonts w:ascii="Aptos" w:hAnsi="Aptos"/>
        </w:rPr>
        <w:t>Cinza.(</w:t>
      </w:r>
      <w:proofErr w:type="gramEnd"/>
      <w:r w:rsidR="00593E20">
        <w:rPr>
          <w:rFonts w:ascii="Aptos" w:hAnsi="Aptos"/>
        </w:rPr>
        <w:t>6</w:t>
      </w:r>
      <w:r w:rsidRPr="00593E20">
        <w:rPr>
          <w:rFonts w:ascii="Aptos" w:hAnsi="Aptos"/>
        </w:rPr>
        <w:t xml:space="preserve">00mm x </w:t>
      </w:r>
      <w:r w:rsidR="00593E20">
        <w:rPr>
          <w:rFonts w:ascii="Aptos" w:hAnsi="Aptos"/>
        </w:rPr>
        <w:t>6</w:t>
      </w:r>
      <w:r w:rsidRPr="00593E20">
        <w:rPr>
          <w:rFonts w:ascii="Aptos" w:hAnsi="Aptos"/>
        </w:rPr>
        <w:t>00mm)</w:t>
      </w:r>
    </w:p>
    <w:p w14:paraId="07F5CA27" w14:textId="77777777" w:rsidR="0094120E" w:rsidRPr="002142F9" w:rsidRDefault="0094120E" w:rsidP="0094120E">
      <w:pPr>
        <w:jc w:val="both"/>
        <w:rPr>
          <w:rFonts w:ascii="Aptos" w:hAnsi="Aptos"/>
        </w:rPr>
      </w:pPr>
    </w:p>
    <w:p w14:paraId="1F4271DD" w14:textId="3A740340" w:rsidR="0094120E" w:rsidRPr="002142F9" w:rsidRDefault="0094120E" w:rsidP="0094120E">
      <w:pPr>
        <w:jc w:val="both"/>
        <w:rPr>
          <w:rFonts w:ascii="Aptos" w:hAnsi="Aptos"/>
        </w:rPr>
      </w:pPr>
      <w:r w:rsidRPr="002142F9">
        <w:rPr>
          <w:rFonts w:ascii="Aptos" w:hAnsi="Aptos"/>
        </w:rPr>
        <w:t>Sequência de execução:</w:t>
      </w:r>
      <w:r w:rsidR="00593E20">
        <w:rPr>
          <w:rFonts w:ascii="Aptos" w:hAnsi="Aptos"/>
        </w:rPr>
        <w:t xml:space="preserve"> </w:t>
      </w:r>
      <w:r w:rsidRPr="002142F9">
        <w:rPr>
          <w:rFonts w:ascii="Aptos" w:hAnsi="Aptos"/>
        </w:rPr>
        <w:t>O piso será revestido em cerâmica 40cmx40cm branco gelo PEI-05, assentada com argamassa industrial adequada para o assentamento de cerâmica e espaçadores plásticos em cruz de dimensão indicada pelo modelo referência. Será utilizado rejuntamento epóxi cinza platina com dimensão indicada pelo modelo referência.</w:t>
      </w:r>
    </w:p>
    <w:p w14:paraId="5316EEA5" w14:textId="77777777" w:rsidR="0094120E" w:rsidRPr="002142F9" w:rsidRDefault="0094120E" w:rsidP="0094120E">
      <w:pPr>
        <w:jc w:val="both"/>
        <w:rPr>
          <w:rFonts w:ascii="Aptos" w:hAnsi="Aptos"/>
        </w:rPr>
      </w:pPr>
    </w:p>
    <w:p w14:paraId="4A0C1BCD" w14:textId="4D005DBB" w:rsidR="0094120E" w:rsidRPr="002142F9" w:rsidRDefault="0094120E" w:rsidP="0094120E">
      <w:pPr>
        <w:jc w:val="both"/>
        <w:rPr>
          <w:rFonts w:ascii="Aptos" w:hAnsi="Aptos"/>
        </w:rPr>
      </w:pPr>
      <w:r w:rsidRPr="002142F9">
        <w:rPr>
          <w:rFonts w:ascii="Aptos" w:hAnsi="Aptos"/>
        </w:rPr>
        <w:t>Conexões e interfaces com os demais elementos construtivos:</w:t>
      </w:r>
      <w:r w:rsidR="00593E20">
        <w:rPr>
          <w:rFonts w:ascii="Aptos" w:hAnsi="Aptos"/>
        </w:rPr>
        <w:t xml:space="preserve"> </w:t>
      </w:r>
      <w:r w:rsidRPr="002142F9">
        <w:rPr>
          <w:rFonts w:ascii="Aptos" w:hAnsi="Aptos"/>
        </w:rPr>
        <w:t xml:space="preserve">As </w:t>
      </w:r>
      <w:r w:rsidR="00593E20" w:rsidRPr="002142F9">
        <w:rPr>
          <w:rFonts w:ascii="Aptos" w:hAnsi="Aptos"/>
        </w:rPr>
        <w:t>peças</w:t>
      </w:r>
      <w:r w:rsidRPr="002142F9">
        <w:rPr>
          <w:rFonts w:ascii="Aptos" w:hAnsi="Aptos"/>
        </w:rPr>
        <w:t xml:space="preserve"> cerâmicas serão assentadas com argamassa industrial adequada para o assentamento de cerâmica, sobre contrapiso de concreto. O encontro com os fechamentos verticais revestidos com cerâmica.</w:t>
      </w:r>
    </w:p>
    <w:p w14:paraId="118C56C3" w14:textId="77777777" w:rsidR="00593E20" w:rsidRDefault="00593E20" w:rsidP="0094120E">
      <w:pPr>
        <w:jc w:val="both"/>
        <w:rPr>
          <w:rFonts w:ascii="Aptos" w:hAnsi="Aptos"/>
        </w:rPr>
      </w:pPr>
    </w:p>
    <w:p w14:paraId="32C15EF3" w14:textId="7736C1B7" w:rsidR="00593E20" w:rsidRDefault="00C334F6" w:rsidP="0094120E">
      <w:pPr>
        <w:jc w:val="both"/>
        <w:rPr>
          <w:rFonts w:ascii="Aptos" w:hAnsi="Aptos"/>
        </w:rPr>
      </w:pPr>
      <w:r w:rsidRPr="00C334F6">
        <w:rPr>
          <w:rFonts w:ascii="Aptos" w:hAnsi="Aptos"/>
          <w:b/>
          <w:bCs/>
          <w:u w:val="single"/>
        </w:rPr>
        <w:t>Normas técnicas utilizadas:</w:t>
      </w:r>
      <w:r w:rsidR="00593E20" w:rsidRPr="00593E20">
        <w:rPr>
          <w:rFonts w:ascii="Aptos" w:hAnsi="Aptos"/>
        </w:rPr>
        <w:t xml:space="preserve"> </w:t>
      </w:r>
    </w:p>
    <w:p w14:paraId="0479A093" w14:textId="6A84B907" w:rsidR="0094120E" w:rsidRPr="002142F9" w:rsidRDefault="0094120E" w:rsidP="0094120E">
      <w:pPr>
        <w:jc w:val="both"/>
        <w:rPr>
          <w:rFonts w:ascii="Aptos" w:hAnsi="Aptos"/>
        </w:rPr>
      </w:pPr>
      <w:r w:rsidRPr="002142F9">
        <w:rPr>
          <w:rFonts w:ascii="Aptos" w:hAnsi="Aptos"/>
        </w:rPr>
        <w:t>ABNT</w:t>
      </w:r>
      <w:r w:rsidRPr="002142F9">
        <w:rPr>
          <w:rFonts w:ascii="Aptos" w:hAnsi="Aptos"/>
        </w:rPr>
        <w:tab/>
        <w:t>NBR</w:t>
      </w:r>
      <w:r w:rsidRPr="002142F9">
        <w:rPr>
          <w:rFonts w:ascii="Aptos" w:hAnsi="Aptos"/>
        </w:rPr>
        <w:tab/>
        <w:t>9817,</w:t>
      </w:r>
      <w:r w:rsidRPr="002142F9">
        <w:rPr>
          <w:rFonts w:ascii="Aptos" w:hAnsi="Aptos"/>
        </w:rPr>
        <w:tab/>
        <w:t>Execução</w:t>
      </w:r>
      <w:r w:rsidRPr="002142F9">
        <w:rPr>
          <w:rFonts w:ascii="Aptos" w:hAnsi="Aptos"/>
        </w:rPr>
        <w:tab/>
        <w:t>de</w:t>
      </w:r>
      <w:r w:rsidRPr="002142F9">
        <w:rPr>
          <w:rFonts w:ascii="Aptos" w:hAnsi="Aptos"/>
        </w:rPr>
        <w:tab/>
        <w:t>piso</w:t>
      </w:r>
      <w:r w:rsidRPr="002142F9">
        <w:rPr>
          <w:rFonts w:ascii="Aptos" w:hAnsi="Aptos"/>
        </w:rPr>
        <w:tab/>
        <w:t>com</w:t>
      </w:r>
      <w:r w:rsidRPr="002142F9">
        <w:rPr>
          <w:rFonts w:ascii="Aptos" w:hAnsi="Aptos"/>
        </w:rPr>
        <w:tab/>
        <w:t>revestimento</w:t>
      </w:r>
      <w:r w:rsidRPr="002142F9">
        <w:rPr>
          <w:rFonts w:ascii="Aptos" w:hAnsi="Aptos"/>
        </w:rPr>
        <w:tab/>
      </w:r>
      <w:r w:rsidR="00593E20" w:rsidRPr="002142F9">
        <w:rPr>
          <w:rFonts w:ascii="Aptos" w:hAnsi="Aptos"/>
        </w:rPr>
        <w:t>cerâmi</w:t>
      </w:r>
      <w:r w:rsidR="00593E20">
        <w:rPr>
          <w:rFonts w:ascii="Aptos" w:hAnsi="Aptos"/>
        </w:rPr>
        <w:t xml:space="preserve">co – </w:t>
      </w:r>
      <w:r w:rsidRPr="002142F9">
        <w:rPr>
          <w:rFonts w:ascii="Aptos" w:hAnsi="Aptos"/>
        </w:rPr>
        <w:t>Procedimento;</w:t>
      </w:r>
    </w:p>
    <w:p w14:paraId="4911C752" w14:textId="278672D0" w:rsidR="0094120E" w:rsidRPr="002142F9" w:rsidRDefault="0094120E" w:rsidP="0094120E">
      <w:pPr>
        <w:jc w:val="both"/>
        <w:rPr>
          <w:rFonts w:ascii="Aptos" w:hAnsi="Aptos"/>
        </w:rPr>
      </w:pPr>
      <w:r w:rsidRPr="002142F9">
        <w:rPr>
          <w:rFonts w:ascii="Aptos" w:hAnsi="Aptos"/>
        </w:rPr>
        <w:t>ABNT NBR 13816, Placas cerâmicas para revestimento – Terminologia;</w:t>
      </w:r>
    </w:p>
    <w:p w14:paraId="4A187D2A" w14:textId="5BB6F268" w:rsidR="0094120E" w:rsidRPr="002142F9" w:rsidRDefault="0094120E" w:rsidP="0094120E">
      <w:pPr>
        <w:jc w:val="both"/>
        <w:rPr>
          <w:rFonts w:ascii="Aptos" w:hAnsi="Aptos"/>
        </w:rPr>
      </w:pPr>
      <w:r w:rsidRPr="002142F9">
        <w:rPr>
          <w:rFonts w:ascii="Aptos" w:hAnsi="Aptos"/>
        </w:rPr>
        <w:t>ABNT NBR 13817, Placas cerâmicas para revestimento – Classificação;</w:t>
      </w:r>
    </w:p>
    <w:p w14:paraId="28868F13" w14:textId="51AAD31E" w:rsidR="0094120E" w:rsidRPr="002142F9" w:rsidRDefault="0094120E" w:rsidP="0094120E">
      <w:pPr>
        <w:jc w:val="both"/>
        <w:rPr>
          <w:rFonts w:ascii="Aptos" w:hAnsi="Aptos"/>
        </w:rPr>
      </w:pPr>
      <w:r w:rsidRPr="002142F9">
        <w:rPr>
          <w:rFonts w:ascii="Aptos" w:hAnsi="Aptos"/>
        </w:rPr>
        <w:t>ABNT NBR 13818, Placas cerâmicas para revestimento – Especificação e métodos de ensaios;</w:t>
      </w:r>
    </w:p>
    <w:p w14:paraId="4D2B8512" w14:textId="7207A1A4" w:rsidR="0094120E" w:rsidRDefault="0094120E" w:rsidP="0094120E">
      <w:pPr>
        <w:jc w:val="both"/>
        <w:rPr>
          <w:rFonts w:ascii="Aptos" w:hAnsi="Aptos"/>
        </w:rPr>
      </w:pPr>
    </w:p>
    <w:p w14:paraId="505BC9FF" w14:textId="77777777" w:rsidR="00593E20" w:rsidRDefault="00593E20" w:rsidP="0094120E">
      <w:pPr>
        <w:jc w:val="both"/>
        <w:rPr>
          <w:rFonts w:ascii="Aptos" w:hAnsi="Aptos"/>
        </w:rPr>
      </w:pPr>
    </w:p>
    <w:p w14:paraId="61C9EEC7" w14:textId="77777777" w:rsidR="00593E20" w:rsidRPr="002142F9" w:rsidRDefault="00593E20" w:rsidP="0094120E">
      <w:pPr>
        <w:jc w:val="both"/>
        <w:rPr>
          <w:rFonts w:ascii="Aptos" w:hAnsi="Aptos"/>
        </w:rPr>
      </w:pPr>
    </w:p>
    <w:p w14:paraId="199CF416" w14:textId="26EDBB11" w:rsidR="0094120E" w:rsidRPr="00593E20" w:rsidRDefault="0094120E" w:rsidP="0094120E">
      <w:pPr>
        <w:jc w:val="both"/>
        <w:rPr>
          <w:rFonts w:ascii="Aptos" w:hAnsi="Aptos"/>
          <w:b/>
          <w:bCs/>
        </w:rPr>
      </w:pPr>
      <w:r w:rsidRPr="00593E20">
        <w:rPr>
          <w:rFonts w:ascii="Aptos" w:hAnsi="Aptos"/>
          <w:b/>
          <w:bCs/>
        </w:rPr>
        <w:lastRenderedPageBreak/>
        <w:t>Piso em Cimento desempenado (calçada)</w:t>
      </w:r>
      <w:r w:rsidR="00593E20" w:rsidRPr="00593E20">
        <w:rPr>
          <w:rFonts w:ascii="Aptos" w:hAnsi="Aptos"/>
          <w:b/>
          <w:bCs/>
        </w:rPr>
        <w:t>:</w:t>
      </w:r>
    </w:p>
    <w:p w14:paraId="354C9CBA" w14:textId="77777777" w:rsidR="0094120E" w:rsidRPr="002142F9" w:rsidRDefault="0094120E" w:rsidP="0094120E">
      <w:pPr>
        <w:jc w:val="both"/>
        <w:rPr>
          <w:rFonts w:ascii="Aptos" w:hAnsi="Aptos"/>
        </w:rPr>
      </w:pPr>
    </w:p>
    <w:p w14:paraId="57254FE7" w14:textId="362EDA26" w:rsidR="0094120E" w:rsidRPr="002142F9" w:rsidRDefault="0094120E" w:rsidP="0094120E">
      <w:pPr>
        <w:jc w:val="both"/>
        <w:rPr>
          <w:rFonts w:ascii="Aptos" w:hAnsi="Aptos"/>
        </w:rPr>
      </w:pPr>
      <w:r w:rsidRPr="002142F9">
        <w:rPr>
          <w:rFonts w:ascii="Aptos" w:hAnsi="Aptos"/>
        </w:rPr>
        <w:t>Caracterização e Dimensões do Material:</w:t>
      </w:r>
    </w:p>
    <w:p w14:paraId="4D7743EF" w14:textId="58FFB1C4" w:rsidR="0094120E" w:rsidRPr="002142F9" w:rsidRDefault="0094120E" w:rsidP="0094120E">
      <w:pPr>
        <w:jc w:val="both"/>
        <w:rPr>
          <w:rFonts w:ascii="Aptos" w:hAnsi="Aptos"/>
        </w:rPr>
      </w:pPr>
      <w:r w:rsidRPr="002142F9">
        <w:rPr>
          <w:rFonts w:ascii="Aptos" w:hAnsi="Aptos"/>
        </w:rPr>
        <w:t>Pavimentação em cimento desempenado, com argamassa de cimento e areia</w:t>
      </w:r>
      <w:r w:rsidR="009D2E51">
        <w:rPr>
          <w:rFonts w:ascii="Aptos" w:hAnsi="Aptos"/>
        </w:rPr>
        <w:t xml:space="preserve"> e brita 1</w:t>
      </w:r>
      <w:r w:rsidRPr="002142F9">
        <w:rPr>
          <w:rFonts w:ascii="Aptos" w:hAnsi="Aptos"/>
        </w:rPr>
        <w:t>; com</w:t>
      </w:r>
      <w:r w:rsidR="00ED3C2A">
        <w:rPr>
          <w:rFonts w:ascii="Aptos" w:hAnsi="Aptos"/>
        </w:rPr>
        <w:t xml:space="preserve"> 8</w:t>
      </w:r>
      <w:r w:rsidRPr="002142F9">
        <w:rPr>
          <w:rFonts w:ascii="Aptos" w:hAnsi="Aptos"/>
        </w:rPr>
        <w:t>cm de espessura e acabamento camurçado;</w:t>
      </w:r>
    </w:p>
    <w:p w14:paraId="101F5476" w14:textId="191A1807" w:rsidR="0094120E" w:rsidRPr="002142F9" w:rsidRDefault="0094120E" w:rsidP="0094120E">
      <w:pPr>
        <w:jc w:val="both"/>
        <w:rPr>
          <w:rFonts w:ascii="Aptos" w:hAnsi="Aptos"/>
        </w:rPr>
      </w:pPr>
      <w:r w:rsidRPr="002142F9">
        <w:rPr>
          <w:rFonts w:ascii="Aptos" w:hAnsi="Aptos"/>
        </w:rPr>
        <w:t xml:space="preserve">Placas de: aproximadamente 1,00m (comprimento) x 1,00m (largura) x </w:t>
      </w:r>
      <w:r w:rsidR="00ED3C2A">
        <w:rPr>
          <w:rFonts w:ascii="Aptos" w:hAnsi="Aptos"/>
        </w:rPr>
        <w:t>8</w:t>
      </w:r>
      <w:r w:rsidRPr="002142F9">
        <w:rPr>
          <w:rFonts w:ascii="Aptos" w:hAnsi="Aptos"/>
        </w:rPr>
        <w:t>cm</w:t>
      </w:r>
      <w:r w:rsidR="004C4853">
        <w:rPr>
          <w:rFonts w:ascii="Aptos" w:hAnsi="Aptos"/>
        </w:rPr>
        <w:t xml:space="preserve"> </w:t>
      </w:r>
      <w:r w:rsidRPr="002142F9">
        <w:rPr>
          <w:rFonts w:ascii="Aptos" w:hAnsi="Aptos"/>
        </w:rPr>
        <w:t>(altura)</w:t>
      </w:r>
    </w:p>
    <w:p w14:paraId="1CF7E599" w14:textId="77777777" w:rsidR="0094120E" w:rsidRPr="002142F9" w:rsidRDefault="0094120E" w:rsidP="0094120E">
      <w:pPr>
        <w:jc w:val="both"/>
        <w:rPr>
          <w:rFonts w:ascii="Aptos" w:hAnsi="Aptos"/>
        </w:rPr>
      </w:pPr>
    </w:p>
    <w:p w14:paraId="6D2FD0EE" w14:textId="27F301BE" w:rsidR="0094120E" w:rsidRPr="002142F9" w:rsidRDefault="0094120E" w:rsidP="0094120E">
      <w:pPr>
        <w:jc w:val="both"/>
        <w:rPr>
          <w:rFonts w:ascii="Aptos" w:hAnsi="Aptos"/>
        </w:rPr>
      </w:pPr>
      <w:r w:rsidRPr="002142F9">
        <w:rPr>
          <w:rFonts w:ascii="Aptos" w:hAnsi="Aptos"/>
        </w:rPr>
        <w:t>Sequência de execução:</w:t>
      </w:r>
    </w:p>
    <w:p w14:paraId="5E6F3D0F" w14:textId="7C39DB3A" w:rsidR="0094120E" w:rsidRDefault="0094120E" w:rsidP="0094120E">
      <w:pPr>
        <w:jc w:val="both"/>
        <w:rPr>
          <w:rFonts w:ascii="Aptos" w:hAnsi="Aptos"/>
        </w:rPr>
      </w:pPr>
      <w:r w:rsidRPr="002142F9">
        <w:rPr>
          <w:rFonts w:ascii="Aptos" w:hAnsi="Aptos"/>
        </w:rPr>
        <w:t xml:space="preserve">Serão executados pisos cimentados com </w:t>
      </w:r>
      <w:r w:rsidR="00ED3C2A">
        <w:rPr>
          <w:rFonts w:ascii="Aptos" w:hAnsi="Aptos"/>
        </w:rPr>
        <w:t>8</w:t>
      </w:r>
      <w:r w:rsidRPr="002142F9">
        <w:rPr>
          <w:rFonts w:ascii="Aptos" w:hAnsi="Aptos"/>
        </w:rPr>
        <w:t>cm de espessura de cimento</w:t>
      </w:r>
      <w:r w:rsidR="009D2E51">
        <w:rPr>
          <w:rFonts w:ascii="Aptos" w:hAnsi="Aptos"/>
        </w:rPr>
        <w:t xml:space="preserve">, brita </w:t>
      </w:r>
      <w:r w:rsidRPr="002142F9">
        <w:rPr>
          <w:rFonts w:ascii="Aptos" w:hAnsi="Aptos"/>
        </w:rPr>
        <w:t>e areia</w:t>
      </w:r>
      <w:r w:rsidR="00F31F85">
        <w:rPr>
          <w:rFonts w:ascii="Aptos" w:hAnsi="Aptos"/>
        </w:rPr>
        <w:t>, traço 1:3:3</w:t>
      </w:r>
      <w:r w:rsidRPr="002142F9">
        <w:rPr>
          <w:rFonts w:ascii="Aptos" w:hAnsi="Aptos"/>
        </w:rPr>
        <w:t>, acabamento camurçado. Os pisos levarão juntas de dilatação com perfis retos e alinhados, distanciadas a cada 1,00m. Deve ser previsto um traço ou a adição de aditivos ao cimentado que resultem em um acabamento liso e pouco poroso. Deve ser considerada declividade mínima de 0,5% em direção às canaletas ou pontos de escoamento de água. A superfície final deve ser desempenada.</w:t>
      </w:r>
    </w:p>
    <w:p w14:paraId="49419ED8" w14:textId="7CB24341" w:rsidR="00F31F85" w:rsidRDefault="00C334F6" w:rsidP="00F31F85">
      <w:pPr>
        <w:jc w:val="both"/>
        <w:rPr>
          <w:rFonts w:ascii="Aptos" w:hAnsi="Aptos"/>
        </w:rPr>
      </w:pPr>
      <w:r w:rsidRPr="00C334F6">
        <w:rPr>
          <w:rFonts w:ascii="Aptos" w:hAnsi="Aptos"/>
          <w:b/>
          <w:bCs/>
          <w:u w:val="single"/>
        </w:rPr>
        <w:t>Normas técnicas utilizadas:</w:t>
      </w:r>
      <w:r w:rsidR="00F31F85" w:rsidRPr="00593E20">
        <w:rPr>
          <w:rFonts w:ascii="Aptos" w:hAnsi="Aptos"/>
        </w:rPr>
        <w:t xml:space="preserve"> </w:t>
      </w:r>
    </w:p>
    <w:p w14:paraId="68C88FCD" w14:textId="72663975" w:rsidR="0094120E" w:rsidRPr="002142F9" w:rsidRDefault="0094120E" w:rsidP="0094120E">
      <w:pPr>
        <w:jc w:val="both"/>
        <w:rPr>
          <w:rFonts w:ascii="Aptos" w:hAnsi="Aptos"/>
        </w:rPr>
      </w:pPr>
      <w:r w:rsidRPr="002142F9">
        <w:rPr>
          <w:rFonts w:ascii="Aptos" w:hAnsi="Aptos"/>
        </w:rPr>
        <w:t>ABNT NBR 12255:1990 – Execução e utilização de passeios públicos.</w:t>
      </w:r>
    </w:p>
    <w:p w14:paraId="714190A0" w14:textId="77777777" w:rsidR="0094120E" w:rsidRPr="002142F9" w:rsidRDefault="0094120E" w:rsidP="0094120E">
      <w:pPr>
        <w:jc w:val="both"/>
        <w:rPr>
          <w:rFonts w:ascii="Aptos" w:hAnsi="Aptos"/>
        </w:rPr>
      </w:pPr>
    </w:p>
    <w:p w14:paraId="33EABE41" w14:textId="763259D4" w:rsidR="0094120E" w:rsidRPr="00F31F85" w:rsidRDefault="0094120E" w:rsidP="0094120E">
      <w:pPr>
        <w:jc w:val="both"/>
        <w:rPr>
          <w:rFonts w:ascii="Aptos" w:hAnsi="Aptos"/>
          <w:b/>
          <w:bCs/>
        </w:rPr>
      </w:pPr>
      <w:r w:rsidRPr="00F31F85">
        <w:rPr>
          <w:rFonts w:ascii="Aptos" w:hAnsi="Aptos"/>
          <w:b/>
          <w:bCs/>
        </w:rPr>
        <w:t>Piso industrial polido (quadra)</w:t>
      </w:r>
      <w:r w:rsidR="00F31F85">
        <w:rPr>
          <w:rFonts w:ascii="Aptos" w:hAnsi="Aptos"/>
          <w:b/>
          <w:bCs/>
        </w:rPr>
        <w:t>:</w:t>
      </w:r>
    </w:p>
    <w:p w14:paraId="4F9184BA" w14:textId="4ADBE7B6" w:rsidR="0094120E" w:rsidRPr="002142F9" w:rsidRDefault="0094120E" w:rsidP="0094120E">
      <w:pPr>
        <w:jc w:val="both"/>
        <w:rPr>
          <w:rFonts w:ascii="Aptos" w:hAnsi="Aptos"/>
        </w:rPr>
      </w:pPr>
      <w:r w:rsidRPr="002142F9">
        <w:rPr>
          <w:rFonts w:ascii="Aptos" w:hAnsi="Aptos"/>
        </w:rPr>
        <w:t>Caracterização e Dimensões do Material:</w:t>
      </w:r>
    </w:p>
    <w:p w14:paraId="1C9DA77E" w14:textId="77777777" w:rsidR="0094120E" w:rsidRPr="002142F9" w:rsidRDefault="0094120E" w:rsidP="0094120E">
      <w:pPr>
        <w:jc w:val="both"/>
        <w:rPr>
          <w:rFonts w:ascii="Aptos" w:hAnsi="Aptos"/>
        </w:rPr>
      </w:pPr>
      <w:r w:rsidRPr="002142F9">
        <w:rPr>
          <w:rFonts w:ascii="Aptos" w:hAnsi="Aptos"/>
        </w:rPr>
        <w:t xml:space="preserve">Piso industrial polido, em concreto armado, </w:t>
      </w:r>
      <w:proofErr w:type="spellStart"/>
      <w:r w:rsidRPr="002142F9">
        <w:rPr>
          <w:rFonts w:ascii="Aptos" w:hAnsi="Aptos"/>
        </w:rPr>
        <w:t>fck</w:t>
      </w:r>
      <w:proofErr w:type="spellEnd"/>
      <w:r w:rsidRPr="002142F9">
        <w:rPr>
          <w:rFonts w:ascii="Aptos" w:hAnsi="Aptos"/>
        </w:rPr>
        <w:t xml:space="preserve"> 25MPa e demarcação da quadra com pintura à base de resina acrílica e tinta epóxi antiderrapante nas cores azul, amarela, laranja e branca e verde.</w:t>
      </w:r>
    </w:p>
    <w:p w14:paraId="69B9E6A1" w14:textId="3102E891" w:rsidR="0094120E" w:rsidRPr="002142F9" w:rsidRDefault="0094120E" w:rsidP="0094120E">
      <w:pPr>
        <w:jc w:val="both"/>
        <w:rPr>
          <w:rFonts w:ascii="Aptos" w:hAnsi="Aptos"/>
        </w:rPr>
      </w:pPr>
      <w:r w:rsidRPr="002142F9">
        <w:rPr>
          <w:rFonts w:ascii="Aptos" w:hAnsi="Aptos"/>
        </w:rPr>
        <w:t>Estrutura do piso:</w:t>
      </w:r>
    </w:p>
    <w:p w14:paraId="1BD1AA46" w14:textId="64EBB3AF" w:rsidR="0094120E" w:rsidRPr="002142F9" w:rsidRDefault="0094120E" w:rsidP="00F31F85">
      <w:pPr>
        <w:ind w:left="708"/>
        <w:jc w:val="both"/>
        <w:rPr>
          <w:rFonts w:ascii="Aptos" w:hAnsi="Aptos"/>
        </w:rPr>
      </w:pPr>
      <w:r w:rsidRPr="002142F9">
        <w:rPr>
          <w:rFonts w:ascii="Aptos" w:hAnsi="Aptos"/>
        </w:rPr>
        <w:t>Espessura da placa: 9cm - com tolerância executiva de +1cm/-0,5cm;</w:t>
      </w:r>
    </w:p>
    <w:p w14:paraId="557DF59A" w14:textId="41591ED6" w:rsidR="0094120E" w:rsidRPr="002142F9" w:rsidRDefault="0094120E" w:rsidP="00F31F85">
      <w:pPr>
        <w:ind w:left="708"/>
        <w:jc w:val="both"/>
        <w:rPr>
          <w:rFonts w:ascii="Aptos" w:hAnsi="Aptos"/>
        </w:rPr>
      </w:pPr>
      <w:r w:rsidRPr="002142F9">
        <w:rPr>
          <w:rFonts w:ascii="Aptos" w:hAnsi="Aptos"/>
        </w:rPr>
        <w:t>Armadura superior, tela soldada nervurada Q-92 em painel:</w:t>
      </w:r>
    </w:p>
    <w:p w14:paraId="5C43FB4C" w14:textId="1300BE8D" w:rsidR="0094120E" w:rsidRPr="002142F9" w:rsidRDefault="0094120E" w:rsidP="00F31F85">
      <w:pPr>
        <w:ind w:left="708"/>
        <w:jc w:val="both"/>
        <w:rPr>
          <w:rFonts w:ascii="Aptos" w:hAnsi="Aptos"/>
        </w:rPr>
      </w:pPr>
      <w:r w:rsidRPr="002142F9">
        <w:rPr>
          <w:rFonts w:ascii="Aptos" w:hAnsi="Aptos"/>
        </w:rPr>
        <w:t>A armadura deve ser constituída por telas soldadas CA-60 fornecidas em painéis e que atendam a NBR 7481.</w:t>
      </w:r>
    </w:p>
    <w:p w14:paraId="370C7118" w14:textId="1E9AF3A7" w:rsidR="0094120E" w:rsidRPr="002142F9" w:rsidRDefault="0094120E" w:rsidP="00F31F85">
      <w:pPr>
        <w:ind w:left="708"/>
        <w:jc w:val="both"/>
        <w:rPr>
          <w:rFonts w:ascii="Aptos" w:hAnsi="Aptos"/>
        </w:rPr>
      </w:pPr>
      <w:r w:rsidRPr="002142F9">
        <w:rPr>
          <w:rFonts w:ascii="Aptos" w:hAnsi="Aptos"/>
        </w:rPr>
        <w:t>Barras de transferência: barra de aço liso Ø=12,5mm; comprimento 35cm, metade pintada e engraxada;</w:t>
      </w:r>
    </w:p>
    <w:p w14:paraId="735B816E" w14:textId="77777777" w:rsidR="0094120E" w:rsidRPr="002142F9" w:rsidRDefault="0094120E" w:rsidP="0094120E">
      <w:pPr>
        <w:jc w:val="both"/>
        <w:rPr>
          <w:rFonts w:ascii="Aptos" w:hAnsi="Aptos"/>
        </w:rPr>
      </w:pPr>
    </w:p>
    <w:p w14:paraId="18813F64" w14:textId="39820BA2" w:rsidR="0094120E" w:rsidRPr="002142F9" w:rsidRDefault="0094120E" w:rsidP="0094120E">
      <w:pPr>
        <w:jc w:val="both"/>
        <w:rPr>
          <w:rFonts w:ascii="Aptos" w:hAnsi="Aptos"/>
        </w:rPr>
      </w:pPr>
      <w:r w:rsidRPr="002142F9">
        <w:rPr>
          <w:rFonts w:ascii="Aptos" w:hAnsi="Aptos"/>
        </w:rPr>
        <w:t>Sub Base:</w:t>
      </w:r>
    </w:p>
    <w:p w14:paraId="31699E7E" w14:textId="4D052802" w:rsidR="0094120E" w:rsidRPr="002142F9" w:rsidRDefault="0094120E" w:rsidP="00F31F85">
      <w:pPr>
        <w:ind w:left="708"/>
        <w:jc w:val="both"/>
        <w:rPr>
          <w:rFonts w:ascii="Aptos" w:hAnsi="Aptos"/>
        </w:rPr>
      </w:pPr>
      <w:r w:rsidRPr="002142F9">
        <w:rPr>
          <w:rFonts w:ascii="Aptos" w:hAnsi="Aptos"/>
        </w:rPr>
        <w:t>A sub base de 9cm com tolerância executiva de +2cm/- 1cm deverá ser preparada com brita graduada simples, com granulometria com diâmetro máximo de 19 mm.</w:t>
      </w:r>
    </w:p>
    <w:p w14:paraId="3BF22655" w14:textId="59DCAC9E" w:rsidR="0094120E" w:rsidRPr="00F31F85" w:rsidRDefault="0094120E" w:rsidP="0094120E">
      <w:pPr>
        <w:jc w:val="both"/>
        <w:rPr>
          <w:rFonts w:ascii="Aptos" w:hAnsi="Aptos"/>
          <w:b/>
          <w:bCs/>
          <w:u w:val="single"/>
        </w:rPr>
      </w:pPr>
      <w:r w:rsidRPr="00F31F85">
        <w:rPr>
          <w:rFonts w:ascii="Aptos" w:hAnsi="Aptos"/>
          <w:b/>
          <w:bCs/>
          <w:u w:val="single"/>
        </w:rPr>
        <w:t>Sequência de execução:</w:t>
      </w:r>
    </w:p>
    <w:p w14:paraId="53B56D8F" w14:textId="01D705B7" w:rsidR="0094120E" w:rsidRPr="002142F9" w:rsidRDefault="0094120E" w:rsidP="0094120E">
      <w:pPr>
        <w:jc w:val="both"/>
        <w:rPr>
          <w:rFonts w:ascii="Aptos" w:hAnsi="Aptos"/>
        </w:rPr>
      </w:pPr>
      <w:r w:rsidRPr="002142F9">
        <w:rPr>
          <w:rFonts w:ascii="Aptos" w:hAnsi="Aptos"/>
        </w:rPr>
        <w:t>Preparo da sub-base:</w:t>
      </w:r>
    </w:p>
    <w:p w14:paraId="7238E941" w14:textId="0D517BC3" w:rsidR="0094120E" w:rsidRPr="002142F9" w:rsidRDefault="0094120E" w:rsidP="00F31F85">
      <w:pPr>
        <w:ind w:left="708"/>
        <w:jc w:val="both"/>
        <w:rPr>
          <w:rFonts w:ascii="Aptos" w:hAnsi="Aptos"/>
        </w:rPr>
      </w:pPr>
      <w:r w:rsidRPr="002142F9">
        <w:rPr>
          <w:rFonts w:ascii="Aptos" w:hAnsi="Aptos"/>
        </w:rPr>
        <w:lastRenderedPageBreak/>
        <w:t xml:space="preserve">A compactação deverá ser efetuada com sapo mecânico ou com placas vibratórias; nas regiões confinadas, próximas aos pilares e bases deve-se proceder à compactação com placas vibratórias, de modo a obter-se pelo menos 100% de compactação na energia do </w:t>
      </w:r>
      <w:proofErr w:type="spellStart"/>
      <w:r w:rsidRPr="002142F9">
        <w:rPr>
          <w:rFonts w:ascii="Aptos" w:hAnsi="Aptos"/>
        </w:rPr>
        <w:t>proctor</w:t>
      </w:r>
      <w:proofErr w:type="spellEnd"/>
      <w:r w:rsidRPr="002142F9">
        <w:rPr>
          <w:rFonts w:ascii="Aptos" w:hAnsi="Aptos"/>
        </w:rPr>
        <w:t xml:space="preserve"> modificado.</w:t>
      </w:r>
    </w:p>
    <w:p w14:paraId="0C594872" w14:textId="77777777" w:rsidR="0094120E" w:rsidRPr="002142F9" w:rsidRDefault="0094120E" w:rsidP="0094120E">
      <w:pPr>
        <w:jc w:val="both"/>
        <w:rPr>
          <w:rFonts w:ascii="Aptos" w:hAnsi="Aptos"/>
        </w:rPr>
      </w:pPr>
    </w:p>
    <w:p w14:paraId="583CEB32" w14:textId="0A0593D4" w:rsidR="0094120E" w:rsidRPr="002142F9" w:rsidRDefault="0094120E" w:rsidP="0094120E">
      <w:pPr>
        <w:jc w:val="both"/>
        <w:rPr>
          <w:rFonts w:ascii="Aptos" w:hAnsi="Aptos"/>
        </w:rPr>
      </w:pPr>
      <w:r w:rsidRPr="002142F9">
        <w:rPr>
          <w:rFonts w:ascii="Aptos" w:hAnsi="Aptos"/>
        </w:rPr>
        <w:t>Isolamento da placa e sub-base:</w:t>
      </w:r>
    </w:p>
    <w:p w14:paraId="3417B654" w14:textId="1304D109" w:rsidR="0094120E" w:rsidRPr="002142F9" w:rsidRDefault="0094120E" w:rsidP="00F31F85">
      <w:pPr>
        <w:ind w:left="708"/>
        <w:jc w:val="both"/>
        <w:rPr>
          <w:rFonts w:ascii="Aptos" w:hAnsi="Aptos"/>
        </w:rPr>
      </w:pPr>
      <w:r w:rsidRPr="002142F9">
        <w:rPr>
          <w:rFonts w:ascii="Aptos" w:hAnsi="Aptos"/>
        </w:rPr>
        <w:t>O isolamento entre a placa e a sub-base, deve ser feito com filme plástico (espessura mínima de 0,15mm), como as denominadas lonas pretas; nas regiões das emendas, deve-se promover uma superposição de pelo menos 15cm.</w:t>
      </w:r>
    </w:p>
    <w:p w14:paraId="0CBA9434" w14:textId="3AD3EF68" w:rsidR="0094120E" w:rsidRPr="002142F9" w:rsidRDefault="0094120E" w:rsidP="00F31F85">
      <w:pPr>
        <w:ind w:left="708"/>
        <w:jc w:val="both"/>
        <w:rPr>
          <w:rFonts w:ascii="Aptos" w:hAnsi="Aptos"/>
        </w:rPr>
      </w:pPr>
      <w:r w:rsidRPr="002142F9">
        <w:rPr>
          <w:rFonts w:ascii="Aptos" w:hAnsi="Aptos"/>
        </w:rPr>
        <w:t>As formas devem ser rígidas o suficiente para suportar as pressões e ter linearidade superior a 3mm em 5m;</w:t>
      </w:r>
    </w:p>
    <w:p w14:paraId="6CD440A4" w14:textId="77777777" w:rsidR="0094120E" w:rsidRPr="002142F9" w:rsidRDefault="0094120E" w:rsidP="0094120E">
      <w:pPr>
        <w:jc w:val="both"/>
        <w:rPr>
          <w:rFonts w:ascii="Aptos" w:hAnsi="Aptos"/>
        </w:rPr>
      </w:pPr>
    </w:p>
    <w:p w14:paraId="25C0C4CC" w14:textId="6F9437E7" w:rsidR="0094120E" w:rsidRPr="002142F9" w:rsidRDefault="0094120E" w:rsidP="0094120E">
      <w:pPr>
        <w:jc w:val="both"/>
        <w:rPr>
          <w:rFonts w:ascii="Aptos" w:hAnsi="Aptos"/>
        </w:rPr>
      </w:pPr>
      <w:r w:rsidRPr="002142F9">
        <w:rPr>
          <w:rFonts w:ascii="Aptos" w:hAnsi="Aptos"/>
        </w:rPr>
        <w:t>Colocação das armaduras:</w:t>
      </w:r>
    </w:p>
    <w:p w14:paraId="6F4A8B44" w14:textId="243191EE" w:rsidR="0094120E" w:rsidRPr="002142F9" w:rsidRDefault="0094120E" w:rsidP="00F31F85">
      <w:pPr>
        <w:ind w:left="708"/>
        <w:jc w:val="both"/>
        <w:rPr>
          <w:rFonts w:ascii="Aptos" w:hAnsi="Aptos"/>
        </w:rPr>
      </w:pPr>
      <w:r w:rsidRPr="002142F9">
        <w:rPr>
          <w:rFonts w:ascii="Aptos" w:hAnsi="Aptos"/>
        </w:rPr>
        <w:t>A armadura deve ter suas emendas feitas pela superposição de malhas da tela soldada, nos sentidos transversais e longitudinais.</w:t>
      </w:r>
    </w:p>
    <w:p w14:paraId="19CDA2A5" w14:textId="1CB8186D" w:rsidR="0094120E" w:rsidRPr="002142F9" w:rsidRDefault="0094120E" w:rsidP="0094120E">
      <w:pPr>
        <w:jc w:val="both"/>
        <w:rPr>
          <w:rFonts w:ascii="Aptos" w:hAnsi="Aptos"/>
        </w:rPr>
      </w:pPr>
      <w:r w:rsidRPr="002142F9">
        <w:rPr>
          <w:rFonts w:ascii="Aptos" w:hAnsi="Aptos"/>
        </w:rPr>
        <w:t>Plano de concretagem:</w:t>
      </w:r>
    </w:p>
    <w:p w14:paraId="00E55FFF" w14:textId="751C2C60" w:rsidR="0094120E" w:rsidRPr="002142F9" w:rsidRDefault="0094120E" w:rsidP="00F31F85">
      <w:pPr>
        <w:ind w:left="708"/>
        <w:jc w:val="both"/>
        <w:rPr>
          <w:rFonts w:ascii="Aptos" w:hAnsi="Aptos"/>
        </w:rPr>
      </w:pPr>
      <w:r w:rsidRPr="002142F9">
        <w:rPr>
          <w:rFonts w:ascii="Aptos" w:hAnsi="Aptos"/>
        </w:rPr>
        <w:t>A execução do piso deverá ser feita por faixas, onde um longo pano é concretado e posteriormente as placas são cortadas, fazendo com que haja continuidade nas juntas longitudinais.</w:t>
      </w:r>
    </w:p>
    <w:p w14:paraId="7AA07B1F" w14:textId="54DF6525" w:rsidR="0094120E" w:rsidRPr="002142F9" w:rsidRDefault="0094120E" w:rsidP="0094120E">
      <w:pPr>
        <w:jc w:val="both"/>
        <w:rPr>
          <w:rFonts w:ascii="Aptos" w:hAnsi="Aptos"/>
        </w:rPr>
      </w:pPr>
      <w:r w:rsidRPr="002142F9">
        <w:rPr>
          <w:rFonts w:ascii="Aptos" w:hAnsi="Aptos"/>
        </w:rPr>
        <w:t>Acabamento superficial:</w:t>
      </w:r>
    </w:p>
    <w:p w14:paraId="79A04B05" w14:textId="19382977" w:rsidR="0094120E" w:rsidRPr="002142F9" w:rsidRDefault="0094120E" w:rsidP="00F31F85">
      <w:pPr>
        <w:ind w:left="708"/>
        <w:jc w:val="both"/>
        <w:rPr>
          <w:rFonts w:ascii="Aptos" w:hAnsi="Aptos"/>
        </w:rPr>
      </w:pPr>
      <w:r w:rsidRPr="002142F9">
        <w:rPr>
          <w:rFonts w:ascii="Aptos" w:hAnsi="Aptos"/>
        </w:rPr>
        <w:t>A regularização da superfície do concreto deve ser efetuada com ferramenta denominada rodo de corte, aplicado no sentido transversal da concretagem, algum tempo após a concretagem, quando o material está um pouco mais rígido.</w:t>
      </w:r>
    </w:p>
    <w:p w14:paraId="156B06D0" w14:textId="1A9B78B9" w:rsidR="0094120E" w:rsidRPr="002142F9" w:rsidRDefault="0094120E" w:rsidP="0094120E">
      <w:pPr>
        <w:jc w:val="both"/>
        <w:rPr>
          <w:rFonts w:ascii="Aptos" w:hAnsi="Aptos"/>
        </w:rPr>
      </w:pPr>
      <w:r w:rsidRPr="002142F9">
        <w:rPr>
          <w:rFonts w:ascii="Aptos" w:hAnsi="Aptos"/>
        </w:rPr>
        <w:t>Desempeno mecânico do concreto:</w:t>
      </w:r>
    </w:p>
    <w:p w14:paraId="45F1271D" w14:textId="5AA06F9C" w:rsidR="0094120E" w:rsidRPr="002142F9" w:rsidRDefault="0094120E" w:rsidP="00F31F85">
      <w:pPr>
        <w:ind w:left="708"/>
        <w:jc w:val="both"/>
        <w:rPr>
          <w:rFonts w:ascii="Aptos" w:hAnsi="Aptos"/>
        </w:rPr>
      </w:pPr>
      <w:r w:rsidRPr="002142F9">
        <w:rPr>
          <w:rFonts w:ascii="Aptos" w:hAnsi="Aptos"/>
        </w:rPr>
        <w:t>Deverá ser executado, quando a superfície estiver suficientemente rígida e livre da água superficial de exsudação. A operação mecânica deve ser executada quando o concreto suportar o peso de uma pessoa, deixando uma marca entre 2 a 4mm de profundidade. O desempeno deve iniciar-se ortogonal à direção da régua vibratória, obedecendo sempre a mesma direção. Após o desempeno, deverá ser executado o alisamento superficial do concreto.</w:t>
      </w:r>
    </w:p>
    <w:p w14:paraId="4F765D4C" w14:textId="77777777" w:rsidR="0094120E" w:rsidRPr="002142F9" w:rsidRDefault="0094120E" w:rsidP="0094120E">
      <w:pPr>
        <w:jc w:val="both"/>
        <w:rPr>
          <w:rFonts w:ascii="Aptos" w:hAnsi="Aptos"/>
        </w:rPr>
      </w:pPr>
      <w:r w:rsidRPr="002142F9">
        <w:rPr>
          <w:rFonts w:ascii="Aptos" w:hAnsi="Aptos"/>
        </w:rPr>
        <w:t xml:space="preserve"> </w:t>
      </w:r>
    </w:p>
    <w:p w14:paraId="0AE61DAE" w14:textId="57E6A7E2" w:rsidR="0094120E" w:rsidRPr="002142F9" w:rsidRDefault="0094120E" w:rsidP="0094120E">
      <w:pPr>
        <w:jc w:val="both"/>
        <w:rPr>
          <w:rFonts w:ascii="Aptos" w:hAnsi="Aptos"/>
        </w:rPr>
      </w:pPr>
      <w:r w:rsidRPr="002142F9">
        <w:rPr>
          <w:rFonts w:ascii="Aptos" w:hAnsi="Aptos"/>
        </w:rPr>
        <w:t>Cura:</w:t>
      </w:r>
    </w:p>
    <w:p w14:paraId="390D535C" w14:textId="46C37EBD" w:rsidR="0094120E" w:rsidRPr="002142F9" w:rsidRDefault="0094120E" w:rsidP="00F31F85">
      <w:pPr>
        <w:ind w:left="708"/>
        <w:jc w:val="both"/>
        <w:rPr>
          <w:rFonts w:ascii="Aptos" w:hAnsi="Aptos"/>
        </w:rPr>
      </w:pPr>
      <w:r w:rsidRPr="002142F9">
        <w:rPr>
          <w:rFonts w:ascii="Aptos" w:hAnsi="Aptos"/>
        </w:rPr>
        <w:t>A cura do piso pode ser do tipo química ou úmida. Nos locais onde houver pintura, a cura química deverá ser removida conforme especificação do fabricante</w:t>
      </w:r>
    </w:p>
    <w:p w14:paraId="4F43BE46" w14:textId="54E1F93E" w:rsidR="0094120E" w:rsidRPr="002142F9" w:rsidRDefault="0094120E" w:rsidP="0094120E">
      <w:pPr>
        <w:jc w:val="both"/>
        <w:rPr>
          <w:rFonts w:ascii="Aptos" w:hAnsi="Aptos"/>
        </w:rPr>
      </w:pPr>
      <w:r w:rsidRPr="002142F9">
        <w:rPr>
          <w:rFonts w:ascii="Aptos" w:hAnsi="Aptos"/>
        </w:rPr>
        <w:t>Serragem das juntas:</w:t>
      </w:r>
    </w:p>
    <w:p w14:paraId="74E752B3" w14:textId="7C239E87" w:rsidR="0094120E" w:rsidRPr="002142F9" w:rsidRDefault="0094120E" w:rsidP="00F31F85">
      <w:pPr>
        <w:ind w:left="708"/>
        <w:jc w:val="both"/>
        <w:rPr>
          <w:rFonts w:ascii="Aptos" w:hAnsi="Aptos"/>
        </w:rPr>
      </w:pPr>
      <w:r w:rsidRPr="002142F9">
        <w:rPr>
          <w:rFonts w:ascii="Aptos" w:hAnsi="Aptos"/>
        </w:rPr>
        <w:t>As juntas do tipo serradas deverão ser cortadas logo (em profundidade mínima de 3 cm) após o concreto tenha resistência suficiente para não se desagregar devendo obedecer à ordem cronológica do lançamento;</w:t>
      </w:r>
    </w:p>
    <w:p w14:paraId="695CA3F9" w14:textId="77777777" w:rsidR="0094120E" w:rsidRPr="002142F9" w:rsidRDefault="0094120E" w:rsidP="0094120E">
      <w:pPr>
        <w:jc w:val="both"/>
        <w:rPr>
          <w:rFonts w:ascii="Aptos" w:hAnsi="Aptos"/>
        </w:rPr>
      </w:pPr>
    </w:p>
    <w:p w14:paraId="220B668B" w14:textId="5009D1D4" w:rsidR="0094120E" w:rsidRPr="002142F9" w:rsidRDefault="0094120E" w:rsidP="0094120E">
      <w:pPr>
        <w:jc w:val="both"/>
        <w:rPr>
          <w:rFonts w:ascii="Aptos" w:hAnsi="Aptos"/>
        </w:rPr>
      </w:pPr>
      <w:r w:rsidRPr="002142F9">
        <w:rPr>
          <w:rFonts w:ascii="Aptos" w:hAnsi="Aptos"/>
        </w:rPr>
        <w:t>Selagem das juntas:</w:t>
      </w:r>
    </w:p>
    <w:p w14:paraId="2A69A93B" w14:textId="23C385DD" w:rsidR="0094120E" w:rsidRPr="002142F9" w:rsidRDefault="0094120E" w:rsidP="00F31F85">
      <w:pPr>
        <w:ind w:left="708"/>
        <w:jc w:val="both"/>
        <w:rPr>
          <w:rFonts w:ascii="Aptos" w:hAnsi="Aptos"/>
        </w:rPr>
      </w:pPr>
      <w:r w:rsidRPr="002142F9">
        <w:rPr>
          <w:rFonts w:ascii="Aptos" w:hAnsi="Aptos"/>
        </w:rPr>
        <w:t>A selagem das juntas deverá ser feita quando o concreto estiver atingido pelo menos 70% de sua retração final;</w:t>
      </w:r>
    </w:p>
    <w:p w14:paraId="328E01E5" w14:textId="1EF32C94" w:rsidR="0094120E" w:rsidRPr="002142F9" w:rsidRDefault="0094120E" w:rsidP="00F31F85">
      <w:pPr>
        <w:ind w:left="708"/>
        <w:jc w:val="both"/>
        <w:rPr>
          <w:rFonts w:ascii="Aptos" w:hAnsi="Aptos"/>
        </w:rPr>
      </w:pPr>
      <w:r w:rsidRPr="002142F9">
        <w:rPr>
          <w:rFonts w:ascii="Aptos" w:hAnsi="Aptos"/>
        </w:rPr>
        <w:t>Quando não indicado em projeto, deve-se considerar declividade mínima de 0,5% no sentido do eixo transversal ou do longitudinal para as extremidades da quadra devendo neste caso, todos os ajustes de declividade serem iniciados no preparo do sub leito.</w:t>
      </w:r>
    </w:p>
    <w:p w14:paraId="0CEB7048" w14:textId="77777777" w:rsidR="0094120E" w:rsidRPr="00F31F85" w:rsidRDefault="0094120E" w:rsidP="0094120E">
      <w:pPr>
        <w:jc w:val="both"/>
        <w:rPr>
          <w:rFonts w:ascii="Aptos" w:hAnsi="Aptos"/>
          <w:b/>
          <w:bCs/>
        </w:rPr>
      </w:pPr>
      <w:r w:rsidRPr="00F31F85">
        <w:rPr>
          <w:rFonts w:ascii="Aptos" w:hAnsi="Aptos"/>
          <w:b/>
          <w:bCs/>
        </w:rPr>
        <w:t>Após a completa cura do concreto (aprox. 30 dias), a superfície deve ser preparada para receber a pintura demarcatória. Lavar ou escovar, eliminando toda poeira, partículas soltas, manchas gordurosas, sabão e mofo. Após limpeza e secagem total, fazer o molde demarcando a faixa a ser pintada, com aplicação da fita crepe em 2 camadas, tomando cuidado para que fiquem bem fixas, uniformes e perfeitamente alinhadas.</w:t>
      </w:r>
    </w:p>
    <w:p w14:paraId="4A16F6BB" w14:textId="77777777" w:rsidR="00441738" w:rsidRDefault="00441738" w:rsidP="00441738">
      <w:pPr>
        <w:jc w:val="both"/>
        <w:rPr>
          <w:rFonts w:ascii="Aptos" w:hAnsi="Aptos"/>
        </w:rPr>
      </w:pPr>
    </w:p>
    <w:p w14:paraId="056EEE85" w14:textId="51A5965C" w:rsidR="00441738" w:rsidRDefault="00C334F6" w:rsidP="00441738">
      <w:pPr>
        <w:jc w:val="both"/>
        <w:rPr>
          <w:rFonts w:ascii="Aptos" w:hAnsi="Aptos"/>
        </w:rPr>
      </w:pPr>
      <w:r w:rsidRPr="00C334F6">
        <w:rPr>
          <w:rFonts w:ascii="Aptos" w:hAnsi="Aptos"/>
          <w:b/>
          <w:bCs/>
          <w:u w:val="single"/>
        </w:rPr>
        <w:t>Normas técnicas utilizadas:</w:t>
      </w:r>
      <w:r w:rsidR="00441738" w:rsidRPr="00593E20">
        <w:rPr>
          <w:rFonts w:ascii="Aptos" w:hAnsi="Aptos"/>
        </w:rPr>
        <w:t xml:space="preserve"> </w:t>
      </w:r>
    </w:p>
    <w:p w14:paraId="78923F50" w14:textId="6E042FE9" w:rsidR="0094120E" w:rsidRPr="002142F9" w:rsidRDefault="0094120E" w:rsidP="0094120E">
      <w:pPr>
        <w:jc w:val="both"/>
        <w:rPr>
          <w:rFonts w:ascii="Aptos" w:hAnsi="Aptos"/>
        </w:rPr>
      </w:pPr>
      <w:r w:rsidRPr="002142F9">
        <w:rPr>
          <w:rFonts w:ascii="Aptos" w:hAnsi="Aptos"/>
        </w:rPr>
        <w:t>NBR 7480 - Barras e fios de aço destinados a armaduras para concreto armado.</w:t>
      </w:r>
    </w:p>
    <w:p w14:paraId="1D93D5A1" w14:textId="31AEDE87" w:rsidR="0094120E" w:rsidRPr="002142F9" w:rsidRDefault="0094120E" w:rsidP="0094120E">
      <w:pPr>
        <w:jc w:val="both"/>
        <w:rPr>
          <w:rFonts w:ascii="Aptos" w:hAnsi="Aptos"/>
        </w:rPr>
      </w:pPr>
      <w:r w:rsidRPr="002142F9">
        <w:rPr>
          <w:rFonts w:ascii="Aptos" w:hAnsi="Aptos"/>
        </w:rPr>
        <w:t>NBR 7481 - Tela de aço soldada, para armadura de concreto.</w:t>
      </w:r>
    </w:p>
    <w:p w14:paraId="4B7734D0" w14:textId="1C9BB5A4" w:rsidR="0094120E" w:rsidRPr="002142F9" w:rsidRDefault="0094120E" w:rsidP="0094120E">
      <w:pPr>
        <w:jc w:val="both"/>
        <w:rPr>
          <w:rFonts w:ascii="Aptos" w:hAnsi="Aptos"/>
        </w:rPr>
      </w:pPr>
      <w:r w:rsidRPr="002142F9">
        <w:rPr>
          <w:rFonts w:ascii="Aptos" w:hAnsi="Aptos"/>
        </w:rPr>
        <w:t>NBR 7212 - Execução de concreto dosado em central - Procedimento.</w:t>
      </w:r>
    </w:p>
    <w:p w14:paraId="3731F9A9" w14:textId="1C940AD4" w:rsidR="0094120E" w:rsidRPr="002142F9" w:rsidRDefault="0094120E" w:rsidP="0094120E">
      <w:pPr>
        <w:jc w:val="both"/>
        <w:rPr>
          <w:rFonts w:ascii="Aptos" w:hAnsi="Aptos"/>
        </w:rPr>
      </w:pPr>
      <w:r w:rsidRPr="002142F9">
        <w:rPr>
          <w:rFonts w:ascii="Aptos" w:hAnsi="Aptos"/>
        </w:rPr>
        <w:t>NBR 11578 - Cimento Portland Composto.</w:t>
      </w:r>
    </w:p>
    <w:p w14:paraId="1343AA07" w14:textId="76702DF8" w:rsidR="0094120E" w:rsidRPr="002142F9" w:rsidRDefault="0094120E" w:rsidP="0094120E">
      <w:pPr>
        <w:jc w:val="both"/>
        <w:rPr>
          <w:rFonts w:ascii="Aptos" w:hAnsi="Aptos"/>
        </w:rPr>
      </w:pPr>
      <w:r w:rsidRPr="002142F9">
        <w:rPr>
          <w:rFonts w:ascii="Aptos" w:hAnsi="Aptos"/>
        </w:rPr>
        <w:t>NBR 5735 - Cimento Portland de Alta Resistência Inicial.</w:t>
      </w:r>
    </w:p>
    <w:p w14:paraId="25DE9C05" w14:textId="48A083D2" w:rsidR="0094120E" w:rsidRPr="002142F9" w:rsidRDefault="0094120E" w:rsidP="0094120E">
      <w:pPr>
        <w:jc w:val="both"/>
        <w:rPr>
          <w:rFonts w:ascii="Aptos" w:hAnsi="Aptos"/>
        </w:rPr>
      </w:pPr>
      <w:r w:rsidRPr="002142F9">
        <w:rPr>
          <w:rFonts w:ascii="Aptos" w:hAnsi="Aptos"/>
        </w:rPr>
        <w:t>NBR 5733 - Cimento Portland de Alto Forno.</w:t>
      </w:r>
    </w:p>
    <w:p w14:paraId="68143E9C" w14:textId="50EDEB86" w:rsidR="0094120E" w:rsidRPr="002142F9" w:rsidRDefault="0094120E" w:rsidP="0094120E">
      <w:pPr>
        <w:jc w:val="both"/>
        <w:rPr>
          <w:rFonts w:ascii="Aptos" w:hAnsi="Aptos"/>
        </w:rPr>
      </w:pPr>
      <w:r w:rsidRPr="002142F9">
        <w:rPr>
          <w:rFonts w:ascii="Aptos" w:hAnsi="Aptos"/>
        </w:rPr>
        <w:t>NBR 11801 - Argamassa de Alta Resistência Mecânica para Pisos.</w:t>
      </w:r>
    </w:p>
    <w:p w14:paraId="6BB2DBDB" w14:textId="52716485" w:rsidR="0094120E" w:rsidRPr="002142F9" w:rsidRDefault="0094120E" w:rsidP="0094120E">
      <w:pPr>
        <w:jc w:val="both"/>
        <w:rPr>
          <w:rFonts w:ascii="Aptos" w:hAnsi="Aptos"/>
        </w:rPr>
      </w:pPr>
      <w:r w:rsidRPr="002142F9">
        <w:rPr>
          <w:rFonts w:ascii="Aptos" w:hAnsi="Aptos"/>
        </w:rPr>
        <w:t>NBR 5739 - Ensaio de Compressão de Corpos de Prova Cilíndricos.</w:t>
      </w:r>
    </w:p>
    <w:p w14:paraId="47A9640F" w14:textId="632A3149" w:rsidR="0094120E" w:rsidRPr="002142F9" w:rsidRDefault="0094120E" w:rsidP="0094120E">
      <w:pPr>
        <w:jc w:val="both"/>
        <w:rPr>
          <w:rFonts w:ascii="Aptos" w:hAnsi="Aptos"/>
        </w:rPr>
      </w:pPr>
      <w:r w:rsidRPr="002142F9">
        <w:rPr>
          <w:rFonts w:ascii="Aptos" w:hAnsi="Aptos"/>
        </w:rPr>
        <w:t>NBR 7223 - Determinação da Consistência pelo Abatimento de Tronco de Cone - Método de Ensaio.</w:t>
      </w:r>
    </w:p>
    <w:p w14:paraId="487064E5" w14:textId="64B197BB" w:rsidR="0094120E" w:rsidRPr="002142F9" w:rsidRDefault="0094120E" w:rsidP="0094120E">
      <w:pPr>
        <w:jc w:val="both"/>
        <w:rPr>
          <w:rFonts w:ascii="Aptos" w:hAnsi="Aptos"/>
        </w:rPr>
      </w:pPr>
      <w:r w:rsidRPr="002142F9">
        <w:rPr>
          <w:rFonts w:ascii="Aptos" w:hAnsi="Aptos"/>
        </w:rPr>
        <w:t xml:space="preserve">ASTM C309-03 - Standard </w:t>
      </w:r>
      <w:proofErr w:type="spellStart"/>
      <w:r w:rsidRPr="002142F9">
        <w:rPr>
          <w:rFonts w:ascii="Aptos" w:hAnsi="Aptos"/>
        </w:rPr>
        <w:t>Specifi</w:t>
      </w:r>
      <w:proofErr w:type="spellEnd"/>
      <w:r w:rsidRPr="002142F9">
        <w:rPr>
          <w:rFonts w:ascii="Aptos" w:hAnsi="Aptos"/>
        </w:rPr>
        <w:t xml:space="preserve"> </w:t>
      </w:r>
      <w:proofErr w:type="spellStart"/>
      <w:r w:rsidRPr="002142F9">
        <w:rPr>
          <w:rFonts w:ascii="Aptos" w:hAnsi="Aptos"/>
        </w:rPr>
        <w:t>cation</w:t>
      </w:r>
      <w:proofErr w:type="spellEnd"/>
      <w:r w:rsidRPr="002142F9">
        <w:rPr>
          <w:rFonts w:ascii="Aptos" w:hAnsi="Aptos"/>
        </w:rPr>
        <w:t xml:space="preserve"> for </w:t>
      </w:r>
      <w:proofErr w:type="spellStart"/>
      <w:r w:rsidRPr="002142F9">
        <w:rPr>
          <w:rFonts w:ascii="Aptos" w:hAnsi="Aptos"/>
        </w:rPr>
        <w:t>Liquid</w:t>
      </w:r>
      <w:proofErr w:type="spellEnd"/>
      <w:r w:rsidRPr="002142F9">
        <w:rPr>
          <w:rFonts w:ascii="Aptos" w:hAnsi="Aptos"/>
        </w:rPr>
        <w:t xml:space="preserve"> </w:t>
      </w:r>
      <w:proofErr w:type="spellStart"/>
      <w:r w:rsidRPr="002142F9">
        <w:rPr>
          <w:rFonts w:ascii="Aptos" w:hAnsi="Aptos"/>
        </w:rPr>
        <w:t>Membrane</w:t>
      </w:r>
      <w:proofErr w:type="spellEnd"/>
      <w:r w:rsidRPr="002142F9">
        <w:rPr>
          <w:rFonts w:ascii="Aptos" w:hAnsi="Aptos"/>
        </w:rPr>
        <w:t xml:space="preserve"> </w:t>
      </w:r>
      <w:proofErr w:type="spellStart"/>
      <w:r w:rsidRPr="002142F9">
        <w:rPr>
          <w:rFonts w:ascii="Aptos" w:hAnsi="Aptos"/>
        </w:rPr>
        <w:t>Forming</w:t>
      </w:r>
      <w:proofErr w:type="spellEnd"/>
      <w:r w:rsidRPr="002142F9">
        <w:rPr>
          <w:rFonts w:ascii="Aptos" w:hAnsi="Aptos"/>
        </w:rPr>
        <w:t xml:space="preserve"> </w:t>
      </w:r>
      <w:proofErr w:type="spellStart"/>
      <w:r w:rsidRPr="002142F9">
        <w:rPr>
          <w:rFonts w:ascii="Aptos" w:hAnsi="Aptos"/>
        </w:rPr>
        <w:t>Copounds</w:t>
      </w:r>
      <w:proofErr w:type="spellEnd"/>
      <w:r w:rsidRPr="002142F9">
        <w:rPr>
          <w:rFonts w:ascii="Aptos" w:hAnsi="Aptos"/>
        </w:rPr>
        <w:t xml:space="preserve"> for </w:t>
      </w:r>
      <w:proofErr w:type="spellStart"/>
      <w:r w:rsidRPr="002142F9">
        <w:rPr>
          <w:rFonts w:ascii="Aptos" w:hAnsi="Aptos"/>
        </w:rPr>
        <w:t>Curing</w:t>
      </w:r>
      <w:proofErr w:type="spellEnd"/>
      <w:r w:rsidRPr="002142F9">
        <w:rPr>
          <w:rFonts w:ascii="Aptos" w:hAnsi="Aptos"/>
        </w:rPr>
        <w:t xml:space="preserve"> Concrete.</w:t>
      </w:r>
    </w:p>
    <w:p w14:paraId="1ADB900B" w14:textId="563D1246" w:rsidR="0094120E" w:rsidRPr="002142F9" w:rsidRDefault="0094120E" w:rsidP="0094120E">
      <w:pPr>
        <w:jc w:val="both"/>
        <w:rPr>
          <w:rFonts w:ascii="Aptos" w:hAnsi="Aptos"/>
        </w:rPr>
      </w:pPr>
      <w:r w:rsidRPr="002142F9">
        <w:rPr>
          <w:rFonts w:ascii="Aptos" w:hAnsi="Aptos"/>
        </w:rPr>
        <w:t xml:space="preserve">ASTM E - 1155/96 - Standard Test </w:t>
      </w:r>
      <w:proofErr w:type="spellStart"/>
      <w:r w:rsidRPr="002142F9">
        <w:rPr>
          <w:rFonts w:ascii="Aptos" w:hAnsi="Aptos"/>
        </w:rPr>
        <w:t>Method</w:t>
      </w:r>
      <w:proofErr w:type="spellEnd"/>
      <w:r w:rsidRPr="002142F9">
        <w:rPr>
          <w:rFonts w:ascii="Aptos" w:hAnsi="Aptos"/>
        </w:rPr>
        <w:t xml:space="preserve"> for </w:t>
      </w:r>
      <w:proofErr w:type="spellStart"/>
      <w:r w:rsidRPr="002142F9">
        <w:rPr>
          <w:rFonts w:ascii="Aptos" w:hAnsi="Aptos"/>
        </w:rPr>
        <w:t>Determining</w:t>
      </w:r>
      <w:proofErr w:type="spellEnd"/>
      <w:r w:rsidRPr="002142F9">
        <w:rPr>
          <w:rFonts w:ascii="Aptos" w:hAnsi="Aptos"/>
        </w:rPr>
        <w:t xml:space="preserve"> FF </w:t>
      </w:r>
      <w:proofErr w:type="spellStart"/>
      <w:r w:rsidRPr="002142F9">
        <w:rPr>
          <w:rFonts w:ascii="Aptos" w:hAnsi="Aptos"/>
        </w:rPr>
        <w:t>Floor</w:t>
      </w:r>
      <w:proofErr w:type="spellEnd"/>
      <w:r w:rsidRPr="002142F9">
        <w:rPr>
          <w:rFonts w:ascii="Aptos" w:hAnsi="Aptos"/>
        </w:rPr>
        <w:t xml:space="preserve"> </w:t>
      </w:r>
      <w:proofErr w:type="spellStart"/>
      <w:r w:rsidRPr="002142F9">
        <w:rPr>
          <w:rFonts w:ascii="Aptos" w:hAnsi="Aptos"/>
        </w:rPr>
        <w:t>Flatness</w:t>
      </w:r>
      <w:proofErr w:type="spellEnd"/>
      <w:r w:rsidRPr="002142F9">
        <w:rPr>
          <w:rFonts w:ascii="Aptos" w:hAnsi="Aptos"/>
        </w:rPr>
        <w:t xml:space="preserve"> </w:t>
      </w:r>
      <w:proofErr w:type="spellStart"/>
      <w:r w:rsidRPr="002142F9">
        <w:rPr>
          <w:rFonts w:ascii="Aptos" w:hAnsi="Aptos"/>
        </w:rPr>
        <w:t>and</w:t>
      </w:r>
      <w:proofErr w:type="spellEnd"/>
      <w:r w:rsidRPr="002142F9">
        <w:rPr>
          <w:rFonts w:ascii="Aptos" w:hAnsi="Aptos"/>
        </w:rPr>
        <w:t xml:space="preserve"> FL </w:t>
      </w:r>
      <w:proofErr w:type="spellStart"/>
      <w:r w:rsidRPr="002142F9">
        <w:rPr>
          <w:rFonts w:ascii="Aptos" w:hAnsi="Aptos"/>
        </w:rPr>
        <w:t>Floo</w:t>
      </w:r>
      <w:proofErr w:type="spellEnd"/>
      <w:r w:rsidRPr="002142F9">
        <w:rPr>
          <w:rFonts w:ascii="Aptos" w:hAnsi="Aptos"/>
        </w:rPr>
        <w:t xml:space="preserve"> </w:t>
      </w:r>
      <w:proofErr w:type="spellStart"/>
      <w:r w:rsidRPr="002142F9">
        <w:rPr>
          <w:rFonts w:ascii="Aptos" w:hAnsi="Aptos"/>
        </w:rPr>
        <w:t>Levelness</w:t>
      </w:r>
      <w:proofErr w:type="spellEnd"/>
      <w:r w:rsidRPr="002142F9">
        <w:rPr>
          <w:rFonts w:ascii="Aptos" w:hAnsi="Aptos"/>
        </w:rPr>
        <w:t xml:space="preserve"> Numbers.</w:t>
      </w:r>
    </w:p>
    <w:p w14:paraId="7431AA38" w14:textId="7FF2DAF9" w:rsidR="0094120E" w:rsidRPr="002142F9" w:rsidRDefault="0094120E" w:rsidP="0094120E">
      <w:pPr>
        <w:jc w:val="both"/>
        <w:rPr>
          <w:rFonts w:ascii="Aptos" w:hAnsi="Aptos"/>
        </w:rPr>
      </w:pPr>
      <w:r w:rsidRPr="002142F9">
        <w:rPr>
          <w:rFonts w:ascii="Aptos" w:hAnsi="Aptos"/>
        </w:rPr>
        <w:t xml:space="preserve">BS 8204-2:2003 - </w:t>
      </w:r>
      <w:proofErr w:type="spellStart"/>
      <w:r w:rsidRPr="002142F9">
        <w:rPr>
          <w:rFonts w:ascii="Aptos" w:hAnsi="Aptos"/>
        </w:rPr>
        <w:t>Screeds</w:t>
      </w:r>
      <w:proofErr w:type="spellEnd"/>
      <w:r w:rsidRPr="002142F9">
        <w:rPr>
          <w:rFonts w:ascii="Aptos" w:hAnsi="Aptos"/>
        </w:rPr>
        <w:t xml:space="preserve">, Bases </w:t>
      </w:r>
      <w:proofErr w:type="spellStart"/>
      <w:r w:rsidRPr="002142F9">
        <w:rPr>
          <w:rFonts w:ascii="Aptos" w:hAnsi="Aptos"/>
        </w:rPr>
        <w:t>and</w:t>
      </w:r>
      <w:proofErr w:type="spellEnd"/>
      <w:r w:rsidRPr="002142F9">
        <w:rPr>
          <w:rFonts w:ascii="Aptos" w:hAnsi="Aptos"/>
        </w:rPr>
        <w:t xml:space="preserve"> in Situ </w:t>
      </w:r>
      <w:proofErr w:type="spellStart"/>
      <w:r w:rsidRPr="002142F9">
        <w:rPr>
          <w:rFonts w:ascii="Aptos" w:hAnsi="Aptos"/>
        </w:rPr>
        <w:t>Floorings</w:t>
      </w:r>
      <w:proofErr w:type="spellEnd"/>
      <w:r w:rsidRPr="002142F9">
        <w:rPr>
          <w:rFonts w:ascii="Aptos" w:hAnsi="Aptos"/>
        </w:rPr>
        <w:t xml:space="preserve"> - Part 2: Concrete </w:t>
      </w:r>
      <w:proofErr w:type="spellStart"/>
      <w:r w:rsidRPr="002142F9">
        <w:rPr>
          <w:rFonts w:ascii="Aptos" w:hAnsi="Aptos"/>
        </w:rPr>
        <w:t>Wearing</w:t>
      </w:r>
      <w:proofErr w:type="spellEnd"/>
      <w:r w:rsidRPr="002142F9">
        <w:rPr>
          <w:rFonts w:ascii="Aptos" w:hAnsi="Aptos"/>
        </w:rPr>
        <w:t xml:space="preserve"> Surfaces.</w:t>
      </w:r>
    </w:p>
    <w:p w14:paraId="305C1756" w14:textId="77777777" w:rsidR="0094120E" w:rsidRDefault="0094120E" w:rsidP="0094120E">
      <w:pPr>
        <w:jc w:val="both"/>
        <w:rPr>
          <w:rFonts w:ascii="Aptos" w:hAnsi="Aptos"/>
        </w:rPr>
      </w:pPr>
      <w:r w:rsidRPr="002142F9">
        <w:rPr>
          <w:rFonts w:ascii="Aptos" w:hAnsi="Aptos"/>
        </w:rPr>
        <w:t xml:space="preserve"> </w:t>
      </w:r>
    </w:p>
    <w:p w14:paraId="68C3F8A8" w14:textId="77777777" w:rsidR="00441738" w:rsidRDefault="00441738" w:rsidP="0094120E">
      <w:pPr>
        <w:jc w:val="both"/>
        <w:rPr>
          <w:rFonts w:ascii="Aptos" w:hAnsi="Aptos"/>
        </w:rPr>
      </w:pPr>
    </w:p>
    <w:p w14:paraId="1595DA27" w14:textId="77777777" w:rsidR="00441738" w:rsidRDefault="00441738" w:rsidP="0094120E">
      <w:pPr>
        <w:jc w:val="both"/>
        <w:rPr>
          <w:rFonts w:ascii="Aptos" w:hAnsi="Aptos"/>
        </w:rPr>
      </w:pPr>
    </w:p>
    <w:p w14:paraId="6B88BB56" w14:textId="77777777" w:rsidR="00441738" w:rsidRPr="002142F9" w:rsidRDefault="00441738" w:rsidP="0094120E">
      <w:pPr>
        <w:jc w:val="both"/>
        <w:rPr>
          <w:rFonts w:ascii="Aptos" w:hAnsi="Aptos"/>
        </w:rPr>
      </w:pPr>
    </w:p>
    <w:p w14:paraId="57F814C9" w14:textId="22C7709B" w:rsidR="0094120E" w:rsidRPr="00441738" w:rsidRDefault="0094120E" w:rsidP="0094120E">
      <w:pPr>
        <w:jc w:val="both"/>
        <w:rPr>
          <w:rFonts w:ascii="Aptos" w:hAnsi="Aptos"/>
          <w:b/>
          <w:bCs/>
        </w:rPr>
      </w:pPr>
      <w:r w:rsidRPr="00441738">
        <w:rPr>
          <w:rFonts w:ascii="Aptos" w:hAnsi="Aptos"/>
          <w:b/>
          <w:bCs/>
        </w:rPr>
        <w:lastRenderedPageBreak/>
        <w:t>Tetos – Pintura</w:t>
      </w:r>
    </w:p>
    <w:p w14:paraId="7DF7C32B" w14:textId="7787C21B" w:rsidR="0094120E" w:rsidRPr="002142F9" w:rsidRDefault="0094120E" w:rsidP="0094120E">
      <w:pPr>
        <w:jc w:val="both"/>
        <w:rPr>
          <w:rFonts w:ascii="Aptos" w:hAnsi="Aptos"/>
        </w:rPr>
      </w:pPr>
      <w:r w:rsidRPr="002142F9">
        <w:rPr>
          <w:rFonts w:ascii="Aptos" w:hAnsi="Aptos"/>
        </w:rPr>
        <w:t>Características e Dimensões do Material:</w:t>
      </w:r>
    </w:p>
    <w:p w14:paraId="25075317" w14:textId="2E2E8D5B" w:rsidR="0094120E" w:rsidRPr="002142F9" w:rsidRDefault="0094120E" w:rsidP="00C334F6">
      <w:pPr>
        <w:ind w:firstLine="708"/>
        <w:jc w:val="both"/>
        <w:rPr>
          <w:rFonts w:ascii="Aptos" w:hAnsi="Aptos"/>
        </w:rPr>
      </w:pPr>
      <w:r w:rsidRPr="002142F9">
        <w:rPr>
          <w:rFonts w:ascii="Aptos" w:hAnsi="Aptos"/>
        </w:rPr>
        <w:t>Pintura PVA cor BRANCO NEVE (acabamento fosco) sobre massa corrida PVA.</w:t>
      </w:r>
    </w:p>
    <w:p w14:paraId="02E5CE2F" w14:textId="4F9CA5A7" w:rsidR="0094120E" w:rsidRPr="002142F9" w:rsidRDefault="0094120E" w:rsidP="0094120E">
      <w:pPr>
        <w:jc w:val="both"/>
        <w:rPr>
          <w:rFonts w:ascii="Aptos" w:hAnsi="Aptos"/>
        </w:rPr>
      </w:pPr>
      <w:r w:rsidRPr="002142F9">
        <w:rPr>
          <w:rFonts w:ascii="Aptos" w:hAnsi="Aptos"/>
        </w:rPr>
        <w:t>Louças</w:t>
      </w:r>
    </w:p>
    <w:p w14:paraId="4523936D" w14:textId="77777777" w:rsidR="0094120E" w:rsidRPr="002142F9" w:rsidRDefault="0094120E" w:rsidP="00C334F6">
      <w:pPr>
        <w:ind w:firstLine="708"/>
        <w:jc w:val="both"/>
        <w:rPr>
          <w:rFonts w:ascii="Aptos" w:hAnsi="Aptos"/>
        </w:rPr>
      </w:pPr>
      <w:r w:rsidRPr="002142F9">
        <w:rPr>
          <w:rFonts w:ascii="Aptos" w:hAnsi="Aptos"/>
        </w:rPr>
        <w:t>Visando facilitar a aquisição e futuras substituições das bacias sanitárias, das cubas e dos lavatórios, o projeto padrão adota todas as louças da escola na cor branca e com as seguintes sugestões, conforme modelos de referência abaixo.</w:t>
      </w:r>
    </w:p>
    <w:p w14:paraId="424E2D3A" w14:textId="370CAE33" w:rsidR="0094120E" w:rsidRPr="002142F9" w:rsidRDefault="0094120E" w:rsidP="0094120E">
      <w:pPr>
        <w:jc w:val="both"/>
        <w:rPr>
          <w:rFonts w:ascii="Aptos" w:hAnsi="Aptos"/>
        </w:rPr>
      </w:pPr>
      <w:r w:rsidRPr="002142F9">
        <w:rPr>
          <w:rFonts w:ascii="Aptos" w:hAnsi="Aptos"/>
        </w:rPr>
        <w:t>Metais / Plásticos</w:t>
      </w:r>
    </w:p>
    <w:p w14:paraId="4C29ED20" w14:textId="77777777" w:rsidR="0094120E" w:rsidRPr="002142F9" w:rsidRDefault="0094120E" w:rsidP="00C334F6">
      <w:pPr>
        <w:ind w:firstLine="708"/>
        <w:jc w:val="both"/>
        <w:rPr>
          <w:rFonts w:ascii="Aptos" w:hAnsi="Aptos"/>
        </w:rPr>
      </w:pPr>
      <w:r w:rsidRPr="002142F9">
        <w:rPr>
          <w:rFonts w:ascii="Aptos" w:hAnsi="Aptos"/>
        </w:rPr>
        <w:t>Visando facilitar a aquisição e futuras substituições das torneiras, das válvulas de descarga e das cubas de inox, o projeto padrão sugere que todos os metais da escola sejam de marcas difundidas em todo território nacional, conforme modelos de referência abaixo.</w:t>
      </w:r>
    </w:p>
    <w:p w14:paraId="7F7AC368" w14:textId="77777777" w:rsidR="0094120E" w:rsidRPr="002142F9" w:rsidRDefault="0094120E" w:rsidP="00C334F6">
      <w:pPr>
        <w:ind w:firstLine="708"/>
        <w:jc w:val="both"/>
        <w:rPr>
          <w:rFonts w:ascii="Aptos" w:hAnsi="Aptos"/>
        </w:rPr>
      </w:pPr>
      <w:r w:rsidRPr="002142F9">
        <w:rPr>
          <w:rFonts w:ascii="Aptos" w:hAnsi="Aptos"/>
        </w:rPr>
        <w:t>Serão sugeridos neste Memorial apenas os itens de metais aparentes, todos os complementos (ex.: sifões, válvulas para ralo das cubas, acabamentos dos registros) foram incluídos na planilha orçamentária, seguindo o padrão de qualidade das peças aqui especificadas.</w:t>
      </w:r>
    </w:p>
    <w:p w14:paraId="67C24017" w14:textId="7C83BBC8" w:rsidR="0094120E" w:rsidRPr="002142F9" w:rsidRDefault="0094120E" w:rsidP="0094120E">
      <w:pPr>
        <w:jc w:val="both"/>
        <w:rPr>
          <w:rFonts w:ascii="Aptos" w:hAnsi="Aptos"/>
        </w:rPr>
      </w:pPr>
      <w:r w:rsidRPr="002142F9">
        <w:rPr>
          <w:rFonts w:ascii="Aptos" w:hAnsi="Aptos"/>
        </w:rPr>
        <w:t>Caracterização do Material:</w:t>
      </w:r>
    </w:p>
    <w:p w14:paraId="6BAB510C" w14:textId="22871EBD" w:rsidR="0094120E" w:rsidRPr="002142F9" w:rsidRDefault="0094120E" w:rsidP="00C334F6">
      <w:pPr>
        <w:ind w:firstLine="708"/>
        <w:jc w:val="both"/>
        <w:rPr>
          <w:rFonts w:ascii="Aptos" w:hAnsi="Aptos"/>
        </w:rPr>
      </w:pPr>
      <w:r w:rsidRPr="002142F9">
        <w:rPr>
          <w:rFonts w:ascii="Aptos" w:hAnsi="Aptos"/>
        </w:rPr>
        <w:t>Os modelos de referência estão indicados na tabela (louças e metais).</w:t>
      </w:r>
    </w:p>
    <w:p w14:paraId="0B70F69E" w14:textId="77777777" w:rsidR="00C334F6" w:rsidRPr="00C334F6" w:rsidRDefault="00C334F6" w:rsidP="00C334F6">
      <w:pPr>
        <w:jc w:val="both"/>
        <w:rPr>
          <w:rFonts w:ascii="Aptos" w:hAnsi="Aptos"/>
          <w:b/>
          <w:bCs/>
        </w:rPr>
      </w:pPr>
      <w:r w:rsidRPr="00C334F6">
        <w:rPr>
          <w:rFonts w:ascii="Aptos" w:hAnsi="Aptos"/>
          <w:b/>
          <w:bCs/>
        </w:rPr>
        <w:t>TABELA DE LOUÇAS E METAIS</w:t>
      </w:r>
    </w:p>
    <w:tbl>
      <w:tblPr>
        <w:tblStyle w:val="TableNormal"/>
        <w:tblW w:w="9329" w:type="dxa"/>
        <w:tblCellSpacing w:w="21" w:type="dxa"/>
        <w:tblInd w:w="85" w:type="dxa"/>
        <w:tblLayout w:type="fixed"/>
        <w:tblLook w:val="01E0" w:firstRow="1" w:lastRow="1" w:firstColumn="1" w:lastColumn="1" w:noHBand="0" w:noVBand="0"/>
      </w:tblPr>
      <w:tblGrid>
        <w:gridCol w:w="1822"/>
        <w:gridCol w:w="7507"/>
      </w:tblGrid>
      <w:tr w:rsidR="00C334F6" w:rsidRPr="00C334F6" w14:paraId="35FCB5C9" w14:textId="77777777" w:rsidTr="00C334F6">
        <w:trPr>
          <w:trHeight w:val="282"/>
          <w:tblCellSpacing w:w="21" w:type="dxa"/>
        </w:trPr>
        <w:tc>
          <w:tcPr>
            <w:tcW w:w="9245" w:type="dxa"/>
            <w:gridSpan w:val="2"/>
            <w:tcBorders>
              <w:top w:val="nil"/>
              <w:left w:val="nil"/>
              <w:right w:val="nil"/>
            </w:tcBorders>
            <w:shd w:val="clear" w:color="auto" w:fill="70AD47" w:themeFill="accent6"/>
          </w:tcPr>
          <w:p w14:paraId="49E01E71" w14:textId="77777777" w:rsidR="00C334F6" w:rsidRPr="00C334F6" w:rsidRDefault="00C334F6" w:rsidP="009F2D55">
            <w:pPr>
              <w:pStyle w:val="TableParagraph"/>
              <w:spacing w:before="32"/>
              <w:ind w:left="86"/>
              <w:jc w:val="left"/>
              <w:rPr>
                <w:rFonts w:ascii="Aptos" w:hAnsi="Aptos"/>
                <w:b/>
                <w:sz w:val="20"/>
                <w:szCs w:val="20"/>
              </w:rPr>
            </w:pPr>
            <w:r w:rsidRPr="00C334F6">
              <w:rPr>
                <w:rFonts w:ascii="Aptos" w:hAnsi="Aptos"/>
                <w:b/>
                <w:sz w:val="20"/>
                <w:szCs w:val="20"/>
              </w:rPr>
              <w:t>Vestiários</w:t>
            </w:r>
            <w:r w:rsidRPr="00C334F6">
              <w:rPr>
                <w:rFonts w:ascii="Aptos" w:hAnsi="Aptos"/>
                <w:b/>
                <w:spacing w:val="-10"/>
                <w:sz w:val="20"/>
                <w:szCs w:val="20"/>
              </w:rPr>
              <w:t xml:space="preserve"> </w:t>
            </w:r>
            <w:r w:rsidRPr="00C334F6">
              <w:rPr>
                <w:rFonts w:ascii="Aptos" w:hAnsi="Aptos"/>
                <w:b/>
                <w:sz w:val="20"/>
                <w:szCs w:val="20"/>
              </w:rPr>
              <w:t>(feminino</w:t>
            </w:r>
            <w:r w:rsidRPr="00C334F6">
              <w:rPr>
                <w:rFonts w:ascii="Aptos" w:hAnsi="Aptos"/>
                <w:b/>
                <w:spacing w:val="-10"/>
                <w:sz w:val="20"/>
                <w:szCs w:val="20"/>
              </w:rPr>
              <w:t xml:space="preserve"> </w:t>
            </w:r>
            <w:r w:rsidRPr="00C334F6">
              <w:rPr>
                <w:rFonts w:ascii="Aptos" w:hAnsi="Aptos"/>
                <w:b/>
                <w:sz w:val="20"/>
                <w:szCs w:val="20"/>
              </w:rPr>
              <w:t>e</w:t>
            </w:r>
            <w:r w:rsidRPr="00C334F6">
              <w:rPr>
                <w:rFonts w:ascii="Aptos" w:hAnsi="Aptos"/>
                <w:b/>
                <w:spacing w:val="-7"/>
                <w:sz w:val="20"/>
                <w:szCs w:val="20"/>
              </w:rPr>
              <w:t xml:space="preserve"> </w:t>
            </w:r>
            <w:r w:rsidRPr="00C334F6">
              <w:rPr>
                <w:rFonts w:ascii="Aptos" w:hAnsi="Aptos"/>
                <w:b/>
                <w:sz w:val="20"/>
                <w:szCs w:val="20"/>
              </w:rPr>
              <w:t>masculino)</w:t>
            </w:r>
            <w:r w:rsidRPr="00C334F6">
              <w:rPr>
                <w:rFonts w:ascii="Aptos" w:hAnsi="Aptos"/>
                <w:b/>
                <w:spacing w:val="-8"/>
                <w:sz w:val="20"/>
                <w:szCs w:val="20"/>
              </w:rPr>
              <w:t xml:space="preserve"> </w:t>
            </w:r>
            <w:r w:rsidRPr="00C334F6">
              <w:rPr>
                <w:rFonts w:ascii="Aptos" w:hAnsi="Aptos"/>
                <w:b/>
                <w:sz w:val="20"/>
                <w:szCs w:val="20"/>
              </w:rPr>
              <w:t>da</w:t>
            </w:r>
            <w:r w:rsidRPr="00C334F6">
              <w:rPr>
                <w:rFonts w:ascii="Aptos" w:hAnsi="Aptos"/>
                <w:b/>
                <w:spacing w:val="-7"/>
                <w:sz w:val="20"/>
                <w:szCs w:val="20"/>
              </w:rPr>
              <w:t xml:space="preserve"> </w:t>
            </w:r>
            <w:r w:rsidRPr="00C334F6">
              <w:rPr>
                <w:rFonts w:ascii="Aptos" w:hAnsi="Aptos"/>
                <w:b/>
                <w:sz w:val="20"/>
                <w:szCs w:val="20"/>
              </w:rPr>
              <w:t>Quadra</w:t>
            </w:r>
            <w:r w:rsidRPr="00C334F6">
              <w:rPr>
                <w:rFonts w:ascii="Aptos" w:hAnsi="Aptos"/>
                <w:b/>
                <w:spacing w:val="-7"/>
                <w:sz w:val="20"/>
                <w:szCs w:val="20"/>
              </w:rPr>
              <w:t xml:space="preserve"> </w:t>
            </w:r>
            <w:r w:rsidRPr="00C334F6">
              <w:rPr>
                <w:rFonts w:ascii="Aptos" w:hAnsi="Aptos"/>
                <w:b/>
                <w:spacing w:val="-2"/>
                <w:sz w:val="20"/>
                <w:szCs w:val="20"/>
              </w:rPr>
              <w:t>Coberta</w:t>
            </w:r>
          </w:p>
        </w:tc>
      </w:tr>
      <w:tr w:rsidR="00C334F6" w:rsidRPr="00C334F6" w14:paraId="521798B5" w14:textId="77777777" w:rsidTr="00C334F6">
        <w:trPr>
          <w:trHeight w:val="283"/>
          <w:tblCellSpacing w:w="21" w:type="dxa"/>
        </w:trPr>
        <w:tc>
          <w:tcPr>
            <w:tcW w:w="1759" w:type="dxa"/>
            <w:tcBorders>
              <w:left w:val="nil"/>
            </w:tcBorders>
            <w:shd w:val="clear" w:color="auto" w:fill="E2EFD9" w:themeFill="accent6" w:themeFillTint="33"/>
          </w:tcPr>
          <w:p w14:paraId="3AD6A69A" w14:textId="77777777" w:rsidR="00C334F6" w:rsidRPr="00C334F6" w:rsidRDefault="00C334F6" w:rsidP="009F2D55">
            <w:pPr>
              <w:pStyle w:val="TableParagraph"/>
              <w:spacing w:before="38"/>
              <w:ind w:left="1"/>
              <w:rPr>
                <w:rFonts w:ascii="Aptos" w:hAnsi="Aptos"/>
                <w:sz w:val="20"/>
                <w:szCs w:val="20"/>
              </w:rPr>
            </w:pPr>
            <w:r w:rsidRPr="00C334F6">
              <w:rPr>
                <w:rFonts w:ascii="Aptos" w:hAnsi="Aptos"/>
                <w:spacing w:val="-5"/>
                <w:sz w:val="20"/>
                <w:szCs w:val="20"/>
              </w:rPr>
              <w:t>04</w:t>
            </w:r>
          </w:p>
        </w:tc>
        <w:tc>
          <w:tcPr>
            <w:tcW w:w="7444" w:type="dxa"/>
            <w:tcBorders>
              <w:right w:val="nil"/>
            </w:tcBorders>
            <w:shd w:val="clear" w:color="auto" w:fill="E2EFD9" w:themeFill="accent6" w:themeFillTint="33"/>
          </w:tcPr>
          <w:p w14:paraId="57C23FD4" w14:textId="77777777" w:rsidR="00C334F6" w:rsidRPr="00C334F6" w:rsidRDefault="00C334F6" w:rsidP="009F2D55">
            <w:pPr>
              <w:pStyle w:val="TableParagraph"/>
              <w:spacing w:before="38"/>
              <w:ind w:left="86"/>
              <w:jc w:val="left"/>
              <w:rPr>
                <w:rFonts w:ascii="Aptos" w:hAnsi="Aptos"/>
                <w:sz w:val="20"/>
                <w:szCs w:val="20"/>
              </w:rPr>
            </w:pPr>
            <w:r w:rsidRPr="00C334F6">
              <w:rPr>
                <w:rFonts w:ascii="Aptos" w:hAnsi="Aptos"/>
                <w:sz w:val="20"/>
                <w:szCs w:val="20"/>
              </w:rPr>
              <w:t>Bacia</w:t>
            </w:r>
            <w:r w:rsidRPr="00C334F6">
              <w:rPr>
                <w:rFonts w:ascii="Aptos" w:hAnsi="Aptos"/>
                <w:spacing w:val="-10"/>
                <w:sz w:val="20"/>
                <w:szCs w:val="20"/>
              </w:rPr>
              <w:t xml:space="preserve"> </w:t>
            </w:r>
            <w:r w:rsidRPr="00C334F6">
              <w:rPr>
                <w:rFonts w:ascii="Aptos" w:hAnsi="Aptos"/>
                <w:sz w:val="20"/>
                <w:szCs w:val="20"/>
              </w:rPr>
              <w:t>Sanitária</w:t>
            </w:r>
            <w:r w:rsidRPr="00C334F6">
              <w:rPr>
                <w:rFonts w:ascii="Aptos" w:hAnsi="Aptos"/>
                <w:spacing w:val="-6"/>
                <w:sz w:val="20"/>
                <w:szCs w:val="20"/>
              </w:rPr>
              <w:t xml:space="preserve"> </w:t>
            </w:r>
            <w:r w:rsidRPr="00C334F6">
              <w:rPr>
                <w:rFonts w:ascii="Aptos" w:hAnsi="Aptos"/>
                <w:sz w:val="20"/>
                <w:szCs w:val="20"/>
              </w:rPr>
              <w:t>Convencional</w:t>
            </w:r>
            <w:r w:rsidRPr="00C334F6">
              <w:rPr>
                <w:rFonts w:ascii="Aptos" w:hAnsi="Aptos"/>
                <w:spacing w:val="-7"/>
                <w:sz w:val="20"/>
                <w:szCs w:val="20"/>
              </w:rPr>
              <w:t xml:space="preserve"> </w:t>
            </w:r>
            <w:r w:rsidRPr="00C334F6">
              <w:rPr>
                <w:rFonts w:ascii="Aptos" w:hAnsi="Aptos"/>
                <w:sz w:val="20"/>
                <w:szCs w:val="20"/>
              </w:rPr>
              <w:t>Izy,</w:t>
            </w:r>
            <w:r w:rsidRPr="00C334F6">
              <w:rPr>
                <w:rFonts w:ascii="Aptos" w:hAnsi="Aptos"/>
                <w:spacing w:val="-8"/>
                <w:sz w:val="20"/>
                <w:szCs w:val="20"/>
              </w:rPr>
              <w:t xml:space="preserve"> </w:t>
            </w:r>
            <w:r w:rsidRPr="00C334F6">
              <w:rPr>
                <w:rFonts w:ascii="Aptos" w:hAnsi="Aptos"/>
                <w:sz w:val="20"/>
                <w:szCs w:val="20"/>
              </w:rPr>
              <w:t>cor</w:t>
            </w:r>
            <w:r w:rsidRPr="00C334F6">
              <w:rPr>
                <w:rFonts w:ascii="Aptos" w:hAnsi="Aptos"/>
                <w:spacing w:val="-7"/>
                <w:sz w:val="20"/>
                <w:szCs w:val="20"/>
              </w:rPr>
              <w:t xml:space="preserve"> </w:t>
            </w:r>
            <w:r w:rsidRPr="00C334F6">
              <w:rPr>
                <w:rFonts w:ascii="Aptos" w:hAnsi="Aptos"/>
                <w:sz w:val="20"/>
                <w:szCs w:val="20"/>
              </w:rPr>
              <w:t>Branco</w:t>
            </w:r>
            <w:r w:rsidRPr="00C334F6">
              <w:rPr>
                <w:rFonts w:ascii="Aptos" w:hAnsi="Aptos"/>
                <w:spacing w:val="-7"/>
                <w:sz w:val="20"/>
                <w:szCs w:val="20"/>
              </w:rPr>
              <w:t xml:space="preserve"> </w:t>
            </w:r>
            <w:r w:rsidRPr="00C334F6">
              <w:rPr>
                <w:rFonts w:ascii="Aptos" w:hAnsi="Aptos"/>
                <w:sz w:val="20"/>
                <w:szCs w:val="20"/>
              </w:rPr>
              <w:t>Gelo,</w:t>
            </w:r>
            <w:r w:rsidRPr="00C334F6">
              <w:rPr>
                <w:rFonts w:ascii="Aptos" w:hAnsi="Aptos"/>
                <w:spacing w:val="-7"/>
                <w:sz w:val="20"/>
                <w:szCs w:val="20"/>
              </w:rPr>
              <w:t xml:space="preserve"> </w:t>
            </w:r>
            <w:r w:rsidRPr="00C334F6">
              <w:rPr>
                <w:rFonts w:ascii="Aptos" w:hAnsi="Aptos"/>
                <w:sz w:val="20"/>
                <w:szCs w:val="20"/>
              </w:rPr>
              <w:t>código</w:t>
            </w:r>
            <w:r w:rsidRPr="00C334F6">
              <w:rPr>
                <w:rFonts w:ascii="Aptos" w:hAnsi="Aptos"/>
                <w:spacing w:val="-7"/>
                <w:sz w:val="20"/>
                <w:szCs w:val="20"/>
              </w:rPr>
              <w:t xml:space="preserve"> </w:t>
            </w:r>
            <w:r w:rsidRPr="00C334F6">
              <w:rPr>
                <w:rFonts w:ascii="Aptos" w:hAnsi="Aptos"/>
                <w:sz w:val="20"/>
                <w:szCs w:val="20"/>
              </w:rPr>
              <w:t>P.11,</w:t>
            </w:r>
            <w:r w:rsidRPr="00C334F6">
              <w:rPr>
                <w:rFonts w:ascii="Aptos" w:hAnsi="Aptos"/>
                <w:spacing w:val="-8"/>
                <w:sz w:val="20"/>
                <w:szCs w:val="20"/>
              </w:rPr>
              <w:t xml:space="preserve"> </w:t>
            </w:r>
            <w:r w:rsidRPr="00C334F6">
              <w:rPr>
                <w:rFonts w:ascii="Aptos" w:hAnsi="Aptos"/>
                <w:sz w:val="20"/>
                <w:szCs w:val="20"/>
              </w:rPr>
              <w:t>DECA,</w:t>
            </w:r>
            <w:r w:rsidRPr="00C334F6">
              <w:rPr>
                <w:rFonts w:ascii="Aptos" w:hAnsi="Aptos"/>
                <w:spacing w:val="-7"/>
                <w:sz w:val="20"/>
                <w:szCs w:val="20"/>
              </w:rPr>
              <w:t xml:space="preserve"> </w:t>
            </w:r>
            <w:r w:rsidRPr="00C334F6">
              <w:rPr>
                <w:rFonts w:ascii="Aptos" w:hAnsi="Aptos"/>
                <w:sz w:val="20"/>
                <w:szCs w:val="20"/>
              </w:rPr>
              <w:t>ou</w:t>
            </w:r>
            <w:r w:rsidRPr="00C334F6">
              <w:rPr>
                <w:rFonts w:ascii="Aptos" w:hAnsi="Aptos"/>
                <w:spacing w:val="-9"/>
                <w:sz w:val="20"/>
                <w:szCs w:val="20"/>
              </w:rPr>
              <w:t xml:space="preserve"> </w:t>
            </w:r>
            <w:r w:rsidRPr="00C334F6">
              <w:rPr>
                <w:rFonts w:ascii="Aptos" w:hAnsi="Aptos"/>
                <w:spacing w:val="-2"/>
                <w:sz w:val="20"/>
                <w:szCs w:val="20"/>
              </w:rPr>
              <w:t>equivalente</w:t>
            </w:r>
          </w:p>
        </w:tc>
      </w:tr>
      <w:tr w:rsidR="00C334F6" w:rsidRPr="00C334F6" w14:paraId="07826AE0" w14:textId="77777777" w:rsidTr="00C334F6">
        <w:trPr>
          <w:trHeight w:val="283"/>
          <w:tblCellSpacing w:w="21" w:type="dxa"/>
        </w:trPr>
        <w:tc>
          <w:tcPr>
            <w:tcW w:w="1759" w:type="dxa"/>
            <w:tcBorders>
              <w:left w:val="nil"/>
            </w:tcBorders>
            <w:shd w:val="clear" w:color="auto" w:fill="E2EFD9" w:themeFill="accent6" w:themeFillTint="33"/>
          </w:tcPr>
          <w:p w14:paraId="6E4A38C9" w14:textId="77777777" w:rsidR="00C334F6" w:rsidRPr="00C334F6" w:rsidRDefault="00C334F6" w:rsidP="009F2D55">
            <w:pPr>
              <w:pStyle w:val="TableParagraph"/>
              <w:spacing w:before="39"/>
              <w:ind w:left="1"/>
              <w:rPr>
                <w:rFonts w:ascii="Aptos" w:hAnsi="Aptos"/>
                <w:sz w:val="20"/>
                <w:szCs w:val="20"/>
              </w:rPr>
            </w:pPr>
            <w:r w:rsidRPr="00C334F6">
              <w:rPr>
                <w:rFonts w:ascii="Aptos" w:hAnsi="Aptos"/>
                <w:spacing w:val="-5"/>
                <w:sz w:val="20"/>
                <w:szCs w:val="20"/>
              </w:rPr>
              <w:t>04</w:t>
            </w:r>
          </w:p>
        </w:tc>
        <w:tc>
          <w:tcPr>
            <w:tcW w:w="7444" w:type="dxa"/>
            <w:tcBorders>
              <w:right w:val="nil"/>
            </w:tcBorders>
            <w:shd w:val="clear" w:color="auto" w:fill="E2EFD9" w:themeFill="accent6" w:themeFillTint="33"/>
          </w:tcPr>
          <w:p w14:paraId="3071597A" w14:textId="77777777" w:rsidR="00C334F6" w:rsidRPr="00C334F6" w:rsidRDefault="00C334F6" w:rsidP="009F2D55">
            <w:pPr>
              <w:pStyle w:val="TableParagraph"/>
              <w:spacing w:before="39"/>
              <w:ind w:left="86"/>
              <w:jc w:val="left"/>
              <w:rPr>
                <w:rFonts w:ascii="Aptos" w:hAnsi="Aptos"/>
                <w:sz w:val="20"/>
                <w:szCs w:val="20"/>
              </w:rPr>
            </w:pPr>
            <w:r w:rsidRPr="00C334F6">
              <w:rPr>
                <w:rFonts w:ascii="Aptos" w:hAnsi="Aptos"/>
                <w:sz w:val="20"/>
                <w:szCs w:val="20"/>
              </w:rPr>
              <w:t>Assento</w:t>
            </w:r>
            <w:r w:rsidRPr="00C334F6">
              <w:rPr>
                <w:rFonts w:ascii="Aptos" w:hAnsi="Aptos"/>
                <w:spacing w:val="-7"/>
                <w:sz w:val="20"/>
                <w:szCs w:val="20"/>
              </w:rPr>
              <w:t xml:space="preserve"> </w:t>
            </w:r>
            <w:r w:rsidRPr="00C334F6">
              <w:rPr>
                <w:rFonts w:ascii="Aptos" w:hAnsi="Aptos"/>
                <w:sz w:val="20"/>
                <w:szCs w:val="20"/>
              </w:rPr>
              <w:t>plástico</w:t>
            </w:r>
            <w:r w:rsidRPr="00C334F6">
              <w:rPr>
                <w:rFonts w:ascii="Aptos" w:hAnsi="Aptos"/>
                <w:spacing w:val="-6"/>
                <w:sz w:val="20"/>
                <w:szCs w:val="20"/>
              </w:rPr>
              <w:t xml:space="preserve"> </w:t>
            </w:r>
            <w:r w:rsidRPr="00C334F6">
              <w:rPr>
                <w:rFonts w:ascii="Aptos" w:hAnsi="Aptos"/>
                <w:sz w:val="20"/>
                <w:szCs w:val="20"/>
              </w:rPr>
              <w:t>Izy,</w:t>
            </w:r>
            <w:r w:rsidRPr="00C334F6">
              <w:rPr>
                <w:rFonts w:ascii="Aptos" w:hAnsi="Aptos"/>
                <w:spacing w:val="-8"/>
                <w:sz w:val="20"/>
                <w:szCs w:val="20"/>
              </w:rPr>
              <w:t xml:space="preserve"> </w:t>
            </w:r>
            <w:r w:rsidRPr="00C334F6">
              <w:rPr>
                <w:rFonts w:ascii="Aptos" w:hAnsi="Aptos"/>
                <w:sz w:val="20"/>
                <w:szCs w:val="20"/>
              </w:rPr>
              <w:t>Código</w:t>
            </w:r>
            <w:r w:rsidRPr="00C334F6">
              <w:rPr>
                <w:rFonts w:ascii="Aptos" w:hAnsi="Aptos"/>
                <w:spacing w:val="-6"/>
                <w:sz w:val="20"/>
                <w:szCs w:val="20"/>
              </w:rPr>
              <w:t xml:space="preserve"> </w:t>
            </w:r>
            <w:r w:rsidRPr="00C334F6">
              <w:rPr>
                <w:rFonts w:ascii="Aptos" w:hAnsi="Aptos"/>
                <w:sz w:val="20"/>
                <w:szCs w:val="20"/>
              </w:rPr>
              <w:t>AP.01,</w:t>
            </w:r>
            <w:r w:rsidRPr="00C334F6">
              <w:rPr>
                <w:rFonts w:ascii="Aptos" w:hAnsi="Aptos"/>
                <w:spacing w:val="-8"/>
                <w:sz w:val="20"/>
                <w:szCs w:val="20"/>
              </w:rPr>
              <w:t xml:space="preserve"> </w:t>
            </w:r>
            <w:r w:rsidRPr="00C334F6">
              <w:rPr>
                <w:rFonts w:ascii="Aptos" w:hAnsi="Aptos"/>
                <w:sz w:val="20"/>
                <w:szCs w:val="20"/>
              </w:rPr>
              <w:t>DECA,</w:t>
            </w:r>
            <w:r w:rsidRPr="00C334F6">
              <w:rPr>
                <w:rFonts w:ascii="Aptos" w:hAnsi="Aptos"/>
                <w:spacing w:val="-7"/>
                <w:sz w:val="20"/>
                <w:szCs w:val="20"/>
              </w:rPr>
              <w:t xml:space="preserve"> </w:t>
            </w:r>
            <w:r w:rsidRPr="00C334F6">
              <w:rPr>
                <w:rFonts w:ascii="Aptos" w:hAnsi="Aptos"/>
                <w:sz w:val="20"/>
                <w:szCs w:val="20"/>
              </w:rPr>
              <w:t>ou</w:t>
            </w:r>
            <w:r w:rsidRPr="00C334F6">
              <w:rPr>
                <w:rFonts w:ascii="Aptos" w:hAnsi="Aptos"/>
                <w:spacing w:val="-7"/>
                <w:sz w:val="20"/>
                <w:szCs w:val="20"/>
              </w:rPr>
              <w:t xml:space="preserve"> </w:t>
            </w:r>
            <w:r w:rsidRPr="00C334F6">
              <w:rPr>
                <w:rFonts w:ascii="Aptos" w:hAnsi="Aptos"/>
                <w:spacing w:val="-2"/>
                <w:sz w:val="20"/>
                <w:szCs w:val="20"/>
              </w:rPr>
              <w:t>equivalente</w:t>
            </w:r>
          </w:p>
        </w:tc>
      </w:tr>
      <w:tr w:rsidR="00C334F6" w:rsidRPr="00C334F6" w14:paraId="6EB93625" w14:textId="77777777" w:rsidTr="00C334F6">
        <w:trPr>
          <w:trHeight w:val="282"/>
          <w:tblCellSpacing w:w="21" w:type="dxa"/>
        </w:trPr>
        <w:tc>
          <w:tcPr>
            <w:tcW w:w="1759" w:type="dxa"/>
            <w:tcBorders>
              <w:left w:val="nil"/>
            </w:tcBorders>
            <w:shd w:val="clear" w:color="auto" w:fill="E2EFD9" w:themeFill="accent6" w:themeFillTint="33"/>
          </w:tcPr>
          <w:p w14:paraId="314AC6C7" w14:textId="77777777" w:rsidR="00C334F6" w:rsidRPr="00C334F6" w:rsidRDefault="00C334F6" w:rsidP="009F2D55">
            <w:pPr>
              <w:pStyle w:val="TableParagraph"/>
              <w:spacing w:before="37"/>
              <w:ind w:left="1"/>
              <w:rPr>
                <w:rFonts w:ascii="Aptos" w:hAnsi="Aptos"/>
                <w:sz w:val="20"/>
                <w:szCs w:val="20"/>
              </w:rPr>
            </w:pPr>
            <w:r w:rsidRPr="00C334F6">
              <w:rPr>
                <w:rFonts w:ascii="Aptos" w:hAnsi="Aptos"/>
                <w:spacing w:val="-5"/>
                <w:sz w:val="20"/>
                <w:szCs w:val="20"/>
              </w:rPr>
              <w:t>06</w:t>
            </w:r>
          </w:p>
        </w:tc>
        <w:tc>
          <w:tcPr>
            <w:tcW w:w="7444" w:type="dxa"/>
            <w:tcBorders>
              <w:right w:val="nil"/>
            </w:tcBorders>
            <w:shd w:val="clear" w:color="auto" w:fill="E2EFD9" w:themeFill="accent6" w:themeFillTint="33"/>
          </w:tcPr>
          <w:p w14:paraId="1CB88B00" w14:textId="77777777" w:rsidR="00C334F6" w:rsidRPr="00C334F6" w:rsidRDefault="00C334F6" w:rsidP="009F2D55">
            <w:pPr>
              <w:pStyle w:val="TableParagraph"/>
              <w:spacing w:before="37"/>
              <w:ind w:left="86"/>
              <w:jc w:val="left"/>
              <w:rPr>
                <w:rFonts w:ascii="Aptos" w:hAnsi="Aptos"/>
                <w:sz w:val="20"/>
                <w:szCs w:val="20"/>
              </w:rPr>
            </w:pPr>
            <w:r w:rsidRPr="00C334F6">
              <w:rPr>
                <w:rFonts w:ascii="Aptos" w:hAnsi="Aptos"/>
                <w:sz w:val="20"/>
                <w:szCs w:val="20"/>
              </w:rPr>
              <w:t>Cuba</w:t>
            </w:r>
            <w:r w:rsidRPr="00C334F6">
              <w:rPr>
                <w:rFonts w:ascii="Aptos" w:hAnsi="Aptos"/>
                <w:spacing w:val="-5"/>
                <w:sz w:val="20"/>
                <w:szCs w:val="20"/>
              </w:rPr>
              <w:t xml:space="preserve"> </w:t>
            </w:r>
            <w:r w:rsidRPr="00C334F6">
              <w:rPr>
                <w:rFonts w:ascii="Aptos" w:hAnsi="Aptos"/>
                <w:sz w:val="20"/>
                <w:szCs w:val="20"/>
              </w:rPr>
              <w:t>de</w:t>
            </w:r>
            <w:r w:rsidRPr="00C334F6">
              <w:rPr>
                <w:rFonts w:ascii="Aptos" w:hAnsi="Aptos"/>
                <w:spacing w:val="-7"/>
                <w:sz w:val="20"/>
                <w:szCs w:val="20"/>
              </w:rPr>
              <w:t xml:space="preserve"> </w:t>
            </w:r>
            <w:r w:rsidRPr="00C334F6">
              <w:rPr>
                <w:rFonts w:ascii="Aptos" w:hAnsi="Aptos"/>
                <w:sz w:val="20"/>
                <w:szCs w:val="20"/>
              </w:rPr>
              <w:t>Embutir</w:t>
            </w:r>
            <w:r w:rsidRPr="00C334F6">
              <w:rPr>
                <w:rFonts w:ascii="Aptos" w:hAnsi="Aptos"/>
                <w:spacing w:val="-6"/>
                <w:sz w:val="20"/>
                <w:szCs w:val="20"/>
              </w:rPr>
              <w:t xml:space="preserve"> </w:t>
            </w:r>
            <w:r w:rsidRPr="00C334F6">
              <w:rPr>
                <w:rFonts w:ascii="Aptos" w:hAnsi="Aptos"/>
                <w:sz w:val="20"/>
                <w:szCs w:val="20"/>
              </w:rPr>
              <w:t>Oval</w:t>
            </w:r>
            <w:r w:rsidRPr="00C334F6">
              <w:rPr>
                <w:rFonts w:ascii="Aptos" w:hAnsi="Aptos"/>
                <w:spacing w:val="-7"/>
                <w:sz w:val="20"/>
                <w:szCs w:val="20"/>
              </w:rPr>
              <w:t xml:space="preserve"> </w:t>
            </w:r>
            <w:r w:rsidRPr="00C334F6">
              <w:rPr>
                <w:rFonts w:ascii="Aptos" w:hAnsi="Aptos"/>
                <w:sz w:val="20"/>
                <w:szCs w:val="20"/>
              </w:rPr>
              <w:t>cor</w:t>
            </w:r>
            <w:r w:rsidRPr="00C334F6">
              <w:rPr>
                <w:rFonts w:ascii="Aptos" w:hAnsi="Aptos"/>
                <w:spacing w:val="-6"/>
                <w:sz w:val="20"/>
                <w:szCs w:val="20"/>
              </w:rPr>
              <w:t xml:space="preserve"> </w:t>
            </w:r>
            <w:r w:rsidRPr="00C334F6">
              <w:rPr>
                <w:rFonts w:ascii="Aptos" w:hAnsi="Aptos"/>
                <w:sz w:val="20"/>
                <w:szCs w:val="20"/>
              </w:rPr>
              <w:t>Branco</w:t>
            </w:r>
            <w:r w:rsidRPr="00C334F6">
              <w:rPr>
                <w:rFonts w:ascii="Aptos" w:hAnsi="Aptos"/>
                <w:spacing w:val="-4"/>
                <w:sz w:val="20"/>
                <w:szCs w:val="20"/>
              </w:rPr>
              <w:t xml:space="preserve"> </w:t>
            </w:r>
            <w:r w:rsidRPr="00C334F6">
              <w:rPr>
                <w:rFonts w:ascii="Aptos" w:hAnsi="Aptos"/>
                <w:sz w:val="20"/>
                <w:szCs w:val="20"/>
              </w:rPr>
              <w:t>Gelo,</w:t>
            </w:r>
            <w:r w:rsidRPr="00C334F6">
              <w:rPr>
                <w:rFonts w:ascii="Aptos" w:hAnsi="Aptos"/>
                <w:spacing w:val="-8"/>
                <w:sz w:val="20"/>
                <w:szCs w:val="20"/>
              </w:rPr>
              <w:t xml:space="preserve"> </w:t>
            </w:r>
            <w:r w:rsidRPr="00C334F6">
              <w:rPr>
                <w:rFonts w:ascii="Aptos" w:hAnsi="Aptos"/>
                <w:sz w:val="20"/>
                <w:szCs w:val="20"/>
              </w:rPr>
              <w:t>código</w:t>
            </w:r>
            <w:r w:rsidRPr="00C334F6">
              <w:rPr>
                <w:rFonts w:ascii="Aptos" w:hAnsi="Aptos"/>
                <w:spacing w:val="-7"/>
                <w:sz w:val="20"/>
                <w:szCs w:val="20"/>
              </w:rPr>
              <w:t xml:space="preserve"> </w:t>
            </w:r>
            <w:r w:rsidRPr="00C334F6">
              <w:rPr>
                <w:rFonts w:ascii="Aptos" w:hAnsi="Aptos"/>
                <w:sz w:val="20"/>
                <w:szCs w:val="20"/>
              </w:rPr>
              <w:t>L.37,</w:t>
            </w:r>
            <w:r w:rsidRPr="00C334F6">
              <w:rPr>
                <w:rFonts w:ascii="Aptos" w:hAnsi="Aptos"/>
                <w:spacing w:val="-7"/>
                <w:sz w:val="20"/>
                <w:szCs w:val="20"/>
              </w:rPr>
              <w:t xml:space="preserve"> </w:t>
            </w:r>
            <w:r w:rsidRPr="00C334F6">
              <w:rPr>
                <w:rFonts w:ascii="Aptos" w:hAnsi="Aptos"/>
                <w:sz w:val="20"/>
                <w:szCs w:val="20"/>
              </w:rPr>
              <w:t>DECA,</w:t>
            </w:r>
            <w:r w:rsidRPr="00C334F6">
              <w:rPr>
                <w:rFonts w:ascii="Aptos" w:hAnsi="Aptos"/>
                <w:spacing w:val="-7"/>
                <w:sz w:val="20"/>
                <w:szCs w:val="20"/>
              </w:rPr>
              <w:t xml:space="preserve"> </w:t>
            </w:r>
            <w:r w:rsidRPr="00C334F6">
              <w:rPr>
                <w:rFonts w:ascii="Aptos" w:hAnsi="Aptos"/>
                <w:sz w:val="20"/>
                <w:szCs w:val="20"/>
              </w:rPr>
              <w:t>ou</w:t>
            </w:r>
            <w:r w:rsidRPr="00C334F6">
              <w:rPr>
                <w:rFonts w:ascii="Aptos" w:hAnsi="Aptos"/>
                <w:spacing w:val="-5"/>
                <w:sz w:val="20"/>
                <w:szCs w:val="20"/>
              </w:rPr>
              <w:t xml:space="preserve"> </w:t>
            </w:r>
            <w:r w:rsidRPr="00C334F6">
              <w:rPr>
                <w:rFonts w:ascii="Aptos" w:hAnsi="Aptos"/>
                <w:spacing w:val="-2"/>
                <w:sz w:val="20"/>
                <w:szCs w:val="20"/>
              </w:rPr>
              <w:t>equivalente</w:t>
            </w:r>
          </w:p>
        </w:tc>
      </w:tr>
      <w:tr w:rsidR="00C334F6" w:rsidRPr="00C334F6" w14:paraId="2366C1CB" w14:textId="77777777" w:rsidTr="00C334F6">
        <w:trPr>
          <w:trHeight w:val="283"/>
          <w:tblCellSpacing w:w="21" w:type="dxa"/>
        </w:trPr>
        <w:tc>
          <w:tcPr>
            <w:tcW w:w="1759" w:type="dxa"/>
            <w:tcBorders>
              <w:left w:val="nil"/>
            </w:tcBorders>
            <w:shd w:val="clear" w:color="auto" w:fill="E2EFD9" w:themeFill="accent6" w:themeFillTint="33"/>
          </w:tcPr>
          <w:p w14:paraId="525F1DA8" w14:textId="77777777" w:rsidR="00C334F6" w:rsidRPr="00C334F6" w:rsidRDefault="00C334F6" w:rsidP="009F2D55">
            <w:pPr>
              <w:pStyle w:val="TableParagraph"/>
              <w:spacing w:before="38"/>
              <w:ind w:left="1"/>
              <w:rPr>
                <w:rFonts w:ascii="Aptos" w:hAnsi="Aptos"/>
                <w:sz w:val="20"/>
                <w:szCs w:val="20"/>
              </w:rPr>
            </w:pPr>
            <w:r w:rsidRPr="00C334F6">
              <w:rPr>
                <w:rFonts w:ascii="Aptos" w:hAnsi="Aptos"/>
                <w:spacing w:val="-5"/>
                <w:sz w:val="20"/>
                <w:szCs w:val="20"/>
              </w:rPr>
              <w:t>06</w:t>
            </w:r>
          </w:p>
        </w:tc>
        <w:tc>
          <w:tcPr>
            <w:tcW w:w="7444" w:type="dxa"/>
            <w:tcBorders>
              <w:right w:val="nil"/>
            </w:tcBorders>
            <w:shd w:val="clear" w:color="auto" w:fill="E2EFD9" w:themeFill="accent6" w:themeFillTint="33"/>
          </w:tcPr>
          <w:p w14:paraId="26018562" w14:textId="77777777" w:rsidR="00C334F6" w:rsidRPr="00C334F6" w:rsidRDefault="00C334F6" w:rsidP="009F2D55">
            <w:pPr>
              <w:pStyle w:val="TableParagraph"/>
              <w:spacing w:before="24"/>
              <w:ind w:left="86"/>
              <w:jc w:val="left"/>
              <w:rPr>
                <w:rFonts w:ascii="Aptos" w:hAnsi="Aptos"/>
                <w:sz w:val="20"/>
                <w:szCs w:val="20"/>
              </w:rPr>
            </w:pPr>
            <w:r w:rsidRPr="00C334F6">
              <w:rPr>
                <w:rFonts w:ascii="Aptos" w:hAnsi="Aptos"/>
                <w:sz w:val="20"/>
                <w:szCs w:val="20"/>
              </w:rPr>
              <w:t>Torneira</w:t>
            </w:r>
            <w:r w:rsidRPr="00C334F6">
              <w:rPr>
                <w:rFonts w:ascii="Aptos" w:hAnsi="Aptos"/>
                <w:spacing w:val="-7"/>
                <w:sz w:val="20"/>
                <w:szCs w:val="20"/>
              </w:rPr>
              <w:t xml:space="preserve"> </w:t>
            </w:r>
            <w:r w:rsidRPr="00C334F6">
              <w:rPr>
                <w:rFonts w:ascii="Aptos" w:hAnsi="Aptos"/>
                <w:sz w:val="20"/>
                <w:szCs w:val="20"/>
              </w:rPr>
              <w:t>para</w:t>
            </w:r>
            <w:r w:rsidRPr="00C334F6">
              <w:rPr>
                <w:rFonts w:ascii="Aptos" w:hAnsi="Aptos"/>
                <w:spacing w:val="-6"/>
                <w:sz w:val="20"/>
                <w:szCs w:val="20"/>
              </w:rPr>
              <w:t xml:space="preserve"> </w:t>
            </w:r>
            <w:r w:rsidRPr="00C334F6">
              <w:rPr>
                <w:rFonts w:ascii="Aptos" w:hAnsi="Aptos"/>
                <w:sz w:val="20"/>
                <w:szCs w:val="20"/>
              </w:rPr>
              <w:t>lavatório</w:t>
            </w:r>
            <w:r w:rsidRPr="00C334F6">
              <w:rPr>
                <w:rFonts w:ascii="Aptos" w:hAnsi="Aptos"/>
                <w:spacing w:val="-9"/>
                <w:sz w:val="20"/>
                <w:szCs w:val="20"/>
              </w:rPr>
              <w:t xml:space="preserve"> </w:t>
            </w:r>
            <w:r w:rsidRPr="00C334F6">
              <w:rPr>
                <w:rFonts w:ascii="Aptos" w:hAnsi="Aptos"/>
                <w:sz w:val="20"/>
                <w:szCs w:val="20"/>
              </w:rPr>
              <w:t>de</w:t>
            </w:r>
            <w:r w:rsidRPr="00C334F6">
              <w:rPr>
                <w:rFonts w:ascii="Aptos" w:hAnsi="Aptos"/>
                <w:spacing w:val="-8"/>
                <w:sz w:val="20"/>
                <w:szCs w:val="20"/>
              </w:rPr>
              <w:t xml:space="preserve"> </w:t>
            </w:r>
            <w:r w:rsidRPr="00C334F6">
              <w:rPr>
                <w:rFonts w:ascii="Aptos" w:hAnsi="Aptos"/>
                <w:sz w:val="20"/>
                <w:szCs w:val="20"/>
              </w:rPr>
              <w:t>mesa</w:t>
            </w:r>
            <w:r w:rsidRPr="00C334F6">
              <w:rPr>
                <w:rFonts w:ascii="Aptos" w:hAnsi="Aptos"/>
                <w:spacing w:val="-7"/>
                <w:sz w:val="20"/>
                <w:szCs w:val="20"/>
              </w:rPr>
              <w:t xml:space="preserve"> </w:t>
            </w:r>
            <w:r w:rsidRPr="00C334F6">
              <w:rPr>
                <w:rFonts w:ascii="Aptos" w:hAnsi="Aptos"/>
                <w:sz w:val="20"/>
                <w:szCs w:val="20"/>
              </w:rPr>
              <w:t>bica</w:t>
            </w:r>
            <w:r w:rsidRPr="00C334F6">
              <w:rPr>
                <w:rFonts w:ascii="Aptos" w:hAnsi="Aptos"/>
                <w:spacing w:val="-6"/>
                <w:sz w:val="20"/>
                <w:szCs w:val="20"/>
              </w:rPr>
              <w:t xml:space="preserve"> </w:t>
            </w:r>
            <w:r w:rsidRPr="00C334F6">
              <w:rPr>
                <w:rFonts w:ascii="Aptos" w:hAnsi="Aptos"/>
                <w:sz w:val="20"/>
                <w:szCs w:val="20"/>
              </w:rPr>
              <w:t>baixa</w:t>
            </w:r>
            <w:r w:rsidRPr="00C334F6">
              <w:rPr>
                <w:rFonts w:ascii="Aptos" w:hAnsi="Aptos"/>
                <w:spacing w:val="-6"/>
                <w:sz w:val="20"/>
                <w:szCs w:val="20"/>
              </w:rPr>
              <w:t xml:space="preserve"> </w:t>
            </w:r>
            <w:r w:rsidRPr="00C334F6">
              <w:rPr>
                <w:rFonts w:ascii="Aptos" w:hAnsi="Aptos"/>
                <w:sz w:val="20"/>
                <w:szCs w:val="20"/>
              </w:rPr>
              <w:t>Izy,</w:t>
            </w:r>
            <w:r w:rsidRPr="00C334F6">
              <w:rPr>
                <w:rFonts w:ascii="Aptos" w:hAnsi="Aptos"/>
                <w:spacing w:val="-7"/>
                <w:sz w:val="20"/>
                <w:szCs w:val="20"/>
              </w:rPr>
              <w:t xml:space="preserve"> </w:t>
            </w:r>
            <w:r w:rsidRPr="00C334F6">
              <w:rPr>
                <w:rFonts w:ascii="Aptos" w:hAnsi="Aptos"/>
                <w:sz w:val="20"/>
                <w:szCs w:val="20"/>
              </w:rPr>
              <w:t>código</w:t>
            </w:r>
            <w:r w:rsidRPr="00C334F6">
              <w:rPr>
                <w:rFonts w:ascii="Aptos" w:hAnsi="Aptos"/>
                <w:spacing w:val="-9"/>
                <w:sz w:val="20"/>
                <w:szCs w:val="20"/>
              </w:rPr>
              <w:t xml:space="preserve"> </w:t>
            </w:r>
            <w:r w:rsidRPr="00C334F6">
              <w:rPr>
                <w:rFonts w:ascii="Aptos" w:hAnsi="Aptos"/>
                <w:sz w:val="20"/>
                <w:szCs w:val="20"/>
              </w:rPr>
              <w:t>1193.C37,</w:t>
            </w:r>
            <w:r w:rsidRPr="00C334F6">
              <w:rPr>
                <w:rFonts w:ascii="Aptos" w:hAnsi="Aptos"/>
                <w:spacing w:val="-7"/>
                <w:sz w:val="20"/>
                <w:szCs w:val="20"/>
              </w:rPr>
              <w:t xml:space="preserve"> </w:t>
            </w:r>
            <w:r w:rsidRPr="00C334F6">
              <w:rPr>
                <w:rFonts w:ascii="Aptos" w:hAnsi="Aptos"/>
                <w:sz w:val="20"/>
                <w:szCs w:val="20"/>
              </w:rPr>
              <w:t>DECA</w:t>
            </w:r>
            <w:r w:rsidRPr="00C334F6">
              <w:rPr>
                <w:rFonts w:ascii="Aptos" w:hAnsi="Aptos"/>
                <w:spacing w:val="-4"/>
                <w:sz w:val="20"/>
                <w:szCs w:val="20"/>
              </w:rPr>
              <w:t xml:space="preserve"> </w:t>
            </w:r>
            <w:r w:rsidRPr="00C334F6">
              <w:rPr>
                <w:rFonts w:ascii="Aptos" w:hAnsi="Aptos"/>
                <w:sz w:val="20"/>
                <w:szCs w:val="20"/>
              </w:rPr>
              <w:t>ou</w:t>
            </w:r>
            <w:r w:rsidRPr="00C334F6">
              <w:rPr>
                <w:rFonts w:ascii="Aptos" w:hAnsi="Aptos"/>
                <w:spacing w:val="-8"/>
                <w:sz w:val="20"/>
                <w:szCs w:val="20"/>
              </w:rPr>
              <w:t xml:space="preserve"> </w:t>
            </w:r>
            <w:r w:rsidRPr="00C334F6">
              <w:rPr>
                <w:rFonts w:ascii="Aptos" w:hAnsi="Aptos"/>
                <w:spacing w:val="-2"/>
                <w:sz w:val="20"/>
                <w:szCs w:val="20"/>
              </w:rPr>
              <w:t>equivalente</w:t>
            </w:r>
          </w:p>
        </w:tc>
      </w:tr>
      <w:tr w:rsidR="00C334F6" w:rsidRPr="00C334F6" w14:paraId="7BE7B518" w14:textId="77777777" w:rsidTr="00C334F6">
        <w:trPr>
          <w:trHeight w:val="413"/>
          <w:tblCellSpacing w:w="21" w:type="dxa"/>
        </w:trPr>
        <w:tc>
          <w:tcPr>
            <w:tcW w:w="1759" w:type="dxa"/>
            <w:tcBorders>
              <w:left w:val="nil"/>
            </w:tcBorders>
            <w:shd w:val="clear" w:color="auto" w:fill="E2EFD9" w:themeFill="accent6" w:themeFillTint="33"/>
          </w:tcPr>
          <w:p w14:paraId="38253D46" w14:textId="77777777" w:rsidR="00C334F6" w:rsidRPr="00C334F6" w:rsidRDefault="00C334F6" w:rsidP="009F2D55">
            <w:pPr>
              <w:pStyle w:val="TableParagraph"/>
              <w:spacing w:before="104"/>
              <w:ind w:left="1"/>
              <w:rPr>
                <w:rFonts w:ascii="Aptos" w:hAnsi="Aptos"/>
                <w:sz w:val="20"/>
                <w:szCs w:val="20"/>
              </w:rPr>
            </w:pPr>
            <w:r w:rsidRPr="00C334F6">
              <w:rPr>
                <w:rFonts w:ascii="Aptos" w:hAnsi="Aptos"/>
                <w:spacing w:val="-5"/>
                <w:sz w:val="20"/>
                <w:szCs w:val="20"/>
              </w:rPr>
              <w:t>06</w:t>
            </w:r>
          </w:p>
        </w:tc>
        <w:tc>
          <w:tcPr>
            <w:tcW w:w="7444" w:type="dxa"/>
            <w:tcBorders>
              <w:right w:val="nil"/>
            </w:tcBorders>
            <w:shd w:val="clear" w:color="auto" w:fill="E2EFD9" w:themeFill="accent6" w:themeFillTint="33"/>
          </w:tcPr>
          <w:p w14:paraId="07AC6692" w14:textId="77777777" w:rsidR="00C334F6" w:rsidRPr="00C334F6" w:rsidRDefault="00C334F6" w:rsidP="009F2D55">
            <w:pPr>
              <w:pStyle w:val="TableParagraph"/>
              <w:spacing w:line="206" w:lineRule="exact"/>
              <w:ind w:left="86"/>
              <w:jc w:val="left"/>
              <w:rPr>
                <w:rFonts w:ascii="Aptos" w:hAnsi="Aptos"/>
                <w:sz w:val="20"/>
                <w:szCs w:val="20"/>
              </w:rPr>
            </w:pPr>
            <w:r w:rsidRPr="00C334F6">
              <w:rPr>
                <w:rFonts w:ascii="Aptos" w:hAnsi="Aptos"/>
                <w:sz w:val="20"/>
                <w:szCs w:val="20"/>
              </w:rPr>
              <w:t>Chuveiro</w:t>
            </w:r>
            <w:r w:rsidRPr="00C334F6">
              <w:rPr>
                <w:rFonts w:ascii="Aptos" w:hAnsi="Aptos"/>
                <w:spacing w:val="40"/>
                <w:sz w:val="20"/>
                <w:szCs w:val="20"/>
              </w:rPr>
              <w:t xml:space="preserve"> </w:t>
            </w:r>
            <w:r w:rsidRPr="00C334F6">
              <w:rPr>
                <w:rFonts w:ascii="Aptos" w:hAnsi="Aptos"/>
                <w:sz w:val="20"/>
                <w:szCs w:val="20"/>
              </w:rPr>
              <w:t>Maxi</w:t>
            </w:r>
            <w:r w:rsidRPr="00C334F6">
              <w:rPr>
                <w:rFonts w:ascii="Aptos" w:hAnsi="Aptos"/>
                <w:spacing w:val="40"/>
                <w:sz w:val="20"/>
                <w:szCs w:val="20"/>
              </w:rPr>
              <w:t xml:space="preserve"> </w:t>
            </w:r>
            <w:r w:rsidRPr="00C334F6">
              <w:rPr>
                <w:rFonts w:ascii="Aptos" w:hAnsi="Aptos"/>
                <w:sz w:val="20"/>
                <w:szCs w:val="20"/>
              </w:rPr>
              <w:t>Ducha,</w:t>
            </w:r>
            <w:r w:rsidRPr="00C334F6">
              <w:rPr>
                <w:rFonts w:ascii="Aptos" w:hAnsi="Aptos"/>
                <w:spacing w:val="40"/>
                <w:sz w:val="20"/>
                <w:szCs w:val="20"/>
              </w:rPr>
              <w:t xml:space="preserve"> </w:t>
            </w:r>
            <w:r w:rsidRPr="00C334F6">
              <w:rPr>
                <w:rFonts w:ascii="Aptos" w:hAnsi="Aptos"/>
                <w:sz w:val="20"/>
                <w:szCs w:val="20"/>
              </w:rPr>
              <w:t>LORENZETTI,</w:t>
            </w:r>
            <w:r w:rsidRPr="00C334F6">
              <w:rPr>
                <w:rFonts w:ascii="Aptos" w:hAnsi="Aptos"/>
                <w:spacing w:val="40"/>
                <w:sz w:val="20"/>
                <w:szCs w:val="20"/>
              </w:rPr>
              <w:t xml:space="preserve"> </w:t>
            </w:r>
            <w:r w:rsidRPr="00C334F6">
              <w:rPr>
                <w:rFonts w:ascii="Aptos" w:hAnsi="Aptos"/>
                <w:sz w:val="20"/>
                <w:szCs w:val="20"/>
              </w:rPr>
              <w:t>com</w:t>
            </w:r>
            <w:r w:rsidRPr="00C334F6">
              <w:rPr>
                <w:rFonts w:ascii="Aptos" w:hAnsi="Aptos"/>
                <w:spacing w:val="40"/>
                <w:sz w:val="20"/>
                <w:szCs w:val="20"/>
              </w:rPr>
              <w:t xml:space="preserve"> </w:t>
            </w:r>
            <w:r w:rsidRPr="00C334F6">
              <w:rPr>
                <w:rFonts w:ascii="Aptos" w:hAnsi="Aptos"/>
                <w:sz w:val="20"/>
                <w:szCs w:val="20"/>
              </w:rPr>
              <w:t>Mangueira</w:t>
            </w:r>
            <w:r w:rsidRPr="00C334F6">
              <w:rPr>
                <w:rFonts w:ascii="Aptos" w:hAnsi="Aptos"/>
                <w:spacing w:val="40"/>
                <w:sz w:val="20"/>
                <w:szCs w:val="20"/>
              </w:rPr>
              <w:t xml:space="preserve"> </w:t>
            </w:r>
            <w:r w:rsidRPr="00C334F6">
              <w:rPr>
                <w:rFonts w:ascii="Aptos" w:hAnsi="Aptos"/>
                <w:sz w:val="20"/>
                <w:szCs w:val="20"/>
              </w:rPr>
              <w:t>plástica/desviador</w:t>
            </w:r>
            <w:r w:rsidRPr="00C334F6">
              <w:rPr>
                <w:rFonts w:ascii="Aptos" w:hAnsi="Aptos"/>
                <w:spacing w:val="40"/>
                <w:sz w:val="20"/>
                <w:szCs w:val="20"/>
              </w:rPr>
              <w:t xml:space="preserve"> </w:t>
            </w:r>
            <w:r w:rsidRPr="00C334F6">
              <w:rPr>
                <w:rFonts w:ascii="Aptos" w:hAnsi="Aptos"/>
                <w:sz w:val="20"/>
                <w:szCs w:val="20"/>
              </w:rPr>
              <w:t>para</w:t>
            </w:r>
            <w:r w:rsidRPr="00C334F6">
              <w:rPr>
                <w:rFonts w:ascii="Aptos" w:hAnsi="Aptos"/>
                <w:spacing w:val="40"/>
                <w:sz w:val="20"/>
                <w:szCs w:val="20"/>
              </w:rPr>
              <w:t xml:space="preserve"> </w:t>
            </w:r>
            <w:r w:rsidRPr="00C334F6">
              <w:rPr>
                <w:rFonts w:ascii="Aptos" w:hAnsi="Aptos"/>
                <w:sz w:val="20"/>
                <w:szCs w:val="20"/>
              </w:rPr>
              <w:t>duchas elétricas, cógigo 8010-A, LORENZETTI,</w:t>
            </w:r>
            <w:r w:rsidRPr="00C334F6">
              <w:rPr>
                <w:rFonts w:ascii="Aptos" w:hAnsi="Aptos"/>
                <w:spacing w:val="40"/>
                <w:sz w:val="20"/>
                <w:szCs w:val="20"/>
              </w:rPr>
              <w:t xml:space="preserve"> </w:t>
            </w:r>
            <w:r w:rsidRPr="00C334F6">
              <w:rPr>
                <w:rFonts w:ascii="Aptos" w:hAnsi="Aptos"/>
                <w:sz w:val="20"/>
                <w:szCs w:val="20"/>
              </w:rPr>
              <w:t>ou equivalente</w:t>
            </w:r>
          </w:p>
        </w:tc>
      </w:tr>
      <w:tr w:rsidR="00C334F6" w:rsidRPr="00C334F6" w14:paraId="0D69FA36" w14:textId="77777777" w:rsidTr="00C334F6">
        <w:trPr>
          <w:trHeight w:val="284"/>
          <w:tblCellSpacing w:w="21" w:type="dxa"/>
        </w:trPr>
        <w:tc>
          <w:tcPr>
            <w:tcW w:w="1759" w:type="dxa"/>
            <w:tcBorders>
              <w:left w:val="nil"/>
            </w:tcBorders>
            <w:shd w:val="clear" w:color="auto" w:fill="E2EFD9" w:themeFill="accent6" w:themeFillTint="33"/>
          </w:tcPr>
          <w:p w14:paraId="031B538E" w14:textId="77777777" w:rsidR="00C334F6" w:rsidRPr="00C334F6" w:rsidRDefault="00C334F6" w:rsidP="009F2D55">
            <w:pPr>
              <w:pStyle w:val="TableParagraph"/>
              <w:spacing w:before="39"/>
              <w:ind w:left="1"/>
              <w:rPr>
                <w:rFonts w:ascii="Aptos" w:hAnsi="Aptos"/>
                <w:sz w:val="20"/>
                <w:szCs w:val="20"/>
              </w:rPr>
            </w:pPr>
            <w:r w:rsidRPr="00C334F6">
              <w:rPr>
                <w:rFonts w:ascii="Aptos" w:hAnsi="Aptos"/>
                <w:spacing w:val="-5"/>
                <w:sz w:val="20"/>
                <w:szCs w:val="20"/>
              </w:rPr>
              <w:t>06</w:t>
            </w:r>
          </w:p>
        </w:tc>
        <w:tc>
          <w:tcPr>
            <w:tcW w:w="7444" w:type="dxa"/>
            <w:tcBorders>
              <w:right w:val="nil"/>
            </w:tcBorders>
            <w:shd w:val="clear" w:color="auto" w:fill="E2EFD9" w:themeFill="accent6" w:themeFillTint="33"/>
          </w:tcPr>
          <w:p w14:paraId="4A612F8C" w14:textId="77777777" w:rsidR="00C334F6" w:rsidRPr="00C334F6" w:rsidRDefault="00C334F6" w:rsidP="009F2D55">
            <w:pPr>
              <w:pStyle w:val="TableParagraph"/>
              <w:spacing w:before="39"/>
              <w:ind w:left="86"/>
              <w:jc w:val="left"/>
              <w:rPr>
                <w:rFonts w:ascii="Aptos" w:hAnsi="Aptos"/>
                <w:sz w:val="20"/>
                <w:szCs w:val="20"/>
              </w:rPr>
            </w:pPr>
            <w:r w:rsidRPr="00C334F6">
              <w:rPr>
                <w:rFonts w:ascii="Aptos" w:hAnsi="Aptos"/>
                <w:sz w:val="20"/>
                <w:szCs w:val="20"/>
              </w:rPr>
              <w:t>Acabamento</w:t>
            </w:r>
            <w:r w:rsidRPr="00C334F6">
              <w:rPr>
                <w:rFonts w:ascii="Aptos" w:hAnsi="Aptos"/>
                <w:spacing w:val="-8"/>
                <w:sz w:val="20"/>
                <w:szCs w:val="20"/>
              </w:rPr>
              <w:t xml:space="preserve"> </w:t>
            </w:r>
            <w:r w:rsidRPr="00C334F6">
              <w:rPr>
                <w:rFonts w:ascii="Aptos" w:hAnsi="Aptos"/>
                <w:sz w:val="20"/>
                <w:szCs w:val="20"/>
              </w:rPr>
              <w:t>para</w:t>
            </w:r>
            <w:r w:rsidRPr="00C334F6">
              <w:rPr>
                <w:rFonts w:ascii="Aptos" w:hAnsi="Aptos"/>
                <w:spacing w:val="-8"/>
                <w:sz w:val="20"/>
                <w:szCs w:val="20"/>
              </w:rPr>
              <w:t xml:space="preserve"> </w:t>
            </w:r>
            <w:r w:rsidRPr="00C334F6">
              <w:rPr>
                <w:rFonts w:ascii="Aptos" w:hAnsi="Aptos"/>
                <w:sz w:val="20"/>
                <w:szCs w:val="20"/>
              </w:rPr>
              <w:t>registro</w:t>
            </w:r>
            <w:r w:rsidRPr="00C334F6">
              <w:rPr>
                <w:rFonts w:ascii="Aptos" w:hAnsi="Aptos"/>
                <w:spacing w:val="-8"/>
                <w:sz w:val="20"/>
                <w:szCs w:val="20"/>
              </w:rPr>
              <w:t xml:space="preserve"> </w:t>
            </w:r>
            <w:r w:rsidRPr="00C334F6">
              <w:rPr>
                <w:rFonts w:ascii="Aptos" w:hAnsi="Aptos"/>
                <w:sz w:val="20"/>
                <w:szCs w:val="20"/>
              </w:rPr>
              <w:t>pequeno</w:t>
            </w:r>
            <w:r w:rsidRPr="00C334F6">
              <w:rPr>
                <w:rFonts w:ascii="Aptos" w:hAnsi="Aptos"/>
                <w:spacing w:val="-11"/>
                <w:sz w:val="20"/>
                <w:szCs w:val="20"/>
              </w:rPr>
              <w:t xml:space="preserve"> </w:t>
            </w:r>
            <w:r w:rsidRPr="00C334F6">
              <w:rPr>
                <w:rFonts w:ascii="Aptos" w:hAnsi="Aptos"/>
                <w:sz w:val="20"/>
                <w:szCs w:val="20"/>
              </w:rPr>
              <w:t>Linha</w:t>
            </w:r>
            <w:r w:rsidRPr="00C334F6">
              <w:rPr>
                <w:rFonts w:ascii="Aptos" w:hAnsi="Aptos"/>
                <w:spacing w:val="-8"/>
                <w:sz w:val="20"/>
                <w:szCs w:val="20"/>
              </w:rPr>
              <w:t xml:space="preserve"> </w:t>
            </w:r>
            <w:r w:rsidRPr="00C334F6">
              <w:rPr>
                <w:rFonts w:ascii="Aptos" w:hAnsi="Aptos"/>
                <w:sz w:val="20"/>
                <w:szCs w:val="20"/>
              </w:rPr>
              <w:t>Izy,</w:t>
            </w:r>
            <w:r w:rsidRPr="00C334F6">
              <w:rPr>
                <w:rFonts w:ascii="Aptos" w:hAnsi="Aptos"/>
                <w:spacing w:val="-8"/>
                <w:sz w:val="20"/>
                <w:szCs w:val="20"/>
              </w:rPr>
              <w:t xml:space="preserve"> </w:t>
            </w:r>
            <w:r w:rsidRPr="00C334F6">
              <w:rPr>
                <w:rFonts w:ascii="Aptos" w:hAnsi="Aptos"/>
                <w:sz w:val="20"/>
                <w:szCs w:val="20"/>
              </w:rPr>
              <w:t>código:</w:t>
            </w:r>
            <w:r w:rsidRPr="00C334F6">
              <w:rPr>
                <w:rFonts w:ascii="Aptos" w:hAnsi="Aptos"/>
                <w:spacing w:val="-9"/>
                <w:sz w:val="20"/>
                <w:szCs w:val="20"/>
              </w:rPr>
              <w:t xml:space="preserve"> </w:t>
            </w:r>
            <w:r w:rsidRPr="00C334F6">
              <w:rPr>
                <w:rFonts w:ascii="Aptos" w:hAnsi="Aptos"/>
                <w:sz w:val="20"/>
                <w:szCs w:val="20"/>
              </w:rPr>
              <w:t>4900.C37.PQ,</w:t>
            </w:r>
            <w:r w:rsidRPr="00C334F6">
              <w:rPr>
                <w:rFonts w:ascii="Aptos" w:hAnsi="Aptos"/>
                <w:spacing w:val="-9"/>
                <w:sz w:val="20"/>
                <w:szCs w:val="20"/>
              </w:rPr>
              <w:t xml:space="preserve"> </w:t>
            </w:r>
            <w:r w:rsidRPr="00C334F6">
              <w:rPr>
                <w:rFonts w:ascii="Aptos" w:hAnsi="Aptos"/>
                <w:sz w:val="20"/>
                <w:szCs w:val="20"/>
              </w:rPr>
              <w:t>DECA</w:t>
            </w:r>
            <w:r w:rsidRPr="00C334F6">
              <w:rPr>
                <w:rFonts w:ascii="Aptos" w:hAnsi="Aptos"/>
                <w:spacing w:val="-9"/>
                <w:sz w:val="20"/>
                <w:szCs w:val="20"/>
              </w:rPr>
              <w:t xml:space="preserve"> </w:t>
            </w:r>
            <w:r w:rsidRPr="00C334F6">
              <w:rPr>
                <w:rFonts w:ascii="Aptos" w:hAnsi="Aptos"/>
                <w:sz w:val="20"/>
                <w:szCs w:val="20"/>
              </w:rPr>
              <w:t>ou</w:t>
            </w:r>
            <w:r w:rsidRPr="00C334F6">
              <w:rPr>
                <w:rFonts w:ascii="Aptos" w:hAnsi="Aptos"/>
                <w:spacing w:val="-8"/>
                <w:sz w:val="20"/>
                <w:szCs w:val="20"/>
              </w:rPr>
              <w:t xml:space="preserve"> </w:t>
            </w:r>
            <w:r w:rsidRPr="00C334F6">
              <w:rPr>
                <w:rFonts w:ascii="Aptos" w:hAnsi="Aptos"/>
                <w:spacing w:val="-2"/>
                <w:sz w:val="20"/>
                <w:szCs w:val="20"/>
              </w:rPr>
              <w:t>equivalente</w:t>
            </w:r>
          </w:p>
        </w:tc>
      </w:tr>
      <w:tr w:rsidR="00C334F6" w:rsidRPr="00C334F6" w14:paraId="1FDDF89E" w14:textId="77777777" w:rsidTr="00C334F6">
        <w:trPr>
          <w:trHeight w:val="281"/>
          <w:tblCellSpacing w:w="21" w:type="dxa"/>
        </w:trPr>
        <w:tc>
          <w:tcPr>
            <w:tcW w:w="1759" w:type="dxa"/>
            <w:tcBorders>
              <w:left w:val="nil"/>
            </w:tcBorders>
            <w:shd w:val="clear" w:color="auto" w:fill="E2EFD9" w:themeFill="accent6" w:themeFillTint="33"/>
          </w:tcPr>
          <w:p w14:paraId="35B0A6C2" w14:textId="77777777" w:rsidR="00C334F6" w:rsidRPr="00C334F6" w:rsidRDefault="00C334F6" w:rsidP="009F2D55">
            <w:pPr>
              <w:pStyle w:val="TableParagraph"/>
              <w:spacing w:before="36"/>
              <w:ind w:left="1"/>
              <w:rPr>
                <w:rFonts w:ascii="Aptos" w:hAnsi="Aptos"/>
                <w:sz w:val="20"/>
                <w:szCs w:val="20"/>
              </w:rPr>
            </w:pPr>
            <w:r w:rsidRPr="00C334F6">
              <w:rPr>
                <w:rFonts w:ascii="Aptos" w:hAnsi="Aptos"/>
                <w:spacing w:val="-5"/>
                <w:sz w:val="20"/>
                <w:szCs w:val="20"/>
              </w:rPr>
              <w:t>04</w:t>
            </w:r>
          </w:p>
        </w:tc>
        <w:tc>
          <w:tcPr>
            <w:tcW w:w="7444" w:type="dxa"/>
            <w:tcBorders>
              <w:right w:val="nil"/>
            </w:tcBorders>
            <w:shd w:val="clear" w:color="auto" w:fill="E2EFD9" w:themeFill="accent6" w:themeFillTint="33"/>
          </w:tcPr>
          <w:p w14:paraId="54FA42B5" w14:textId="77777777" w:rsidR="00C334F6" w:rsidRPr="00C334F6" w:rsidRDefault="00C334F6" w:rsidP="009F2D55">
            <w:pPr>
              <w:pStyle w:val="TableParagraph"/>
              <w:spacing w:before="36"/>
              <w:ind w:left="86"/>
              <w:jc w:val="left"/>
              <w:rPr>
                <w:rFonts w:ascii="Aptos" w:hAnsi="Aptos"/>
                <w:sz w:val="20"/>
                <w:szCs w:val="20"/>
              </w:rPr>
            </w:pPr>
            <w:r w:rsidRPr="00C334F6">
              <w:rPr>
                <w:rFonts w:ascii="Aptos" w:hAnsi="Aptos"/>
                <w:sz w:val="20"/>
                <w:szCs w:val="20"/>
              </w:rPr>
              <w:t>Papeleira</w:t>
            </w:r>
            <w:r w:rsidRPr="00C334F6">
              <w:rPr>
                <w:rFonts w:ascii="Aptos" w:hAnsi="Aptos"/>
                <w:spacing w:val="-8"/>
                <w:sz w:val="20"/>
                <w:szCs w:val="20"/>
              </w:rPr>
              <w:t xml:space="preserve"> </w:t>
            </w:r>
            <w:r w:rsidRPr="00C334F6">
              <w:rPr>
                <w:rFonts w:ascii="Aptos" w:hAnsi="Aptos"/>
                <w:sz w:val="20"/>
                <w:szCs w:val="20"/>
              </w:rPr>
              <w:t>Metálica</w:t>
            </w:r>
            <w:r w:rsidRPr="00C334F6">
              <w:rPr>
                <w:rFonts w:ascii="Aptos" w:hAnsi="Aptos"/>
                <w:spacing w:val="-7"/>
                <w:sz w:val="20"/>
                <w:szCs w:val="20"/>
              </w:rPr>
              <w:t xml:space="preserve"> </w:t>
            </w:r>
            <w:r w:rsidRPr="00C334F6">
              <w:rPr>
                <w:rFonts w:ascii="Aptos" w:hAnsi="Aptos"/>
                <w:sz w:val="20"/>
                <w:szCs w:val="20"/>
              </w:rPr>
              <w:t>Linha</w:t>
            </w:r>
            <w:r w:rsidRPr="00C334F6">
              <w:rPr>
                <w:rFonts w:ascii="Aptos" w:hAnsi="Aptos"/>
                <w:spacing w:val="-8"/>
                <w:sz w:val="20"/>
                <w:szCs w:val="20"/>
              </w:rPr>
              <w:t xml:space="preserve"> </w:t>
            </w:r>
            <w:r w:rsidRPr="00C334F6">
              <w:rPr>
                <w:rFonts w:ascii="Aptos" w:hAnsi="Aptos"/>
                <w:sz w:val="20"/>
                <w:szCs w:val="20"/>
              </w:rPr>
              <w:t>Izy,</w:t>
            </w:r>
            <w:r w:rsidRPr="00C334F6">
              <w:rPr>
                <w:rFonts w:ascii="Aptos" w:hAnsi="Aptos"/>
                <w:spacing w:val="-8"/>
                <w:sz w:val="20"/>
                <w:szCs w:val="20"/>
              </w:rPr>
              <w:t xml:space="preserve"> </w:t>
            </w:r>
            <w:r w:rsidRPr="00C334F6">
              <w:rPr>
                <w:rFonts w:ascii="Aptos" w:hAnsi="Aptos"/>
                <w:sz w:val="20"/>
                <w:szCs w:val="20"/>
              </w:rPr>
              <w:t>código</w:t>
            </w:r>
            <w:r w:rsidRPr="00C334F6">
              <w:rPr>
                <w:rFonts w:ascii="Aptos" w:hAnsi="Aptos"/>
                <w:spacing w:val="-10"/>
                <w:sz w:val="20"/>
                <w:szCs w:val="20"/>
              </w:rPr>
              <w:t xml:space="preserve"> </w:t>
            </w:r>
            <w:r w:rsidRPr="00C334F6">
              <w:rPr>
                <w:rFonts w:ascii="Aptos" w:hAnsi="Aptos"/>
                <w:sz w:val="20"/>
                <w:szCs w:val="20"/>
              </w:rPr>
              <w:t>2020.C37,</w:t>
            </w:r>
            <w:r w:rsidRPr="00C334F6">
              <w:rPr>
                <w:rFonts w:ascii="Aptos" w:hAnsi="Aptos"/>
                <w:spacing w:val="-8"/>
                <w:sz w:val="20"/>
                <w:szCs w:val="20"/>
              </w:rPr>
              <w:t xml:space="preserve"> </w:t>
            </w:r>
            <w:r w:rsidRPr="00C334F6">
              <w:rPr>
                <w:rFonts w:ascii="Aptos" w:hAnsi="Aptos"/>
                <w:sz w:val="20"/>
                <w:szCs w:val="20"/>
              </w:rPr>
              <w:t>DECA</w:t>
            </w:r>
            <w:r w:rsidRPr="00C334F6">
              <w:rPr>
                <w:rFonts w:ascii="Aptos" w:hAnsi="Aptos"/>
                <w:spacing w:val="-8"/>
                <w:sz w:val="20"/>
                <w:szCs w:val="20"/>
              </w:rPr>
              <w:t xml:space="preserve"> </w:t>
            </w:r>
            <w:r w:rsidRPr="00C334F6">
              <w:rPr>
                <w:rFonts w:ascii="Aptos" w:hAnsi="Aptos"/>
                <w:sz w:val="20"/>
                <w:szCs w:val="20"/>
              </w:rPr>
              <w:t>ou</w:t>
            </w:r>
            <w:r w:rsidRPr="00C334F6">
              <w:rPr>
                <w:rFonts w:ascii="Aptos" w:hAnsi="Aptos"/>
                <w:spacing w:val="-9"/>
                <w:sz w:val="20"/>
                <w:szCs w:val="20"/>
              </w:rPr>
              <w:t xml:space="preserve"> </w:t>
            </w:r>
            <w:r w:rsidRPr="00C334F6">
              <w:rPr>
                <w:rFonts w:ascii="Aptos" w:hAnsi="Aptos"/>
                <w:spacing w:val="-2"/>
                <w:sz w:val="20"/>
                <w:szCs w:val="20"/>
              </w:rPr>
              <w:t>equivalente</w:t>
            </w:r>
          </w:p>
        </w:tc>
      </w:tr>
      <w:tr w:rsidR="00C334F6" w:rsidRPr="00C334F6" w14:paraId="1F12BB28" w14:textId="77777777" w:rsidTr="00C334F6">
        <w:trPr>
          <w:trHeight w:val="283"/>
          <w:tblCellSpacing w:w="21" w:type="dxa"/>
        </w:trPr>
        <w:tc>
          <w:tcPr>
            <w:tcW w:w="1759" w:type="dxa"/>
            <w:tcBorders>
              <w:left w:val="nil"/>
            </w:tcBorders>
            <w:shd w:val="clear" w:color="auto" w:fill="E2EFD9" w:themeFill="accent6" w:themeFillTint="33"/>
          </w:tcPr>
          <w:p w14:paraId="2197773A" w14:textId="77777777" w:rsidR="00C334F6" w:rsidRPr="00C334F6" w:rsidRDefault="00C334F6" w:rsidP="009F2D55">
            <w:pPr>
              <w:pStyle w:val="TableParagraph"/>
              <w:spacing w:before="39"/>
              <w:ind w:left="1"/>
              <w:rPr>
                <w:rFonts w:ascii="Aptos" w:hAnsi="Aptos"/>
                <w:sz w:val="20"/>
                <w:szCs w:val="20"/>
              </w:rPr>
            </w:pPr>
            <w:r w:rsidRPr="00C334F6">
              <w:rPr>
                <w:rFonts w:ascii="Aptos" w:hAnsi="Aptos"/>
                <w:spacing w:val="-5"/>
                <w:sz w:val="20"/>
                <w:szCs w:val="20"/>
              </w:rPr>
              <w:t>02</w:t>
            </w:r>
          </w:p>
        </w:tc>
        <w:tc>
          <w:tcPr>
            <w:tcW w:w="7444" w:type="dxa"/>
            <w:tcBorders>
              <w:right w:val="nil"/>
            </w:tcBorders>
            <w:shd w:val="clear" w:color="auto" w:fill="E2EFD9" w:themeFill="accent6" w:themeFillTint="33"/>
          </w:tcPr>
          <w:p w14:paraId="4AC5BDE4" w14:textId="77777777" w:rsidR="00C334F6" w:rsidRPr="00C334F6" w:rsidRDefault="00C334F6" w:rsidP="009F2D55">
            <w:pPr>
              <w:pStyle w:val="TableParagraph"/>
              <w:spacing w:before="39"/>
              <w:ind w:left="86"/>
              <w:jc w:val="left"/>
              <w:rPr>
                <w:rFonts w:ascii="Aptos" w:hAnsi="Aptos"/>
                <w:sz w:val="20"/>
                <w:szCs w:val="20"/>
              </w:rPr>
            </w:pPr>
            <w:r w:rsidRPr="00C334F6">
              <w:rPr>
                <w:rFonts w:ascii="Aptos" w:hAnsi="Aptos"/>
                <w:sz w:val="20"/>
                <w:szCs w:val="20"/>
              </w:rPr>
              <w:t>Dispenser</w:t>
            </w:r>
            <w:r w:rsidRPr="00C334F6">
              <w:rPr>
                <w:rFonts w:ascii="Aptos" w:hAnsi="Aptos"/>
                <w:spacing w:val="-10"/>
                <w:sz w:val="20"/>
                <w:szCs w:val="20"/>
              </w:rPr>
              <w:t xml:space="preserve"> </w:t>
            </w:r>
            <w:r w:rsidRPr="00C334F6">
              <w:rPr>
                <w:rFonts w:ascii="Aptos" w:hAnsi="Aptos"/>
                <w:sz w:val="20"/>
                <w:szCs w:val="20"/>
              </w:rPr>
              <w:t>Toalha</w:t>
            </w:r>
            <w:r w:rsidRPr="00C334F6">
              <w:rPr>
                <w:rFonts w:ascii="Aptos" w:hAnsi="Aptos"/>
                <w:spacing w:val="-12"/>
                <w:sz w:val="20"/>
                <w:szCs w:val="20"/>
              </w:rPr>
              <w:t xml:space="preserve"> </w:t>
            </w:r>
            <w:r w:rsidRPr="00C334F6">
              <w:rPr>
                <w:rFonts w:ascii="Aptos" w:hAnsi="Aptos"/>
                <w:sz w:val="20"/>
                <w:szCs w:val="20"/>
              </w:rPr>
              <w:t>Linha</w:t>
            </w:r>
            <w:r w:rsidRPr="00C334F6">
              <w:rPr>
                <w:rFonts w:ascii="Aptos" w:hAnsi="Aptos"/>
                <w:spacing w:val="-9"/>
                <w:sz w:val="20"/>
                <w:szCs w:val="20"/>
              </w:rPr>
              <w:t xml:space="preserve"> </w:t>
            </w:r>
            <w:r w:rsidRPr="00C334F6">
              <w:rPr>
                <w:rFonts w:ascii="Aptos" w:hAnsi="Aptos"/>
                <w:sz w:val="20"/>
                <w:szCs w:val="20"/>
              </w:rPr>
              <w:t>Excellence,</w:t>
            </w:r>
            <w:r w:rsidRPr="00C334F6">
              <w:rPr>
                <w:rFonts w:ascii="Aptos" w:hAnsi="Aptos"/>
                <w:spacing w:val="-10"/>
                <w:sz w:val="20"/>
                <w:szCs w:val="20"/>
              </w:rPr>
              <w:t xml:space="preserve"> </w:t>
            </w:r>
            <w:r w:rsidRPr="00C334F6">
              <w:rPr>
                <w:rFonts w:ascii="Aptos" w:hAnsi="Aptos"/>
                <w:sz w:val="20"/>
                <w:szCs w:val="20"/>
              </w:rPr>
              <w:t>código</w:t>
            </w:r>
            <w:r w:rsidRPr="00C334F6">
              <w:rPr>
                <w:rFonts w:ascii="Aptos" w:hAnsi="Aptos"/>
                <w:spacing w:val="-9"/>
                <w:sz w:val="20"/>
                <w:szCs w:val="20"/>
              </w:rPr>
              <w:t xml:space="preserve"> </w:t>
            </w:r>
            <w:r w:rsidRPr="00C334F6">
              <w:rPr>
                <w:rFonts w:ascii="Aptos" w:hAnsi="Aptos"/>
                <w:sz w:val="20"/>
                <w:szCs w:val="20"/>
              </w:rPr>
              <w:t>7007,</w:t>
            </w:r>
            <w:r w:rsidRPr="00C334F6">
              <w:rPr>
                <w:rFonts w:ascii="Aptos" w:hAnsi="Aptos"/>
                <w:spacing w:val="-10"/>
                <w:sz w:val="20"/>
                <w:szCs w:val="20"/>
              </w:rPr>
              <w:t xml:space="preserve"> </w:t>
            </w:r>
            <w:r w:rsidRPr="00C334F6">
              <w:rPr>
                <w:rFonts w:ascii="Aptos" w:hAnsi="Aptos"/>
                <w:sz w:val="20"/>
                <w:szCs w:val="20"/>
              </w:rPr>
              <w:t>Melhoramentos</w:t>
            </w:r>
            <w:r w:rsidRPr="00C334F6">
              <w:rPr>
                <w:rFonts w:ascii="Aptos" w:hAnsi="Aptos"/>
                <w:spacing w:val="-9"/>
                <w:sz w:val="20"/>
                <w:szCs w:val="20"/>
              </w:rPr>
              <w:t xml:space="preserve"> </w:t>
            </w:r>
            <w:r w:rsidRPr="00C334F6">
              <w:rPr>
                <w:rFonts w:ascii="Aptos" w:hAnsi="Aptos"/>
                <w:sz w:val="20"/>
                <w:szCs w:val="20"/>
              </w:rPr>
              <w:t>ou</w:t>
            </w:r>
            <w:r w:rsidRPr="00C334F6">
              <w:rPr>
                <w:rFonts w:ascii="Aptos" w:hAnsi="Aptos"/>
                <w:spacing w:val="-12"/>
                <w:sz w:val="20"/>
                <w:szCs w:val="20"/>
              </w:rPr>
              <w:t xml:space="preserve"> </w:t>
            </w:r>
            <w:r w:rsidRPr="00C334F6">
              <w:rPr>
                <w:rFonts w:ascii="Aptos" w:hAnsi="Aptos"/>
                <w:spacing w:val="-2"/>
                <w:sz w:val="20"/>
                <w:szCs w:val="20"/>
              </w:rPr>
              <w:t>equivalente</w:t>
            </w:r>
          </w:p>
        </w:tc>
      </w:tr>
      <w:tr w:rsidR="00C334F6" w:rsidRPr="00C334F6" w14:paraId="02D19C71" w14:textId="77777777" w:rsidTr="00C334F6">
        <w:trPr>
          <w:trHeight w:val="284"/>
          <w:tblCellSpacing w:w="21" w:type="dxa"/>
        </w:trPr>
        <w:tc>
          <w:tcPr>
            <w:tcW w:w="1759" w:type="dxa"/>
            <w:tcBorders>
              <w:left w:val="nil"/>
            </w:tcBorders>
            <w:shd w:val="clear" w:color="auto" w:fill="E2EFD9" w:themeFill="accent6" w:themeFillTint="33"/>
          </w:tcPr>
          <w:p w14:paraId="2CA2B384" w14:textId="77777777" w:rsidR="00C334F6" w:rsidRPr="00C334F6" w:rsidRDefault="00C334F6" w:rsidP="009F2D55">
            <w:pPr>
              <w:pStyle w:val="TableParagraph"/>
              <w:spacing w:before="39"/>
              <w:ind w:left="1"/>
              <w:rPr>
                <w:rFonts w:ascii="Aptos" w:hAnsi="Aptos"/>
                <w:sz w:val="20"/>
                <w:szCs w:val="20"/>
              </w:rPr>
            </w:pPr>
            <w:r w:rsidRPr="00C334F6">
              <w:rPr>
                <w:rFonts w:ascii="Aptos" w:hAnsi="Aptos"/>
                <w:spacing w:val="-5"/>
                <w:sz w:val="20"/>
                <w:szCs w:val="20"/>
              </w:rPr>
              <w:t>02</w:t>
            </w:r>
          </w:p>
        </w:tc>
        <w:tc>
          <w:tcPr>
            <w:tcW w:w="7444" w:type="dxa"/>
            <w:tcBorders>
              <w:right w:val="nil"/>
            </w:tcBorders>
            <w:shd w:val="clear" w:color="auto" w:fill="E2EFD9" w:themeFill="accent6" w:themeFillTint="33"/>
          </w:tcPr>
          <w:p w14:paraId="78CD9B74" w14:textId="77777777" w:rsidR="00C334F6" w:rsidRPr="00C334F6" w:rsidRDefault="00C334F6" w:rsidP="009F2D55">
            <w:pPr>
              <w:pStyle w:val="TableParagraph"/>
              <w:spacing w:before="39"/>
              <w:ind w:left="86"/>
              <w:jc w:val="left"/>
              <w:rPr>
                <w:rFonts w:ascii="Aptos" w:hAnsi="Aptos"/>
                <w:sz w:val="20"/>
                <w:szCs w:val="20"/>
              </w:rPr>
            </w:pPr>
            <w:r w:rsidRPr="00C334F6">
              <w:rPr>
                <w:rFonts w:ascii="Aptos" w:hAnsi="Aptos"/>
                <w:sz w:val="20"/>
                <w:szCs w:val="20"/>
              </w:rPr>
              <w:t>Saboneteira</w:t>
            </w:r>
            <w:r w:rsidRPr="00C334F6">
              <w:rPr>
                <w:rFonts w:ascii="Aptos" w:hAnsi="Aptos"/>
                <w:spacing w:val="-12"/>
                <w:sz w:val="20"/>
                <w:szCs w:val="20"/>
              </w:rPr>
              <w:t xml:space="preserve"> </w:t>
            </w:r>
            <w:r w:rsidRPr="00C334F6">
              <w:rPr>
                <w:rFonts w:ascii="Aptos" w:hAnsi="Aptos"/>
                <w:sz w:val="20"/>
                <w:szCs w:val="20"/>
              </w:rPr>
              <w:t>Linha</w:t>
            </w:r>
            <w:r w:rsidRPr="00C334F6">
              <w:rPr>
                <w:rFonts w:ascii="Aptos" w:hAnsi="Aptos"/>
                <w:spacing w:val="-9"/>
                <w:sz w:val="20"/>
                <w:szCs w:val="20"/>
              </w:rPr>
              <w:t xml:space="preserve"> </w:t>
            </w:r>
            <w:r w:rsidRPr="00C334F6">
              <w:rPr>
                <w:rFonts w:ascii="Aptos" w:hAnsi="Aptos"/>
                <w:sz w:val="20"/>
                <w:szCs w:val="20"/>
              </w:rPr>
              <w:t>Excellence,</w:t>
            </w:r>
            <w:r w:rsidRPr="00C334F6">
              <w:rPr>
                <w:rFonts w:ascii="Aptos" w:hAnsi="Aptos"/>
                <w:spacing w:val="-12"/>
                <w:sz w:val="20"/>
                <w:szCs w:val="20"/>
              </w:rPr>
              <w:t xml:space="preserve"> </w:t>
            </w:r>
            <w:r w:rsidRPr="00C334F6">
              <w:rPr>
                <w:rFonts w:ascii="Aptos" w:hAnsi="Aptos"/>
                <w:sz w:val="20"/>
                <w:szCs w:val="20"/>
              </w:rPr>
              <w:t>código</w:t>
            </w:r>
            <w:r w:rsidRPr="00C334F6">
              <w:rPr>
                <w:rFonts w:ascii="Aptos" w:hAnsi="Aptos"/>
                <w:spacing w:val="-12"/>
                <w:sz w:val="20"/>
                <w:szCs w:val="20"/>
              </w:rPr>
              <w:t xml:space="preserve"> </w:t>
            </w:r>
            <w:r w:rsidRPr="00C334F6">
              <w:rPr>
                <w:rFonts w:ascii="Aptos" w:hAnsi="Aptos"/>
                <w:sz w:val="20"/>
                <w:szCs w:val="20"/>
              </w:rPr>
              <w:t>7009,</w:t>
            </w:r>
            <w:r w:rsidRPr="00C334F6">
              <w:rPr>
                <w:rFonts w:ascii="Aptos" w:hAnsi="Aptos"/>
                <w:spacing w:val="-10"/>
                <w:sz w:val="20"/>
                <w:szCs w:val="20"/>
              </w:rPr>
              <w:t xml:space="preserve"> </w:t>
            </w:r>
            <w:r w:rsidRPr="00C334F6">
              <w:rPr>
                <w:rFonts w:ascii="Aptos" w:hAnsi="Aptos"/>
                <w:sz w:val="20"/>
                <w:szCs w:val="20"/>
              </w:rPr>
              <w:t>Melhoramentos</w:t>
            </w:r>
            <w:r w:rsidRPr="00C334F6">
              <w:rPr>
                <w:rFonts w:ascii="Aptos" w:hAnsi="Aptos"/>
                <w:spacing w:val="-11"/>
                <w:sz w:val="20"/>
                <w:szCs w:val="20"/>
              </w:rPr>
              <w:t xml:space="preserve"> </w:t>
            </w:r>
            <w:r w:rsidRPr="00C334F6">
              <w:rPr>
                <w:rFonts w:ascii="Aptos" w:hAnsi="Aptos"/>
                <w:sz w:val="20"/>
                <w:szCs w:val="20"/>
              </w:rPr>
              <w:t>ou</w:t>
            </w:r>
            <w:r w:rsidRPr="00C334F6">
              <w:rPr>
                <w:rFonts w:ascii="Aptos" w:hAnsi="Aptos"/>
                <w:spacing w:val="-9"/>
                <w:sz w:val="20"/>
                <w:szCs w:val="20"/>
              </w:rPr>
              <w:t xml:space="preserve"> </w:t>
            </w:r>
            <w:r w:rsidRPr="00C334F6">
              <w:rPr>
                <w:rFonts w:ascii="Aptos" w:hAnsi="Aptos"/>
                <w:spacing w:val="-2"/>
                <w:sz w:val="20"/>
                <w:szCs w:val="20"/>
              </w:rPr>
              <w:t>equivalente</w:t>
            </w:r>
          </w:p>
        </w:tc>
      </w:tr>
      <w:tr w:rsidR="00C334F6" w:rsidRPr="00C334F6" w14:paraId="36515B7A" w14:textId="77777777" w:rsidTr="00C334F6">
        <w:trPr>
          <w:trHeight w:val="281"/>
          <w:tblCellSpacing w:w="21" w:type="dxa"/>
        </w:trPr>
        <w:tc>
          <w:tcPr>
            <w:tcW w:w="9245" w:type="dxa"/>
            <w:gridSpan w:val="2"/>
            <w:tcBorders>
              <w:left w:val="nil"/>
              <w:right w:val="nil"/>
            </w:tcBorders>
            <w:shd w:val="clear" w:color="auto" w:fill="70AD47" w:themeFill="accent6"/>
          </w:tcPr>
          <w:p w14:paraId="3E6B52B9" w14:textId="77777777" w:rsidR="00C334F6" w:rsidRPr="00C334F6" w:rsidRDefault="00C334F6" w:rsidP="009F2D55">
            <w:pPr>
              <w:pStyle w:val="TableParagraph"/>
              <w:spacing w:before="31"/>
              <w:ind w:left="86"/>
              <w:jc w:val="left"/>
              <w:rPr>
                <w:rFonts w:ascii="Aptos" w:hAnsi="Aptos"/>
                <w:b/>
                <w:sz w:val="20"/>
                <w:szCs w:val="20"/>
              </w:rPr>
            </w:pPr>
            <w:r w:rsidRPr="00C334F6">
              <w:rPr>
                <w:rFonts w:ascii="Aptos" w:hAnsi="Aptos"/>
                <w:b/>
                <w:sz w:val="20"/>
                <w:szCs w:val="20"/>
              </w:rPr>
              <w:t>Sanitário</w:t>
            </w:r>
            <w:r w:rsidRPr="00C334F6">
              <w:rPr>
                <w:rFonts w:ascii="Aptos" w:hAnsi="Aptos"/>
                <w:b/>
                <w:spacing w:val="-8"/>
                <w:sz w:val="20"/>
                <w:szCs w:val="20"/>
              </w:rPr>
              <w:t xml:space="preserve"> </w:t>
            </w:r>
            <w:r w:rsidRPr="00C334F6">
              <w:rPr>
                <w:rFonts w:ascii="Aptos" w:hAnsi="Aptos"/>
                <w:b/>
                <w:sz w:val="20"/>
                <w:szCs w:val="20"/>
              </w:rPr>
              <w:t>PNE</w:t>
            </w:r>
            <w:r w:rsidRPr="00C334F6">
              <w:rPr>
                <w:rFonts w:ascii="Aptos" w:hAnsi="Aptos"/>
                <w:b/>
                <w:spacing w:val="-7"/>
                <w:sz w:val="20"/>
                <w:szCs w:val="20"/>
              </w:rPr>
              <w:t xml:space="preserve"> </w:t>
            </w:r>
            <w:r w:rsidRPr="00C334F6">
              <w:rPr>
                <w:rFonts w:ascii="Aptos" w:hAnsi="Aptos"/>
                <w:b/>
                <w:sz w:val="20"/>
                <w:szCs w:val="20"/>
              </w:rPr>
              <w:t>(feminino</w:t>
            </w:r>
            <w:r w:rsidRPr="00C334F6">
              <w:rPr>
                <w:rFonts w:ascii="Aptos" w:hAnsi="Aptos"/>
                <w:b/>
                <w:spacing w:val="-8"/>
                <w:sz w:val="20"/>
                <w:szCs w:val="20"/>
              </w:rPr>
              <w:t xml:space="preserve"> </w:t>
            </w:r>
            <w:r w:rsidRPr="00C334F6">
              <w:rPr>
                <w:rFonts w:ascii="Aptos" w:hAnsi="Aptos"/>
                <w:b/>
                <w:sz w:val="20"/>
                <w:szCs w:val="20"/>
              </w:rPr>
              <w:t>e</w:t>
            </w:r>
            <w:r w:rsidRPr="00C334F6">
              <w:rPr>
                <w:rFonts w:ascii="Aptos" w:hAnsi="Aptos"/>
                <w:b/>
                <w:spacing w:val="-9"/>
                <w:sz w:val="20"/>
                <w:szCs w:val="20"/>
              </w:rPr>
              <w:t xml:space="preserve"> </w:t>
            </w:r>
            <w:r w:rsidRPr="00C334F6">
              <w:rPr>
                <w:rFonts w:ascii="Aptos" w:hAnsi="Aptos"/>
                <w:b/>
                <w:sz w:val="20"/>
                <w:szCs w:val="20"/>
              </w:rPr>
              <w:t>masculino)</w:t>
            </w:r>
            <w:r w:rsidRPr="00C334F6">
              <w:rPr>
                <w:rFonts w:ascii="Aptos" w:hAnsi="Aptos"/>
                <w:b/>
                <w:spacing w:val="-7"/>
                <w:sz w:val="20"/>
                <w:szCs w:val="20"/>
              </w:rPr>
              <w:t xml:space="preserve"> </w:t>
            </w:r>
            <w:r w:rsidRPr="00C334F6">
              <w:rPr>
                <w:rFonts w:ascii="Aptos" w:hAnsi="Aptos"/>
                <w:b/>
                <w:sz w:val="20"/>
                <w:szCs w:val="20"/>
              </w:rPr>
              <w:t>da</w:t>
            </w:r>
            <w:r w:rsidRPr="00C334F6">
              <w:rPr>
                <w:rFonts w:ascii="Aptos" w:hAnsi="Aptos"/>
                <w:b/>
                <w:spacing w:val="-9"/>
                <w:sz w:val="20"/>
                <w:szCs w:val="20"/>
              </w:rPr>
              <w:t xml:space="preserve"> </w:t>
            </w:r>
            <w:r w:rsidRPr="00C334F6">
              <w:rPr>
                <w:rFonts w:ascii="Aptos" w:hAnsi="Aptos"/>
                <w:b/>
                <w:sz w:val="20"/>
                <w:szCs w:val="20"/>
              </w:rPr>
              <w:t>Quadra</w:t>
            </w:r>
            <w:r w:rsidRPr="00C334F6">
              <w:rPr>
                <w:rFonts w:ascii="Aptos" w:hAnsi="Aptos"/>
                <w:b/>
                <w:spacing w:val="-7"/>
                <w:sz w:val="20"/>
                <w:szCs w:val="20"/>
              </w:rPr>
              <w:t xml:space="preserve"> </w:t>
            </w:r>
            <w:r w:rsidRPr="00C334F6">
              <w:rPr>
                <w:rFonts w:ascii="Aptos" w:hAnsi="Aptos"/>
                <w:b/>
                <w:spacing w:val="-2"/>
                <w:sz w:val="20"/>
                <w:szCs w:val="20"/>
              </w:rPr>
              <w:t>Coberta</w:t>
            </w:r>
          </w:p>
        </w:tc>
      </w:tr>
      <w:tr w:rsidR="00C334F6" w:rsidRPr="00C334F6" w14:paraId="66039CFE" w14:textId="77777777" w:rsidTr="00C334F6">
        <w:trPr>
          <w:trHeight w:val="437"/>
          <w:tblCellSpacing w:w="21" w:type="dxa"/>
        </w:trPr>
        <w:tc>
          <w:tcPr>
            <w:tcW w:w="1759" w:type="dxa"/>
            <w:tcBorders>
              <w:left w:val="nil"/>
            </w:tcBorders>
            <w:shd w:val="clear" w:color="auto" w:fill="E2EFD9" w:themeFill="accent6" w:themeFillTint="33"/>
          </w:tcPr>
          <w:p w14:paraId="6A2F20BF" w14:textId="77777777" w:rsidR="00C334F6" w:rsidRPr="00C334F6" w:rsidRDefault="00C334F6" w:rsidP="009F2D55">
            <w:pPr>
              <w:pStyle w:val="TableParagraph"/>
              <w:spacing w:before="115"/>
              <w:ind w:left="1"/>
              <w:rPr>
                <w:rFonts w:ascii="Aptos" w:hAnsi="Aptos"/>
                <w:sz w:val="20"/>
                <w:szCs w:val="20"/>
              </w:rPr>
            </w:pPr>
            <w:r w:rsidRPr="00C334F6">
              <w:rPr>
                <w:rFonts w:ascii="Aptos" w:hAnsi="Aptos"/>
                <w:spacing w:val="-5"/>
                <w:sz w:val="20"/>
                <w:szCs w:val="20"/>
              </w:rPr>
              <w:t>02</w:t>
            </w:r>
          </w:p>
        </w:tc>
        <w:tc>
          <w:tcPr>
            <w:tcW w:w="7444" w:type="dxa"/>
            <w:tcBorders>
              <w:right w:val="nil"/>
            </w:tcBorders>
            <w:shd w:val="clear" w:color="auto" w:fill="E2EFD9" w:themeFill="accent6" w:themeFillTint="33"/>
          </w:tcPr>
          <w:p w14:paraId="2D083FE4" w14:textId="77777777" w:rsidR="00C334F6" w:rsidRPr="00C334F6" w:rsidRDefault="00C334F6" w:rsidP="009F2D55">
            <w:pPr>
              <w:pStyle w:val="TableParagraph"/>
              <w:spacing w:line="206" w:lineRule="exact"/>
              <w:ind w:left="86"/>
              <w:jc w:val="left"/>
              <w:rPr>
                <w:rFonts w:ascii="Aptos" w:hAnsi="Aptos"/>
                <w:sz w:val="20"/>
                <w:szCs w:val="20"/>
              </w:rPr>
            </w:pPr>
            <w:r w:rsidRPr="00C334F6">
              <w:rPr>
                <w:rFonts w:ascii="Aptos" w:hAnsi="Aptos"/>
                <w:sz w:val="20"/>
                <w:szCs w:val="20"/>
              </w:rPr>
              <w:t>Bacia</w:t>
            </w:r>
            <w:r w:rsidRPr="00C334F6">
              <w:rPr>
                <w:rFonts w:ascii="Aptos" w:hAnsi="Aptos"/>
                <w:spacing w:val="5"/>
                <w:sz w:val="20"/>
                <w:szCs w:val="20"/>
              </w:rPr>
              <w:t xml:space="preserve"> </w:t>
            </w:r>
            <w:r w:rsidRPr="00C334F6">
              <w:rPr>
                <w:rFonts w:ascii="Aptos" w:hAnsi="Aptos"/>
                <w:sz w:val="20"/>
                <w:szCs w:val="20"/>
              </w:rPr>
              <w:t>Sanitária</w:t>
            </w:r>
            <w:r w:rsidRPr="00C334F6">
              <w:rPr>
                <w:rFonts w:ascii="Aptos" w:hAnsi="Aptos"/>
                <w:spacing w:val="2"/>
                <w:sz w:val="20"/>
                <w:szCs w:val="20"/>
              </w:rPr>
              <w:t xml:space="preserve"> </w:t>
            </w:r>
            <w:r w:rsidRPr="00C334F6">
              <w:rPr>
                <w:rFonts w:ascii="Aptos" w:hAnsi="Aptos"/>
                <w:sz w:val="20"/>
                <w:szCs w:val="20"/>
              </w:rPr>
              <w:t>Vogue</w:t>
            </w:r>
            <w:r w:rsidRPr="00C334F6">
              <w:rPr>
                <w:rFonts w:ascii="Aptos" w:hAnsi="Aptos"/>
                <w:spacing w:val="6"/>
                <w:sz w:val="20"/>
                <w:szCs w:val="20"/>
              </w:rPr>
              <w:t xml:space="preserve"> </w:t>
            </w:r>
            <w:r w:rsidRPr="00C334F6">
              <w:rPr>
                <w:rFonts w:ascii="Aptos" w:hAnsi="Aptos"/>
                <w:sz w:val="20"/>
                <w:szCs w:val="20"/>
              </w:rPr>
              <w:t>Plus,</w:t>
            </w:r>
            <w:r w:rsidRPr="00C334F6">
              <w:rPr>
                <w:rFonts w:ascii="Aptos" w:hAnsi="Aptos"/>
                <w:spacing w:val="4"/>
                <w:sz w:val="20"/>
                <w:szCs w:val="20"/>
              </w:rPr>
              <w:t xml:space="preserve"> </w:t>
            </w:r>
            <w:r w:rsidRPr="00C334F6">
              <w:rPr>
                <w:rFonts w:ascii="Aptos" w:hAnsi="Aptos"/>
                <w:sz w:val="20"/>
                <w:szCs w:val="20"/>
              </w:rPr>
              <w:t>Linha</w:t>
            </w:r>
            <w:r w:rsidRPr="00C334F6">
              <w:rPr>
                <w:rFonts w:ascii="Aptos" w:hAnsi="Aptos"/>
                <w:spacing w:val="5"/>
                <w:sz w:val="20"/>
                <w:szCs w:val="20"/>
              </w:rPr>
              <w:t xml:space="preserve"> </w:t>
            </w:r>
            <w:r w:rsidRPr="00C334F6">
              <w:rPr>
                <w:rFonts w:ascii="Aptos" w:hAnsi="Aptos"/>
                <w:sz w:val="20"/>
                <w:szCs w:val="20"/>
              </w:rPr>
              <w:t>Conforto</w:t>
            </w:r>
            <w:r w:rsidRPr="00C334F6">
              <w:rPr>
                <w:rFonts w:ascii="Aptos" w:hAnsi="Aptos"/>
                <w:spacing w:val="5"/>
                <w:sz w:val="20"/>
                <w:szCs w:val="20"/>
              </w:rPr>
              <w:t xml:space="preserve"> </w:t>
            </w:r>
            <w:r w:rsidRPr="00C334F6">
              <w:rPr>
                <w:rFonts w:ascii="Aptos" w:hAnsi="Aptos"/>
                <w:sz w:val="20"/>
                <w:szCs w:val="20"/>
              </w:rPr>
              <w:t>com</w:t>
            </w:r>
            <w:r w:rsidRPr="00C334F6">
              <w:rPr>
                <w:rFonts w:ascii="Aptos" w:hAnsi="Aptos"/>
                <w:spacing w:val="6"/>
                <w:sz w:val="20"/>
                <w:szCs w:val="20"/>
              </w:rPr>
              <w:t xml:space="preserve"> </w:t>
            </w:r>
            <w:r w:rsidRPr="00C334F6">
              <w:rPr>
                <w:rFonts w:ascii="Aptos" w:hAnsi="Aptos"/>
                <w:sz w:val="20"/>
                <w:szCs w:val="20"/>
              </w:rPr>
              <w:t>abertura,</w:t>
            </w:r>
            <w:r w:rsidRPr="00C334F6">
              <w:rPr>
                <w:rFonts w:ascii="Aptos" w:hAnsi="Aptos"/>
                <w:spacing w:val="4"/>
                <w:sz w:val="20"/>
                <w:szCs w:val="20"/>
              </w:rPr>
              <w:t xml:space="preserve"> </w:t>
            </w:r>
            <w:r w:rsidRPr="00C334F6">
              <w:rPr>
                <w:rFonts w:ascii="Aptos" w:hAnsi="Aptos"/>
                <w:sz w:val="20"/>
                <w:szCs w:val="20"/>
              </w:rPr>
              <w:t>cor</w:t>
            </w:r>
            <w:r w:rsidRPr="00C334F6">
              <w:rPr>
                <w:rFonts w:ascii="Aptos" w:hAnsi="Aptos"/>
                <w:spacing w:val="4"/>
                <w:sz w:val="20"/>
                <w:szCs w:val="20"/>
              </w:rPr>
              <w:t xml:space="preserve"> </w:t>
            </w:r>
            <w:r w:rsidRPr="00C334F6">
              <w:rPr>
                <w:rFonts w:ascii="Aptos" w:hAnsi="Aptos"/>
                <w:sz w:val="20"/>
                <w:szCs w:val="20"/>
              </w:rPr>
              <w:t>Branco</w:t>
            </w:r>
            <w:r w:rsidRPr="00C334F6">
              <w:rPr>
                <w:rFonts w:ascii="Aptos" w:hAnsi="Aptos"/>
                <w:spacing w:val="6"/>
                <w:sz w:val="20"/>
                <w:szCs w:val="20"/>
              </w:rPr>
              <w:t xml:space="preserve"> </w:t>
            </w:r>
            <w:r w:rsidRPr="00C334F6">
              <w:rPr>
                <w:rFonts w:ascii="Aptos" w:hAnsi="Aptos"/>
                <w:sz w:val="20"/>
                <w:szCs w:val="20"/>
              </w:rPr>
              <w:t>Gelo,</w:t>
            </w:r>
            <w:r w:rsidRPr="00C334F6">
              <w:rPr>
                <w:rFonts w:ascii="Aptos" w:hAnsi="Aptos"/>
                <w:spacing w:val="4"/>
                <w:sz w:val="20"/>
                <w:szCs w:val="20"/>
              </w:rPr>
              <w:t xml:space="preserve"> </w:t>
            </w:r>
            <w:r w:rsidRPr="00C334F6">
              <w:rPr>
                <w:rFonts w:ascii="Aptos" w:hAnsi="Aptos"/>
                <w:sz w:val="20"/>
                <w:szCs w:val="20"/>
              </w:rPr>
              <w:t>código:</w:t>
            </w:r>
            <w:r w:rsidRPr="00C334F6">
              <w:rPr>
                <w:rFonts w:ascii="Aptos" w:hAnsi="Aptos"/>
                <w:spacing w:val="4"/>
                <w:sz w:val="20"/>
                <w:szCs w:val="20"/>
              </w:rPr>
              <w:t xml:space="preserve"> </w:t>
            </w:r>
            <w:r w:rsidRPr="00C334F6">
              <w:rPr>
                <w:rFonts w:ascii="Aptos" w:hAnsi="Aptos"/>
                <w:spacing w:val="-2"/>
                <w:sz w:val="20"/>
                <w:szCs w:val="20"/>
              </w:rPr>
              <w:t>P.51,</w:t>
            </w:r>
          </w:p>
          <w:p w14:paraId="3087D503" w14:textId="77777777" w:rsidR="00C334F6" w:rsidRPr="00C334F6" w:rsidRDefault="00C334F6" w:rsidP="009F2D55">
            <w:pPr>
              <w:pStyle w:val="TableParagraph"/>
              <w:spacing w:line="211" w:lineRule="exact"/>
              <w:ind w:left="86"/>
              <w:jc w:val="left"/>
              <w:rPr>
                <w:rFonts w:ascii="Aptos" w:hAnsi="Aptos"/>
                <w:sz w:val="20"/>
                <w:szCs w:val="20"/>
              </w:rPr>
            </w:pPr>
            <w:r w:rsidRPr="00C334F6">
              <w:rPr>
                <w:rFonts w:ascii="Aptos" w:hAnsi="Aptos"/>
                <w:sz w:val="20"/>
                <w:szCs w:val="20"/>
              </w:rPr>
              <w:t>DECA,</w:t>
            </w:r>
            <w:r w:rsidRPr="00C334F6">
              <w:rPr>
                <w:rFonts w:ascii="Aptos" w:hAnsi="Aptos"/>
                <w:spacing w:val="-6"/>
                <w:sz w:val="20"/>
                <w:szCs w:val="20"/>
              </w:rPr>
              <w:t xml:space="preserve"> </w:t>
            </w:r>
            <w:r w:rsidRPr="00C334F6">
              <w:rPr>
                <w:rFonts w:ascii="Aptos" w:hAnsi="Aptos"/>
                <w:sz w:val="20"/>
                <w:szCs w:val="20"/>
              </w:rPr>
              <w:t>ou</w:t>
            </w:r>
            <w:r w:rsidRPr="00C334F6">
              <w:rPr>
                <w:rFonts w:ascii="Aptos" w:hAnsi="Aptos"/>
                <w:spacing w:val="-6"/>
                <w:sz w:val="20"/>
                <w:szCs w:val="20"/>
              </w:rPr>
              <w:t xml:space="preserve"> </w:t>
            </w:r>
            <w:r w:rsidRPr="00C334F6">
              <w:rPr>
                <w:rFonts w:ascii="Aptos" w:hAnsi="Aptos"/>
                <w:spacing w:val="-2"/>
                <w:sz w:val="20"/>
                <w:szCs w:val="20"/>
              </w:rPr>
              <w:t>equivalente</w:t>
            </w:r>
          </w:p>
        </w:tc>
      </w:tr>
      <w:tr w:rsidR="00C334F6" w:rsidRPr="00C334F6" w14:paraId="4DECC36C" w14:textId="77777777" w:rsidTr="00C334F6">
        <w:trPr>
          <w:trHeight w:val="283"/>
          <w:tblCellSpacing w:w="21" w:type="dxa"/>
        </w:trPr>
        <w:tc>
          <w:tcPr>
            <w:tcW w:w="1759" w:type="dxa"/>
            <w:tcBorders>
              <w:left w:val="nil"/>
              <w:bottom w:val="nil"/>
            </w:tcBorders>
            <w:shd w:val="clear" w:color="auto" w:fill="E2EFD9" w:themeFill="accent6" w:themeFillTint="33"/>
          </w:tcPr>
          <w:p w14:paraId="33AAB25D" w14:textId="77777777" w:rsidR="00C334F6" w:rsidRPr="00C334F6" w:rsidRDefault="00C334F6" w:rsidP="009F2D55">
            <w:pPr>
              <w:pStyle w:val="TableParagraph"/>
              <w:spacing w:before="39"/>
              <w:ind w:left="1"/>
              <w:rPr>
                <w:rFonts w:ascii="Aptos" w:hAnsi="Aptos"/>
                <w:sz w:val="20"/>
                <w:szCs w:val="20"/>
              </w:rPr>
            </w:pPr>
            <w:r w:rsidRPr="00C334F6">
              <w:rPr>
                <w:rFonts w:ascii="Aptos" w:hAnsi="Aptos"/>
                <w:spacing w:val="-5"/>
                <w:sz w:val="20"/>
                <w:szCs w:val="20"/>
              </w:rPr>
              <w:t>02</w:t>
            </w:r>
          </w:p>
        </w:tc>
        <w:tc>
          <w:tcPr>
            <w:tcW w:w="7444" w:type="dxa"/>
            <w:tcBorders>
              <w:bottom w:val="nil"/>
              <w:right w:val="nil"/>
            </w:tcBorders>
            <w:shd w:val="clear" w:color="auto" w:fill="E2EFD9" w:themeFill="accent6" w:themeFillTint="33"/>
          </w:tcPr>
          <w:p w14:paraId="36895774" w14:textId="77777777" w:rsidR="00C334F6" w:rsidRPr="00C334F6" w:rsidRDefault="00C334F6" w:rsidP="009F2D55">
            <w:pPr>
              <w:pStyle w:val="TableParagraph"/>
              <w:spacing w:before="39"/>
              <w:ind w:left="86"/>
              <w:jc w:val="left"/>
              <w:rPr>
                <w:rFonts w:ascii="Aptos" w:hAnsi="Aptos"/>
                <w:sz w:val="20"/>
                <w:szCs w:val="20"/>
              </w:rPr>
            </w:pPr>
            <w:r w:rsidRPr="00C334F6">
              <w:rPr>
                <w:rFonts w:ascii="Aptos" w:hAnsi="Aptos"/>
                <w:sz w:val="20"/>
                <w:szCs w:val="20"/>
              </w:rPr>
              <w:t>Assento</w:t>
            </w:r>
            <w:r w:rsidRPr="00C334F6">
              <w:rPr>
                <w:rFonts w:ascii="Aptos" w:hAnsi="Aptos"/>
                <w:spacing w:val="38"/>
                <w:sz w:val="20"/>
                <w:szCs w:val="20"/>
              </w:rPr>
              <w:t xml:space="preserve"> </w:t>
            </w:r>
            <w:r w:rsidRPr="00C334F6">
              <w:rPr>
                <w:rFonts w:ascii="Aptos" w:hAnsi="Aptos"/>
                <w:sz w:val="20"/>
                <w:szCs w:val="20"/>
              </w:rPr>
              <w:t>Poliéster</w:t>
            </w:r>
            <w:r w:rsidRPr="00C334F6">
              <w:rPr>
                <w:rFonts w:ascii="Aptos" w:hAnsi="Aptos"/>
                <w:spacing w:val="36"/>
                <w:sz w:val="20"/>
                <w:szCs w:val="20"/>
              </w:rPr>
              <w:t xml:space="preserve"> </w:t>
            </w:r>
            <w:r w:rsidRPr="00C334F6">
              <w:rPr>
                <w:rFonts w:ascii="Aptos" w:hAnsi="Aptos"/>
                <w:sz w:val="20"/>
                <w:szCs w:val="20"/>
              </w:rPr>
              <w:t>com</w:t>
            </w:r>
            <w:r w:rsidRPr="00C334F6">
              <w:rPr>
                <w:rFonts w:ascii="Aptos" w:hAnsi="Aptos"/>
                <w:spacing w:val="37"/>
                <w:sz w:val="20"/>
                <w:szCs w:val="20"/>
              </w:rPr>
              <w:t xml:space="preserve"> </w:t>
            </w:r>
            <w:r w:rsidRPr="00C334F6">
              <w:rPr>
                <w:rFonts w:ascii="Aptos" w:hAnsi="Aptos"/>
                <w:sz w:val="20"/>
                <w:szCs w:val="20"/>
              </w:rPr>
              <w:t>abertura</w:t>
            </w:r>
            <w:r w:rsidRPr="00C334F6">
              <w:rPr>
                <w:rFonts w:ascii="Aptos" w:hAnsi="Aptos"/>
                <w:spacing w:val="39"/>
                <w:sz w:val="20"/>
                <w:szCs w:val="20"/>
              </w:rPr>
              <w:t xml:space="preserve"> </w:t>
            </w:r>
            <w:r w:rsidRPr="00C334F6">
              <w:rPr>
                <w:rFonts w:ascii="Aptos" w:hAnsi="Aptos"/>
                <w:sz w:val="20"/>
                <w:szCs w:val="20"/>
              </w:rPr>
              <w:t>frontal</w:t>
            </w:r>
            <w:r w:rsidRPr="00C334F6">
              <w:rPr>
                <w:rFonts w:ascii="Aptos" w:hAnsi="Aptos"/>
                <w:spacing w:val="38"/>
                <w:sz w:val="20"/>
                <w:szCs w:val="20"/>
              </w:rPr>
              <w:t xml:space="preserve"> </w:t>
            </w:r>
            <w:r w:rsidRPr="00C334F6">
              <w:rPr>
                <w:rFonts w:ascii="Aptos" w:hAnsi="Aptos"/>
                <w:sz w:val="20"/>
                <w:szCs w:val="20"/>
              </w:rPr>
              <w:t>Vogue</w:t>
            </w:r>
            <w:r w:rsidRPr="00C334F6">
              <w:rPr>
                <w:rFonts w:ascii="Aptos" w:hAnsi="Aptos"/>
                <w:spacing w:val="39"/>
                <w:sz w:val="20"/>
                <w:szCs w:val="20"/>
              </w:rPr>
              <w:t xml:space="preserve"> </w:t>
            </w:r>
            <w:r w:rsidRPr="00C334F6">
              <w:rPr>
                <w:rFonts w:ascii="Aptos" w:hAnsi="Aptos"/>
                <w:sz w:val="20"/>
                <w:szCs w:val="20"/>
              </w:rPr>
              <w:t>Plus,</w:t>
            </w:r>
            <w:r w:rsidRPr="00C334F6">
              <w:rPr>
                <w:rFonts w:ascii="Aptos" w:hAnsi="Aptos"/>
                <w:spacing w:val="36"/>
                <w:sz w:val="20"/>
                <w:szCs w:val="20"/>
              </w:rPr>
              <w:t xml:space="preserve"> </w:t>
            </w:r>
            <w:r w:rsidRPr="00C334F6">
              <w:rPr>
                <w:rFonts w:ascii="Aptos" w:hAnsi="Aptos"/>
                <w:sz w:val="20"/>
                <w:szCs w:val="20"/>
              </w:rPr>
              <w:t>Linha</w:t>
            </w:r>
            <w:r w:rsidRPr="00C334F6">
              <w:rPr>
                <w:rFonts w:ascii="Aptos" w:hAnsi="Aptos"/>
                <w:spacing w:val="39"/>
                <w:sz w:val="20"/>
                <w:szCs w:val="20"/>
              </w:rPr>
              <w:t xml:space="preserve"> </w:t>
            </w:r>
            <w:r w:rsidRPr="00C334F6">
              <w:rPr>
                <w:rFonts w:ascii="Aptos" w:hAnsi="Aptos"/>
                <w:sz w:val="20"/>
                <w:szCs w:val="20"/>
              </w:rPr>
              <w:t>Conforto,</w:t>
            </w:r>
            <w:r w:rsidRPr="00C334F6">
              <w:rPr>
                <w:rFonts w:ascii="Aptos" w:hAnsi="Aptos"/>
                <w:spacing w:val="38"/>
                <w:sz w:val="20"/>
                <w:szCs w:val="20"/>
              </w:rPr>
              <w:t xml:space="preserve"> </w:t>
            </w:r>
            <w:r w:rsidRPr="00C334F6">
              <w:rPr>
                <w:rFonts w:ascii="Aptos" w:hAnsi="Aptos"/>
                <w:sz w:val="20"/>
                <w:szCs w:val="20"/>
              </w:rPr>
              <w:t>cor</w:t>
            </w:r>
            <w:r w:rsidRPr="00C334F6">
              <w:rPr>
                <w:rFonts w:ascii="Aptos" w:hAnsi="Aptos"/>
                <w:spacing w:val="39"/>
                <w:sz w:val="20"/>
                <w:szCs w:val="20"/>
              </w:rPr>
              <w:t xml:space="preserve"> </w:t>
            </w:r>
            <w:r w:rsidRPr="00C334F6">
              <w:rPr>
                <w:rFonts w:ascii="Aptos" w:hAnsi="Aptos"/>
                <w:sz w:val="20"/>
                <w:szCs w:val="20"/>
              </w:rPr>
              <w:t>Branco</w:t>
            </w:r>
            <w:r w:rsidRPr="00C334F6">
              <w:rPr>
                <w:rFonts w:ascii="Aptos" w:hAnsi="Aptos"/>
                <w:spacing w:val="39"/>
                <w:sz w:val="20"/>
                <w:szCs w:val="20"/>
              </w:rPr>
              <w:t xml:space="preserve"> </w:t>
            </w:r>
            <w:r w:rsidRPr="00C334F6">
              <w:rPr>
                <w:rFonts w:ascii="Aptos" w:hAnsi="Aptos"/>
                <w:spacing w:val="-2"/>
                <w:sz w:val="20"/>
                <w:szCs w:val="20"/>
              </w:rPr>
              <w:t>Gelo,</w:t>
            </w:r>
          </w:p>
        </w:tc>
      </w:tr>
    </w:tbl>
    <w:p w14:paraId="2651367E" w14:textId="77777777" w:rsidR="0094120E" w:rsidRDefault="0094120E" w:rsidP="0094120E">
      <w:pPr>
        <w:jc w:val="both"/>
        <w:rPr>
          <w:rFonts w:ascii="Aptos" w:hAnsi="Aptos"/>
        </w:rPr>
      </w:pPr>
    </w:p>
    <w:p w14:paraId="776FEFBE" w14:textId="77777777" w:rsidR="00C334F6" w:rsidRDefault="00C334F6" w:rsidP="0094120E">
      <w:pPr>
        <w:jc w:val="both"/>
        <w:rPr>
          <w:rFonts w:ascii="Aptos" w:hAnsi="Aptos"/>
        </w:rPr>
      </w:pPr>
    </w:p>
    <w:p w14:paraId="5A24D967" w14:textId="77777777" w:rsidR="00C334F6" w:rsidRDefault="00C334F6" w:rsidP="0094120E">
      <w:pPr>
        <w:jc w:val="both"/>
        <w:rPr>
          <w:rFonts w:ascii="Aptos" w:hAnsi="Aptos"/>
        </w:rPr>
      </w:pPr>
    </w:p>
    <w:p w14:paraId="0B7BA2F3" w14:textId="77777777" w:rsidR="00C334F6" w:rsidRPr="002142F9" w:rsidRDefault="00C334F6" w:rsidP="0094120E">
      <w:pPr>
        <w:jc w:val="both"/>
        <w:rPr>
          <w:rFonts w:ascii="Aptos" w:hAnsi="Aptos"/>
        </w:rPr>
      </w:pPr>
    </w:p>
    <w:p w14:paraId="14A44071" w14:textId="212709D0" w:rsidR="0094120E" w:rsidRPr="00C334F6" w:rsidRDefault="0094120E" w:rsidP="0094120E">
      <w:pPr>
        <w:jc w:val="both"/>
        <w:rPr>
          <w:rFonts w:ascii="Aptos" w:hAnsi="Aptos"/>
          <w:b/>
          <w:bCs/>
        </w:rPr>
      </w:pPr>
      <w:r w:rsidRPr="00C334F6">
        <w:rPr>
          <w:rFonts w:ascii="Aptos" w:hAnsi="Aptos"/>
          <w:b/>
          <w:bCs/>
        </w:rPr>
        <w:lastRenderedPageBreak/>
        <w:t>Bancadas em granito</w:t>
      </w:r>
      <w:r w:rsidR="00C334F6">
        <w:rPr>
          <w:rFonts w:ascii="Aptos" w:hAnsi="Aptos"/>
          <w:b/>
          <w:bCs/>
        </w:rPr>
        <w:t>:</w:t>
      </w:r>
    </w:p>
    <w:p w14:paraId="11BFD6E2" w14:textId="5332FD2F" w:rsidR="0094120E" w:rsidRPr="002142F9" w:rsidRDefault="0094120E" w:rsidP="0094120E">
      <w:pPr>
        <w:jc w:val="both"/>
        <w:rPr>
          <w:rFonts w:ascii="Aptos" w:hAnsi="Aptos"/>
        </w:rPr>
      </w:pPr>
      <w:r w:rsidRPr="002142F9">
        <w:rPr>
          <w:rFonts w:ascii="Aptos" w:hAnsi="Aptos"/>
        </w:rPr>
        <w:t>Características e Dimensões do Material:</w:t>
      </w:r>
    </w:p>
    <w:p w14:paraId="2197D6C4" w14:textId="749C3DF4" w:rsidR="0094120E" w:rsidRPr="002142F9" w:rsidRDefault="0094120E" w:rsidP="0094120E">
      <w:pPr>
        <w:jc w:val="both"/>
        <w:rPr>
          <w:rFonts w:ascii="Aptos" w:hAnsi="Aptos"/>
        </w:rPr>
      </w:pPr>
      <w:r w:rsidRPr="002142F9">
        <w:rPr>
          <w:rFonts w:ascii="Aptos" w:hAnsi="Aptos"/>
        </w:rPr>
        <w:t>Granito cinza andorinha,</w:t>
      </w:r>
      <w:r w:rsidR="005C3BA7">
        <w:rPr>
          <w:rFonts w:ascii="Aptos" w:hAnsi="Aptos"/>
        </w:rPr>
        <w:t xml:space="preserve"> </w:t>
      </w:r>
      <w:r w:rsidRPr="002142F9">
        <w:rPr>
          <w:rFonts w:ascii="Aptos" w:hAnsi="Aptos"/>
        </w:rPr>
        <w:t>acabamento Polido</w:t>
      </w:r>
    </w:p>
    <w:p w14:paraId="5916D0AD" w14:textId="1558C615" w:rsidR="0094120E" w:rsidRPr="002142F9" w:rsidRDefault="0094120E" w:rsidP="005C3BA7">
      <w:pPr>
        <w:ind w:firstLine="708"/>
        <w:jc w:val="both"/>
        <w:rPr>
          <w:rFonts w:ascii="Aptos" w:hAnsi="Aptos"/>
        </w:rPr>
      </w:pPr>
      <w:r w:rsidRPr="002142F9">
        <w:rPr>
          <w:rFonts w:ascii="Aptos" w:hAnsi="Aptos"/>
        </w:rPr>
        <w:t>Dimensões variáveis, conforme projeto.</w:t>
      </w:r>
    </w:p>
    <w:p w14:paraId="5B5074E2" w14:textId="5420437E" w:rsidR="0094120E" w:rsidRPr="002142F9" w:rsidRDefault="0094120E" w:rsidP="005C3BA7">
      <w:pPr>
        <w:ind w:firstLine="708"/>
        <w:jc w:val="both"/>
        <w:rPr>
          <w:rFonts w:ascii="Aptos" w:hAnsi="Aptos"/>
        </w:rPr>
      </w:pPr>
      <w:r w:rsidRPr="002142F9">
        <w:rPr>
          <w:rFonts w:ascii="Aptos" w:hAnsi="Aptos"/>
        </w:rPr>
        <w:t>As bancadas deverão ser instaladas a 90cm do piso.</w:t>
      </w:r>
    </w:p>
    <w:p w14:paraId="38A0DB7E" w14:textId="08BFD11F" w:rsidR="0094120E" w:rsidRPr="002142F9" w:rsidRDefault="0094120E" w:rsidP="005C3BA7">
      <w:pPr>
        <w:ind w:firstLine="708"/>
        <w:jc w:val="both"/>
        <w:rPr>
          <w:rFonts w:ascii="Aptos" w:hAnsi="Aptos"/>
        </w:rPr>
      </w:pPr>
      <w:r w:rsidRPr="002142F9">
        <w:rPr>
          <w:rFonts w:ascii="Aptos" w:hAnsi="Aptos"/>
        </w:rPr>
        <w:t>Espessura do granito: 20mm.</w:t>
      </w:r>
    </w:p>
    <w:p w14:paraId="0E113F00" w14:textId="78E04D99" w:rsidR="0094120E" w:rsidRPr="002142F9" w:rsidRDefault="0094120E" w:rsidP="0094120E">
      <w:pPr>
        <w:jc w:val="both"/>
        <w:rPr>
          <w:rFonts w:ascii="Aptos" w:hAnsi="Aptos"/>
        </w:rPr>
      </w:pPr>
      <w:r w:rsidRPr="002142F9">
        <w:rPr>
          <w:rFonts w:ascii="Aptos" w:hAnsi="Aptos"/>
        </w:rPr>
        <w:t>Sequência de execução:</w:t>
      </w:r>
    </w:p>
    <w:p w14:paraId="46AAAEC1" w14:textId="77777777" w:rsidR="0094120E" w:rsidRPr="002142F9" w:rsidRDefault="0094120E" w:rsidP="005C3BA7">
      <w:pPr>
        <w:ind w:firstLine="708"/>
        <w:jc w:val="both"/>
        <w:rPr>
          <w:rFonts w:ascii="Aptos" w:hAnsi="Aptos"/>
        </w:rPr>
      </w:pPr>
      <w:r w:rsidRPr="002142F9">
        <w:rPr>
          <w:rFonts w:ascii="Aptos" w:hAnsi="Aptos"/>
        </w:rPr>
        <w:t>A fixação das bancadas de granito só poderá ser feita após a colagem das cubas (realizada pela marmoraria). Para a instalação das bancadas de granito, deve ser feito um rasgo no reboco, para o chumbamento dentro da parede.</w:t>
      </w:r>
    </w:p>
    <w:p w14:paraId="1CFEEE18" w14:textId="500DCDFB" w:rsidR="0094120E" w:rsidRPr="002142F9" w:rsidRDefault="0094120E" w:rsidP="005C3BA7">
      <w:pPr>
        <w:ind w:firstLine="708"/>
        <w:jc w:val="both"/>
        <w:rPr>
          <w:rFonts w:ascii="Aptos" w:hAnsi="Aptos"/>
        </w:rPr>
      </w:pPr>
      <w:r w:rsidRPr="002142F9">
        <w:rPr>
          <w:rFonts w:ascii="Aptos" w:hAnsi="Aptos"/>
        </w:rPr>
        <w:t>Nas bancadas, haverá ½ parede de tijolos (espessura 10cm) para apoio das bancadas.</w:t>
      </w:r>
    </w:p>
    <w:p w14:paraId="11350694" w14:textId="77777777" w:rsidR="0094120E" w:rsidRPr="002142F9" w:rsidRDefault="0094120E" w:rsidP="0094120E">
      <w:pPr>
        <w:jc w:val="both"/>
        <w:rPr>
          <w:rFonts w:ascii="Aptos" w:hAnsi="Aptos"/>
        </w:rPr>
      </w:pPr>
    </w:p>
    <w:p w14:paraId="3A4A0D85" w14:textId="082929AE" w:rsidR="0094120E" w:rsidRPr="00C334F6" w:rsidRDefault="0094120E" w:rsidP="0094120E">
      <w:pPr>
        <w:jc w:val="both"/>
        <w:rPr>
          <w:rFonts w:ascii="Aptos" w:hAnsi="Aptos"/>
          <w:b/>
          <w:bCs/>
        </w:rPr>
      </w:pPr>
      <w:r w:rsidRPr="00C334F6">
        <w:rPr>
          <w:rFonts w:ascii="Aptos" w:hAnsi="Aptos"/>
          <w:b/>
          <w:bCs/>
        </w:rPr>
        <w:t>Elementos Metálicos</w:t>
      </w:r>
    </w:p>
    <w:p w14:paraId="45F5722B" w14:textId="77777777" w:rsidR="0094120E" w:rsidRPr="002142F9" w:rsidRDefault="0094120E" w:rsidP="0094120E">
      <w:pPr>
        <w:jc w:val="both"/>
        <w:rPr>
          <w:rFonts w:ascii="Aptos" w:hAnsi="Aptos"/>
        </w:rPr>
      </w:pPr>
    </w:p>
    <w:p w14:paraId="7429C711" w14:textId="2E30BECB" w:rsidR="0094120E" w:rsidRPr="00C334F6" w:rsidRDefault="0094120E" w:rsidP="0094120E">
      <w:pPr>
        <w:jc w:val="both"/>
        <w:rPr>
          <w:rFonts w:ascii="Aptos" w:hAnsi="Aptos"/>
          <w:b/>
          <w:bCs/>
          <w:u w:val="single"/>
        </w:rPr>
      </w:pPr>
      <w:r w:rsidRPr="00C334F6">
        <w:rPr>
          <w:rFonts w:ascii="Aptos" w:hAnsi="Aptos"/>
          <w:b/>
          <w:bCs/>
          <w:u w:val="single"/>
        </w:rPr>
        <w:t>Alambrados da quadra coberta</w:t>
      </w:r>
    </w:p>
    <w:p w14:paraId="09D1CE82" w14:textId="77777777" w:rsidR="00C334F6" w:rsidRDefault="0094120E" w:rsidP="0094120E">
      <w:pPr>
        <w:jc w:val="both"/>
        <w:rPr>
          <w:rFonts w:ascii="Aptos" w:hAnsi="Aptos"/>
        </w:rPr>
      </w:pPr>
      <w:r w:rsidRPr="002142F9">
        <w:rPr>
          <w:rFonts w:ascii="Aptos" w:hAnsi="Aptos"/>
        </w:rPr>
        <w:t>Caracterização e Dimensões do Material</w:t>
      </w:r>
      <w:r w:rsidR="00C334F6">
        <w:rPr>
          <w:rFonts w:ascii="Aptos" w:hAnsi="Aptos"/>
        </w:rPr>
        <w:t xml:space="preserve">: </w:t>
      </w:r>
    </w:p>
    <w:p w14:paraId="5014766D" w14:textId="701FAA36" w:rsidR="0094120E" w:rsidRPr="002142F9" w:rsidRDefault="0094120E" w:rsidP="00C334F6">
      <w:pPr>
        <w:ind w:firstLine="360"/>
        <w:jc w:val="both"/>
        <w:rPr>
          <w:rFonts w:ascii="Aptos" w:hAnsi="Aptos"/>
        </w:rPr>
      </w:pPr>
      <w:r w:rsidRPr="002142F9">
        <w:rPr>
          <w:rFonts w:ascii="Aptos" w:hAnsi="Aptos"/>
        </w:rPr>
        <w:t>Alambrado metálico composto de quadros estruturais em tubo de aço galvanizado a fogo, tipo industrial, requadros para fixação da tela em barra chata galvanizada e fechamento de Tela de arame galvanizado em malha quadrangular com espaçamento de 2”.</w:t>
      </w:r>
    </w:p>
    <w:p w14:paraId="3C1022A4" w14:textId="1C27477A" w:rsidR="0094120E" w:rsidRPr="005C3BA7" w:rsidRDefault="0094120E" w:rsidP="005C3BA7">
      <w:pPr>
        <w:pStyle w:val="PargrafodaLista"/>
        <w:numPr>
          <w:ilvl w:val="0"/>
          <w:numId w:val="12"/>
        </w:numPr>
        <w:jc w:val="both"/>
        <w:rPr>
          <w:rFonts w:ascii="Aptos" w:hAnsi="Aptos"/>
        </w:rPr>
      </w:pPr>
      <w:r w:rsidRPr="005C3BA7">
        <w:rPr>
          <w:rFonts w:ascii="Aptos" w:hAnsi="Aptos"/>
        </w:rPr>
        <w:t>Dimensões: Quadros estruturais em tubo de aço galvanizado - Ø=1 1/2” e=2mm;</w:t>
      </w:r>
    </w:p>
    <w:p w14:paraId="520DCEC2" w14:textId="2E5356FF" w:rsidR="0094120E" w:rsidRPr="005C3BA7" w:rsidRDefault="0094120E" w:rsidP="005C3BA7">
      <w:pPr>
        <w:pStyle w:val="PargrafodaLista"/>
        <w:numPr>
          <w:ilvl w:val="0"/>
          <w:numId w:val="12"/>
        </w:numPr>
        <w:jc w:val="both"/>
        <w:rPr>
          <w:rFonts w:ascii="Aptos" w:hAnsi="Aptos"/>
        </w:rPr>
      </w:pPr>
      <w:r w:rsidRPr="005C3BA7">
        <w:rPr>
          <w:rFonts w:ascii="Aptos" w:hAnsi="Aptos"/>
        </w:rPr>
        <w:t>Requadros para fixação da tela em barra chata galvanizada - 3/4” e=3/16”;</w:t>
      </w:r>
    </w:p>
    <w:p w14:paraId="76C1D8DE" w14:textId="7586D23B" w:rsidR="0094120E" w:rsidRPr="005C3BA7" w:rsidRDefault="0094120E" w:rsidP="005C3BA7">
      <w:pPr>
        <w:pStyle w:val="PargrafodaLista"/>
        <w:numPr>
          <w:ilvl w:val="0"/>
          <w:numId w:val="12"/>
        </w:numPr>
        <w:jc w:val="both"/>
        <w:rPr>
          <w:rFonts w:ascii="Aptos" w:hAnsi="Aptos"/>
        </w:rPr>
      </w:pPr>
      <w:r w:rsidRPr="005C3BA7">
        <w:rPr>
          <w:rFonts w:ascii="Aptos" w:hAnsi="Aptos"/>
        </w:rPr>
        <w:t>Batedor em barra chata galvanizada - 3/4” e=3/16”</w:t>
      </w:r>
    </w:p>
    <w:p w14:paraId="05A9A82D" w14:textId="5DFCCC15" w:rsidR="0094120E" w:rsidRPr="005C3BA7" w:rsidRDefault="0094120E" w:rsidP="005C3BA7">
      <w:pPr>
        <w:pStyle w:val="PargrafodaLista"/>
        <w:numPr>
          <w:ilvl w:val="0"/>
          <w:numId w:val="12"/>
        </w:numPr>
        <w:jc w:val="both"/>
        <w:rPr>
          <w:rFonts w:ascii="Aptos" w:hAnsi="Aptos"/>
        </w:rPr>
      </w:pPr>
      <w:r w:rsidRPr="005C3BA7">
        <w:rPr>
          <w:rFonts w:ascii="Aptos" w:hAnsi="Aptos"/>
        </w:rPr>
        <w:t>Trava de fechamento em barra redonda galvanizada a fogo (Ø=1/2”)</w:t>
      </w:r>
    </w:p>
    <w:p w14:paraId="58A56CA3" w14:textId="4E55F9BE" w:rsidR="0094120E" w:rsidRPr="005C3BA7" w:rsidRDefault="0094120E" w:rsidP="005C3BA7">
      <w:pPr>
        <w:pStyle w:val="PargrafodaLista"/>
        <w:numPr>
          <w:ilvl w:val="0"/>
          <w:numId w:val="12"/>
        </w:numPr>
        <w:jc w:val="both"/>
        <w:rPr>
          <w:rFonts w:ascii="Aptos" w:hAnsi="Aptos"/>
        </w:rPr>
      </w:pPr>
      <w:r w:rsidRPr="005C3BA7">
        <w:rPr>
          <w:rFonts w:ascii="Aptos" w:hAnsi="Aptos"/>
        </w:rPr>
        <w:t>Porta-cadeado em barra chata galvanizada (1 1/4” e=3/16”);</w:t>
      </w:r>
    </w:p>
    <w:p w14:paraId="5D457C16" w14:textId="29EDC992" w:rsidR="0094120E" w:rsidRPr="005C3BA7" w:rsidRDefault="0094120E" w:rsidP="005C3BA7">
      <w:pPr>
        <w:pStyle w:val="PargrafodaLista"/>
        <w:numPr>
          <w:ilvl w:val="0"/>
          <w:numId w:val="12"/>
        </w:numPr>
        <w:jc w:val="both"/>
        <w:rPr>
          <w:rFonts w:ascii="Aptos" w:hAnsi="Aptos"/>
        </w:rPr>
      </w:pPr>
      <w:r w:rsidRPr="005C3BA7">
        <w:rPr>
          <w:rFonts w:ascii="Aptos" w:hAnsi="Aptos"/>
        </w:rPr>
        <w:t>Tela de arame galvanizado (fio 10 = 3,4mm) em malha quadrangular com espaçamento de 2”.</w:t>
      </w:r>
    </w:p>
    <w:p w14:paraId="4DB62DC9" w14:textId="5293E102" w:rsidR="0094120E" w:rsidRPr="002142F9" w:rsidRDefault="0094120E" w:rsidP="0094120E">
      <w:pPr>
        <w:jc w:val="both"/>
        <w:rPr>
          <w:rFonts w:ascii="Aptos" w:hAnsi="Aptos"/>
        </w:rPr>
      </w:pPr>
      <w:r w:rsidRPr="002142F9">
        <w:rPr>
          <w:rFonts w:ascii="Aptos" w:hAnsi="Aptos"/>
        </w:rPr>
        <w:t>Sequência de execução:</w:t>
      </w:r>
    </w:p>
    <w:p w14:paraId="61075108" w14:textId="77777777" w:rsidR="0094120E" w:rsidRPr="002142F9" w:rsidRDefault="0094120E" w:rsidP="00C334F6">
      <w:pPr>
        <w:ind w:firstLine="708"/>
        <w:jc w:val="both"/>
        <w:rPr>
          <w:rFonts w:ascii="Aptos" w:hAnsi="Aptos"/>
        </w:rPr>
      </w:pPr>
      <w:r w:rsidRPr="002142F9">
        <w:rPr>
          <w:rFonts w:ascii="Aptos" w:hAnsi="Aptos"/>
        </w:rPr>
        <w:t>Os montantes e o travamento horizontal deverão ser fixados por meio de solda elétrica em cordões corridos por toda a extensão da superfície de contato. Todos os locais onde houver ponto de solda e/ou corte, devem estar isentos de rebarbas, poeira, gordura, graxa, sabão, ferrugem ou qualquer outro contaminante. A tela deverá ser esticada, transpassada e amarrada no requadro do portão.</w:t>
      </w:r>
    </w:p>
    <w:p w14:paraId="0F62090A" w14:textId="2A3CB463" w:rsidR="0094120E" w:rsidRPr="002142F9" w:rsidRDefault="0094120E" w:rsidP="0094120E">
      <w:pPr>
        <w:jc w:val="both"/>
        <w:rPr>
          <w:rFonts w:ascii="Aptos" w:hAnsi="Aptos"/>
        </w:rPr>
      </w:pPr>
    </w:p>
    <w:p w14:paraId="7394C271" w14:textId="77777777" w:rsidR="0094120E" w:rsidRPr="002142F9" w:rsidRDefault="0094120E" w:rsidP="0094120E">
      <w:pPr>
        <w:jc w:val="both"/>
        <w:rPr>
          <w:rFonts w:ascii="Aptos" w:hAnsi="Aptos"/>
        </w:rPr>
      </w:pPr>
    </w:p>
    <w:p w14:paraId="2CF46476" w14:textId="77777777" w:rsidR="0094120E" w:rsidRPr="002142F9" w:rsidRDefault="0094120E" w:rsidP="0094120E">
      <w:pPr>
        <w:jc w:val="both"/>
        <w:rPr>
          <w:rFonts w:ascii="Aptos" w:hAnsi="Aptos"/>
        </w:rPr>
      </w:pPr>
    </w:p>
    <w:p w14:paraId="192B5624" w14:textId="220AF79F" w:rsidR="0094120E" w:rsidRPr="005C3BA7" w:rsidRDefault="0094120E" w:rsidP="005C3BA7">
      <w:pPr>
        <w:pStyle w:val="PargrafodaLista"/>
        <w:numPr>
          <w:ilvl w:val="0"/>
          <w:numId w:val="4"/>
        </w:numPr>
        <w:jc w:val="both"/>
        <w:rPr>
          <w:rFonts w:ascii="Aptos" w:hAnsi="Aptos"/>
          <w:b/>
          <w:bCs/>
        </w:rPr>
      </w:pPr>
      <w:r w:rsidRPr="005C3BA7">
        <w:rPr>
          <w:rFonts w:ascii="Aptos" w:hAnsi="Aptos"/>
          <w:b/>
          <w:bCs/>
        </w:rPr>
        <w:lastRenderedPageBreak/>
        <w:t>HIDRÁULICA</w:t>
      </w:r>
    </w:p>
    <w:p w14:paraId="2E9474E7" w14:textId="77777777" w:rsidR="0094120E" w:rsidRPr="002142F9" w:rsidRDefault="0094120E" w:rsidP="0094120E">
      <w:pPr>
        <w:jc w:val="both"/>
        <w:rPr>
          <w:rFonts w:ascii="Aptos" w:hAnsi="Aptos"/>
        </w:rPr>
      </w:pPr>
      <w:r w:rsidRPr="002142F9">
        <w:rPr>
          <w:rFonts w:ascii="Aptos" w:hAnsi="Aptos"/>
        </w:rPr>
        <w:t xml:space="preserve"> </w:t>
      </w:r>
    </w:p>
    <w:p w14:paraId="10558E63" w14:textId="1AA9CA67" w:rsidR="0094120E" w:rsidRPr="00B47C75" w:rsidRDefault="0094120E" w:rsidP="0094120E">
      <w:pPr>
        <w:jc w:val="both"/>
        <w:rPr>
          <w:rFonts w:ascii="Aptos" w:hAnsi="Aptos"/>
          <w:b/>
          <w:bCs/>
        </w:rPr>
      </w:pPr>
      <w:r w:rsidRPr="00B47C75">
        <w:rPr>
          <w:rFonts w:ascii="Aptos" w:hAnsi="Aptos"/>
          <w:b/>
          <w:bCs/>
        </w:rPr>
        <w:t>INSTALAÇÕES DE ÁGUA FRIA</w:t>
      </w:r>
    </w:p>
    <w:p w14:paraId="3D441A3C" w14:textId="2C9F3498" w:rsidR="0094120E" w:rsidRPr="002142F9" w:rsidRDefault="0094120E" w:rsidP="00B47C75">
      <w:pPr>
        <w:ind w:firstLine="708"/>
        <w:jc w:val="both"/>
        <w:rPr>
          <w:rFonts w:ascii="Aptos" w:hAnsi="Aptos"/>
        </w:rPr>
      </w:pPr>
      <w:r w:rsidRPr="002142F9">
        <w:rPr>
          <w:rFonts w:ascii="Aptos" w:hAnsi="Aptos"/>
        </w:rPr>
        <w:t xml:space="preserve">Para o cálculo da demanda de consumo de água do Projeto da Quadra Coberta com Vestiários foi considerado o abastecimento através do sistema de abastecimento da escola para o reservatório previsto para a </w:t>
      </w:r>
      <w:r w:rsidR="00C334F6" w:rsidRPr="002142F9">
        <w:rPr>
          <w:rFonts w:ascii="Aptos" w:hAnsi="Aptos"/>
        </w:rPr>
        <w:t>Quadra.</w:t>
      </w:r>
    </w:p>
    <w:p w14:paraId="78AF3CB5" w14:textId="77777777" w:rsidR="0094120E" w:rsidRPr="002142F9" w:rsidRDefault="0094120E" w:rsidP="0094120E">
      <w:pPr>
        <w:jc w:val="both"/>
        <w:rPr>
          <w:rFonts w:ascii="Aptos" w:hAnsi="Aptos"/>
        </w:rPr>
      </w:pPr>
    </w:p>
    <w:p w14:paraId="75B8EA3B" w14:textId="72B16F07" w:rsidR="0094120E" w:rsidRPr="00C334F6" w:rsidRDefault="0094120E" w:rsidP="0094120E">
      <w:pPr>
        <w:jc w:val="both"/>
        <w:rPr>
          <w:rFonts w:ascii="Aptos" w:hAnsi="Aptos"/>
          <w:b/>
          <w:bCs/>
          <w:u w:val="single"/>
        </w:rPr>
      </w:pPr>
      <w:r w:rsidRPr="00C334F6">
        <w:rPr>
          <w:rFonts w:ascii="Aptos" w:hAnsi="Aptos"/>
          <w:b/>
          <w:bCs/>
          <w:u w:val="single"/>
        </w:rPr>
        <w:t>Sistema de Abastecimento</w:t>
      </w:r>
      <w:r w:rsidR="00C334F6">
        <w:rPr>
          <w:rFonts w:ascii="Aptos" w:hAnsi="Aptos"/>
          <w:b/>
          <w:bCs/>
          <w:u w:val="single"/>
        </w:rPr>
        <w:t>:</w:t>
      </w:r>
    </w:p>
    <w:p w14:paraId="51FECAA6" w14:textId="77777777" w:rsidR="0094120E" w:rsidRPr="002142F9" w:rsidRDefault="0094120E" w:rsidP="00B47C75">
      <w:pPr>
        <w:ind w:firstLine="708"/>
        <w:jc w:val="both"/>
        <w:rPr>
          <w:rFonts w:ascii="Aptos" w:hAnsi="Aptos"/>
        </w:rPr>
      </w:pPr>
      <w:r w:rsidRPr="002142F9">
        <w:rPr>
          <w:rFonts w:ascii="Aptos" w:hAnsi="Aptos"/>
        </w:rPr>
        <w:t>Para o abastecimento de água potável dos estabelecimentos de ensino, foi considerado um sistema indireto, ou seja, a água proveniente da rede pública não segue diretamente aos pontos de consumo, ficando armazenada em reservatório, que têm por finalidade principal garantir o suprimento de água da edificação em caso de interrupção do abastecimento pela concessionária local de água e uniformizar a pressão nos pontos e tubulações da rede predial. A reserva que foi estipulada é equivalente a dois consumos diários da edificação.</w:t>
      </w:r>
    </w:p>
    <w:p w14:paraId="36B12DD4" w14:textId="305D7228" w:rsidR="0094120E" w:rsidRPr="002142F9" w:rsidRDefault="0094120E" w:rsidP="00B47C75">
      <w:pPr>
        <w:ind w:firstLine="708"/>
        <w:jc w:val="both"/>
        <w:rPr>
          <w:rFonts w:ascii="Aptos" w:hAnsi="Aptos"/>
        </w:rPr>
      </w:pPr>
      <w:r w:rsidRPr="002142F9">
        <w:rPr>
          <w:rFonts w:ascii="Aptos" w:hAnsi="Aptos"/>
        </w:rPr>
        <w:t xml:space="preserve">A água da concessionária local, após passar pelo hidrômetro da edificação, abastecerá diretamente o reservatório instalado em local especificado em projeto, com capacidade para </w:t>
      </w:r>
      <w:r w:rsidR="00B47C75">
        <w:rPr>
          <w:rFonts w:ascii="Aptos" w:hAnsi="Aptos"/>
        </w:rPr>
        <w:t>1</w:t>
      </w:r>
      <w:r w:rsidRPr="002142F9">
        <w:rPr>
          <w:rFonts w:ascii="Aptos" w:hAnsi="Aptos"/>
        </w:rPr>
        <w:t>.000L. A água, a partir do reservatório, segue pela coluna de distribuição predial para a edificação, como consta nos desenhos do projeto.</w:t>
      </w:r>
    </w:p>
    <w:p w14:paraId="4637EA98" w14:textId="77777777" w:rsidR="0094120E" w:rsidRPr="002142F9" w:rsidRDefault="0094120E" w:rsidP="0094120E">
      <w:pPr>
        <w:jc w:val="both"/>
        <w:rPr>
          <w:rFonts w:ascii="Aptos" w:hAnsi="Aptos"/>
        </w:rPr>
      </w:pPr>
    </w:p>
    <w:p w14:paraId="6A2F951E" w14:textId="450F213F" w:rsidR="0094120E" w:rsidRPr="00C334F6" w:rsidRDefault="0094120E" w:rsidP="0094120E">
      <w:pPr>
        <w:jc w:val="both"/>
        <w:rPr>
          <w:rFonts w:ascii="Aptos" w:hAnsi="Aptos"/>
          <w:b/>
          <w:bCs/>
        </w:rPr>
      </w:pPr>
      <w:r w:rsidRPr="00C334F6">
        <w:rPr>
          <w:rFonts w:ascii="Aptos" w:hAnsi="Aptos"/>
          <w:b/>
          <w:bCs/>
        </w:rPr>
        <w:t>Ramal Predial</w:t>
      </w:r>
      <w:r w:rsidR="00C334F6">
        <w:rPr>
          <w:rFonts w:ascii="Aptos" w:hAnsi="Aptos"/>
          <w:b/>
          <w:bCs/>
        </w:rPr>
        <w:t>:</w:t>
      </w:r>
    </w:p>
    <w:p w14:paraId="3E78A02D" w14:textId="77777777" w:rsidR="0094120E" w:rsidRPr="002142F9" w:rsidRDefault="0094120E" w:rsidP="002B017E">
      <w:pPr>
        <w:ind w:firstLine="708"/>
        <w:jc w:val="both"/>
        <w:rPr>
          <w:rFonts w:ascii="Aptos" w:hAnsi="Aptos"/>
        </w:rPr>
      </w:pPr>
      <w:r w:rsidRPr="002142F9">
        <w:rPr>
          <w:rFonts w:ascii="Aptos" w:hAnsi="Aptos"/>
        </w:rPr>
        <w:t>Os hidrômetros deverão ser instalados em local adequado, a 1,50m, no máximo, da testada do imóvel e devem ficar abrigados em caixa ou nicho, de alvenaria ou concreto. O hidrômetro terá dimensões e padrões conforme dimensionamento da concessionária local de água e esgoto.</w:t>
      </w:r>
    </w:p>
    <w:p w14:paraId="34A5B6FD" w14:textId="77777777" w:rsidR="0094120E" w:rsidRPr="002142F9" w:rsidRDefault="0094120E" w:rsidP="002B017E">
      <w:pPr>
        <w:ind w:firstLine="708"/>
        <w:jc w:val="both"/>
        <w:rPr>
          <w:rFonts w:ascii="Aptos" w:hAnsi="Aptos"/>
        </w:rPr>
      </w:pPr>
      <w:r w:rsidRPr="002142F9">
        <w:rPr>
          <w:rFonts w:ascii="Aptos" w:hAnsi="Aptos"/>
        </w:rPr>
        <w:t>A partir do hidrômetro, haverá uma tubulação de 25mm, em PVC Rígido, para abastecer o reservatório. Deve haver livre acesso do pessoal do Serviço de Águas ao local do hidrômetro de consumo.</w:t>
      </w:r>
    </w:p>
    <w:p w14:paraId="5469DD2D" w14:textId="77777777" w:rsidR="0094120E" w:rsidRPr="002142F9" w:rsidRDefault="0094120E" w:rsidP="0094120E">
      <w:pPr>
        <w:jc w:val="both"/>
        <w:rPr>
          <w:rFonts w:ascii="Aptos" w:hAnsi="Aptos"/>
        </w:rPr>
      </w:pPr>
    </w:p>
    <w:p w14:paraId="2F1A6B12" w14:textId="3DD310D0" w:rsidR="002B017E" w:rsidRPr="00C334F6" w:rsidRDefault="00C334F6" w:rsidP="002B017E">
      <w:pPr>
        <w:jc w:val="both"/>
        <w:rPr>
          <w:rFonts w:ascii="Aptos" w:hAnsi="Aptos"/>
          <w:b/>
          <w:bCs/>
          <w:u w:val="single"/>
        </w:rPr>
      </w:pPr>
      <w:r w:rsidRPr="00C334F6">
        <w:rPr>
          <w:rFonts w:ascii="Aptos" w:hAnsi="Aptos"/>
          <w:b/>
          <w:bCs/>
          <w:u w:val="single"/>
        </w:rPr>
        <w:t>Normas técnicas utilizadas:</w:t>
      </w:r>
      <w:r w:rsidR="002B017E" w:rsidRPr="00C334F6">
        <w:rPr>
          <w:rFonts w:ascii="Aptos" w:hAnsi="Aptos"/>
          <w:b/>
          <w:bCs/>
          <w:u w:val="single"/>
        </w:rPr>
        <w:t xml:space="preserve"> </w:t>
      </w:r>
    </w:p>
    <w:p w14:paraId="354D029D" w14:textId="3DBFB5B9" w:rsidR="0094120E" w:rsidRPr="002142F9" w:rsidRDefault="0094120E" w:rsidP="0094120E">
      <w:pPr>
        <w:jc w:val="both"/>
        <w:rPr>
          <w:rFonts w:ascii="Aptos" w:hAnsi="Aptos"/>
        </w:rPr>
      </w:pPr>
      <w:r w:rsidRPr="002142F9">
        <w:rPr>
          <w:rFonts w:ascii="Aptos" w:hAnsi="Aptos"/>
        </w:rPr>
        <w:t>ABNT NBR 5626, Instalação predial de água fria;</w:t>
      </w:r>
    </w:p>
    <w:p w14:paraId="666A0A50" w14:textId="0C8AD022" w:rsidR="0094120E" w:rsidRPr="002142F9" w:rsidRDefault="0094120E" w:rsidP="0094120E">
      <w:pPr>
        <w:jc w:val="both"/>
        <w:rPr>
          <w:rFonts w:ascii="Aptos" w:hAnsi="Aptos"/>
        </w:rPr>
      </w:pPr>
      <w:r w:rsidRPr="002142F9">
        <w:rPr>
          <w:rFonts w:ascii="Aptos" w:hAnsi="Aptos"/>
        </w:rPr>
        <w:t>ABNT NBR 5648, Tubo e conexões de PVC-U com junta soldável para sistemas prediais de água fria – Requisitos;</w:t>
      </w:r>
    </w:p>
    <w:p w14:paraId="0D1A91A2" w14:textId="0D4BB5DD" w:rsidR="0094120E" w:rsidRPr="002142F9" w:rsidRDefault="0094120E" w:rsidP="0094120E">
      <w:pPr>
        <w:jc w:val="both"/>
        <w:rPr>
          <w:rFonts w:ascii="Aptos" w:hAnsi="Aptos"/>
        </w:rPr>
      </w:pPr>
      <w:r w:rsidRPr="002142F9">
        <w:rPr>
          <w:rFonts w:ascii="Aptos" w:hAnsi="Aptos"/>
        </w:rPr>
        <w:t>ABNT NBR 5680, Dimensões de tubos de PVC rígido;</w:t>
      </w:r>
    </w:p>
    <w:p w14:paraId="4F519CE9" w14:textId="296E02ED" w:rsidR="0094120E" w:rsidRPr="002142F9" w:rsidRDefault="0094120E" w:rsidP="0094120E">
      <w:pPr>
        <w:jc w:val="both"/>
        <w:rPr>
          <w:rFonts w:ascii="Aptos" w:hAnsi="Aptos"/>
        </w:rPr>
      </w:pPr>
      <w:r w:rsidRPr="002142F9">
        <w:rPr>
          <w:rFonts w:ascii="Aptos" w:hAnsi="Aptos"/>
        </w:rPr>
        <w:t>ABNT NBR 5683, Tubos de PVC – Verificação da resistência à pressão hidrostática interna;</w:t>
      </w:r>
    </w:p>
    <w:p w14:paraId="08FD852B" w14:textId="62D80CFC" w:rsidR="0094120E" w:rsidRPr="002142F9" w:rsidRDefault="0094120E" w:rsidP="0094120E">
      <w:pPr>
        <w:jc w:val="both"/>
        <w:rPr>
          <w:rFonts w:ascii="Aptos" w:hAnsi="Aptos"/>
        </w:rPr>
      </w:pPr>
      <w:r w:rsidRPr="002142F9">
        <w:rPr>
          <w:rFonts w:ascii="Aptos" w:hAnsi="Aptos"/>
        </w:rPr>
        <w:t>ABNT NBR 9821, Conexões de PVC rígido de junta soldável para redes de distribuição de água – Tipos – Padronização;</w:t>
      </w:r>
    </w:p>
    <w:p w14:paraId="00EA7307" w14:textId="112492D0" w:rsidR="0094120E" w:rsidRPr="002142F9" w:rsidRDefault="0094120E" w:rsidP="0094120E">
      <w:pPr>
        <w:jc w:val="both"/>
        <w:rPr>
          <w:rFonts w:ascii="Aptos" w:hAnsi="Aptos"/>
        </w:rPr>
      </w:pPr>
      <w:r w:rsidRPr="002142F9">
        <w:rPr>
          <w:rFonts w:ascii="Aptos" w:hAnsi="Aptos"/>
        </w:rPr>
        <w:lastRenderedPageBreak/>
        <w:t>ABNT NBR 14121, Ramal predial – Registros tipo macho em ligas de cobre – Requisitos;</w:t>
      </w:r>
    </w:p>
    <w:p w14:paraId="3D4B940F" w14:textId="5F9641F1" w:rsidR="0094120E" w:rsidRPr="002142F9" w:rsidRDefault="0094120E" w:rsidP="0094120E">
      <w:pPr>
        <w:jc w:val="both"/>
        <w:rPr>
          <w:rFonts w:ascii="Aptos" w:hAnsi="Aptos"/>
        </w:rPr>
      </w:pPr>
      <w:r w:rsidRPr="002142F9">
        <w:rPr>
          <w:rFonts w:ascii="Aptos" w:hAnsi="Aptos"/>
        </w:rPr>
        <w:t>ABNT NBR 14877, Ducha Higiênica – Requisitos e métodos de ensaio;</w:t>
      </w:r>
    </w:p>
    <w:p w14:paraId="0267453E" w14:textId="3C485C52" w:rsidR="0094120E" w:rsidRPr="002142F9" w:rsidRDefault="0094120E" w:rsidP="0094120E">
      <w:pPr>
        <w:jc w:val="both"/>
        <w:rPr>
          <w:rFonts w:ascii="Aptos" w:hAnsi="Aptos"/>
        </w:rPr>
      </w:pPr>
      <w:r w:rsidRPr="002142F9">
        <w:rPr>
          <w:rFonts w:ascii="Aptos" w:hAnsi="Aptos"/>
        </w:rPr>
        <w:t>ABNT NBR 14878, Ligações flexíveis para aparelhos hidráulicos sanitários – Requisitos e métodos de ensaio;</w:t>
      </w:r>
    </w:p>
    <w:p w14:paraId="4ED81631" w14:textId="20B072FB" w:rsidR="0094120E" w:rsidRPr="002142F9" w:rsidRDefault="0094120E" w:rsidP="0094120E">
      <w:pPr>
        <w:jc w:val="both"/>
        <w:rPr>
          <w:rFonts w:ascii="Aptos" w:hAnsi="Aptos"/>
        </w:rPr>
      </w:pPr>
      <w:r w:rsidRPr="002142F9">
        <w:rPr>
          <w:rFonts w:ascii="Aptos" w:hAnsi="Aptos"/>
        </w:rPr>
        <w:t>ABNT NBR 15097-1, Aparelhos sanitários de material cerâmico – Parte 1: Requisitos e métodos de ensaios;</w:t>
      </w:r>
    </w:p>
    <w:p w14:paraId="52D83842" w14:textId="75FA1DC6" w:rsidR="0094120E" w:rsidRPr="002142F9" w:rsidRDefault="0094120E" w:rsidP="0094120E">
      <w:pPr>
        <w:jc w:val="both"/>
        <w:rPr>
          <w:rFonts w:ascii="Aptos" w:hAnsi="Aptos"/>
        </w:rPr>
      </w:pPr>
      <w:r w:rsidRPr="002142F9">
        <w:rPr>
          <w:rFonts w:ascii="Aptos" w:hAnsi="Aptos"/>
        </w:rPr>
        <w:t>ABNT NBR 15097-2, Aparelhos sanitários de material cerâmico – Parte 2: Procedimentos para instalação;</w:t>
      </w:r>
    </w:p>
    <w:p w14:paraId="4BF32061" w14:textId="3771B2BA" w:rsidR="0094120E" w:rsidRPr="002142F9" w:rsidRDefault="0094120E" w:rsidP="0094120E">
      <w:pPr>
        <w:jc w:val="both"/>
        <w:rPr>
          <w:rFonts w:ascii="Aptos" w:hAnsi="Aptos"/>
        </w:rPr>
      </w:pPr>
      <w:r w:rsidRPr="002142F9">
        <w:rPr>
          <w:rFonts w:ascii="Aptos" w:hAnsi="Aptos"/>
        </w:rPr>
        <w:t>ABNT NBR 15206, Instalações hidráulicas prediais – Chuveiros ou duchas – Requisitos e métodos de ensaio;</w:t>
      </w:r>
    </w:p>
    <w:p w14:paraId="492E125D" w14:textId="4ADBA704" w:rsidR="0094120E" w:rsidRPr="002142F9" w:rsidRDefault="0094120E" w:rsidP="0094120E">
      <w:pPr>
        <w:jc w:val="both"/>
        <w:rPr>
          <w:rFonts w:ascii="Aptos" w:hAnsi="Aptos"/>
        </w:rPr>
      </w:pPr>
      <w:r w:rsidRPr="002142F9">
        <w:rPr>
          <w:rFonts w:ascii="Aptos" w:hAnsi="Aptos"/>
        </w:rPr>
        <w:t>ABNT NBR 15423, Válvulas de escoamento – Requisitos e métodos de ensaio;</w:t>
      </w:r>
    </w:p>
    <w:p w14:paraId="07834D8F" w14:textId="76BCE133" w:rsidR="0094120E" w:rsidRPr="002142F9" w:rsidRDefault="0094120E" w:rsidP="0094120E">
      <w:pPr>
        <w:jc w:val="both"/>
        <w:rPr>
          <w:rFonts w:ascii="Aptos" w:hAnsi="Aptos"/>
        </w:rPr>
      </w:pPr>
      <w:r w:rsidRPr="002142F9">
        <w:rPr>
          <w:rFonts w:ascii="Aptos" w:hAnsi="Aptos"/>
        </w:rPr>
        <w:t>ABNT NBR 15704-1, Registro – Requisitos e métodos de ensaio – Parte 1: Registros de pressão;</w:t>
      </w:r>
    </w:p>
    <w:p w14:paraId="53431D45" w14:textId="0E86A7F5" w:rsidR="0094120E" w:rsidRPr="002142F9" w:rsidRDefault="0094120E" w:rsidP="0094120E">
      <w:pPr>
        <w:jc w:val="both"/>
        <w:rPr>
          <w:rFonts w:ascii="Aptos" w:hAnsi="Aptos"/>
        </w:rPr>
      </w:pPr>
      <w:r w:rsidRPr="002142F9">
        <w:rPr>
          <w:rFonts w:ascii="Aptos" w:hAnsi="Aptos"/>
        </w:rPr>
        <w:t>ABNT NBR 15705, Instalações hidráulicas prediais – Registro de gaveta – Requisitos e métodos de ensaio;</w:t>
      </w:r>
    </w:p>
    <w:p w14:paraId="50C6D45B" w14:textId="3A32141C" w:rsidR="0094120E" w:rsidRPr="002142F9" w:rsidRDefault="0094120E" w:rsidP="0094120E">
      <w:pPr>
        <w:jc w:val="both"/>
        <w:rPr>
          <w:rFonts w:ascii="Aptos" w:hAnsi="Aptos"/>
        </w:rPr>
      </w:pPr>
      <w:r w:rsidRPr="002142F9">
        <w:rPr>
          <w:rFonts w:ascii="Aptos" w:hAnsi="Aptos"/>
        </w:rPr>
        <w:t>DMAE - Código de Instalações Hidráulicas;</w:t>
      </w:r>
    </w:p>
    <w:p w14:paraId="76CD7D4C" w14:textId="0B9B519B" w:rsidR="0094120E" w:rsidRPr="002142F9" w:rsidRDefault="0094120E" w:rsidP="0094120E">
      <w:pPr>
        <w:jc w:val="both"/>
        <w:rPr>
          <w:rFonts w:ascii="Aptos" w:hAnsi="Aptos"/>
        </w:rPr>
      </w:pPr>
      <w:r w:rsidRPr="002142F9">
        <w:rPr>
          <w:rFonts w:ascii="Aptos" w:hAnsi="Aptos"/>
        </w:rPr>
        <w:t>EB-368/72 - Torneiras;</w:t>
      </w:r>
    </w:p>
    <w:p w14:paraId="444CCF6F" w14:textId="02D24672" w:rsidR="0094120E" w:rsidRPr="002142F9" w:rsidRDefault="0094120E" w:rsidP="0094120E">
      <w:pPr>
        <w:jc w:val="both"/>
        <w:rPr>
          <w:rFonts w:ascii="Aptos" w:hAnsi="Aptos"/>
        </w:rPr>
      </w:pPr>
      <w:r w:rsidRPr="002142F9">
        <w:rPr>
          <w:rFonts w:ascii="Aptos" w:hAnsi="Aptos"/>
        </w:rPr>
        <w:t>NB-337/83 - Locais e Instalações Sanitárias Modulares.</w:t>
      </w:r>
    </w:p>
    <w:p w14:paraId="51BEB4DB" w14:textId="77777777" w:rsidR="0094120E" w:rsidRPr="002142F9" w:rsidRDefault="0094120E" w:rsidP="0094120E">
      <w:pPr>
        <w:jc w:val="both"/>
        <w:rPr>
          <w:rFonts w:ascii="Aptos" w:hAnsi="Aptos"/>
        </w:rPr>
      </w:pPr>
    </w:p>
    <w:p w14:paraId="1C2D261A" w14:textId="40B48119" w:rsidR="0094120E" w:rsidRPr="002B017E" w:rsidRDefault="0094120E" w:rsidP="0094120E">
      <w:pPr>
        <w:jc w:val="both"/>
        <w:rPr>
          <w:rFonts w:ascii="Aptos" w:hAnsi="Aptos"/>
          <w:b/>
          <w:bCs/>
        </w:rPr>
      </w:pPr>
      <w:r w:rsidRPr="002B017E">
        <w:rPr>
          <w:rFonts w:ascii="Aptos" w:hAnsi="Aptos"/>
          <w:b/>
          <w:bCs/>
        </w:rPr>
        <w:t>INSTALAÇÕES DE ESGOTO SANITÁRIO</w:t>
      </w:r>
    </w:p>
    <w:p w14:paraId="0B1B868B" w14:textId="77777777" w:rsidR="0094120E" w:rsidRPr="002142F9" w:rsidRDefault="0094120E" w:rsidP="002B017E">
      <w:pPr>
        <w:ind w:firstLine="708"/>
        <w:jc w:val="both"/>
        <w:rPr>
          <w:rFonts w:ascii="Aptos" w:hAnsi="Aptos"/>
        </w:rPr>
      </w:pPr>
      <w:r w:rsidRPr="002142F9">
        <w:rPr>
          <w:rFonts w:ascii="Aptos" w:hAnsi="Aptos"/>
        </w:rPr>
        <w:t>A instalação predial de esgoto sanitário foi baseada segundo o Sistema Dual que consiste na separação dos esgotos primários e secundários através de um desconector, conforme ABNT NBR 8160 – Sistemas prediais de esgoto sanitário – Projeto e execução.</w:t>
      </w:r>
    </w:p>
    <w:p w14:paraId="3A0546D5" w14:textId="77777777" w:rsidR="0094120E" w:rsidRPr="002142F9" w:rsidRDefault="0094120E" w:rsidP="002B017E">
      <w:pPr>
        <w:ind w:firstLine="708"/>
        <w:jc w:val="both"/>
        <w:rPr>
          <w:rFonts w:ascii="Aptos" w:hAnsi="Aptos"/>
        </w:rPr>
      </w:pPr>
      <w:r w:rsidRPr="002142F9">
        <w:rPr>
          <w:rFonts w:ascii="Aptos" w:hAnsi="Aptos"/>
        </w:rPr>
        <w:t>As caixas de inspeções deverão ser localizadas nas áreas externas dos blocos e fora das projeções dos pátios. Todos os tubos e conexões da rede de esgoto deverão ser em PVC rígido.</w:t>
      </w:r>
    </w:p>
    <w:p w14:paraId="777B2607" w14:textId="77777777" w:rsidR="0094120E" w:rsidRPr="002142F9" w:rsidRDefault="0094120E" w:rsidP="002B017E">
      <w:pPr>
        <w:ind w:firstLine="708"/>
        <w:jc w:val="both"/>
        <w:rPr>
          <w:rFonts w:ascii="Aptos" w:hAnsi="Aptos"/>
        </w:rPr>
      </w:pPr>
      <w:r w:rsidRPr="002142F9">
        <w:rPr>
          <w:rFonts w:ascii="Aptos" w:hAnsi="Aptos"/>
        </w:rPr>
        <w:t>A destinação final do sistema de esgoto sanitário deverá ser feita em rede pública de coleta de esgoto sanitário, quando não houver disponível, adotar a solução individual de destinação de esgotos sanitários.</w:t>
      </w:r>
    </w:p>
    <w:p w14:paraId="4A6ED3C7" w14:textId="77777777" w:rsidR="0094120E" w:rsidRPr="002142F9" w:rsidRDefault="0094120E" w:rsidP="002B017E">
      <w:pPr>
        <w:ind w:firstLine="708"/>
        <w:jc w:val="both"/>
        <w:rPr>
          <w:rFonts w:ascii="Aptos" w:hAnsi="Aptos"/>
        </w:rPr>
      </w:pPr>
      <w:r w:rsidRPr="002142F9">
        <w:rPr>
          <w:rFonts w:ascii="Aptos" w:hAnsi="Aptos"/>
        </w:rPr>
        <w:t>O sistema predial de esgotos sanitários consiste em um conjunto de aparelhos, tubulações, acessórios e desconectores e é dividido em dois subsistemas:</w:t>
      </w:r>
    </w:p>
    <w:p w14:paraId="18BF4F3D" w14:textId="77777777" w:rsidR="0094120E" w:rsidRPr="002142F9" w:rsidRDefault="0094120E" w:rsidP="0094120E">
      <w:pPr>
        <w:jc w:val="both"/>
        <w:rPr>
          <w:rFonts w:ascii="Aptos" w:hAnsi="Aptos"/>
        </w:rPr>
      </w:pPr>
    </w:p>
    <w:p w14:paraId="7E4F97BF" w14:textId="67C96DD4" w:rsidR="0094120E" w:rsidRPr="002142F9" w:rsidRDefault="0094120E" w:rsidP="0094120E">
      <w:pPr>
        <w:jc w:val="both"/>
        <w:rPr>
          <w:rFonts w:ascii="Aptos" w:hAnsi="Aptos"/>
        </w:rPr>
      </w:pPr>
      <w:r w:rsidRPr="002142F9">
        <w:rPr>
          <w:rFonts w:ascii="Aptos" w:hAnsi="Aptos"/>
        </w:rPr>
        <w:t>Subsistema de Coleta e Transporte</w:t>
      </w:r>
    </w:p>
    <w:p w14:paraId="4E7D6A41" w14:textId="77777777" w:rsidR="0094120E" w:rsidRPr="002142F9" w:rsidRDefault="0094120E" w:rsidP="002B017E">
      <w:pPr>
        <w:ind w:firstLine="708"/>
        <w:jc w:val="both"/>
        <w:rPr>
          <w:rFonts w:ascii="Aptos" w:hAnsi="Aptos"/>
        </w:rPr>
      </w:pPr>
      <w:r w:rsidRPr="002142F9">
        <w:rPr>
          <w:rFonts w:ascii="Aptos" w:hAnsi="Aptos"/>
        </w:rPr>
        <w:t>Todos os trechos horizontais previstos no sistema de coleta e transporte de esgoto sanitário devem possibilitar o escoamento dos efluentes por gravidade, através de uma declividade constante. Recomendam-se as seguintes declividades mínimas:</w:t>
      </w:r>
    </w:p>
    <w:p w14:paraId="3C6220CC" w14:textId="77777777" w:rsidR="0094120E" w:rsidRPr="002142F9" w:rsidRDefault="0094120E" w:rsidP="0094120E">
      <w:pPr>
        <w:jc w:val="both"/>
        <w:rPr>
          <w:rFonts w:ascii="Aptos" w:hAnsi="Aptos"/>
        </w:rPr>
      </w:pPr>
      <w:r w:rsidRPr="002142F9">
        <w:rPr>
          <w:rFonts w:ascii="Aptos" w:hAnsi="Aptos"/>
        </w:rPr>
        <w:lastRenderedPageBreak/>
        <w:t>•</w:t>
      </w:r>
      <w:r w:rsidRPr="002142F9">
        <w:rPr>
          <w:rFonts w:ascii="Aptos" w:hAnsi="Aptos"/>
        </w:rPr>
        <w:tab/>
        <w:t>1,5% para tubulações com diâmetro nominal igual ou inferior a 75mm;</w:t>
      </w:r>
    </w:p>
    <w:p w14:paraId="1B90FC24" w14:textId="77777777" w:rsidR="0094120E" w:rsidRPr="002142F9" w:rsidRDefault="0094120E" w:rsidP="0094120E">
      <w:pPr>
        <w:jc w:val="both"/>
        <w:rPr>
          <w:rFonts w:ascii="Aptos" w:hAnsi="Aptos"/>
        </w:rPr>
      </w:pPr>
      <w:r w:rsidRPr="002142F9">
        <w:rPr>
          <w:rFonts w:ascii="Aptos" w:hAnsi="Aptos"/>
        </w:rPr>
        <w:t>•</w:t>
      </w:r>
      <w:r w:rsidRPr="002142F9">
        <w:rPr>
          <w:rFonts w:ascii="Aptos" w:hAnsi="Aptos"/>
        </w:rPr>
        <w:tab/>
        <w:t>1% para tubulações com diâmetro nominal igual ou superior a 100mm.</w:t>
      </w:r>
    </w:p>
    <w:p w14:paraId="36BB3490" w14:textId="5BC9CFDC" w:rsidR="0094120E" w:rsidRPr="002142F9" w:rsidRDefault="0094120E" w:rsidP="002B017E">
      <w:pPr>
        <w:ind w:firstLine="708"/>
        <w:jc w:val="both"/>
        <w:rPr>
          <w:rFonts w:ascii="Aptos" w:hAnsi="Aptos"/>
        </w:rPr>
      </w:pPr>
      <w:r w:rsidRPr="002142F9">
        <w:rPr>
          <w:rFonts w:ascii="Aptos" w:hAnsi="Aptos"/>
        </w:rPr>
        <w:t>Os coletores enterrados deverão ser assentados em fundo de vala nivelado, compactado e isento de materiais pontiagudos e cortantes que possam causar algum dano à tubulação durante a colocação e compactação. Em situações em que o fundo de vala possuir material rochoso ou irregular, aplicar uma camada de areia e compactar, de forma a garantir o nivelamento e a integridade da tubulação a ser instalada. Após instalação e verificação do caimento os tubos deverão receber camada de areia com recobrimento mínimo de 20cm. Em áreas sujeitas a trafego de veículos aplicar camada de 10cm de</w:t>
      </w:r>
      <w:r w:rsidR="002B017E">
        <w:rPr>
          <w:rFonts w:ascii="Aptos" w:hAnsi="Aptos"/>
        </w:rPr>
        <w:t xml:space="preserve"> </w:t>
      </w:r>
      <w:r w:rsidRPr="002142F9">
        <w:rPr>
          <w:rFonts w:ascii="Aptos" w:hAnsi="Aptos"/>
        </w:rPr>
        <w:t>concreto para proteção da tubulação. Após recobrimento dos tubos poderá ser a vala recoberta com solo normal.</w:t>
      </w:r>
    </w:p>
    <w:p w14:paraId="46DC523A" w14:textId="77777777" w:rsidR="0094120E" w:rsidRPr="002142F9" w:rsidRDefault="0094120E" w:rsidP="0094120E">
      <w:pPr>
        <w:jc w:val="both"/>
        <w:rPr>
          <w:rFonts w:ascii="Aptos" w:hAnsi="Aptos"/>
        </w:rPr>
      </w:pPr>
    </w:p>
    <w:p w14:paraId="0D4B53B7" w14:textId="68381EE9" w:rsidR="0094120E" w:rsidRPr="002142F9" w:rsidRDefault="0094120E" w:rsidP="0094120E">
      <w:pPr>
        <w:jc w:val="both"/>
        <w:rPr>
          <w:rFonts w:ascii="Aptos" w:hAnsi="Aptos"/>
        </w:rPr>
      </w:pPr>
      <w:r w:rsidRPr="002142F9">
        <w:rPr>
          <w:rFonts w:ascii="Aptos" w:hAnsi="Aptos"/>
        </w:rPr>
        <w:t>Subsistema de Ventilação</w:t>
      </w:r>
    </w:p>
    <w:p w14:paraId="1DD74263" w14:textId="77777777" w:rsidR="0094120E" w:rsidRPr="002142F9" w:rsidRDefault="0094120E" w:rsidP="002B017E">
      <w:pPr>
        <w:ind w:firstLine="708"/>
        <w:jc w:val="both"/>
        <w:rPr>
          <w:rFonts w:ascii="Aptos" w:hAnsi="Aptos"/>
        </w:rPr>
      </w:pPr>
      <w:r w:rsidRPr="002142F9">
        <w:rPr>
          <w:rFonts w:ascii="Aptos" w:hAnsi="Aptos"/>
        </w:rPr>
        <w:t>Todas as colunas de ventilação devem possuir terminais de ventilação instalados em suas extremidades superiores e estes devem estar a 30cm acima do nível do telhado. As extremidades abertas de todas as colunas de ventilação devem ser providas de terminais tipo chaminé, que impeçam a entrada de águas pluviais diretamente aos tubos de ventilação.</w:t>
      </w:r>
    </w:p>
    <w:p w14:paraId="661A9E90" w14:textId="77777777" w:rsidR="0094120E" w:rsidRPr="002142F9" w:rsidRDefault="0094120E" w:rsidP="0094120E">
      <w:pPr>
        <w:jc w:val="both"/>
        <w:rPr>
          <w:rFonts w:ascii="Aptos" w:hAnsi="Aptos"/>
        </w:rPr>
      </w:pPr>
    </w:p>
    <w:p w14:paraId="2641E8E9" w14:textId="4C06B160" w:rsidR="0094120E" w:rsidRPr="002142F9" w:rsidRDefault="0094120E" w:rsidP="0094120E">
      <w:pPr>
        <w:jc w:val="both"/>
        <w:rPr>
          <w:rFonts w:ascii="Aptos" w:hAnsi="Aptos"/>
        </w:rPr>
      </w:pPr>
      <w:r w:rsidRPr="002142F9">
        <w:rPr>
          <w:rFonts w:ascii="Aptos" w:hAnsi="Aptos"/>
        </w:rPr>
        <w:t>Solução Individual de Destinação de Esgotos Sanitários</w:t>
      </w:r>
    </w:p>
    <w:p w14:paraId="4990EA04" w14:textId="38C0523F" w:rsidR="0094120E" w:rsidRPr="002142F9" w:rsidRDefault="0094120E" w:rsidP="002B017E">
      <w:pPr>
        <w:ind w:firstLine="708"/>
        <w:jc w:val="both"/>
        <w:rPr>
          <w:rFonts w:ascii="Aptos" w:hAnsi="Aptos"/>
        </w:rPr>
      </w:pPr>
      <w:r w:rsidRPr="002142F9">
        <w:rPr>
          <w:rFonts w:ascii="Aptos" w:hAnsi="Aptos"/>
        </w:rPr>
        <w:t xml:space="preserve">Nos </w:t>
      </w:r>
      <w:r w:rsidR="002B017E">
        <w:rPr>
          <w:rFonts w:ascii="Aptos" w:hAnsi="Aptos"/>
        </w:rPr>
        <w:t>locais</w:t>
      </w:r>
      <w:r w:rsidRPr="002142F9">
        <w:rPr>
          <w:rFonts w:ascii="Aptos" w:hAnsi="Aptos"/>
        </w:rPr>
        <w:t xml:space="preserve"> em que não houver rede pública de coleta de esgotos na região do estabelecimento de ensino, quando as condições do solo e a legislação ambiental vigente permitirem, serão instaladas soluções individuais de destinação dos esgotos. Essa solução consiste num conjunto de fossa séptica, filtro anaeróbico e sumidouro a serem construídos conforme o Projeto Padrão disponibilizado. Como complemento ao sumidouro, nos casos onde houver necessidade, está prevista a execução de rede de infiltração, com 3 valas de 10 metros de comprimento (itens não financiados pelo FNDE).</w:t>
      </w:r>
    </w:p>
    <w:p w14:paraId="576E7E35" w14:textId="77777777" w:rsidR="0094120E" w:rsidRPr="002142F9" w:rsidRDefault="0094120E" w:rsidP="00A27241">
      <w:pPr>
        <w:ind w:firstLine="708"/>
        <w:jc w:val="both"/>
        <w:rPr>
          <w:rFonts w:ascii="Aptos" w:hAnsi="Aptos"/>
        </w:rPr>
      </w:pPr>
      <w:r w:rsidRPr="002142F9">
        <w:rPr>
          <w:rFonts w:ascii="Aptos" w:hAnsi="Aptos"/>
        </w:rPr>
        <w:t>O dimensionamento dessas utilidades foi baseado em uma população de projeto de 130 pessoas, e as diretrizes das ABNT NBR 7229 – Projeto, construção e operação de sistemas de tanques sépticos e ABNT NBR 13969 – Tanques sépticos - Unidades de tratamento complementar e disposição final dos efluentes líquidos - Projeto, construção e operação.</w:t>
      </w:r>
    </w:p>
    <w:p w14:paraId="44ECA087" w14:textId="77777777" w:rsidR="0094120E" w:rsidRPr="002142F9" w:rsidRDefault="0094120E" w:rsidP="0094120E">
      <w:pPr>
        <w:jc w:val="both"/>
        <w:rPr>
          <w:rFonts w:ascii="Aptos" w:hAnsi="Aptos"/>
        </w:rPr>
      </w:pPr>
    </w:p>
    <w:p w14:paraId="3457F463" w14:textId="4E85576E" w:rsidR="00A27241" w:rsidRDefault="00C334F6" w:rsidP="00A27241">
      <w:pPr>
        <w:jc w:val="both"/>
        <w:rPr>
          <w:rFonts w:ascii="Aptos" w:hAnsi="Aptos"/>
        </w:rPr>
      </w:pPr>
      <w:r w:rsidRPr="00C334F6">
        <w:rPr>
          <w:rFonts w:ascii="Aptos" w:hAnsi="Aptos"/>
          <w:b/>
          <w:bCs/>
          <w:u w:val="single"/>
        </w:rPr>
        <w:t>Normas técnicas utilizadas:</w:t>
      </w:r>
      <w:r w:rsidR="00A27241" w:rsidRPr="00593E20">
        <w:rPr>
          <w:rFonts w:ascii="Aptos" w:hAnsi="Aptos"/>
        </w:rPr>
        <w:t xml:space="preserve"> </w:t>
      </w:r>
    </w:p>
    <w:p w14:paraId="10426633" w14:textId="6FC6694C" w:rsidR="0094120E" w:rsidRPr="002142F9" w:rsidRDefault="0094120E" w:rsidP="0094120E">
      <w:pPr>
        <w:jc w:val="both"/>
        <w:rPr>
          <w:rFonts w:ascii="Aptos" w:hAnsi="Aptos"/>
        </w:rPr>
      </w:pPr>
      <w:r w:rsidRPr="002142F9">
        <w:rPr>
          <w:rFonts w:ascii="Aptos" w:hAnsi="Aptos"/>
        </w:rPr>
        <w:t>ABNT NBR 7229, Projeto, construção e operação de sistemas de tanques sépticos;</w:t>
      </w:r>
    </w:p>
    <w:p w14:paraId="5E575AD6" w14:textId="278E7F4F" w:rsidR="0094120E" w:rsidRPr="002142F9" w:rsidRDefault="0094120E" w:rsidP="0094120E">
      <w:pPr>
        <w:jc w:val="both"/>
        <w:rPr>
          <w:rFonts w:ascii="Aptos" w:hAnsi="Aptos"/>
        </w:rPr>
      </w:pPr>
      <w:r w:rsidRPr="002142F9">
        <w:rPr>
          <w:rFonts w:ascii="Aptos" w:hAnsi="Aptos"/>
        </w:rPr>
        <w:t>ABNT NBR 7362-2, Sistemas enterrados para condução de esgoto – Parte 2: Requisitos para tubos de PVC com parede maciça;</w:t>
      </w:r>
    </w:p>
    <w:p w14:paraId="5844B94E" w14:textId="1CDBF4FA" w:rsidR="0094120E" w:rsidRPr="002142F9" w:rsidRDefault="0094120E" w:rsidP="0094120E">
      <w:pPr>
        <w:jc w:val="both"/>
        <w:rPr>
          <w:rFonts w:ascii="Aptos" w:hAnsi="Aptos"/>
        </w:rPr>
      </w:pPr>
      <w:r w:rsidRPr="002142F9">
        <w:rPr>
          <w:rFonts w:ascii="Aptos" w:hAnsi="Aptos"/>
        </w:rPr>
        <w:t>ABNT NBR 7367, Projeto e assentamento de tubulações de PVC rígido para sistemas de esgoto sanitário;</w:t>
      </w:r>
    </w:p>
    <w:p w14:paraId="5F85BEF3" w14:textId="085554E9" w:rsidR="0094120E" w:rsidRPr="002142F9" w:rsidRDefault="0094120E" w:rsidP="0094120E">
      <w:pPr>
        <w:jc w:val="both"/>
        <w:rPr>
          <w:rFonts w:ascii="Aptos" w:hAnsi="Aptos"/>
        </w:rPr>
      </w:pPr>
      <w:r w:rsidRPr="002142F9">
        <w:rPr>
          <w:rFonts w:ascii="Aptos" w:hAnsi="Aptos"/>
        </w:rPr>
        <w:lastRenderedPageBreak/>
        <w:t>ABNT NBR 7968, Diâmetros nominais em tubulações de saneamento nas áreas de rede de distribuição, adutoras, redes coletoras de esgoto e interceptores – Padronização;</w:t>
      </w:r>
    </w:p>
    <w:p w14:paraId="28FB5369" w14:textId="4527D62A" w:rsidR="0094120E" w:rsidRPr="002142F9" w:rsidRDefault="0094120E" w:rsidP="0094120E">
      <w:pPr>
        <w:jc w:val="both"/>
        <w:rPr>
          <w:rFonts w:ascii="Aptos" w:hAnsi="Aptos"/>
        </w:rPr>
      </w:pPr>
      <w:r w:rsidRPr="002142F9">
        <w:rPr>
          <w:rFonts w:ascii="Aptos" w:hAnsi="Aptos"/>
        </w:rPr>
        <w:t>ABNT NBR 8160, Sistemas prediais de esgoto sanitário – Projeto e execução;</w:t>
      </w:r>
    </w:p>
    <w:p w14:paraId="4CBBA289" w14:textId="265AF82E" w:rsidR="0094120E" w:rsidRPr="002142F9" w:rsidRDefault="0094120E" w:rsidP="0094120E">
      <w:pPr>
        <w:jc w:val="both"/>
        <w:rPr>
          <w:rFonts w:ascii="Aptos" w:hAnsi="Aptos"/>
        </w:rPr>
      </w:pPr>
      <w:r w:rsidRPr="002142F9">
        <w:rPr>
          <w:rFonts w:ascii="Aptos" w:hAnsi="Aptos"/>
        </w:rPr>
        <w:t>ABNT NBR 9051, Anel de borracha para tubulações de PVC rígido coletores de esgoto sanitário – Especificação;</w:t>
      </w:r>
    </w:p>
    <w:p w14:paraId="55572EDF" w14:textId="2BE76957" w:rsidR="0094120E" w:rsidRPr="002142F9" w:rsidRDefault="0094120E" w:rsidP="0094120E">
      <w:pPr>
        <w:jc w:val="both"/>
        <w:rPr>
          <w:rFonts w:ascii="Aptos" w:hAnsi="Aptos"/>
        </w:rPr>
      </w:pPr>
      <w:r w:rsidRPr="002142F9">
        <w:rPr>
          <w:rFonts w:ascii="Aptos" w:hAnsi="Aptos"/>
        </w:rPr>
        <w:t>ABNT NBR 9648, Estudo de concepção de sistemas de esgoto sanitário – Procedimento;</w:t>
      </w:r>
    </w:p>
    <w:p w14:paraId="0CADF755" w14:textId="6F5A5E07" w:rsidR="0094120E" w:rsidRPr="002142F9" w:rsidRDefault="0094120E" w:rsidP="0094120E">
      <w:pPr>
        <w:jc w:val="both"/>
        <w:rPr>
          <w:rFonts w:ascii="Aptos" w:hAnsi="Aptos"/>
        </w:rPr>
      </w:pPr>
      <w:r w:rsidRPr="002142F9">
        <w:rPr>
          <w:rFonts w:ascii="Aptos" w:hAnsi="Aptos"/>
        </w:rPr>
        <w:t>ABNT NBR 9649, Projeto de redes coletoras de esgoto sanitário – Procedimento;</w:t>
      </w:r>
    </w:p>
    <w:p w14:paraId="08F634F3" w14:textId="4C4BBC5F" w:rsidR="0094120E" w:rsidRPr="002142F9" w:rsidRDefault="0094120E" w:rsidP="0094120E">
      <w:pPr>
        <w:jc w:val="both"/>
        <w:rPr>
          <w:rFonts w:ascii="Aptos" w:hAnsi="Aptos"/>
        </w:rPr>
      </w:pPr>
      <w:r w:rsidRPr="002142F9">
        <w:rPr>
          <w:rFonts w:ascii="Aptos" w:hAnsi="Aptos"/>
        </w:rPr>
        <w:t>ABNT NBR 9814, Execução de rede coletora de esgoto sanitário – Procedimento;</w:t>
      </w:r>
    </w:p>
    <w:p w14:paraId="685A032D" w14:textId="104F5329" w:rsidR="0094120E" w:rsidRPr="002142F9" w:rsidRDefault="0094120E" w:rsidP="0094120E">
      <w:pPr>
        <w:jc w:val="both"/>
        <w:rPr>
          <w:rFonts w:ascii="Aptos" w:hAnsi="Aptos"/>
        </w:rPr>
      </w:pPr>
      <w:r w:rsidRPr="002142F9">
        <w:rPr>
          <w:rFonts w:ascii="Aptos" w:hAnsi="Aptos"/>
        </w:rPr>
        <w:t>ABNT NBR 10569, Conexões de PVC rígido com junta elástica, para coletor de esgoto sanitário – Tipos e dimensões – Padronização;</w:t>
      </w:r>
    </w:p>
    <w:p w14:paraId="6038B854" w14:textId="71FB299F" w:rsidR="0094120E" w:rsidRPr="002142F9" w:rsidRDefault="0094120E" w:rsidP="0094120E">
      <w:pPr>
        <w:jc w:val="both"/>
        <w:rPr>
          <w:rFonts w:ascii="Aptos" w:hAnsi="Aptos"/>
        </w:rPr>
      </w:pPr>
      <w:r w:rsidRPr="002142F9">
        <w:rPr>
          <w:rFonts w:ascii="Aptos" w:hAnsi="Aptos"/>
        </w:rPr>
        <w:t>ABNT NBR 12266, Projeto e execução de valas para assentamento de tubulação de água esgoto ou drenagem urbana – Procedimento;</w:t>
      </w:r>
    </w:p>
    <w:p w14:paraId="6E0B0038" w14:textId="52ECD6CB" w:rsidR="0094120E" w:rsidRPr="002142F9" w:rsidRDefault="0094120E" w:rsidP="0094120E">
      <w:pPr>
        <w:jc w:val="both"/>
        <w:rPr>
          <w:rFonts w:ascii="Aptos" w:hAnsi="Aptos"/>
        </w:rPr>
      </w:pPr>
      <w:r w:rsidRPr="002142F9">
        <w:rPr>
          <w:rFonts w:ascii="Aptos" w:hAnsi="Aptos"/>
        </w:rPr>
        <w:t>ABNT NBR 13969, Tanques sépticos – Unidades de tratamento complementar e disposição final dos efluentes líquidos – Projeto, construção e operação;</w:t>
      </w:r>
    </w:p>
    <w:p w14:paraId="3714605A" w14:textId="052B2D41" w:rsidR="0094120E" w:rsidRPr="002142F9" w:rsidRDefault="0094120E" w:rsidP="0094120E">
      <w:pPr>
        <w:jc w:val="both"/>
        <w:rPr>
          <w:rFonts w:ascii="Aptos" w:hAnsi="Aptos"/>
        </w:rPr>
      </w:pPr>
      <w:r w:rsidRPr="002142F9">
        <w:rPr>
          <w:rFonts w:ascii="Aptos" w:hAnsi="Aptos"/>
        </w:rPr>
        <w:t>ABNT NBR 14486, Sistemas enterrados para condução de esgoto sanitário – Projeto de redes coletoras com tubos de PVC;</w:t>
      </w:r>
    </w:p>
    <w:p w14:paraId="23C127DA" w14:textId="4B390DB7" w:rsidR="0094120E" w:rsidRPr="002142F9" w:rsidRDefault="0094120E" w:rsidP="0094120E">
      <w:pPr>
        <w:jc w:val="both"/>
        <w:rPr>
          <w:rFonts w:ascii="Aptos" w:hAnsi="Aptos"/>
        </w:rPr>
      </w:pPr>
      <w:r w:rsidRPr="002142F9">
        <w:rPr>
          <w:rFonts w:ascii="Aptos" w:hAnsi="Aptos"/>
        </w:rPr>
        <w:t>Normas Regulamentadoras do Capítulo V, Título II, da CLT, relativas à Segurança e Medicina do Trabalho:</w:t>
      </w:r>
    </w:p>
    <w:p w14:paraId="442290CA" w14:textId="53520C2B" w:rsidR="0094120E" w:rsidRPr="002142F9" w:rsidRDefault="0094120E" w:rsidP="0094120E">
      <w:pPr>
        <w:jc w:val="both"/>
        <w:rPr>
          <w:rFonts w:ascii="Aptos" w:hAnsi="Aptos"/>
        </w:rPr>
      </w:pPr>
      <w:r w:rsidRPr="002142F9">
        <w:rPr>
          <w:rFonts w:ascii="Aptos" w:hAnsi="Aptos"/>
        </w:rPr>
        <w:t>NR 24 - Condições Sanitárias e de Conforto nos Locais de Trabalho;</w:t>
      </w:r>
    </w:p>
    <w:p w14:paraId="7D1970DE" w14:textId="42B212B5" w:rsidR="0094120E" w:rsidRPr="002142F9" w:rsidRDefault="0094120E" w:rsidP="0094120E">
      <w:pPr>
        <w:jc w:val="both"/>
        <w:rPr>
          <w:rFonts w:ascii="Aptos" w:hAnsi="Aptos"/>
        </w:rPr>
      </w:pPr>
      <w:r w:rsidRPr="002142F9">
        <w:rPr>
          <w:rFonts w:ascii="Aptos" w:hAnsi="Aptos"/>
        </w:rPr>
        <w:t>Resolução CONAMA 377 - Licenciamento Ambiental Simplificado de Sistemas de Esgotamento Sanitário.</w:t>
      </w:r>
    </w:p>
    <w:p w14:paraId="540BEC88" w14:textId="77777777" w:rsidR="0094120E" w:rsidRPr="002142F9" w:rsidRDefault="0094120E" w:rsidP="0094120E">
      <w:pPr>
        <w:jc w:val="both"/>
        <w:rPr>
          <w:rFonts w:ascii="Aptos" w:hAnsi="Aptos"/>
        </w:rPr>
      </w:pPr>
    </w:p>
    <w:p w14:paraId="687E0F38" w14:textId="77777777" w:rsidR="0094120E" w:rsidRPr="002142F9" w:rsidRDefault="0094120E" w:rsidP="0094120E">
      <w:pPr>
        <w:jc w:val="both"/>
        <w:rPr>
          <w:rFonts w:ascii="Aptos" w:hAnsi="Aptos"/>
        </w:rPr>
      </w:pPr>
    </w:p>
    <w:p w14:paraId="471AD42D" w14:textId="2FC0BD91" w:rsidR="0094120E" w:rsidRPr="00A27241" w:rsidRDefault="0094120E" w:rsidP="00A27241">
      <w:pPr>
        <w:pStyle w:val="PargrafodaLista"/>
        <w:numPr>
          <w:ilvl w:val="0"/>
          <w:numId w:val="4"/>
        </w:numPr>
        <w:jc w:val="both"/>
        <w:rPr>
          <w:rFonts w:ascii="Aptos" w:hAnsi="Aptos"/>
          <w:b/>
          <w:bCs/>
        </w:rPr>
      </w:pPr>
      <w:r w:rsidRPr="00A27241">
        <w:rPr>
          <w:rFonts w:ascii="Aptos" w:hAnsi="Aptos"/>
          <w:b/>
          <w:bCs/>
        </w:rPr>
        <w:t>SISTEMAS DE PROTEÇÃO CONTRA INCÊNDIO</w:t>
      </w:r>
    </w:p>
    <w:p w14:paraId="6B4A8D59" w14:textId="77777777" w:rsidR="0094120E" w:rsidRPr="002142F9" w:rsidRDefault="0094120E" w:rsidP="0094120E">
      <w:pPr>
        <w:jc w:val="both"/>
        <w:rPr>
          <w:rFonts w:ascii="Aptos" w:hAnsi="Aptos"/>
        </w:rPr>
      </w:pPr>
    </w:p>
    <w:p w14:paraId="261D88B8" w14:textId="77777777" w:rsidR="0094120E" w:rsidRPr="002142F9" w:rsidRDefault="0094120E" w:rsidP="00A27241">
      <w:pPr>
        <w:ind w:firstLine="360"/>
        <w:jc w:val="both"/>
        <w:rPr>
          <w:rFonts w:ascii="Aptos" w:hAnsi="Aptos"/>
        </w:rPr>
      </w:pPr>
      <w:r w:rsidRPr="002142F9">
        <w:rPr>
          <w:rFonts w:ascii="Aptos" w:hAnsi="Aptos"/>
        </w:rPr>
        <w:t>A classificação de risco para as edificações que compreendem os estabelecimentos de ensino é de risco leve, segundo a classificação de diversos Corpos de Bombeiros do país. São exigidos os seguintes sistemas:</w:t>
      </w:r>
    </w:p>
    <w:p w14:paraId="5612B836" w14:textId="77777777" w:rsidR="0094120E" w:rsidRPr="002142F9" w:rsidRDefault="0094120E" w:rsidP="0094120E">
      <w:pPr>
        <w:jc w:val="both"/>
        <w:rPr>
          <w:rFonts w:ascii="Aptos" w:hAnsi="Aptos"/>
        </w:rPr>
      </w:pPr>
      <w:r w:rsidRPr="002142F9">
        <w:rPr>
          <w:rFonts w:ascii="Aptos" w:hAnsi="Aptos"/>
        </w:rPr>
        <w:t>•</w:t>
      </w:r>
      <w:r w:rsidRPr="002142F9">
        <w:rPr>
          <w:rFonts w:ascii="Aptos" w:hAnsi="Aptos"/>
        </w:rPr>
        <w:tab/>
        <w:t>Sinalização de segurança: as sinalizações auxiliam as rotas de fuga, orientam e advertem os usuários da edificação.</w:t>
      </w:r>
    </w:p>
    <w:p w14:paraId="2731C064" w14:textId="77777777" w:rsidR="0094120E" w:rsidRPr="002142F9" w:rsidRDefault="0094120E" w:rsidP="0094120E">
      <w:pPr>
        <w:jc w:val="both"/>
        <w:rPr>
          <w:rFonts w:ascii="Aptos" w:hAnsi="Aptos"/>
        </w:rPr>
      </w:pPr>
      <w:r w:rsidRPr="002142F9">
        <w:rPr>
          <w:rFonts w:ascii="Aptos" w:hAnsi="Aptos"/>
        </w:rPr>
        <w:t>•</w:t>
      </w:r>
      <w:r w:rsidRPr="002142F9">
        <w:rPr>
          <w:rFonts w:ascii="Aptos" w:hAnsi="Aptos"/>
        </w:rPr>
        <w:tab/>
        <w:t>Extintores de incêndio: para todas as áreas da edificação os extintores deverão atender a cada tipo de classe de fogo A, B e C. A locação e instalação dos extintores constam da planta baixa e dos detalhes do projeto.</w:t>
      </w:r>
    </w:p>
    <w:p w14:paraId="3AAE8ED3" w14:textId="77777777" w:rsidR="0094120E" w:rsidRPr="002142F9" w:rsidRDefault="0094120E" w:rsidP="0094120E">
      <w:pPr>
        <w:jc w:val="both"/>
        <w:rPr>
          <w:rFonts w:ascii="Aptos" w:hAnsi="Aptos"/>
        </w:rPr>
      </w:pPr>
      <w:r w:rsidRPr="002142F9">
        <w:rPr>
          <w:rFonts w:ascii="Aptos" w:hAnsi="Aptos"/>
        </w:rPr>
        <w:t>•</w:t>
      </w:r>
      <w:r w:rsidRPr="002142F9">
        <w:rPr>
          <w:rFonts w:ascii="Aptos" w:hAnsi="Aptos"/>
        </w:rPr>
        <w:tab/>
        <w:t>Iluminação de emergência: o sistema adotado foi de blocos autônomos, com autonomia mínima de 1 hora, instalados nas paredes, conforme localização e detalhes indicados no projeto.</w:t>
      </w:r>
    </w:p>
    <w:p w14:paraId="55AA0DF7" w14:textId="77777777" w:rsidR="0094120E" w:rsidRPr="002142F9" w:rsidRDefault="0094120E" w:rsidP="0094120E">
      <w:pPr>
        <w:jc w:val="both"/>
        <w:rPr>
          <w:rFonts w:ascii="Aptos" w:hAnsi="Aptos"/>
        </w:rPr>
      </w:pPr>
      <w:r w:rsidRPr="002142F9">
        <w:rPr>
          <w:rFonts w:ascii="Aptos" w:hAnsi="Aptos"/>
        </w:rPr>
        <w:lastRenderedPageBreak/>
        <w:t>•</w:t>
      </w:r>
      <w:r w:rsidRPr="002142F9">
        <w:rPr>
          <w:rFonts w:ascii="Aptos" w:hAnsi="Aptos"/>
        </w:rPr>
        <w:tab/>
        <w:t>SPDA – Sistema de proteção contra descargas atmosféricas: o sistema adotado, concepções, plantas e detalhes constam no projeto.</w:t>
      </w:r>
    </w:p>
    <w:p w14:paraId="55BDBEFA" w14:textId="4EB72D28" w:rsidR="00A27241" w:rsidRDefault="00C334F6" w:rsidP="00A27241">
      <w:pPr>
        <w:jc w:val="both"/>
        <w:rPr>
          <w:rFonts w:ascii="Aptos" w:hAnsi="Aptos"/>
        </w:rPr>
      </w:pPr>
      <w:r w:rsidRPr="00C334F6">
        <w:rPr>
          <w:rFonts w:ascii="Aptos" w:hAnsi="Aptos"/>
          <w:b/>
          <w:bCs/>
          <w:u w:val="single"/>
        </w:rPr>
        <w:t>Normas técnicas utilizadas:</w:t>
      </w:r>
      <w:r w:rsidR="00A27241" w:rsidRPr="00593E20">
        <w:rPr>
          <w:rFonts w:ascii="Aptos" w:hAnsi="Aptos"/>
        </w:rPr>
        <w:t xml:space="preserve"> </w:t>
      </w:r>
    </w:p>
    <w:p w14:paraId="2095C2CB" w14:textId="299AAFD0" w:rsidR="0094120E" w:rsidRPr="002142F9" w:rsidRDefault="0094120E" w:rsidP="0094120E">
      <w:pPr>
        <w:jc w:val="both"/>
        <w:rPr>
          <w:rFonts w:ascii="Aptos" w:hAnsi="Aptos"/>
        </w:rPr>
      </w:pPr>
      <w:r w:rsidRPr="002142F9">
        <w:rPr>
          <w:rFonts w:ascii="Aptos" w:hAnsi="Aptos"/>
        </w:rPr>
        <w:t>NR 23 – Proteção Contra Incêndios;</w:t>
      </w:r>
    </w:p>
    <w:p w14:paraId="2C5EB1BA" w14:textId="6FAFADE9" w:rsidR="0094120E" w:rsidRPr="002142F9" w:rsidRDefault="0094120E" w:rsidP="0094120E">
      <w:pPr>
        <w:jc w:val="both"/>
        <w:rPr>
          <w:rFonts w:ascii="Aptos" w:hAnsi="Aptos"/>
        </w:rPr>
      </w:pPr>
      <w:r w:rsidRPr="002142F9">
        <w:rPr>
          <w:rFonts w:ascii="Aptos" w:hAnsi="Aptos"/>
        </w:rPr>
        <w:t>NR 26 – Sinalização de Segurança;</w:t>
      </w:r>
    </w:p>
    <w:p w14:paraId="47D4E717" w14:textId="0ADA3CF8" w:rsidR="0094120E" w:rsidRPr="002142F9" w:rsidRDefault="0094120E" w:rsidP="0094120E">
      <w:pPr>
        <w:jc w:val="both"/>
        <w:rPr>
          <w:rFonts w:ascii="Aptos" w:hAnsi="Aptos"/>
        </w:rPr>
      </w:pPr>
      <w:r w:rsidRPr="002142F9">
        <w:rPr>
          <w:rFonts w:ascii="Aptos" w:hAnsi="Aptos"/>
        </w:rPr>
        <w:t>ABNT NBR 5419, Proteção de estruturas contra descargas atmosféricas;</w:t>
      </w:r>
    </w:p>
    <w:p w14:paraId="4DB231E0" w14:textId="4D119C6C" w:rsidR="0094120E" w:rsidRPr="002142F9" w:rsidRDefault="0094120E" w:rsidP="0094120E">
      <w:pPr>
        <w:jc w:val="both"/>
        <w:rPr>
          <w:rFonts w:ascii="Aptos" w:hAnsi="Aptos"/>
        </w:rPr>
      </w:pPr>
      <w:r w:rsidRPr="002142F9">
        <w:rPr>
          <w:rFonts w:ascii="Aptos" w:hAnsi="Aptos"/>
        </w:rPr>
        <w:t>ABNT NBR 7195, Cores para segurança;</w:t>
      </w:r>
    </w:p>
    <w:p w14:paraId="48303405" w14:textId="2CCE961C" w:rsidR="0094120E" w:rsidRPr="002142F9" w:rsidRDefault="0094120E" w:rsidP="0094120E">
      <w:pPr>
        <w:jc w:val="both"/>
        <w:rPr>
          <w:rFonts w:ascii="Aptos" w:hAnsi="Aptos"/>
        </w:rPr>
      </w:pPr>
      <w:r w:rsidRPr="002142F9">
        <w:rPr>
          <w:rFonts w:ascii="Aptos" w:hAnsi="Aptos"/>
        </w:rPr>
        <w:t>ABNT NBR 9077, Saídas de Emergência em Edifícios;</w:t>
      </w:r>
    </w:p>
    <w:p w14:paraId="7C486EE4" w14:textId="101E9EA2" w:rsidR="0094120E" w:rsidRPr="002142F9" w:rsidRDefault="0094120E" w:rsidP="0094120E">
      <w:pPr>
        <w:jc w:val="both"/>
        <w:rPr>
          <w:rFonts w:ascii="Aptos" w:hAnsi="Aptos"/>
        </w:rPr>
      </w:pPr>
      <w:r w:rsidRPr="002142F9">
        <w:rPr>
          <w:rFonts w:ascii="Aptos" w:hAnsi="Aptos"/>
        </w:rPr>
        <w:t>ABNT NBR 10898, Sistema de iluminação de emergência;</w:t>
      </w:r>
    </w:p>
    <w:p w14:paraId="01D3212F" w14:textId="1B98EE11" w:rsidR="0094120E" w:rsidRPr="002142F9" w:rsidRDefault="0094120E" w:rsidP="0094120E">
      <w:pPr>
        <w:jc w:val="both"/>
        <w:rPr>
          <w:rFonts w:ascii="Aptos" w:hAnsi="Aptos"/>
        </w:rPr>
      </w:pPr>
      <w:r w:rsidRPr="002142F9">
        <w:rPr>
          <w:rFonts w:ascii="Aptos" w:hAnsi="Aptos"/>
        </w:rPr>
        <w:t>ABNT NBR 12693, Sistema de proteção por extintores de incêndio;</w:t>
      </w:r>
    </w:p>
    <w:p w14:paraId="1BACC166" w14:textId="597C1D34" w:rsidR="0094120E" w:rsidRPr="002142F9" w:rsidRDefault="0094120E" w:rsidP="0094120E">
      <w:pPr>
        <w:jc w:val="both"/>
        <w:rPr>
          <w:rFonts w:ascii="Aptos" w:hAnsi="Aptos"/>
        </w:rPr>
      </w:pPr>
      <w:r w:rsidRPr="002142F9">
        <w:rPr>
          <w:rFonts w:ascii="Aptos" w:hAnsi="Aptos"/>
        </w:rPr>
        <w:t>ABNT NBR 13434-1, Sinalização de segurança contra incêndio e pânico – Parte 1: Princípios de projeto;</w:t>
      </w:r>
    </w:p>
    <w:p w14:paraId="4D8417CF" w14:textId="08049A4F" w:rsidR="0094120E" w:rsidRPr="002142F9" w:rsidRDefault="0094120E" w:rsidP="0094120E">
      <w:pPr>
        <w:jc w:val="both"/>
        <w:rPr>
          <w:rFonts w:ascii="Aptos" w:hAnsi="Aptos"/>
        </w:rPr>
      </w:pPr>
      <w:r w:rsidRPr="002142F9">
        <w:rPr>
          <w:rFonts w:ascii="Aptos" w:hAnsi="Aptos"/>
        </w:rPr>
        <w:t>ABNT NBR 13434-2, Sinalização de segurança contra incêndio e pânico – Parte 2: Símbolos e suas formas, dimensões e cores;</w:t>
      </w:r>
    </w:p>
    <w:p w14:paraId="5F92420E" w14:textId="2F0AB90C" w:rsidR="0094120E" w:rsidRPr="002142F9" w:rsidRDefault="0094120E" w:rsidP="0094120E">
      <w:pPr>
        <w:jc w:val="both"/>
        <w:rPr>
          <w:rFonts w:ascii="Aptos" w:hAnsi="Aptos"/>
        </w:rPr>
      </w:pPr>
      <w:r w:rsidRPr="002142F9">
        <w:rPr>
          <w:rFonts w:ascii="Aptos" w:hAnsi="Aptos"/>
        </w:rPr>
        <w:t>ABNT NBR 15808, Extintores de incêndio portáteis;</w:t>
      </w:r>
    </w:p>
    <w:p w14:paraId="08FCF578" w14:textId="7A450524" w:rsidR="0094120E" w:rsidRPr="002142F9" w:rsidRDefault="0094120E" w:rsidP="0094120E">
      <w:pPr>
        <w:jc w:val="both"/>
        <w:rPr>
          <w:rFonts w:ascii="Aptos" w:hAnsi="Aptos"/>
        </w:rPr>
      </w:pPr>
      <w:r w:rsidRPr="002142F9">
        <w:rPr>
          <w:rFonts w:ascii="Aptos" w:hAnsi="Aptos"/>
        </w:rPr>
        <w:t>Normas e Diretrizes de Projeto do Corpo de Bombeiros Local;</w:t>
      </w:r>
    </w:p>
    <w:p w14:paraId="6B61C306" w14:textId="77777777" w:rsidR="0094120E" w:rsidRPr="002142F9" w:rsidRDefault="0094120E" w:rsidP="0094120E">
      <w:pPr>
        <w:jc w:val="both"/>
        <w:rPr>
          <w:rFonts w:ascii="Aptos" w:hAnsi="Aptos"/>
        </w:rPr>
      </w:pPr>
      <w:r w:rsidRPr="002142F9">
        <w:rPr>
          <w:rFonts w:ascii="Aptos" w:hAnsi="Aptos"/>
        </w:rPr>
        <w:t xml:space="preserve"> </w:t>
      </w:r>
    </w:p>
    <w:p w14:paraId="10C4161B" w14:textId="6AB54C8D" w:rsidR="0094120E" w:rsidRPr="00A27241" w:rsidRDefault="0094120E" w:rsidP="00A27241">
      <w:pPr>
        <w:pStyle w:val="PargrafodaLista"/>
        <w:numPr>
          <w:ilvl w:val="0"/>
          <w:numId w:val="4"/>
        </w:numPr>
        <w:jc w:val="both"/>
        <w:rPr>
          <w:rFonts w:ascii="Aptos" w:hAnsi="Aptos"/>
          <w:b/>
          <w:bCs/>
        </w:rPr>
      </w:pPr>
      <w:r w:rsidRPr="00A27241">
        <w:rPr>
          <w:rFonts w:ascii="Aptos" w:hAnsi="Aptos"/>
          <w:b/>
          <w:bCs/>
        </w:rPr>
        <w:t>ELÉTRICA</w:t>
      </w:r>
    </w:p>
    <w:p w14:paraId="45C5BF2A" w14:textId="277B6BEB" w:rsidR="0094120E" w:rsidRPr="00B40E57" w:rsidRDefault="0094120E" w:rsidP="0094120E">
      <w:pPr>
        <w:jc w:val="both"/>
        <w:rPr>
          <w:rFonts w:ascii="Aptos" w:hAnsi="Aptos"/>
          <w:b/>
          <w:bCs/>
          <w:u w:val="single"/>
        </w:rPr>
      </w:pPr>
      <w:r w:rsidRPr="002142F9">
        <w:rPr>
          <w:rFonts w:ascii="Aptos" w:hAnsi="Aptos"/>
        </w:rPr>
        <w:t xml:space="preserve"> </w:t>
      </w:r>
      <w:r w:rsidRPr="00B40E57">
        <w:rPr>
          <w:rFonts w:ascii="Aptos" w:hAnsi="Aptos"/>
          <w:b/>
          <w:bCs/>
          <w:u w:val="single"/>
        </w:rPr>
        <w:t>INSTALAÇÕES ELÉTRICAS</w:t>
      </w:r>
    </w:p>
    <w:p w14:paraId="0FC618E3" w14:textId="6CE25C67" w:rsidR="0094120E" w:rsidRPr="002142F9" w:rsidRDefault="0094120E" w:rsidP="00A27241">
      <w:pPr>
        <w:ind w:firstLine="708"/>
        <w:jc w:val="both"/>
        <w:rPr>
          <w:rFonts w:ascii="Aptos" w:hAnsi="Aptos"/>
        </w:rPr>
      </w:pPr>
      <w:r w:rsidRPr="002142F9">
        <w:rPr>
          <w:rFonts w:ascii="Aptos" w:hAnsi="Aptos"/>
        </w:rPr>
        <w:t>No projeto de instalações elétricas foram definidos distribuição geral das luminárias, pontos de força, comandos, circuitos, chaves, proteções e equipamentos. O atendimento à edificação foi considerado em baixa tensão, conforme a tensão operada pela concessionária local em 110V ou 220V. Os alimentadores foram dimensionados com base o critério de queda de tensão máxima admissível considerando a distância aproximada de 20 metros do quadro geral de baixa tensão até a subestação em poste.</w:t>
      </w:r>
    </w:p>
    <w:p w14:paraId="3DB5739D" w14:textId="77777777" w:rsidR="0094120E" w:rsidRPr="002142F9" w:rsidRDefault="0094120E" w:rsidP="00A27241">
      <w:pPr>
        <w:ind w:firstLine="708"/>
        <w:jc w:val="both"/>
        <w:rPr>
          <w:rFonts w:ascii="Aptos" w:hAnsi="Aptos"/>
        </w:rPr>
      </w:pPr>
      <w:r w:rsidRPr="002142F9">
        <w:rPr>
          <w:rFonts w:ascii="Aptos" w:hAnsi="Aptos"/>
        </w:rPr>
        <w:t xml:space="preserve">Os circuitos que serão instalados seguirão os pontos de consumo através de eletrodutos, </w:t>
      </w:r>
      <w:proofErr w:type="spellStart"/>
      <w:r w:rsidRPr="002142F9">
        <w:rPr>
          <w:rFonts w:ascii="Aptos" w:hAnsi="Aptos"/>
        </w:rPr>
        <w:t>conduletes</w:t>
      </w:r>
      <w:proofErr w:type="spellEnd"/>
      <w:r w:rsidRPr="002142F9">
        <w:rPr>
          <w:rFonts w:ascii="Aptos" w:hAnsi="Aptos"/>
        </w:rPr>
        <w:t xml:space="preserve"> e caixas de passagem. Todos os materiais deverão ser de qualidade para garantir a facilidade de manutenção e durabilidade.</w:t>
      </w:r>
    </w:p>
    <w:p w14:paraId="484368C6" w14:textId="77777777" w:rsidR="00430C56" w:rsidRDefault="00430C56" w:rsidP="00A27241">
      <w:pPr>
        <w:ind w:firstLine="708"/>
        <w:jc w:val="both"/>
        <w:rPr>
          <w:rFonts w:ascii="Aptos" w:hAnsi="Aptos"/>
        </w:rPr>
      </w:pPr>
    </w:p>
    <w:p w14:paraId="63C15CB5" w14:textId="77777777" w:rsidR="00430C56" w:rsidRDefault="00430C56" w:rsidP="00A27241">
      <w:pPr>
        <w:ind w:firstLine="708"/>
        <w:jc w:val="both"/>
        <w:rPr>
          <w:rFonts w:ascii="Aptos" w:hAnsi="Aptos"/>
        </w:rPr>
      </w:pPr>
    </w:p>
    <w:p w14:paraId="23C5F711" w14:textId="77777777" w:rsidR="00430C56" w:rsidRDefault="00430C56" w:rsidP="00A27241">
      <w:pPr>
        <w:ind w:firstLine="708"/>
        <w:jc w:val="both"/>
        <w:rPr>
          <w:rFonts w:ascii="Aptos" w:hAnsi="Aptos"/>
        </w:rPr>
      </w:pPr>
    </w:p>
    <w:p w14:paraId="3E431742" w14:textId="77777777" w:rsidR="00430C56" w:rsidRDefault="00430C56" w:rsidP="00A27241">
      <w:pPr>
        <w:ind w:firstLine="708"/>
        <w:jc w:val="both"/>
        <w:rPr>
          <w:rFonts w:ascii="Aptos" w:hAnsi="Aptos"/>
        </w:rPr>
      </w:pPr>
    </w:p>
    <w:p w14:paraId="639B38D3" w14:textId="77777777" w:rsidR="00430C56" w:rsidRDefault="00430C56" w:rsidP="00A27241">
      <w:pPr>
        <w:ind w:firstLine="708"/>
        <w:jc w:val="both"/>
        <w:rPr>
          <w:rFonts w:ascii="Aptos" w:hAnsi="Aptos"/>
        </w:rPr>
      </w:pPr>
    </w:p>
    <w:p w14:paraId="2AD531DC" w14:textId="77777777" w:rsidR="00430C56" w:rsidRDefault="00430C56" w:rsidP="00A27241">
      <w:pPr>
        <w:ind w:firstLine="708"/>
        <w:jc w:val="both"/>
        <w:rPr>
          <w:rFonts w:ascii="Aptos" w:hAnsi="Aptos"/>
        </w:rPr>
      </w:pPr>
    </w:p>
    <w:p w14:paraId="0F790F0B" w14:textId="1C22A1C0" w:rsidR="00430C56" w:rsidRDefault="0094120E" w:rsidP="00430C56">
      <w:pPr>
        <w:ind w:firstLine="708"/>
        <w:jc w:val="both"/>
        <w:rPr>
          <w:rFonts w:ascii="Aptos" w:hAnsi="Aptos"/>
        </w:rPr>
      </w:pPr>
      <w:r w:rsidRPr="002142F9">
        <w:rPr>
          <w:rFonts w:ascii="Aptos" w:hAnsi="Aptos"/>
        </w:rPr>
        <w:lastRenderedPageBreak/>
        <w:t>A partir dos QD, localizado no acesso ao deposito, que seguem em eletrodutos conforme especificado no projeto.</w:t>
      </w:r>
    </w:p>
    <w:p w14:paraId="1237A2BE" w14:textId="60D96809" w:rsidR="0094120E" w:rsidRPr="002142F9" w:rsidRDefault="0094120E" w:rsidP="00A27241">
      <w:pPr>
        <w:ind w:firstLine="708"/>
        <w:jc w:val="both"/>
        <w:rPr>
          <w:rFonts w:ascii="Aptos" w:hAnsi="Aptos"/>
        </w:rPr>
      </w:pPr>
      <w:r w:rsidRPr="002142F9">
        <w:rPr>
          <w:rFonts w:ascii="Aptos" w:hAnsi="Aptos"/>
        </w:rPr>
        <w:t>Todos os circuitos de tomadas serão dotados de dispositivos diferenciais residuais de alta sensibilidade para garantir a segurança. As luminárias especificadas no projeto preveem lâmpadas de baixo consumo de energia como as fluorescentes e luz mista, reatores eletrônicos de alta eficiência, alto fator de potência e baixa taxa de distorção harmônica.</w:t>
      </w:r>
    </w:p>
    <w:p w14:paraId="7B6B0D64" w14:textId="77777777" w:rsidR="0094120E" w:rsidRPr="002142F9" w:rsidRDefault="0094120E" w:rsidP="00A27241">
      <w:pPr>
        <w:ind w:firstLine="708"/>
        <w:jc w:val="both"/>
        <w:rPr>
          <w:rFonts w:ascii="Aptos" w:hAnsi="Aptos"/>
        </w:rPr>
      </w:pPr>
      <w:r w:rsidRPr="002142F9">
        <w:rPr>
          <w:rFonts w:ascii="Aptos" w:hAnsi="Aptos"/>
        </w:rPr>
        <w:t>O acionamento dos comandos das luminárias é feito por seções. Dessa forma aproveita-se melhor a iluminação natural ao longo do dia, permitindo acionar apenas as seções que se fizerem necessária, racionalizando o uso de energia.</w:t>
      </w:r>
    </w:p>
    <w:p w14:paraId="32B6C8A9" w14:textId="58CCE9AB" w:rsidR="00A27241" w:rsidRDefault="00C334F6" w:rsidP="00A27241">
      <w:pPr>
        <w:jc w:val="both"/>
        <w:rPr>
          <w:rFonts w:ascii="Aptos" w:hAnsi="Aptos"/>
        </w:rPr>
      </w:pPr>
      <w:r w:rsidRPr="00C334F6">
        <w:rPr>
          <w:rFonts w:ascii="Aptos" w:hAnsi="Aptos"/>
          <w:b/>
          <w:bCs/>
          <w:u w:val="single"/>
        </w:rPr>
        <w:t>Normas técnicas utilizadas:</w:t>
      </w:r>
      <w:r w:rsidR="00A27241" w:rsidRPr="00593E20">
        <w:rPr>
          <w:rFonts w:ascii="Aptos" w:hAnsi="Aptos"/>
        </w:rPr>
        <w:t xml:space="preserve"> </w:t>
      </w:r>
    </w:p>
    <w:p w14:paraId="3B773577" w14:textId="3308CACB" w:rsidR="0094120E" w:rsidRPr="002142F9" w:rsidRDefault="0094120E" w:rsidP="0094120E">
      <w:pPr>
        <w:jc w:val="both"/>
        <w:rPr>
          <w:rFonts w:ascii="Aptos" w:hAnsi="Aptos"/>
        </w:rPr>
      </w:pPr>
      <w:r w:rsidRPr="002142F9">
        <w:rPr>
          <w:rFonts w:ascii="Aptos" w:hAnsi="Aptos"/>
        </w:rPr>
        <w:t>NR 10 – Segurança em Instalações e Serviços em Eletricidade;</w:t>
      </w:r>
    </w:p>
    <w:p w14:paraId="674AEE7E" w14:textId="298129EB" w:rsidR="0094120E" w:rsidRPr="002142F9" w:rsidRDefault="0094120E" w:rsidP="0094120E">
      <w:pPr>
        <w:jc w:val="both"/>
        <w:rPr>
          <w:rFonts w:ascii="Aptos" w:hAnsi="Aptos"/>
        </w:rPr>
      </w:pPr>
      <w:r w:rsidRPr="002142F9">
        <w:rPr>
          <w:rFonts w:ascii="Aptos" w:hAnsi="Aptos"/>
        </w:rPr>
        <w:t>ABNT NBR 5382, Verificação de iluminância de interiores;</w:t>
      </w:r>
    </w:p>
    <w:p w14:paraId="40AC56ED" w14:textId="24412400" w:rsidR="0094120E" w:rsidRPr="002142F9" w:rsidRDefault="0094120E" w:rsidP="0094120E">
      <w:pPr>
        <w:jc w:val="both"/>
        <w:rPr>
          <w:rFonts w:ascii="Aptos" w:hAnsi="Aptos"/>
        </w:rPr>
      </w:pPr>
      <w:r w:rsidRPr="002142F9">
        <w:rPr>
          <w:rFonts w:ascii="Aptos" w:hAnsi="Aptos"/>
        </w:rPr>
        <w:t>ABNT NBR 5410, Instalações elétricas de baixa tensão;</w:t>
      </w:r>
    </w:p>
    <w:p w14:paraId="2E8FA54E" w14:textId="40D5ADA4" w:rsidR="0094120E" w:rsidRPr="002142F9" w:rsidRDefault="0094120E" w:rsidP="0094120E">
      <w:pPr>
        <w:jc w:val="both"/>
        <w:rPr>
          <w:rFonts w:ascii="Aptos" w:hAnsi="Aptos"/>
        </w:rPr>
      </w:pPr>
      <w:r w:rsidRPr="002142F9">
        <w:rPr>
          <w:rFonts w:ascii="Aptos" w:hAnsi="Aptos"/>
        </w:rPr>
        <w:t>ABNT NBR 5413, Iluminância de interiores;</w:t>
      </w:r>
    </w:p>
    <w:p w14:paraId="57C567B1" w14:textId="41784782" w:rsidR="0094120E" w:rsidRPr="002142F9" w:rsidRDefault="0094120E" w:rsidP="0094120E">
      <w:pPr>
        <w:jc w:val="both"/>
        <w:rPr>
          <w:rFonts w:ascii="Aptos" w:hAnsi="Aptos"/>
        </w:rPr>
      </w:pPr>
      <w:r w:rsidRPr="002142F9">
        <w:rPr>
          <w:rFonts w:ascii="Aptos" w:hAnsi="Aptos"/>
        </w:rPr>
        <w:t>ABNT NBR 5444, Símbolos gráficos para instalações elétricas prediais;</w:t>
      </w:r>
    </w:p>
    <w:p w14:paraId="4B27E0A5" w14:textId="7004B54F" w:rsidR="0094120E" w:rsidRPr="002142F9" w:rsidRDefault="0094120E" w:rsidP="0094120E">
      <w:pPr>
        <w:jc w:val="both"/>
        <w:rPr>
          <w:rFonts w:ascii="Aptos" w:hAnsi="Aptos"/>
        </w:rPr>
      </w:pPr>
      <w:r w:rsidRPr="002142F9">
        <w:rPr>
          <w:rFonts w:ascii="Aptos" w:hAnsi="Aptos"/>
        </w:rPr>
        <w:t>ABNT NBR 5461, Iluminação;</w:t>
      </w:r>
    </w:p>
    <w:p w14:paraId="53E1F0A2" w14:textId="1AB6D164" w:rsidR="0094120E" w:rsidRPr="002142F9" w:rsidRDefault="0094120E" w:rsidP="0094120E">
      <w:pPr>
        <w:jc w:val="both"/>
        <w:rPr>
          <w:rFonts w:ascii="Aptos" w:hAnsi="Aptos"/>
        </w:rPr>
      </w:pPr>
      <w:r w:rsidRPr="002142F9">
        <w:rPr>
          <w:rFonts w:ascii="Aptos" w:hAnsi="Aptos"/>
        </w:rPr>
        <w:t>ABNT NBR 5471, Condutores elétricos;</w:t>
      </w:r>
    </w:p>
    <w:p w14:paraId="1DD956C3" w14:textId="7566AA54" w:rsidR="0094120E" w:rsidRPr="002142F9" w:rsidRDefault="0094120E" w:rsidP="0094120E">
      <w:pPr>
        <w:jc w:val="both"/>
        <w:rPr>
          <w:rFonts w:ascii="Aptos" w:hAnsi="Aptos"/>
        </w:rPr>
      </w:pPr>
      <w:r w:rsidRPr="002142F9">
        <w:rPr>
          <w:rFonts w:ascii="Aptos" w:hAnsi="Aptos"/>
        </w:rPr>
        <w:t>ABNT NBR 6689, Requisitos gerais para condutos de instalações elétricas prediais;</w:t>
      </w:r>
    </w:p>
    <w:p w14:paraId="35E23D80" w14:textId="0AE18A1E" w:rsidR="0094120E" w:rsidRPr="002142F9" w:rsidRDefault="0094120E" w:rsidP="0094120E">
      <w:pPr>
        <w:jc w:val="both"/>
        <w:rPr>
          <w:rFonts w:ascii="Aptos" w:hAnsi="Aptos"/>
        </w:rPr>
      </w:pPr>
      <w:r w:rsidRPr="002142F9">
        <w:rPr>
          <w:rFonts w:ascii="Aptos" w:hAnsi="Aptos"/>
        </w:rPr>
        <w:t>ABNT NBR 10898, Sistema de iluminação de emergência;</w:t>
      </w:r>
    </w:p>
    <w:p w14:paraId="435E15FE" w14:textId="01A6B996" w:rsidR="0094120E" w:rsidRPr="002142F9" w:rsidRDefault="0094120E" w:rsidP="0094120E">
      <w:pPr>
        <w:jc w:val="both"/>
        <w:rPr>
          <w:rFonts w:ascii="Aptos" w:hAnsi="Aptos"/>
        </w:rPr>
      </w:pPr>
      <w:r w:rsidRPr="002142F9">
        <w:rPr>
          <w:rFonts w:ascii="Aptos" w:hAnsi="Aptos"/>
        </w:rPr>
        <w:t>ABNT NBR IEC 60081, Lâmpadas fluorescentes tubulares para iluminação geral;</w:t>
      </w:r>
    </w:p>
    <w:p w14:paraId="0B7E777C" w14:textId="18435FDB" w:rsidR="0094120E" w:rsidRPr="002142F9" w:rsidRDefault="0094120E" w:rsidP="0094120E">
      <w:pPr>
        <w:jc w:val="both"/>
        <w:rPr>
          <w:rFonts w:ascii="Aptos" w:hAnsi="Aptos"/>
        </w:rPr>
      </w:pPr>
      <w:r w:rsidRPr="002142F9">
        <w:rPr>
          <w:rFonts w:ascii="Aptos" w:hAnsi="Aptos"/>
        </w:rPr>
        <w:t>ABNT NBR IEC 60669-2-1, Interruptores para instalações elétricas fixas residenciais e similares – Parte2-1: Requisitos particulares - Interruptores eletrônicos;</w:t>
      </w:r>
    </w:p>
    <w:p w14:paraId="0DBA8B18" w14:textId="67199C58" w:rsidR="0094120E" w:rsidRPr="002142F9" w:rsidRDefault="0094120E" w:rsidP="0094120E">
      <w:pPr>
        <w:jc w:val="both"/>
        <w:rPr>
          <w:rFonts w:ascii="Aptos" w:hAnsi="Aptos"/>
        </w:rPr>
      </w:pPr>
      <w:r w:rsidRPr="002142F9">
        <w:rPr>
          <w:rFonts w:ascii="Aptos" w:hAnsi="Aptos"/>
        </w:rPr>
        <w:t>ABNT NBR IEC 60884-2-2, Plugues e tomadas para uso doméstico e análogo – Parte 2-2: Requisitos particulares para tomadas para aparelhos;</w:t>
      </w:r>
    </w:p>
    <w:p w14:paraId="4876D04A" w14:textId="121602AA" w:rsidR="0094120E" w:rsidRPr="002142F9" w:rsidRDefault="0094120E" w:rsidP="0094120E">
      <w:pPr>
        <w:jc w:val="both"/>
        <w:rPr>
          <w:rFonts w:ascii="Aptos" w:hAnsi="Aptos"/>
        </w:rPr>
      </w:pPr>
      <w:r w:rsidRPr="002142F9">
        <w:rPr>
          <w:rFonts w:ascii="Aptos" w:hAnsi="Aptos"/>
        </w:rPr>
        <w:t xml:space="preserve">ABNT NBR NM 247-1, Cabos isolados com </w:t>
      </w:r>
      <w:proofErr w:type="spellStart"/>
      <w:r w:rsidRPr="002142F9">
        <w:rPr>
          <w:rFonts w:ascii="Aptos" w:hAnsi="Aptos"/>
        </w:rPr>
        <w:t>policroreto</w:t>
      </w:r>
      <w:proofErr w:type="spellEnd"/>
      <w:r w:rsidRPr="002142F9">
        <w:rPr>
          <w:rFonts w:ascii="Aptos" w:hAnsi="Aptos"/>
        </w:rPr>
        <w:t xml:space="preserve"> de vinila (PVC) para tensões nominais até 450/750 V – Parte 1: Requisitos gerais (IEC 60227-1, MOD);</w:t>
      </w:r>
    </w:p>
    <w:p w14:paraId="1121860C" w14:textId="45F83E9E" w:rsidR="0094120E" w:rsidRPr="002142F9" w:rsidRDefault="0094120E" w:rsidP="0094120E">
      <w:pPr>
        <w:jc w:val="both"/>
        <w:rPr>
          <w:rFonts w:ascii="Aptos" w:hAnsi="Aptos"/>
        </w:rPr>
      </w:pPr>
      <w:r w:rsidRPr="002142F9">
        <w:rPr>
          <w:rFonts w:ascii="Aptos" w:hAnsi="Aptos"/>
        </w:rPr>
        <w:t>ABNT NBR NM 60669-1, Interruptores para instalações elétricas fixas domésticas e análogas – Parte 1: Requisitos gerais (IEC 60669-1:2000, MOD);</w:t>
      </w:r>
    </w:p>
    <w:p w14:paraId="580C2EBE" w14:textId="5A7E358E" w:rsidR="0094120E" w:rsidRDefault="0094120E" w:rsidP="0094120E">
      <w:pPr>
        <w:jc w:val="both"/>
        <w:rPr>
          <w:rFonts w:ascii="Aptos" w:hAnsi="Aptos"/>
        </w:rPr>
      </w:pPr>
      <w:r w:rsidRPr="002142F9">
        <w:rPr>
          <w:rFonts w:ascii="Aptos" w:hAnsi="Aptos"/>
        </w:rPr>
        <w:t>ABNT NBR NM 60884-1, Plugues e tomadas para uso doméstico e análogo – Parte 1: Requisitos gerais (IEC 60884-1:2006 MOD).</w:t>
      </w:r>
    </w:p>
    <w:p w14:paraId="381A47BA" w14:textId="77777777" w:rsidR="00B40E57" w:rsidRDefault="00B40E57" w:rsidP="0002771F">
      <w:pPr>
        <w:jc w:val="right"/>
        <w:rPr>
          <w:rFonts w:ascii="Aptos" w:hAnsi="Aptos"/>
          <w:b/>
          <w:bCs/>
        </w:rPr>
      </w:pPr>
    </w:p>
    <w:p w14:paraId="6F5CA2A6" w14:textId="11438B24" w:rsidR="0002771F" w:rsidRPr="0002771F" w:rsidRDefault="0002771F" w:rsidP="0002771F">
      <w:pPr>
        <w:jc w:val="center"/>
        <w:rPr>
          <w:rFonts w:ascii="Aptos" w:hAnsi="Aptos"/>
          <w:b/>
          <w:bCs/>
        </w:rPr>
      </w:pPr>
    </w:p>
    <w:sectPr w:rsidR="0002771F" w:rsidRPr="0002771F">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6A443" w14:textId="77777777" w:rsidR="00C476DC" w:rsidRDefault="00C476DC" w:rsidP="000A54B2">
      <w:pPr>
        <w:spacing w:after="0" w:line="240" w:lineRule="auto"/>
      </w:pPr>
      <w:r>
        <w:separator/>
      </w:r>
    </w:p>
  </w:endnote>
  <w:endnote w:type="continuationSeparator" w:id="0">
    <w:p w14:paraId="26672D5A" w14:textId="77777777" w:rsidR="00C476DC" w:rsidRDefault="00C476DC" w:rsidP="000A54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072F3" w14:textId="77777777" w:rsidR="0002771F" w:rsidRDefault="0002771F" w:rsidP="0002771F">
    <w:pPr>
      <w:pStyle w:val="Rodap"/>
      <w:ind w:left="708"/>
      <w:rPr>
        <w:b/>
        <w:color w:val="1F497D"/>
        <w:sz w:val="16"/>
      </w:rPr>
    </w:pPr>
    <w:r>
      <w:rPr>
        <w:noProof/>
        <w:lang w:eastAsia="pt-BR"/>
      </w:rPr>
      <w:drawing>
        <wp:anchor distT="0" distB="0" distL="114300" distR="114300" simplePos="0" relativeHeight="251662336" behindDoc="0" locked="0" layoutInCell="1" allowOverlap="1" wp14:anchorId="6E574E9A" wp14:editId="266F4E93">
          <wp:simplePos x="0" y="0"/>
          <wp:positionH relativeFrom="margin">
            <wp:align>left</wp:align>
          </wp:positionH>
          <wp:positionV relativeFrom="paragraph">
            <wp:posOffset>-151765</wp:posOffset>
          </wp:positionV>
          <wp:extent cx="944880" cy="990600"/>
          <wp:effectExtent l="0" t="0" r="7620" b="0"/>
          <wp:wrapNone/>
          <wp:docPr id="4735" name="Picture 4735"/>
          <wp:cNvGraphicFramePr/>
          <a:graphic xmlns:a="http://schemas.openxmlformats.org/drawingml/2006/main">
            <a:graphicData uri="http://schemas.openxmlformats.org/drawingml/2006/picture">
              <pic:pic xmlns:pic="http://schemas.openxmlformats.org/drawingml/2006/picture">
                <pic:nvPicPr>
                  <pic:cNvPr id="4735" name="Picture 4735"/>
                  <pic:cNvPicPr/>
                </pic:nvPicPr>
                <pic:blipFill>
                  <a:blip r:embed="rId1">
                    <a:extLst>
                      <a:ext uri="{28A0092B-C50C-407E-A947-70E740481C1C}">
                        <a14:useLocalDpi xmlns:a14="http://schemas.microsoft.com/office/drawing/2010/main" val="0"/>
                      </a:ext>
                    </a:extLst>
                  </a:blip>
                  <a:stretch>
                    <a:fillRect/>
                  </a:stretch>
                </pic:blipFill>
                <pic:spPr>
                  <a:xfrm>
                    <a:off x="0" y="0"/>
                    <a:ext cx="944880" cy="990600"/>
                  </a:xfrm>
                  <a:prstGeom prst="rect">
                    <a:avLst/>
                  </a:prstGeom>
                </pic:spPr>
              </pic:pic>
            </a:graphicData>
          </a:graphic>
          <wp14:sizeRelH relativeFrom="margin">
            <wp14:pctWidth>0</wp14:pctWidth>
          </wp14:sizeRelH>
          <wp14:sizeRelV relativeFrom="margin">
            <wp14:pctHeight>0</wp14:pctHeight>
          </wp14:sizeRelV>
        </wp:anchor>
      </w:drawing>
    </w:r>
    <w:r w:rsidRPr="00861B58">
      <w:rPr>
        <w:rFonts w:ascii="Arial Black" w:hAnsi="Arial Black"/>
        <w:b/>
        <w:noProof/>
        <w:color w:val="1F497D"/>
        <w:sz w:val="18"/>
        <w:lang w:eastAsia="pt-BR"/>
      </w:rPr>
      <mc:AlternateContent>
        <mc:Choice Requires="wps">
          <w:drawing>
            <wp:anchor distT="0" distB="0" distL="114300" distR="114300" simplePos="0" relativeHeight="251661312" behindDoc="0" locked="0" layoutInCell="1" allowOverlap="1" wp14:anchorId="17263525" wp14:editId="2FD19AD1">
              <wp:simplePos x="0" y="0"/>
              <wp:positionH relativeFrom="margin">
                <wp:posOffset>-78105</wp:posOffset>
              </wp:positionH>
              <wp:positionV relativeFrom="paragraph">
                <wp:posOffset>-186055</wp:posOffset>
              </wp:positionV>
              <wp:extent cx="5962650" cy="0"/>
              <wp:effectExtent l="0" t="0" r="0" b="0"/>
              <wp:wrapNone/>
              <wp:docPr id="3" name="Conector reto 3"/>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2E46A22" id="Conector reto 3" o:spid="_x0000_s1026" style="position:absolute;z-index:251661312;visibility:visible;mso-wrap-style:square;mso-wrap-distance-left:9pt;mso-wrap-distance-top:0;mso-wrap-distance-right:9pt;mso-wrap-distance-bottom:0;mso-position-horizontal:absolute;mso-position-horizontal-relative:margin;mso-position-vertical:absolute;mso-position-vertical-relative:text" from="-6.15pt,-14.65pt" to="463.3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GBOOe90AAAALAQAADwAAAGRycy9kb3du&#10;cmV2LnhtbEyPQU/DMAyF70j8h8hI3LZ0RZS1NJ0m0A7cYLADt6wxTUTjVE22df8eIyGx27P99N7n&#10;ejX5XhxxjC6QgsU8A4HUBuOoU/DxvpktQcSkyeg+ECo4Y4RVc31V68qEE73hcZs6wSEUK63ApjRU&#10;UsbWotdxHgYkvn2F0evE49hJM+oTh/te5llWSK8dcYPVAz5ZbL+3B88l7rO06/51uXlJ9+jOxW4y&#10;zzulbm+m9SOIhFP6N8MvPqNDw0z7cCATRa9gtsjv2MoiL1mwo8yLBxD7v41sann5Q/MDAAD//wMA&#10;UEsBAi0AFAAGAAgAAAAhALaDOJL+AAAA4QEAABMAAAAAAAAAAAAAAAAAAAAAAFtDb250ZW50X1R5&#10;cGVzXS54bWxQSwECLQAUAAYACAAAACEAOP0h/9YAAACUAQAACwAAAAAAAAAAAAAAAAAvAQAAX3Jl&#10;bHMvLnJlbHNQSwECLQAUAAYACAAAACEAFURNaLsBAADeAwAADgAAAAAAAAAAAAAAAAAuAgAAZHJz&#10;L2Uyb0RvYy54bWxQSwECLQAUAAYACAAAACEAGBOOe90AAAALAQAADwAAAAAAAAAAAAAAAAAVBAAA&#10;ZHJzL2Rvd25yZXYueG1sUEsFBgAAAAAEAAQA8wAAAB8FAAAAAA==&#10;" strokecolor="#44546a [3215]" strokeweight="1.5pt">
              <v:stroke joinstyle="miter"/>
              <w10:wrap anchorx="margin"/>
            </v:line>
          </w:pict>
        </mc:Fallback>
      </mc:AlternateContent>
    </w:r>
    <w:r>
      <w:rPr>
        <w:b/>
        <w:color w:val="1F497D"/>
        <w:sz w:val="16"/>
      </w:rPr>
      <w:t xml:space="preserve">                                           </w:t>
    </w:r>
  </w:p>
  <w:p w14:paraId="3966B3E3" w14:textId="77777777" w:rsidR="0002771F" w:rsidRPr="000045F0" w:rsidRDefault="0002771F" w:rsidP="0002771F">
    <w:pPr>
      <w:pStyle w:val="Rodap"/>
      <w:ind w:left="708"/>
      <w:rPr>
        <w:b/>
        <w:color w:val="1F497D"/>
        <w:sz w:val="16"/>
      </w:rPr>
    </w:pPr>
    <w:r>
      <w:rPr>
        <w:b/>
        <w:color w:val="1F497D"/>
        <w:sz w:val="16"/>
      </w:rPr>
      <w:t xml:space="preserve">                                            </w:t>
    </w:r>
    <w:r w:rsidRPr="00861B58">
      <w:rPr>
        <w:b/>
        <w:color w:val="1F497D"/>
        <w:sz w:val="16"/>
      </w:rPr>
      <w:t>AV. Mate N.º 650 - Fone: (67) 3438-1202 e 3438-1192 Erva</w:t>
    </w:r>
  </w:p>
  <w:p w14:paraId="340FDC9D" w14:textId="77777777" w:rsidR="0002771F" w:rsidRPr="000045F0" w:rsidRDefault="0002771F" w:rsidP="0002771F">
    <w:pPr>
      <w:pStyle w:val="Rodap"/>
      <w:jc w:val="center"/>
      <w:rPr>
        <w:b/>
        <w:color w:val="1F497D"/>
        <w:sz w:val="16"/>
      </w:rPr>
    </w:pPr>
    <w:r w:rsidRPr="000045F0">
      <w:rPr>
        <w:b/>
        <w:color w:val="1F497D"/>
        <w:sz w:val="16"/>
      </w:rPr>
      <w:t>CEP 79920-000 – Laguna Carapã - MS</w:t>
    </w:r>
  </w:p>
  <w:p w14:paraId="5F8F4202" w14:textId="77777777" w:rsidR="0002771F" w:rsidRPr="000045F0" w:rsidRDefault="0002771F" w:rsidP="0002771F">
    <w:pPr>
      <w:pStyle w:val="Rodap"/>
      <w:contextualSpacing/>
      <w:mirrorIndents/>
      <w:jc w:val="center"/>
      <w:outlineLvl w:val="0"/>
      <w:rPr>
        <w:b/>
        <w:color w:val="1F497D"/>
        <w:sz w:val="16"/>
      </w:rPr>
    </w:pPr>
    <w:r w:rsidRPr="00861B58">
      <w:rPr>
        <w:b/>
        <w:color w:val="1F497D"/>
        <w:sz w:val="18"/>
      </w:rPr>
      <w:t xml:space="preserve"> </w:t>
    </w:r>
    <w:r>
      <w:rPr>
        <w:b/>
        <w:color w:val="1F497D"/>
        <w:sz w:val="18"/>
      </w:rPr>
      <w:t xml:space="preserve">          </w:t>
    </w:r>
    <w:r w:rsidRPr="000045F0">
      <w:rPr>
        <w:b/>
        <w:color w:val="1F497D"/>
        <w:sz w:val="18"/>
      </w:rPr>
      <w:t>Email</w:t>
    </w:r>
    <w:r w:rsidRPr="000045F0">
      <w:rPr>
        <w:b/>
        <w:color w:val="1F497D"/>
        <w:sz w:val="16"/>
      </w:rPr>
      <w:t xml:space="preserve">:gabinete@lagunacarapa.ms.gov.br – site: www.lagunacarapa.ms.gov.br </w:t>
    </w:r>
  </w:p>
  <w:p w14:paraId="15E431CD" w14:textId="77777777" w:rsidR="0002771F" w:rsidRDefault="0002771F" w:rsidP="0002771F">
    <w:pPr>
      <w:pStyle w:val="Rodap"/>
      <w:contextualSpacing/>
      <w:mirrorIndents/>
      <w:outlineLvl w:val="0"/>
    </w:pPr>
  </w:p>
  <w:p w14:paraId="2F71D6F3" w14:textId="77777777" w:rsidR="0002771F" w:rsidRDefault="0002771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B56C7" w14:textId="77777777" w:rsidR="000A54B2" w:rsidRDefault="000A54B2">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44BFF" w14:textId="77777777" w:rsidR="00C476DC" w:rsidRDefault="00C476DC" w:rsidP="000A54B2">
      <w:pPr>
        <w:spacing w:after="0" w:line="240" w:lineRule="auto"/>
      </w:pPr>
      <w:r>
        <w:separator/>
      </w:r>
    </w:p>
  </w:footnote>
  <w:footnote w:type="continuationSeparator" w:id="0">
    <w:p w14:paraId="2F1E6E9E" w14:textId="77777777" w:rsidR="00C476DC" w:rsidRDefault="00C476DC" w:rsidP="000A54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AF77A" w14:textId="77777777" w:rsidR="0002771F" w:rsidRDefault="0002771F" w:rsidP="0002771F">
    <w:pPr>
      <w:pStyle w:val="Cabealho"/>
      <w:jc w:val="center"/>
    </w:pPr>
    <w:r>
      <w:rPr>
        <w:noProof/>
        <w:lang w:eastAsia="pt-BR"/>
      </w:rPr>
      <w:drawing>
        <wp:inline distT="0" distB="0" distL="0" distR="0" wp14:anchorId="2A5AC5D8" wp14:editId="7764BAEB">
          <wp:extent cx="991368" cy="9000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
                    <a:extLst>
                      <a:ext uri="{28A0092B-C50C-407E-A947-70E740481C1C}">
                        <a14:useLocalDpi xmlns:a14="http://schemas.microsoft.com/office/drawing/2010/main" val="0"/>
                      </a:ext>
                    </a:extLst>
                  </a:blip>
                  <a:stretch>
                    <a:fillRect/>
                  </a:stretch>
                </pic:blipFill>
                <pic:spPr>
                  <a:xfrm>
                    <a:off x="0" y="0"/>
                    <a:ext cx="991368" cy="900000"/>
                  </a:xfrm>
                  <a:prstGeom prst="rect">
                    <a:avLst/>
                  </a:prstGeom>
                </pic:spPr>
              </pic:pic>
            </a:graphicData>
          </a:graphic>
        </wp:inline>
      </w:drawing>
    </w:r>
  </w:p>
  <w:p w14:paraId="3054A81D" w14:textId="77777777" w:rsidR="0002771F" w:rsidRPr="000045F0" w:rsidRDefault="0002771F" w:rsidP="0002771F">
    <w:pPr>
      <w:pStyle w:val="Cabealho"/>
      <w:jc w:val="center"/>
      <w:rPr>
        <w:b/>
        <w:color w:val="1F497D"/>
        <w:sz w:val="16"/>
      </w:rPr>
    </w:pPr>
    <w:r w:rsidRPr="000045F0">
      <w:rPr>
        <w:b/>
        <w:color w:val="1F497D"/>
        <w:sz w:val="16"/>
      </w:rPr>
      <w:t>ESTADO DE MATO GROSSO DO SUL</w:t>
    </w:r>
  </w:p>
  <w:p w14:paraId="3AC21B21" w14:textId="77777777" w:rsidR="0002771F" w:rsidRPr="000045F0" w:rsidRDefault="0002771F" w:rsidP="0002771F">
    <w:pPr>
      <w:pStyle w:val="Cabealho"/>
      <w:jc w:val="center"/>
      <w:rPr>
        <w:rFonts w:ascii="Arial Black" w:hAnsi="Arial Black"/>
        <w:color w:val="1F497D"/>
        <w:sz w:val="8"/>
      </w:rPr>
    </w:pPr>
    <w:r>
      <w:rPr>
        <w:rFonts w:ascii="Arial Black" w:hAnsi="Arial Black"/>
        <w:color w:val="1F497D"/>
        <w:sz w:val="18"/>
      </w:rPr>
      <w:t>MUNICÍPIO</w:t>
    </w:r>
    <w:r w:rsidRPr="000045F0">
      <w:rPr>
        <w:rFonts w:ascii="Arial Black" w:hAnsi="Arial Black"/>
        <w:color w:val="1F497D"/>
        <w:sz w:val="18"/>
      </w:rPr>
      <w:t xml:space="preserve"> DE LAGUNA CARAPÃ</w:t>
    </w:r>
  </w:p>
  <w:p w14:paraId="43979C7A" w14:textId="7D3127E2" w:rsidR="0002771F" w:rsidRDefault="0002771F" w:rsidP="0002771F">
    <w:pPr>
      <w:pStyle w:val="Cabealho"/>
      <w:jc w:val="center"/>
      <w:rPr>
        <w:b/>
        <w:color w:val="1F497D"/>
        <w:sz w:val="16"/>
        <w:szCs w:val="16"/>
      </w:rPr>
    </w:pPr>
    <w:r>
      <w:rPr>
        <w:rFonts w:ascii="Arial Black" w:hAnsi="Arial Black"/>
        <w:noProof/>
        <w:color w:val="1F497D"/>
        <w:sz w:val="18"/>
        <w:lang w:eastAsia="pt-BR"/>
      </w:rPr>
      <mc:AlternateContent>
        <mc:Choice Requires="wps">
          <w:drawing>
            <wp:anchor distT="0" distB="0" distL="114300" distR="114300" simplePos="0" relativeHeight="251659264" behindDoc="0" locked="0" layoutInCell="1" allowOverlap="1" wp14:anchorId="1B47A526" wp14:editId="61D3F2E6">
              <wp:simplePos x="0" y="0"/>
              <wp:positionH relativeFrom="margin">
                <wp:align>center</wp:align>
              </wp:positionH>
              <wp:positionV relativeFrom="paragraph">
                <wp:posOffset>139065</wp:posOffset>
              </wp:positionV>
              <wp:extent cx="5962650" cy="0"/>
              <wp:effectExtent l="0" t="0" r="0" b="0"/>
              <wp:wrapNone/>
              <wp:docPr id="1" name="Conector reto 1"/>
              <wp:cNvGraphicFramePr/>
              <a:graphic xmlns:a="http://schemas.openxmlformats.org/drawingml/2006/main">
                <a:graphicData uri="http://schemas.microsoft.com/office/word/2010/wordprocessingShape">
                  <wps:wsp>
                    <wps:cNvCnPr/>
                    <wps:spPr>
                      <a:xfrm>
                        <a:off x="0" y="0"/>
                        <a:ext cx="5962650" cy="0"/>
                      </a:xfrm>
                      <a:prstGeom prst="line">
                        <a:avLst/>
                      </a:prstGeom>
                      <a:ln w="19050">
                        <a:solidFill>
                          <a:schemeClr val="tx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D6DFF2" id="Conector reto 1" o:spid="_x0000_s1026" style="position:absolute;z-index:251659264;visibility:visible;mso-wrap-style:square;mso-wrap-distance-left:9pt;mso-wrap-distance-top:0;mso-wrap-distance-right:9pt;mso-wrap-distance-bottom:0;mso-position-horizontal:center;mso-position-horizontal-relative:margin;mso-position-vertical:absolute;mso-position-vertical-relative:text" from="0,10.95pt" to="469.5pt,1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RE1ouwEAAN4DAAAOAAAAZHJzL2Uyb0RvYy54bWysU01v3CAQvVfKf0Dcu/aulFVirTeHROml&#10;aqO0/QEED2skYBCQtfffd8Beb/qhSq16wQzMe/PmMd7djdawI4So0bV8vao5Ayex0+7Q8m9fH9/f&#10;cBaTcJ0w6KDlJ4j8bn/1bjf4BjbYo+kgMCJxsRl8y/uUfFNVUfZgRVyhB0eXCoMVicJwqLogBmK3&#10;ptrU9bYaMHQ+oIQY6fRhuuT7wq8UyPRZqQiJmZaTtlTWUNaXvFb7nWgOQfhey1mG+AcVVmhHRReq&#10;B5EEew36FyqrZcCIKq0k2gqV0hJKD9TNuv6pmy+98FB6IXOiX2yK/49Wfjreu6dANgw+NtE/hdzF&#10;qILNX9LHxmLWaTELxsQkHV7fbjfba/JUnu+qC9CHmD4AWpY3LTfa5T5EI44fY6JilHpOycfGsYGm&#10;57YmvhxHNLp71MaUIM8C3JvAjoJeMY2b/GrE8CaLIuPo8NJE2aWTgYn/GRTTHcleTwV+5BRSgkvr&#10;mdc4ys4wRQoW4KzsT8A5P0OhzN7fgBdEqYwuLWCrHYbfyU7jWbKa8s8OTH1nC16wO5XnLdbQEBXn&#10;5oHPU/o2LvDLb7n/DgAA//8DAFBLAwQUAAYACAAAACEATcyTYdoAAAAGAQAADwAAAGRycy9kb3du&#10;cmV2LnhtbEyPwU7DMBBE70j8g7WVuFGnRVRNiFNVoB64QUsP3Nx4ia3a6yh22/TvWcQBjjuzmnlT&#10;r8bgxRmH5CIpmE0LEEhtNI46BR+7zf0SRMqajPaRUMEVE6ya25taVyZe6B3P29wJDqFUaQU2576S&#10;MrUWg07T2COx9xWHoDOfQyfNoC8cHrycF8VCBu2IG6zu8dlie9yeApe4z9Ku/dty85of0V0X+9G8&#10;7JW6m4zrJxAZx/z3DD/4jA4NMx3iiUwSXgEPyQrmsxIEu+VDycLhV5BNLf/jN98AAAD//wMAUEsB&#10;Ai0AFAAGAAgAAAAhALaDOJL+AAAA4QEAABMAAAAAAAAAAAAAAAAAAAAAAFtDb250ZW50X1R5cGVz&#10;XS54bWxQSwECLQAUAAYACAAAACEAOP0h/9YAAACUAQAACwAAAAAAAAAAAAAAAAAvAQAAX3JlbHMv&#10;LnJlbHNQSwECLQAUAAYACAAAACEAFURNaLsBAADeAwAADgAAAAAAAAAAAAAAAAAuAgAAZHJzL2Uy&#10;b0RvYy54bWxQSwECLQAUAAYACAAAACEATcyTYdoAAAAGAQAADwAAAAAAAAAAAAAAAAAVBAAAZHJz&#10;L2Rvd25yZXYueG1sUEsFBgAAAAAEAAQA8wAAABwFAAAAAA==&#10;" strokecolor="#44546a [3215]" strokeweight="1.5pt">
              <v:stroke joinstyle="miter"/>
              <w10:wrap anchorx="margin"/>
            </v:line>
          </w:pict>
        </mc:Fallback>
      </mc:AlternateContent>
    </w:r>
    <w:r>
      <w:rPr>
        <w:b/>
        <w:color w:val="1F497D"/>
        <w:sz w:val="16"/>
        <w:szCs w:val="16"/>
      </w:rPr>
      <w:t>“</w:t>
    </w:r>
    <w:r w:rsidRPr="000045F0">
      <w:rPr>
        <w:b/>
        <w:color w:val="1F497D"/>
        <w:sz w:val="16"/>
        <w:szCs w:val="16"/>
      </w:rPr>
      <w:t xml:space="preserve">Terra do </w:t>
    </w:r>
    <w:r>
      <w:rPr>
        <w:b/>
        <w:color w:val="1F497D"/>
        <w:sz w:val="16"/>
        <w:szCs w:val="16"/>
      </w:rPr>
      <w:t>P</w:t>
    </w:r>
    <w:r w:rsidRPr="000045F0">
      <w:rPr>
        <w:b/>
        <w:color w:val="1F497D"/>
        <w:sz w:val="16"/>
        <w:szCs w:val="16"/>
      </w:rPr>
      <w:t xml:space="preserve">é de </w:t>
    </w:r>
    <w:r>
      <w:rPr>
        <w:b/>
        <w:color w:val="1F497D"/>
        <w:sz w:val="16"/>
        <w:szCs w:val="16"/>
      </w:rPr>
      <w:t>S</w:t>
    </w:r>
    <w:r w:rsidRPr="000045F0">
      <w:rPr>
        <w:b/>
        <w:color w:val="1F497D"/>
        <w:sz w:val="16"/>
        <w:szCs w:val="16"/>
      </w:rPr>
      <w:t xml:space="preserve">oja </w:t>
    </w:r>
    <w:r>
      <w:rPr>
        <w:b/>
        <w:color w:val="1F497D"/>
        <w:sz w:val="16"/>
        <w:szCs w:val="16"/>
      </w:rPr>
      <w:t>S</w:t>
    </w:r>
    <w:r w:rsidRPr="000045F0">
      <w:rPr>
        <w:b/>
        <w:color w:val="1F497D"/>
        <w:sz w:val="16"/>
        <w:szCs w:val="16"/>
      </w:rPr>
      <w:t>olteiro</w:t>
    </w:r>
    <w:r>
      <w:rPr>
        <w:b/>
        <w:color w:val="1F497D"/>
        <w:sz w:val="16"/>
        <w:szCs w:val="16"/>
      </w:rPr>
      <w:t>”</w:t>
    </w:r>
  </w:p>
  <w:p w14:paraId="1B30D7A0" w14:textId="278A3C1F" w:rsidR="002142F9" w:rsidRDefault="002142F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D5FE6" w14:textId="77777777" w:rsidR="000A54B2" w:rsidRDefault="000A54B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151C6"/>
    <w:multiLevelType w:val="hybridMultilevel"/>
    <w:tmpl w:val="C45C81D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 w15:restartNumberingAfterBreak="0">
    <w:nsid w:val="1D4F1273"/>
    <w:multiLevelType w:val="hybridMultilevel"/>
    <w:tmpl w:val="E038557C"/>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2F8B2DC8"/>
    <w:multiLevelType w:val="hybridMultilevel"/>
    <w:tmpl w:val="3B1E6EB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4B6A6F7C"/>
    <w:multiLevelType w:val="hybridMultilevel"/>
    <w:tmpl w:val="B8BCB83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B8C01F4"/>
    <w:multiLevelType w:val="hybridMultilevel"/>
    <w:tmpl w:val="3D4866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53DA2B3D"/>
    <w:multiLevelType w:val="hybridMultilevel"/>
    <w:tmpl w:val="45B6A39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568B55CC"/>
    <w:multiLevelType w:val="hybridMultilevel"/>
    <w:tmpl w:val="8AD0F48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7" w15:restartNumberingAfterBreak="0">
    <w:nsid w:val="5749448D"/>
    <w:multiLevelType w:val="hybridMultilevel"/>
    <w:tmpl w:val="272053EE"/>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65855BDD"/>
    <w:multiLevelType w:val="hybridMultilevel"/>
    <w:tmpl w:val="E1086A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65FE0E8F"/>
    <w:multiLevelType w:val="hybridMultilevel"/>
    <w:tmpl w:val="4BB84B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6D1F7E2D"/>
    <w:multiLevelType w:val="hybridMultilevel"/>
    <w:tmpl w:val="9C8C52D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1" w15:restartNumberingAfterBreak="0">
    <w:nsid w:val="72F62AEF"/>
    <w:multiLevelType w:val="hybridMultilevel"/>
    <w:tmpl w:val="A89605E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16cid:durableId="1551108465">
    <w:abstractNumId w:val="11"/>
  </w:num>
  <w:num w:numId="2" w16cid:durableId="1717386652">
    <w:abstractNumId w:val="1"/>
  </w:num>
  <w:num w:numId="3" w16cid:durableId="1204319700">
    <w:abstractNumId w:val="7"/>
  </w:num>
  <w:num w:numId="4" w16cid:durableId="1810591594">
    <w:abstractNumId w:val="3"/>
  </w:num>
  <w:num w:numId="5" w16cid:durableId="950235582">
    <w:abstractNumId w:val="5"/>
  </w:num>
  <w:num w:numId="6" w16cid:durableId="1996913247">
    <w:abstractNumId w:val="0"/>
  </w:num>
  <w:num w:numId="7" w16cid:durableId="695428805">
    <w:abstractNumId w:val="6"/>
  </w:num>
  <w:num w:numId="8" w16cid:durableId="2053075606">
    <w:abstractNumId w:val="2"/>
  </w:num>
  <w:num w:numId="9" w16cid:durableId="1325937345">
    <w:abstractNumId w:val="9"/>
  </w:num>
  <w:num w:numId="10" w16cid:durableId="1080178939">
    <w:abstractNumId w:val="4"/>
  </w:num>
  <w:num w:numId="11" w16cid:durableId="1116753476">
    <w:abstractNumId w:val="8"/>
  </w:num>
  <w:num w:numId="12" w16cid:durableId="14367497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8A2"/>
    <w:rsid w:val="00005105"/>
    <w:rsid w:val="0002771F"/>
    <w:rsid w:val="00074615"/>
    <w:rsid w:val="000A54B2"/>
    <w:rsid w:val="000D18E4"/>
    <w:rsid w:val="000F5334"/>
    <w:rsid w:val="00146535"/>
    <w:rsid w:val="00151712"/>
    <w:rsid w:val="00197615"/>
    <w:rsid w:val="001C7D29"/>
    <w:rsid w:val="001F7090"/>
    <w:rsid w:val="002142F9"/>
    <w:rsid w:val="002B017E"/>
    <w:rsid w:val="002E0E1E"/>
    <w:rsid w:val="002F58A2"/>
    <w:rsid w:val="00387DA7"/>
    <w:rsid w:val="00405DD6"/>
    <w:rsid w:val="00430C56"/>
    <w:rsid w:val="00441738"/>
    <w:rsid w:val="004C4853"/>
    <w:rsid w:val="00550975"/>
    <w:rsid w:val="005533B6"/>
    <w:rsid w:val="00593E20"/>
    <w:rsid w:val="005B13AE"/>
    <w:rsid w:val="005C3BA7"/>
    <w:rsid w:val="005F334C"/>
    <w:rsid w:val="00683A08"/>
    <w:rsid w:val="00697BEA"/>
    <w:rsid w:val="006B13A4"/>
    <w:rsid w:val="006C02F9"/>
    <w:rsid w:val="006F004F"/>
    <w:rsid w:val="00782790"/>
    <w:rsid w:val="00796E01"/>
    <w:rsid w:val="0080170B"/>
    <w:rsid w:val="008259F1"/>
    <w:rsid w:val="008960B4"/>
    <w:rsid w:val="009174AB"/>
    <w:rsid w:val="0094120E"/>
    <w:rsid w:val="009D2E51"/>
    <w:rsid w:val="00A2087E"/>
    <w:rsid w:val="00A27241"/>
    <w:rsid w:val="00A6247C"/>
    <w:rsid w:val="00AE76A6"/>
    <w:rsid w:val="00B40E57"/>
    <w:rsid w:val="00B47C75"/>
    <w:rsid w:val="00B514BC"/>
    <w:rsid w:val="00B806B1"/>
    <w:rsid w:val="00BA2A4B"/>
    <w:rsid w:val="00BC3FCF"/>
    <w:rsid w:val="00C334F6"/>
    <w:rsid w:val="00C404A4"/>
    <w:rsid w:val="00C476DC"/>
    <w:rsid w:val="00CC0AF3"/>
    <w:rsid w:val="00D12574"/>
    <w:rsid w:val="00DD1B05"/>
    <w:rsid w:val="00DF6BC8"/>
    <w:rsid w:val="00E25C05"/>
    <w:rsid w:val="00E57AD4"/>
    <w:rsid w:val="00E75700"/>
    <w:rsid w:val="00EC4077"/>
    <w:rsid w:val="00ED3C2A"/>
    <w:rsid w:val="00F211AB"/>
    <w:rsid w:val="00F21B6D"/>
    <w:rsid w:val="00F231F3"/>
    <w:rsid w:val="00F31F85"/>
    <w:rsid w:val="00F32D4A"/>
    <w:rsid w:val="00F731E9"/>
    <w:rsid w:val="00F926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C57D1"/>
  <w15:chartTrackingRefBased/>
  <w15:docId w15:val="{7811704D-BA31-4CDC-BF05-902ABB987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771F"/>
  </w:style>
  <w:style w:type="paragraph" w:styleId="Ttulo1">
    <w:name w:val="heading 1"/>
    <w:basedOn w:val="Normal"/>
    <w:next w:val="Normal"/>
    <w:link w:val="Ttulo1Char"/>
    <w:uiPriority w:val="9"/>
    <w:qFormat/>
    <w:rsid w:val="002F58A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F58A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F58A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F58A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F58A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F58A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F58A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F58A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F58A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F58A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F58A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F58A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F58A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F58A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F58A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F58A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F58A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F58A2"/>
    <w:rPr>
      <w:rFonts w:eastAsiaTheme="majorEastAsia" w:cstheme="majorBidi"/>
      <w:color w:val="272727" w:themeColor="text1" w:themeTint="D8"/>
    </w:rPr>
  </w:style>
  <w:style w:type="paragraph" w:styleId="Ttulo">
    <w:name w:val="Title"/>
    <w:basedOn w:val="Normal"/>
    <w:next w:val="Normal"/>
    <w:link w:val="TtuloChar"/>
    <w:uiPriority w:val="10"/>
    <w:qFormat/>
    <w:rsid w:val="002F58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F58A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F58A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F58A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F58A2"/>
    <w:pPr>
      <w:spacing w:before="160"/>
      <w:jc w:val="center"/>
    </w:pPr>
    <w:rPr>
      <w:i/>
      <w:iCs/>
      <w:color w:val="404040" w:themeColor="text1" w:themeTint="BF"/>
    </w:rPr>
  </w:style>
  <w:style w:type="character" w:customStyle="1" w:styleId="CitaoChar">
    <w:name w:val="Citação Char"/>
    <w:basedOn w:val="Fontepargpadro"/>
    <w:link w:val="Citao"/>
    <w:uiPriority w:val="29"/>
    <w:rsid w:val="002F58A2"/>
    <w:rPr>
      <w:i/>
      <w:iCs/>
      <w:color w:val="404040" w:themeColor="text1" w:themeTint="BF"/>
    </w:rPr>
  </w:style>
  <w:style w:type="paragraph" w:styleId="PargrafodaLista">
    <w:name w:val="List Paragraph"/>
    <w:basedOn w:val="Normal"/>
    <w:uiPriority w:val="34"/>
    <w:qFormat/>
    <w:rsid w:val="002F58A2"/>
    <w:pPr>
      <w:ind w:left="720"/>
      <w:contextualSpacing/>
    </w:pPr>
  </w:style>
  <w:style w:type="character" w:styleId="nfaseIntensa">
    <w:name w:val="Intense Emphasis"/>
    <w:basedOn w:val="Fontepargpadro"/>
    <w:uiPriority w:val="21"/>
    <w:qFormat/>
    <w:rsid w:val="002F58A2"/>
    <w:rPr>
      <w:i/>
      <w:iCs/>
      <w:color w:val="2F5496" w:themeColor="accent1" w:themeShade="BF"/>
    </w:rPr>
  </w:style>
  <w:style w:type="paragraph" w:styleId="CitaoIntensa">
    <w:name w:val="Intense Quote"/>
    <w:basedOn w:val="Normal"/>
    <w:next w:val="Normal"/>
    <w:link w:val="CitaoIntensaChar"/>
    <w:uiPriority w:val="30"/>
    <w:qFormat/>
    <w:rsid w:val="002F58A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F58A2"/>
    <w:rPr>
      <w:i/>
      <w:iCs/>
      <w:color w:val="2F5496" w:themeColor="accent1" w:themeShade="BF"/>
    </w:rPr>
  </w:style>
  <w:style w:type="character" w:styleId="RefernciaIntensa">
    <w:name w:val="Intense Reference"/>
    <w:basedOn w:val="Fontepargpadro"/>
    <w:uiPriority w:val="32"/>
    <w:qFormat/>
    <w:rsid w:val="002F58A2"/>
    <w:rPr>
      <w:b/>
      <w:bCs/>
      <w:smallCaps/>
      <w:color w:val="2F5496" w:themeColor="accent1" w:themeShade="BF"/>
      <w:spacing w:val="5"/>
    </w:rPr>
  </w:style>
  <w:style w:type="table" w:customStyle="1" w:styleId="TableNormal">
    <w:name w:val="Table Normal"/>
    <w:uiPriority w:val="2"/>
    <w:semiHidden/>
    <w:unhideWhenUsed/>
    <w:qFormat/>
    <w:rsid w:val="008259F1"/>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8259F1"/>
    <w:pPr>
      <w:widowControl w:val="0"/>
      <w:autoSpaceDE w:val="0"/>
      <w:autoSpaceDN w:val="0"/>
      <w:spacing w:after="0" w:line="240" w:lineRule="auto"/>
      <w:jc w:val="center"/>
    </w:pPr>
    <w:rPr>
      <w:rFonts w:ascii="Arial MT" w:eastAsia="Arial MT" w:hAnsi="Arial MT" w:cs="Arial MT"/>
      <w:kern w:val="0"/>
      <w:lang w:val="pt-PT"/>
      <w14:ligatures w14:val="none"/>
    </w:rPr>
  </w:style>
  <w:style w:type="paragraph" w:styleId="Cabealho">
    <w:name w:val="header"/>
    <w:basedOn w:val="Normal"/>
    <w:link w:val="CabealhoChar"/>
    <w:unhideWhenUsed/>
    <w:rsid w:val="000A54B2"/>
    <w:pPr>
      <w:tabs>
        <w:tab w:val="center" w:pos="4252"/>
        <w:tab w:val="right" w:pos="8504"/>
      </w:tabs>
      <w:spacing w:after="0" w:line="240" w:lineRule="auto"/>
    </w:pPr>
  </w:style>
  <w:style w:type="character" w:customStyle="1" w:styleId="CabealhoChar">
    <w:name w:val="Cabeçalho Char"/>
    <w:basedOn w:val="Fontepargpadro"/>
    <w:link w:val="Cabealho"/>
    <w:rsid w:val="000A54B2"/>
  </w:style>
  <w:style w:type="paragraph" w:styleId="Rodap">
    <w:name w:val="footer"/>
    <w:basedOn w:val="Normal"/>
    <w:link w:val="RodapChar"/>
    <w:uiPriority w:val="99"/>
    <w:unhideWhenUsed/>
    <w:rsid w:val="000A54B2"/>
    <w:pPr>
      <w:tabs>
        <w:tab w:val="center" w:pos="4252"/>
        <w:tab w:val="right" w:pos="8504"/>
      </w:tabs>
      <w:spacing w:after="0" w:line="240" w:lineRule="auto"/>
    </w:pPr>
  </w:style>
  <w:style w:type="character" w:customStyle="1" w:styleId="RodapChar">
    <w:name w:val="Rodapé Char"/>
    <w:basedOn w:val="Fontepargpadro"/>
    <w:link w:val="Rodap"/>
    <w:uiPriority w:val="99"/>
    <w:rsid w:val="000A54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jpe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8196</Words>
  <Characters>44263</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Walz</dc:creator>
  <cp:keywords/>
  <dc:description/>
  <cp:lastModifiedBy>Office</cp:lastModifiedBy>
  <cp:revision>4</cp:revision>
  <cp:lastPrinted>2026-03-13T21:01:00Z</cp:lastPrinted>
  <dcterms:created xsi:type="dcterms:W3CDTF">2026-03-12T14:47:00Z</dcterms:created>
  <dcterms:modified xsi:type="dcterms:W3CDTF">2026-03-13T21:02:00Z</dcterms:modified>
</cp:coreProperties>
</file>