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B3C43" w14:textId="77777777" w:rsidR="00E964E4" w:rsidRDefault="00E964E4" w:rsidP="0080140B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C1FB67C" w14:textId="77777777" w:rsidR="008C5940" w:rsidRDefault="008C5940" w:rsidP="0080140B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09B5C0AE" w14:textId="77777777" w:rsidR="008C5940" w:rsidRPr="00CA0720" w:rsidRDefault="008C5940" w:rsidP="0080140B">
      <w:pPr>
        <w:pStyle w:val="Corpodetexto"/>
        <w:spacing w:before="10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770DC1D8" w14:textId="77777777" w:rsidR="00667C9C" w:rsidRDefault="00667C9C" w:rsidP="00667C9C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TERMO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REFERÊNCIA</w:t>
      </w:r>
    </w:p>
    <w:p w14:paraId="031E15E3" w14:textId="77777777" w:rsidR="008C5940" w:rsidRPr="00CA0720" w:rsidRDefault="008C5940" w:rsidP="006B0E39">
      <w:pPr>
        <w:pStyle w:val="Ttulo1"/>
        <w:spacing w:before="0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65D26BEF" w14:textId="77777777" w:rsidR="00667C9C" w:rsidRPr="00CA0720" w:rsidRDefault="00667C9C" w:rsidP="00667C9C">
      <w:pPr>
        <w:pStyle w:val="Corpodetexto"/>
        <w:spacing w:before="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83A263" w14:textId="77777777" w:rsidR="00667C9C" w:rsidRPr="00CA0720" w:rsidRDefault="00667C9C" w:rsidP="00667C9C">
      <w:pPr>
        <w:pStyle w:val="Ttulo1"/>
        <w:numPr>
          <w:ilvl w:val="0"/>
          <w:numId w:val="7"/>
        </w:numPr>
        <w:tabs>
          <w:tab w:val="left" w:pos="567"/>
        </w:tabs>
        <w:spacing w:before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OBJETO</w:t>
      </w:r>
    </w:p>
    <w:p w14:paraId="58F9A5C0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</w:p>
    <w:p w14:paraId="7C58A544" w14:textId="230993D9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eastAsia="MS Mincho" w:hAnsi="Times New Roman" w:cs="Times New Roman"/>
        </w:rPr>
      </w:pPr>
      <w:r w:rsidRPr="00667C9C">
        <w:rPr>
          <w:rFonts w:ascii="Times New Roman" w:eastAsia="DKVFQ+ArialMT" w:hAnsi="Times New Roman" w:cs="Times New Roman"/>
          <w:color w:val="000000"/>
        </w:rPr>
        <w:t>So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l</w:t>
      </w:r>
      <w:r w:rsidRPr="00667C9C">
        <w:rPr>
          <w:rFonts w:ascii="Times New Roman" w:eastAsia="DKVFQ+ArialMT" w:hAnsi="Times New Roman" w:cs="Times New Roman"/>
          <w:color w:val="000000"/>
        </w:rPr>
        <w:t>ici</w:t>
      </w:r>
      <w:r w:rsidRPr="00667C9C">
        <w:rPr>
          <w:rFonts w:ascii="Times New Roman" w:eastAsia="DKVFQ+ArialMT" w:hAnsi="Times New Roman" w:cs="Times New Roman"/>
          <w:color w:val="000000"/>
          <w:spacing w:val="-10"/>
          <w:w w:val="99"/>
        </w:rPr>
        <w:t>t</w:t>
      </w:r>
      <w:r w:rsidRPr="00667C9C">
        <w:rPr>
          <w:rFonts w:ascii="Times New Roman" w:eastAsia="DKVFQ+ArialMT" w:hAnsi="Times New Roman" w:cs="Times New Roman"/>
          <w:color w:val="000000"/>
        </w:rPr>
        <w:t>ação de</w:t>
      </w:r>
      <w:r w:rsidRPr="00667C9C">
        <w:rPr>
          <w:rFonts w:ascii="Times New Roman" w:eastAsia="DKVFQ+ArialMT" w:hAnsi="Times New Roman" w:cs="Times New Roman"/>
          <w:color w:val="000000"/>
          <w:spacing w:val="-8"/>
        </w:rPr>
        <w:t xml:space="preserve"> </w:t>
      </w:r>
      <w:r w:rsidRPr="00667C9C">
        <w:rPr>
          <w:rFonts w:ascii="Times New Roman" w:eastAsia="DKVFQ+ArialMT" w:hAnsi="Times New Roman" w:cs="Times New Roman"/>
          <w:color w:val="000000"/>
        </w:rPr>
        <w:t>a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q</w:t>
      </w:r>
      <w:r w:rsidRPr="00667C9C">
        <w:rPr>
          <w:rFonts w:ascii="Times New Roman" w:eastAsia="DKVFQ+ArialMT" w:hAnsi="Times New Roman" w:cs="Times New Roman"/>
          <w:color w:val="000000"/>
        </w:rPr>
        <w:t>u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i</w:t>
      </w:r>
      <w:r w:rsidRPr="00667C9C">
        <w:rPr>
          <w:rFonts w:ascii="Times New Roman" w:eastAsia="DKVFQ+ArialMT" w:hAnsi="Times New Roman" w:cs="Times New Roman"/>
          <w:color w:val="000000"/>
        </w:rPr>
        <w:t>s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i</w:t>
      </w:r>
      <w:r w:rsidRPr="00667C9C">
        <w:rPr>
          <w:rFonts w:ascii="Times New Roman" w:eastAsia="DKVFQ+ArialMT" w:hAnsi="Times New Roman" w:cs="Times New Roman"/>
          <w:color w:val="000000"/>
        </w:rPr>
        <w:t>çã</w:t>
      </w:r>
      <w:r w:rsidRPr="00667C9C">
        <w:rPr>
          <w:rFonts w:ascii="Times New Roman" w:eastAsia="DKVFQ+ArialMT" w:hAnsi="Times New Roman" w:cs="Times New Roman"/>
          <w:color w:val="000000"/>
          <w:w w:val="99"/>
        </w:rPr>
        <w:t>o</w:t>
      </w:r>
      <w:r w:rsidRPr="00667C9C">
        <w:rPr>
          <w:rFonts w:ascii="Times New Roman" w:eastAsia="DKVFQ+ArialMT" w:hAnsi="Times New Roman" w:cs="Times New Roman"/>
          <w:color w:val="000000"/>
        </w:rPr>
        <w:t xml:space="preserve"> </w:t>
      </w:r>
      <w:r w:rsidR="003E51F8">
        <w:rPr>
          <w:rFonts w:ascii="Times New Roman" w:eastAsia="DKVFQ+ArialMT" w:hAnsi="Times New Roman" w:cs="Times New Roman"/>
          <w:color w:val="000000"/>
        </w:rPr>
        <w:t>de Mobiliário em geral</w:t>
      </w:r>
      <w:r w:rsidR="00851130">
        <w:rPr>
          <w:rFonts w:ascii="Times New Roman" w:eastAsia="DKVFQ+ArialMT" w:hAnsi="Times New Roman" w:cs="Times New Roman"/>
          <w:color w:val="000000"/>
        </w:rPr>
        <w:t>.</w:t>
      </w:r>
      <w:r w:rsidR="00E03449">
        <w:rPr>
          <w:rFonts w:ascii="Times New Roman" w:eastAsia="DKVFQ+ArialMT" w:hAnsi="Times New Roman" w:cs="Times New Roman"/>
          <w:color w:val="000000"/>
        </w:rPr>
        <w:t xml:space="preserve"> </w:t>
      </w:r>
      <w:r w:rsidR="00851130">
        <w:rPr>
          <w:rFonts w:ascii="Times New Roman" w:eastAsia="DKVFQ+ArialMT" w:hAnsi="Times New Roman" w:cs="Times New Roman"/>
          <w:color w:val="000000"/>
        </w:rPr>
        <w:t xml:space="preserve"> </w:t>
      </w:r>
    </w:p>
    <w:p w14:paraId="6FC91ED5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p w14:paraId="11B0B869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  <w:b/>
        </w:rPr>
      </w:pPr>
      <w:r w:rsidRPr="00667C9C">
        <w:rPr>
          <w:rFonts w:ascii="Times New Roman" w:hAnsi="Times New Roman" w:cs="Times New Roman"/>
          <w:b/>
        </w:rPr>
        <w:t>1.1 DESCRIÇÃO DOS SERVIÇOS</w:t>
      </w:r>
    </w:p>
    <w:p w14:paraId="439F3E54" w14:textId="77777777" w:rsidR="00667C9C" w:rsidRPr="00667C9C" w:rsidRDefault="00667C9C" w:rsidP="00667C9C">
      <w:pPr>
        <w:tabs>
          <w:tab w:val="left" w:pos="1637"/>
          <w:tab w:val="left" w:pos="1639"/>
        </w:tabs>
        <w:spacing w:line="232" w:lineRule="auto"/>
        <w:ind w:right="240"/>
        <w:jc w:val="both"/>
        <w:rPr>
          <w:rFonts w:ascii="Times New Roman" w:hAnsi="Times New Roman" w:cs="Times New Roman"/>
        </w:rPr>
      </w:pPr>
    </w:p>
    <w:tbl>
      <w:tblPr>
        <w:tblW w:w="10094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8"/>
        <w:gridCol w:w="5245"/>
        <w:gridCol w:w="1134"/>
        <w:gridCol w:w="1134"/>
        <w:gridCol w:w="851"/>
        <w:gridCol w:w="992"/>
      </w:tblGrid>
      <w:tr w:rsidR="00667C9C" w:rsidRPr="00667C9C" w14:paraId="6649C606" w14:textId="77777777" w:rsidTr="0043796E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70078" w14:textId="77777777" w:rsidR="00667C9C" w:rsidRPr="00667C9C" w:rsidRDefault="00667C9C" w:rsidP="00E72F5E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667C9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9E146" w14:textId="77777777" w:rsidR="00667C9C" w:rsidRPr="00667C9C" w:rsidRDefault="00667C9C" w:rsidP="00E72F5E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 w:rsidRPr="00667C9C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54008F" w14:textId="77777777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</w:rPr>
            </w:pPr>
            <w:r w:rsidRPr="00667C9C">
              <w:rPr>
                <w:rFonts w:ascii="Times New Roman" w:hAnsi="Times New Roman" w:cs="Times New Roman"/>
                <w:b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A66EC0" w14:textId="77777777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</w:rPr>
            </w:pPr>
            <w:r w:rsidRPr="00667C9C">
              <w:rPr>
                <w:rFonts w:ascii="Times New Roman" w:hAnsi="Times New Roman" w:cs="Times New Roman"/>
                <w:b/>
              </w:rPr>
              <w:t>Quantidade estimada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A6E586" w14:textId="77777777" w:rsid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>Valor</w:t>
            </w:r>
          </w:p>
          <w:p w14:paraId="6BF39EE1" w14:textId="25C797D6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 xml:space="preserve"> unit</w:t>
            </w:r>
            <w:r>
              <w:rPr>
                <w:rFonts w:ascii="Times New Roman" w:hAnsi="Times New Roman" w:cs="Times New Roman"/>
                <w:b/>
              </w:rPr>
              <w:t>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A7FF0F" w14:textId="77777777" w:rsid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>Valor</w:t>
            </w:r>
          </w:p>
          <w:p w14:paraId="7C23037D" w14:textId="0ADFE5B7" w:rsidR="00667C9C" w:rsidRPr="00667C9C" w:rsidRDefault="00667C9C" w:rsidP="00E72F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7C9C">
              <w:rPr>
                <w:rFonts w:ascii="Times New Roman" w:hAnsi="Times New Roman" w:cs="Times New Roman"/>
                <w:b/>
              </w:rPr>
              <w:t xml:space="preserve"> tot</w:t>
            </w:r>
            <w:r>
              <w:rPr>
                <w:rFonts w:ascii="Times New Roman" w:hAnsi="Times New Roman" w:cs="Times New Roman"/>
                <w:b/>
              </w:rPr>
              <w:t>al</w:t>
            </w:r>
          </w:p>
        </w:tc>
      </w:tr>
      <w:tr w:rsidR="00667C9C" w:rsidRPr="00667C9C" w14:paraId="35947C90" w14:textId="77777777" w:rsidTr="00851130">
        <w:trPr>
          <w:trHeight w:val="3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B882" w14:textId="77777777" w:rsidR="00667C9C" w:rsidRPr="003E51F8" w:rsidRDefault="00667C9C" w:rsidP="00E72F5E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3E51F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66E8F" w14:textId="77777777" w:rsidR="00344CFB" w:rsidRDefault="00344CFB" w:rsidP="00344CFB">
            <w:pPr>
              <w:pStyle w:val="Standard"/>
            </w:pPr>
            <w:r w:rsidRPr="003C4212">
              <w:rPr>
                <w:b/>
                <w:bCs/>
              </w:rPr>
              <w:t>Longarina composta por 05 (cinco) assentos individuais, confeccionados em polipropileno de alta resistência</w:t>
            </w:r>
            <w:r>
              <w:t>, de primeira qualidade, com design anatômico que proporcione conforto ao usuário.</w:t>
            </w:r>
          </w:p>
          <w:p w14:paraId="14CC4CC7" w14:textId="77777777" w:rsidR="00344CFB" w:rsidRDefault="00344CFB" w:rsidP="00344CFB">
            <w:pPr>
              <w:pStyle w:val="Standard"/>
            </w:pPr>
          </w:p>
          <w:p w14:paraId="7CAA2630" w14:textId="77777777" w:rsidR="00344CFB" w:rsidRDefault="00344CFB" w:rsidP="00344CFB">
            <w:pPr>
              <w:pStyle w:val="Standard"/>
            </w:pPr>
            <w:r>
              <w:t>Estrutura metálica fabricada em aço carbono, com tratamento anticorrosivo (fosfatização) e pintura eletrostática a pó, garantindo maior durabilidade e resistência ao desgaste. Base com pés niveladores ou sapatas em material antiderrapante, assegurando estabilidade e proteção ao piso.</w:t>
            </w:r>
          </w:p>
          <w:p w14:paraId="2687EC9C" w14:textId="77777777" w:rsidR="00344CFB" w:rsidRDefault="00344CFB" w:rsidP="00344CFB">
            <w:pPr>
              <w:pStyle w:val="Standard"/>
            </w:pPr>
          </w:p>
          <w:p w14:paraId="478CE92C" w14:textId="77777777" w:rsidR="00344CFB" w:rsidRDefault="00344CFB" w:rsidP="00344CFB">
            <w:pPr>
              <w:pStyle w:val="Standard"/>
            </w:pPr>
            <w:r>
              <w:t>Assentos e encostos injetados em polipropileno, com superfície lisa, de fácil higienização, resistente a impactos e ao uso contínuo. Cor padrão a ser definida no ato da contratação.</w:t>
            </w:r>
          </w:p>
          <w:p w14:paraId="03DA2849" w14:textId="77777777" w:rsidR="00344CFB" w:rsidRDefault="00344CFB" w:rsidP="00344CFB">
            <w:pPr>
              <w:pStyle w:val="Standard"/>
            </w:pPr>
          </w:p>
          <w:p w14:paraId="63483030" w14:textId="77777777" w:rsidR="00344CFB" w:rsidRDefault="00344CFB" w:rsidP="00344CFB">
            <w:pPr>
              <w:pStyle w:val="Standard"/>
            </w:pPr>
            <w:r>
              <w:t>Capacidade de carga mínima de 120 kg por assento.</w:t>
            </w:r>
          </w:p>
          <w:p w14:paraId="636DA011" w14:textId="77777777" w:rsidR="00344CFB" w:rsidRDefault="00344CFB" w:rsidP="00344CFB">
            <w:pPr>
              <w:pStyle w:val="Standard"/>
            </w:pPr>
          </w:p>
          <w:p w14:paraId="7FA284F6" w14:textId="77777777" w:rsidR="00344CFB" w:rsidRDefault="00344CFB" w:rsidP="00344CFB">
            <w:pPr>
              <w:pStyle w:val="Standard"/>
            </w:pPr>
            <w:r>
              <w:t>Produto deverá atender às normas técnicas vigentes de ergonomia e segurança, tais como a Associação Brasileira de Normas Técnicas, especialmente no que couber à NBR 13962 (mobiliário para escritório – cadeiras).</w:t>
            </w:r>
          </w:p>
          <w:p w14:paraId="18D3DAF0" w14:textId="77777777" w:rsidR="00344CFB" w:rsidRDefault="00344CFB" w:rsidP="00344CFB">
            <w:pPr>
              <w:pStyle w:val="Standard"/>
            </w:pPr>
          </w:p>
          <w:p w14:paraId="7C393561" w14:textId="1282EF8C" w:rsidR="00667C9C" w:rsidRPr="00D33AEE" w:rsidRDefault="00344CFB" w:rsidP="00344CFB">
            <w:pPr>
              <w:pStyle w:val="Standard"/>
            </w:pPr>
            <w:r>
              <w:t>Garantia mínima de 12 (doze) meses contra defeitos de fabricação.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C1C87E" w14:textId="6E488E44" w:rsidR="00667C9C" w:rsidRPr="00806EE4" w:rsidRDefault="00B53CB0" w:rsidP="00E72F5E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56629" w14:textId="065D4E05" w:rsidR="00D33AEE" w:rsidRPr="00806EE4" w:rsidRDefault="00344CFB" w:rsidP="00E72F5E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D0B4F" w14:textId="1457F8AE" w:rsidR="00667C9C" w:rsidRPr="00806EE4" w:rsidRDefault="00667C9C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C7BC6E" w14:textId="7CAD02F9" w:rsidR="00667C9C" w:rsidRPr="00806EE4" w:rsidRDefault="00667C9C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3E51F8" w:rsidRPr="00667C9C" w14:paraId="56F569A8" w14:textId="77777777" w:rsidTr="00851130">
        <w:trPr>
          <w:trHeight w:val="38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3572B" w14:textId="4AF96FC7" w:rsidR="003E51F8" w:rsidRPr="003E51F8" w:rsidRDefault="003E51F8" w:rsidP="00E72F5E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3E51F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4A54" w14:textId="7B8B066A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C4212">
              <w:rPr>
                <w:b/>
                <w:bCs/>
                <w:lang w:val="pt-PT"/>
              </w:rPr>
              <w:t>POLTRONA HOSPITALAR RECLINÁVEL PARA ACOMPANHANTE (COR AZUL)</w:t>
            </w:r>
            <w:r w:rsidR="003E51F8" w:rsidRPr="003E51F8">
              <w:rPr>
                <w:lang w:val="pt-PT"/>
              </w:rPr>
              <w:t>.</w:t>
            </w:r>
            <w:r>
              <w:t xml:space="preserve"> </w:t>
            </w:r>
            <w:r w:rsidRPr="00344CFB">
              <w:rPr>
                <w:lang w:val="pt-PT"/>
              </w:rPr>
              <w:t>Poltrona hospitalar reclinável, destinada ao uso de acompanhantes em ambientes hospitalares, com estrutura reforçada e design ergonômico, proporcionando conforto e segurança durante períodos prolongados de utilização.</w:t>
            </w:r>
          </w:p>
          <w:p w14:paraId="704D6FB9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65C40C1C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Estrutura confeccionada em aço carbono de alta resistência, com tratamento anticorrosivo (fosfatização) e acabamento em pintura eletrostática a pó, garantindo durabilidade e resistência ao uso contínuo.</w:t>
            </w:r>
          </w:p>
          <w:p w14:paraId="2D116A69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102C08A0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Sistema de reclinação através de mecanismo manual, com acionamento por alavanca lateral ou sistema similar, permitindo múltiplas posições (sentado, semi-reclinado e totalmente reclinado), com movimentação simultânea de encosto e apoio para pernas, transformando-se em leito.</w:t>
            </w:r>
          </w:p>
          <w:p w14:paraId="0453AABC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18C9A226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Assento, encosto e apoio para pernas estofados com espuma de alta densidade, revestidos em courvin ou material sintético hospitalar impermeável, na cor azul, resistente a rasgos, de fácil higienização e adequado às normas sanitárias.</w:t>
            </w:r>
          </w:p>
          <w:p w14:paraId="0A5E59F5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60ADD0C9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lastRenderedPageBreak/>
              <w:t>Braços fixos ou escamoteáveis, conforme modelo, com estrutura reforçada. Base com pés fixos dotados de sapatas antiderrapantes ou rodízios com sistema de trava, conforme especificação do órgão contratante.</w:t>
            </w:r>
          </w:p>
          <w:p w14:paraId="072FA57C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49EC4031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Capacidade de carga mínima de 120 kg.</w:t>
            </w:r>
          </w:p>
          <w:p w14:paraId="07676FD8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263A755B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Dimensões aproximadas:</w:t>
            </w:r>
          </w:p>
          <w:p w14:paraId="2BB4ED44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56FF0EF0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Posição sentada: largura mínima de 0,70 m</w:t>
            </w:r>
          </w:p>
          <w:p w14:paraId="11ECE0BC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Posição reclinada: comprimento mínimo de 1,70 m</w:t>
            </w:r>
          </w:p>
          <w:p w14:paraId="47765414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21845D8E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Produto deverá atender às normas técnicas vigentes de ergonomia, segurança e materiais hospitalares aplicáveis, conforme diretrizes da Associação Brasileira de Normas Técnicas.</w:t>
            </w:r>
          </w:p>
          <w:p w14:paraId="6E05E5B4" w14:textId="77777777" w:rsidR="00344CFB" w:rsidRPr="00344CFB" w:rsidRDefault="00344CFB" w:rsidP="00344CFB">
            <w:pPr>
              <w:pStyle w:val="Standard"/>
              <w:rPr>
                <w:lang w:val="pt-PT"/>
              </w:rPr>
            </w:pPr>
          </w:p>
          <w:p w14:paraId="36C3E7BC" w14:textId="734A116A" w:rsidR="003E51F8" w:rsidRDefault="00344CFB" w:rsidP="00344CFB">
            <w:pPr>
              <w:pStyle w:val="Standard"/>
              <w:rPr>
                <w:lang w:val="pt-PT"/>
              </w:rPr>
            </w:pPr>
            <w:r w:rsidRPr="00344CFB">
              <w:rPr>
                <w:lang w:val="pt-PT"/>
              </w:rPr>
              <w:t>Garantia mínima de 12 (doze) meses contra defeitos de fabricação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9DEC58" w14:textId="250662DB" w:rsidR="003E51F8" w:rsidRDefault="003E51F8" w:rsidP="00E72F5E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80A5AB" w14:textId="265E63A7" w:rsidR="003E51F8" w:rsidRDefault="003E51F8" w:rsidP="00E72F5E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603F5B" w14:textId="77777777" w:rsidR="003E51F8" w:rsidRPr="00806EE4" w:rsidRDefault="003E51F8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6B3C4F" w14:textId="77777777" w:rsidR="003E51F8" w:rsidRPr="00806EE4" w:rsidRDefault="003E51F8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  <w:tr w:rsidR="003E51F8" w:rsidRPr="00667C9C" w14:paraId="14215E87" w14:textId="77777777" w:rsidTr="001563F2">
        <w:trPr>
          <w:trHeight w:val="751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3C21B" w14:textId="0B6A09ED" w:rsidR="003E51F8" w:rsidRPr="003E51F8" w:rsidRDefault="003E51F8" w:rsidP="00E72F5E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3E51F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D3BDE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3C4212">
              <w:rPr>
                <w:b/>
                <w:bCs/>
                <w:lang w:val="pt-PT"/>
              </w:rPr>
              <w:t>Mesa auxiliar hospitalar destinada à alimentação de pacientes acamados, com estrutura robusta, funcional e de fácil higienização</w:t>
            </w:r>
            <w:r w:rsidRPr="001563F2">
              <w:rPr>
                <w:lang w:val="pt-PT"/>
              </w:rPr>
              <w:t>.</w:t>
            </w:r>
          </w:p>
          <w:p w14:paraId="204EAC23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</w:p>
          <w:p w14:paraId="052E7131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Características mínimas exigidas:</w:t>
            </w:r>
          </w:p>
          <w:p w14:paraId="61B91A4C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</w:p>
          <w:p w14:paraId="1532C9FA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Estrutura confeccionada em aço carbono com tratamento antiferruginoso e pintura eletrostática a pó, garantindo alta resistência e durabilidade;</w:t>
            </w:r>
          </w:p>
          <w:p w14:paraId="587B32AB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Base inferior em formato “U” ou “T”, permitindo encaixe sob leitos hospitalares, com excelente estabilidade;</w:t>
            </w:r>
          </w:p>
          <w:p w14:paraId="0953A277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Tampo confeccionado em material resistente (MDP, MDF ou ABS), revestido com laminado melamínico ou material termoplástico de alta resistência, impermeável e de fácil limpeza;</w:t>
            </w:r>
          </w:p>
          <w:p w14:paraId="688C68A0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Bordas arredondadas para maior segurança do paciente;</w:t>
            </w:r>
          </w:p>
          <w:p w14:paraId="6D96A135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Regulagem de altura por sistema de manípulo, mola, cremalheira ou pistão a gás, permitindo ajuste suave e seguro;</w:t>
            </w:r>
          </w:p>
          <w:p w14:paraId="46B35B59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Tampo com inclinação regulável (quando aplicável), possibilitando maior conforto durante a alimentação e leitura;</w:t>
            </w:r>
          </w:p>
          <w:p w14:paraId="69C45127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Rodízios giratórios de no mínimo 2” (duas polegadas), sendo pelo menos dois com sistema de freio;</w:t>
            </w:r>
          </w:p>
          <w:p w14:paraId="2B6A2D9F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Capacidade de carga mínima de 10 kg;</w:t>
            </w:r>
          </w:p>
          <w:p w14:paraId="2364E82F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Dimensões aproximadas do tampo: 60 cm x 40 cm (variação aceitável de ±10%);</w:t>
            </w:r>
          </w:p>
          <w:p w14:paraId="712C081F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Altura ajustável aproximada: de 70 cm a 110 cm;</w:t>
            </w:r>
          </w:p>
          <w:p w14:paraId="41407E2E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Produto deve atender às normas vigentes da ANVISA para equipamentos hospitalares;</w:t>
            </w:r>
          </w:p>
          <w:p w14:paraId="62357A5C" w14:textId="77777777" w:rsidR="001563F2" w:rsidRPr="001563F2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Acabamento sem rebarbas, cantos vivos ou superfícies que possam causar risco ao usuário;</w:t>
            </w:r>
          </w:p>
          <w:p w14:paraId="460A5229" w14:textId="38A3F87C" w:rsidR="003E51F8" w:rsidRDefault="001563F2" w:rsidP="001563F2">
            <w:pPr>
              <w:pStyle w:val="Standard"/>
              <w:rPr>
                <w:lang w:val="pt-PT"/>
              </w:rPr>
            </w:pPr>
            <w:r w:rsidRPr="001563F2">
              <w:rPr>
                <w:lang w:val="pt-PT"/>
              </w:rPr>
              <w:t>Cor neutra (branco, bege ou similar), adequada ao ambiente hospitalar.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FECC42" w14:textId="19F9021A" w:rsidR="003E51F8" w:rsidRPr="001563F2" w:rsidRDefault="003E51F8" w:rsidP="00E72F5E">
            <w:pPr>
              <w:pStyle w:val="Standard"/>
              <w:jc w:val="center"/>
              <w:rPr>
                <w:b/>
                <w:bCs/>
                <w:sz w:val="18"/>
                <w:szCs w:val="18"/>
              </w:rPr>
            </w:pPr>
            <w:r w:rsidRPr="001563F2"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EEBFE5" w14:textId="04C1AC45" w:rsidR="003E51F8" w:rsidRPr="001563F2" w:rsidRDefault="001563F2" w:rsidP="00E72F5E">
            <w:pPr>
              <w:pStyle w:val="Standard"/>
              <w:jc w:val="center"/>
              <w:rPr>
                <w:b/>
                <w:bCs/>
                <w:sz w:val="18"/>
                <w:szCs w:val="18"/>
              </w:rPr>
            </w:pPr>
            <w:r w:rsidRPr="001563F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446559" w14:textId="77777777" w:rsidR="003E51F8" w:rsidRPr="00806EE4" w:rsidRDefault="003E51F8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F0C0CE" w14:textId="77777777" w:rsidR="003E51F8" w:rsidRPr="00806EE4" w:rsidRDefault="003E51F8" w:rsidP="00E72F5E">
            <w:pPr>
              <w:pStyle w:val="Standard"/>
              <w:jc w:val="center"/>
              <w:rPr>
                <w:sz w:val="18"/>
                <w:szCs w:val="18"/>
              </w:rPr>
            </w:pPr>
          </w:p>
        </w:tc>
      </w:tr>
    </w:tbl>
    <w:p w14:paraId="6061804F" w14:textId="2ED480EA" w:rsidR="00667C9C" w:rsidRPr="00140665" w:rsidRDefault="00667C9C" w:rsidP="00667C9C">
      <w:pPr>
        <w:pStyle w:val="PargrafodaLista"/>
        <w:tabs>
          <w:tab w:val="left" w:pos="567"/>
        </w:tabs>
        <w:spacing w:line="232" w:lineRule="auto"/>
        <w:ind w:left="0" w:right="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Pr="00140665">
        <w:rPr>
          <w:rFonts w:ascii="Times New Roman" w:hAnsi="Times New Roman" w:cs="Times New Roman"/>
          <w:b/>
          <w:bCs/>
        </w:rPr>
        <w:t>PRAZO DE EXECUÇÃO/ENTREGA</w:t>
      </w:r>
    </w:p>
    <w:p w14:paraId="17843004" w14:textId="4D0D0CF1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40665">
        <w:rPr>
          <w:rFonts w:ascii="Times New Roman" w:hAnsi="Times New Roman" w:cs="Times New Roman"/>
          <w:sz w:val="22"/>
          <w:szCs w:val="22"/>
        </w:rPr>
        <w:t>2.1. O prazo para entrega dos</w:t>
      </w:r>
      <w:r w:rsidR="00EC6F95">
        <w:rPr>
          <w:rFonts w:ascii="Times New Roman" w:hAnsi="Times New Roman" w:cs="Times New Roman"/>
          <w:sz w:val="22"/>
          <w:szCs w:val="22"/>
        </w:rPr>
        <w:t xml:space="preserve"> materiais</w:t>
      </w:r>
      <w:r w:rsidRPr="00140665">
        <w:rPr>
          <w:rFonts w:ascii="Times New Roman" w:hAnsi="Times New Roman" w:cs="Times New Roman"/>
          <w:sz w:val="22"/>
          <w:szCs w:val="22"/>
        </w:rPr>
        <w:t xml:space="preserve"> é de </w:t>
      </w:r>
      <w:r w:rsidR="003E51F8" w:rsidRPr="003E51F8">
        <w:rPr>
          <w:rFonts w:ascii="Times New Roman" w:hAnsi="Times New Roman" w:cs="Times New Roman"/>
          <w:b/>
          <w:bCs/>
          <w:sz w:val="22"/>
          <w:szCs w:val="22"/>
        </w:rPr>
        <w:t>05</w:t>
      </w:r>
      <w:r w:rsidRPr="00140665">
        <w:rPr>
          <w:rFonts w:ascii="Times New Roman" w:hAnsi="Times New Roman" w:cs="Times New Roman"/>
          <w:sz w:val="22"/>
          <w:szCs w:val="22"/>
        </w:rPr>
        <w:t xml:space="preserve"> dias corridos, contados da emissão da ordem de fornecimento. </w:t>
      </w:r>
    </w:p>
    <w:p w14:paraId="4532D0B6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140665">
        <w:rPr>
          <w:rFonts w:ascii="Times New Roman" w:hAnsi="Times New Roman" w:cs="Times New Roman"/>
          <w:sz w:val="22"/>
          <w:szCs w:val="22"/>
        </w:rPr>
        <w:t>2.2. O prazo poderá ser prorrogado mediante justificativa fundamentada e aceita pela Administração.</w:t>
      </w:r>
    </w:p>
    <w:p w14:paraId="497DA5FE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JUSTIFICATIVA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CONTRATAÇÃO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</w:p>
    <w:p w14:paraId="6DBB8AA5" w14:textId="77777777" w:rsidR="00190CC0" w:rsidRPr="00190CC0" w:rsidRDefault="00190CC0" w:rsidP="00190CC0">
      <w:pPr>
        <w:pStyle w:val="Corpodetexto"/>
        <w:tabs>
          <w:tab w:val="left" w:pos="567"/>
        </w:tabs>
        <w:jc w:val="both"/>
        <w:rPr>
          <w:rFonts w:eastAsia="DKVFQ+ArialMT"/>
          <w:color w:val="000000"/>
          <w:sz w:val="22"/>
          <w:szCs w:val="22"/>
        </w:rPr>
      </w:pPr>
      <w:r>
        <w:rPr>
          <w:rFonts w:eastAsia="DKVFQ+ArialMT"/>
          <w:color w:val="000000"/>
          <w:sz w:val="22"/>
          <w:szCs w:val="22"/>
        </w:rPr>
        <w:t xml:space="preserve"> </w:t>
      </w:r>
      <w:r w:rsidRPr="00190CC0">
        <w:rPr>
          <w:rFonts w:eastAsia="DKVFQ+ArialMT"/>
          <w:color w:val="000000"/>
          <w:sz w:val="22"/>
          <w:szCs w:val="22"/>
        </w:rPr>
        <w:t>A PRESENTE JUSTIFICATIVA TEM POR OBJETIVO FUNDAMENTAR A CONTRATAÇÃO DIRETA PARA AQUISIÇÃO DE MOBILIÁRIO EM GERAL, ESPECIFICAMENTE LONGARINAS , POLTRONAS E MESA AUXILIAR A ALIMENTAÇÃO DE PACIENTES ACAMADOS . DESTINADOS A ATENDER ÀS NECESSIDADES DAS UNIDADES DE SAÚDE E HOSPITAL MUNICIPAL DESTE MUNICÍPIO.</w:t>
      </w:r>
    </w:p>
    <w:p w14:paraId="4EC2D7B9" w14:textId="77777777" w:rsidR="00190CC0" w:rsidRPr="00190CC0" w:rsidRDefault="00190CC0" w:rsidP="00190CC0">
      <w:pPr>
        <w:pStyle w:val="Corpodetexto"/>
        <w:tabs>
          <w:tab w:val="left" w:pos="567"/>
        </w:tabs>
        <w:jc w:val="both"/>
        <w:rPr>
          <w:rFonts w:eastAsia="DKVFQ+ArialMT"/>
          <w:color w:val="000000"/>
          <w:sz w:val="22"/>
          <w:szCs w:val="22"/>
        </w:rPr>
      </w:pPr>
    </w:p>
    <w:p w14:paraId="48BCF3B6" w14:textId="46EC1643" w:rsidR="00B53CB0" w:rsidRPr="00B53CB0" w:rsidRDefault="00190CC0" w:rsidP="00190CC0">
      <w:pPr>
        <w:pStyle w:val="Corpodetexto"/>
        <w:tabs>
          <w:tab w:val="left" w:pos="567"/>
        </w:tabs>
        <w:jc w:val="both"/>
        <w:rPr>
          <w:rFonts w:eastAsia="DKVFQ+ArialMT"/>
          <w:color w:val="000000"/>
          <w:sz w:val="22"/>
          <w:szCs w:val="22"/>
        </w:rPr>
      </w:pPr>
      <w:r w:rsidRPr="00190CC0">
        <w:rPr>
          <w:rFonts w:eastAsia="DKVFQ+ArialMT"/>
          <w:color w:val="000000"/>
          <w:sz w:val="22"/>
          <w:szCs w:val="22"/>
        </w:rPr>
        <w:t>A AQUISIÇÃO SE FAZ NECESSÁRIA EM RAZÃO DA INSUFICIÊNCIA E/OU INADEQUAÇÃO DO MOBILIÁRIO ATUALMENTE DISPONÍVEL, COMPROMETENDO O ADEQUADO ATENDIMENTO AO PÚBLICO E AS CONDIÇÕES MÍNIMAS DE CONFORTO E SEGURANÇA AOS USUÁRIOS E PACIENTES. NO CASO ESPECÍFICO DAS UNIDADES DE SAÚDE</w:t>
      </w:r>
      <w:r w:rsidR="00541577">
        <w:rPr>
          <w:rFonts w:eastAsia="DKVFQ+ArialMT"/>
          <w:color w:val="000000"/>
          <w:sz w:val="22"/>
          <w:szCs w:val="22"/>
        </w:rPr>
        <w:t xml:space="preserve"> E HOSPITAL MUNICIPAL</w:t>
      </w:r>
      <w:r w:rsidRPr="00190CC0">
        <w:rPr>
          <w:rFonts w:eastAsia="DKVFQ+ArialMT"/>
          <w:color w:val="000000"/>
          <w:sz w:val="22"/>
          <w:szCs w:val="22"/>
        </w:rPr>
        <w:t>, AS POLTRONAS HOSPITALARES SÃO INDISPENSÁVEIS PARA ACOMODAÇÃO DE PACIENTES EM OBSERVAÇÃO, ADMINISTRAÇÃO DE MEDICAÇÃO E ACOMPANHAMENTO CLÍNICO, ENQUANTO AS LONGARINAS SÃO ESSENCIAIS PARA ORGANIZAÇÃO E ACOMODAÇÃO DOS USUÁRIOS NAS ÁREAS DE  RECEPÇÃO.AS MESAS DE ALIMENTAÇÃO PARA PACIENTES ACAMADOS SÃO IGUALMENTE INDISPENSÁVEIS, POIS GARANTEM CONDIÇÕES ADEQUADAS PARA A REALIZAÇÃO DAS REFEIÇÕES E DEMAIS ATIVIDADES DURANTE O PERÍODO DE INTERNAÇÃO OU ATENDIMENTO, CONTRIBUINDO DIRETAMENTE PARA A DIGNIDADE, BEM-ESTAR E RECUPERAÇÃO DOS PACIENTES</w:t>
      </w:r>
      <w:r>
        <w:rPr>
          <w:rFonts w:eastAsia="DKVFQ+ArialMT"/>
          <w:color w:val="000000"/>
          <w:sz w:val="22"/>
          <w:szCs w:val="22"/>
        </w:rPr>
        <w:t>.</w:t>
      </w:r>
      <w:r w:rsidR="00541577">
        <w:rPr>
          <w:rFonts w:eastAsia="DKVFQ+ArialMT"/>
          <w:color w:val="000000"/>
          <w:sz w:val="22"/>
          <w:szCs w:val="22"/>
        </w:rPr>
        <w:t>OS PRODUTO DEVERÁ ATENDER ÀS NORMAS TECNICAS VIGENTES DE ERGONOMIA ,SEGURANÇA E MATERIAS HOSPITALARES APLICÁVEIS ,CONFORME DIRETRIZES DA ASSOCIAÇÃO BRASILEIRA DE NORMAS TÉCNICAS.</w:t>
      </w:r>
    </w:p>
    <w:p w14:paraId="3D9E7614" w14:textId="77777777" w:rsidR="00B53CB0" w:rsidRPr="00B53CB0" w:rsidRDefault="00B53CB0" w:rsidP="00B53CB0">
      <w:pPr>
        <w:pStyle w:val="Corpodetexto"/>
        <w:tabs>
          <w:tab w:val="left" w:pos="567"/>
        </w:tabs>
        <w:jc w:val="both"/>
        <w:rPr>
          <w:rFonts w:eastAsia="DKVFQ+ArialMT"/>
          <w:color w:val="000000"/>
          <w:sz w:val="22"/>
          <w:szCs w:val="22"/>
        </w:rPr>
      </w:pPr>
    </w:p>
    <w:p w14:paraId="4362686B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CLASSIFICAÇÃO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ORÇAMENTÁRIA</w:t>
      </w:r>
    </w:p>
    <w:p w14:paraId="64550443" w14:textId="6613ADB9" w:rsidR="00667C9C" w:rsidRPr="00361A98" w:rsidRDefault="00D82C18" w:rsidP="00D82C18">
      <w:pPr>
        <w:pStyle w:val="PargrafodaLista"/>
        <w:tabs>
          <w:tab w:val="left" w:pos="567"/>
        </w:tabs>
        <w:spacing w:line="232" w:lineRule="auto"/>
        <w:ind w:left="0" w:right="2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As</w:t>
      </w:r>
      <w:r w:rsidR="00667C9C">
        <w:rPr>
          <w:rFonts w:ascii="Times New Roman" w:hAnsi="Times New Roman" w:cs="Times New Roman"/>
          <w:spacing w:val="1"/>
        </w:rPr>
        <w:t xml:space="preserve"> despesas decorrentes do objeto deste termo correrão a conta de recursos especificos, consignados no orçamento do Fundo Municipal de Saúde para o exercício de 202</w:t>
      </w:r>
      <w:r w:rsidR="006B0E39">
        <w:rPr>
          <w:rFonts w:ascii="Times New Roman" w:hAnsi="Times New Roman" w:cs="Times New Roman"/>
          <w:spacing w:val="1"/>
        </w:rPr>
        <w:t>6</w:t>
      </w:r>
      <w:r w:rsidR="00667C9C">
        <w:rPr>
          <w:rFonts w:ascii="Times New Roman" w:hAnsi="Times New Roman" w:cs="Times New Roman"/>
          <w:spacing w:val="1"/>
        </w:rPr>
        <w:t>.</w:t>
      </w:r>
    </w:p>
    <w:p w14:paraId="2C9172A1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20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ALINHAMENTO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ENTRE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CONTRATAÇÃO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PLANEJAMENTO</w:t>
      </w:r>
    </w:p>
    <w:p w14:paraId="6176C265" w14:textId="534F575F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line="232" w:lineRule="auto"/>
        <w:ind w:left="0" w:right="245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O Plano Anual de Contratação do município encontra-se em fase de elaboração e consolidação. Não obstante, a presente despesa já está devidamente prevista e contemplada no orçamento anual vigente, assegurando a disponibilidade dos recursos financeiros necessários para a execução da contratação em questão, em conformidade com os princípios da programação orçamentária e do planejamento das contratações públicas.</w:t>
      </w:r>
    </w:p>
    <w:p w14:paraId="240C7C14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ENTREGA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CRITÉRIOS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ACEITAÇÃO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OBJETO.</w:t>
      </w:r>
    </w:p>
    <w:p w14:paraId="0E00C783" w14:textId="75E31595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6.1. </w:t>
      </w:r>
      <w:r w:rsidRPr="00C16AEB">
        <w:rPr>
          <w:rFonts w:ascii="Times New Roman" w:hAnsi="Times New Roman" w:cs="Times New Roman"/>
          <w:b/>
          <w:bCs/>
        </w:rPr>
        <w:t xml:space="preserve">O prazo de início do fornecimento dos bens/execução dos serviços é de 5 (cinco) dias úteis, contados da emissão da ordem de fornecimento. </w:t>
      </w:r>
      <w:r w:rsidR="00C16AEB" w:rsidRPr="00C16AEB">
        <w:rPr>
          <w:rFonts w:ascii="Times New Roman" w:hAnsi="Times New Roman" w:cs="Times New Roman"/>
          <w:b/>
          <w:bCs/>
        </w:rPr>
        <w:t>A montagem será de responsabilidade do fornecedor</w:t>
      </w:r>
      <w:r w:rsidR="00C16AEB" w:rsidRPr="00541577">
        <w:rPr>
          <w:rFonts w:ascii="Times New Roman" w:hAnsi="Times New Roman" w:cs="Times New Roman"/>
          <w:b/>
          <w:bCs/>
        </w:rPr>
        <w:t>.</w:t>
      </w:r>
      <w:r w:rsidR="00541577" w:rsidRPr="00541577">
        <w:rPr>
          <w:rFonts w:ascii="Times New Roman" w:hAnsi="Times New Roman" w:cs="Times New Roman"/>
          <w:b/>
          <w:bCs/>
        </w:rPr>
        <w:t>Garantia mimima de 12 (doze) meses contra defeitos de fabricação</w:t>
      </w:r>
      <w:r w:rsidR="00541577">
        <w:rPr>
          <w:rFonts w:ascii="Times New Roman" w:hAnsi="Times New Roman" w:cs="Times New Roman"/>
        </w:rPr>
        <w:t xml:space="preserve"> .</w:t>
      </w:r>
    </w:p>
    <w:p w14:paraId="4EF2A190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6.2. Os serviços deverão ser executados no horário das 08 às 17 horas, quando aplicável. </w:t>
      </w:r>
    </w:p>
    <w:p w14:paraId="4D2CFB43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6.3. Os bens/serviços serão recebidos provisoriamente no prazo de 02 (dois) dias, pelo(a) responsável pelo acompanhamento e fiscalização, para efeito de posterior verificação de sua conformidade com as especificações constantes neste Termo de Referência e na proposta. </w:t>
      </w:r>
    </w:p>
    <w:p w14:paraId="51B00D09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6.4. Os bens/serviços poderão ser rejeitados, no todo ou em parte, quando em desacordo com as especificações constantes neste Termo de Referência e na proposta, devendo ser substituídos/refeitos no prazo de 2 (dois) dias, a contar da notificação da contratada, às suas custas, sem prejuízo da aplicação das penalidades. </w:t>
      </w:r>
    </w:p>
    <w:p w14:paraId="69F0E7FC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6.5. Os bens/serviços serão recebidos definitivamente no prazo de 02 (dois) dias, contados do recebimento provisório, após a verificação da qualidade e quantidade do material/serviço e consequente aceitação mediante termo circunstanciado. </w:t>
      </w:r>
    </w:p>
    <w:p w14:paraId="5A00A6F5" w14:textId="77777777" w:rsidR="00667C9C" w:rsidRDefault="00667C9C" w:rsidP="00667C9C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 xml:space="preserve">6.6. Na hipótese de a verificação a que se refere o subitem anterior não ser procedida dentro do prazo fixado, reputar-se-á como realizada, consumando-se o recebimento definitivo no dia do esgotamento do prazo. </w:t>
      </w:r>
    </w:p>
    <w:p w14:paraId="56067CFE" w14:textId="25D7AD88" w:rsidR="00667C9C" w:rsidRPr="00CA0720" w:rsidRDefault="00667C9C" w:rsidP="00361A98">
      <w:pPr>
        <w:pStyle w:val="PargrafodaLista"/>
        <w:tabs>
          <w:tab w:val="left" w:pos="567"/>
        </w:tabs>
        <w:spacing w:before="123" w:line="232" w:lineRule="auto"/>
        <w:ind w:left="0" w:right="240"/>
        <w:rPr>
          <w:rFonts w:ascii="Times New Roman" w:hAnsi="Times New Roman" w:cs="Times New Roman"/>
        </w:rPr>
      </w:pPr>
      <w:r w:rsidRPr="00140665">
        <w:rPr>
          <w:rFonts w:ascii="Times New Roman" w:hAnsi="Times New Roman" w:cs="Times New Roman"/>
        </w:rPr>
        <w:t>6.7. O recebimento provisório ou definitivo do objeto não exclui a responsabilidade da contratada pelos prejuízos resultantes da incorreta execução da ordem de fornecimento</w:t>
      </w:r>
      <w:r>
        <w:rPr>
          <w:rFonts w:ascii="Times New Roman" w:hAnsi="Times New Roman" w:cs="Times New Roman"/>
        </w:rPr>
        <w:t>.</w:t>
      </w:r>
    </w:p>
    <w:p w14:paraId="51F61043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CA0720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CONTRATANTE</w:t>
      </w:r>
    </w:p>
    <w:p w14:paraId="67DABB1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 São obrigações da Contratante: </w:t>
      </w:r>
    </w:p>
    <w:p w14:paraId="4D478E7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7.1.1. receber o objeto no prazo e condições estabelecidas no Edital e seus anexos; </w:t>
      </w:r>
    </w:p>
    <w:p w14:paraId="4D3208EE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7.1.2. verificar minuciosamente, no prazo fixado, a conformidade dos bens entregues/serviços executados provisoriamente com as especificações constantes do Edital e da proposta, para fins de aceitação e recebimento definitivo; </w:t>
      </w:r>
    </w:p>
    <w:p w14:paraId="138D8328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lastRenderedPageBreak/>
        <w:t xml:space="preserve">7.1.3. comunicar à Contratada, por escrito, sobre imperfeições, falhas ou irregularidades verificadas no objeto fornecido/serviço prestado, para que seja substituído, reparado ou corrigido; </w:t>
      </w:r>
    </w:p>
    <w:p w14:paraId="36ED5033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7.1.4. acompanhar e fiscalizar o cumprimento das obrigações da Contratada, através de servidor especialmente designado; </w:t>
      </w:r>
    </w:p>
    <w:p w14:paraId="492A96F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7.1.5. efetuar o pagamento à Contratada no valor correspondente ao fornecimento/execução do objeto, no prazo e forma estabelecidos no Edital e seus anexos; </w:t>
      </w:r>
    </w:p>
    <w:p w14:paraId="01EF0EF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7.1.6. proporcionar todas as condições necessárias ao bom andamento da execução da ordem de fornecimento; </w:t>
      </w:r>
    </w:p>
    <w:p w14:paraId="4B1D4C1B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7.2. A Administração não responderá por quaisquer compromissos assumidos pela Contratada com terceiros, ainda que vinculados à execução da presente ordem de fornecimento, bem como por qualquer dano causado a terceiros em decorrência de ato da Contratada, de seus empregados, prepostos ou subordinados.</w:t>
      </w:r>
    </w:p>
    <w:p w14:paraId="3DFD7AC2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9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OBRIGAÇÕES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CONTRATADA</w:t>
      </w:r>
    </w:p>
    <w:p w14:paraId="405B31E1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 A Contratada deve cumprir todas as obrigações constantes no Edital, seus anexos e sua proposta, assumindo como exclusivamente seus os riscos e as despesas decorrentes da boa e perfeita execução do objeto e, ainda: </w:t>
      </w:r>
    </w:p>
    <w:p w14:paraId="05955092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8.1.1. efetuar a entrega dos bens/execução dos serviços em perfeitas condições, conforme especificações, prazo e local constantes no Termo de Referência e seus anexos, acompanhado da respectiva nota fiscal, na qual constarão as indicações referentes a: marca, fabricante, modelo, procedência e prazo de garantia ou validade, quando aplicável; </w:t>
      </w:r>
    </w:p>
    <w:p w14:paraId="4C409D9F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8.1.2. responsabilizar-se pelos vícios e danos decorrentes do objeto, de acordo com os artigos 12, 13 e 17 a 27, do Código de Defesa do Consumidor (Lei nº 8.078, de 1990); </w:t>
      </w:r>
    </w:p>
    <w:p w14:paraId="65EBB985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8.1.3. substituir, reparar ou corrigir, às suas expensas, no prazo fixado neste Termo de Referência, o objeto com avarias ou defeitos; </w:t>
      </w:r>
    </w:p>
    <w:p w14:paraId="1F391E93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8.1.4. comunicar à Contratante, no prazo máximo de 24 (vinte e quatro) horas que antecede a data da entrega/execução, os motivos que impossibilitem o cumprimento do prazo previsto, com a devida comprovação; </w:t>
      </w:r>
    </w:p>
    <w:p w14:paraId="6D56BF85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8.1.5. manter, durante toda a execução da ordem de fornecimento, em compatibilidade com as obrigações assumidas, todas as condições de habilitação e qualificação exigidas na licitação; </w:t>
      </w:r>
    </w:p>
    <w:p w14:paraId="33FE5484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8.1.6. indicar preposto para representá-la durante a execução da ordem de fornecimento; </w:t>
      </w:r>
    </w:p>
    <w:p w14:paraId="3EFD27E4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8.1.7. fornecer todos os materiais, equipamentos, ferramentas e mão de obra necessários à perfeita execução dos serviços, quando aplicável; </w:t>
      </w:r>
    </w:p>
    <w:p w14:paraId="10F02ACD" w14:textId="77777777" w:rsidR="00667C9C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8.1.8. cumprir todas as normas regulamentares sobre medicina e segurança do trabalho, quando aplicável; </w:t>
      </w:r>
    </w:p>
    <w:p w14:paraId="68A6AD32" w14:textId="77777777" w:rsidR="00667C9C" w:rsidRPr="00CA0720" w:rsidRDefault="00667C9C" w:rsidP="00667C9C">
      <w:pPr>
        <w:pStyle w:val="Corpodetexto"/>
        <w:tabs>
          <w:tab w:val="left" w:pos="567"/>
        </w:tabs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8.1.9. responsabilizar-se por todos os encargos trabalhistas, sociais, fiscais e comerciais resultantes da execução da ordem de fornecimento.</w:t>
      </w:r>
    </w:p>
    <w:p w14:paraId="5D4F563E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2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2"/>
          <w:sz w:val="22"/>
          <w:szCs w:val="22"/>
        </w:rPr>
        <w:t>SUBCONTRATAÇÃO</w:t>
      </w:r>
    </w:p>
    <w:p w14:paraId="3BA25752" w14:textId="61EF2554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before="41"/>
        <w:ind w:left="0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Não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será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admitida</w:t>
      </w:r>
      <w:r w:rsidRPr="00CA0720">
        <w:rPr>
          <w:rFonts w:ascii="Times New Roman" w:hAnsi="Times New Roman" w:cs="Times New Roman"/>
          <w:spacing w:val="-4"/>
        </w:rPr>
        <w:t xml:space="preserve"> </w:t>
      </w:r>
      <w:r w:rsidRPr="00CA0720">
        <w:rPr>
          <w:rFonts w:ascii="Times New Roman" w:hAnsi="Times New Roman" w:cs="Times New Roman"/>
        </w:rPr>
        <w:t>a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subcontratação</w:t>
      </w:r>
      <w:r w:rsidRPr="00CA0720">
        <w:rPr>
          <w:rFonts w:ascii="Times New Roman" w:hAnsi="Times New Roman" w:cs="Times New Roman"/>
          <w:spacing w:val="-4"/>
        </w:rPr>
        <w:t xml:space="preserve"> </w:t>
      </w:r>
      <w:r w:rsidRPr="00CA0720">
        <w:rPr>
          <w:rFonts w:ascii="Times New Roman" w:hAnsi="Times New Roman" w:cs="Times New Roman"/>
        </w:rPr>
        <w:t>do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objeto</w:t>
      </w:r>
      <w:r w:rsidRPr="00CA0720">
        <w:rPr>
          <w:rFonts w:ascii="Times New Roman" w:hAnsi="Times New Roman" w:cs="Times New Roman"/>
          <w:spacing w:val="-5"/>
        </w:rPr>
        <w:t xml:space="preserve"> </w:t>
      </w:r>
      <w:r w:rsidRPr="00CA0720">
        <w:rPr>
          <w:rFonts w:ascii="Times New Roman" w:hAnsi="Times New Roman" w:cs="Times New Roman"/>
        </w:rPr>
        <w:t>licitatório.</w:t>
      </w:r>
    </w:p>
    <w:p w14:paraId="5DFCAD65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CONTROLE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FISCALIZAÇÃO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EXECUÇÃO</w:t>
      </w:r>
    </w:p>
    <w:p w14:paraId="4194D5E8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10.1. A ordem de fornecimento deverá ser executada fielmente pela fornecedora, de acordo com as especificações avençadas e as normas da Lei 14.133/2021. </w:t>
      </w:r>
    </w:p>
    <w:p w14:paraId="05DEF36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10.2. A execução da ordem de fornecimento deverá ser acompanhada e fiscalizada por servidor da Administração especialmente designado. </w:t>
      </w:r>
    </w:p>
    <w:p w14:paraId="552DAE1C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10.3. O fiscal anotará em registro próprio todas as ocorrências relacionadas à execução da ordem de fornecimento, determinando o que for necessário para a regularização das faltas ou dos defeitos observados. </w:t>
      </w:r>
    </w:p>
    <w:p w14:paraId="547D3845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 xml:space="preserve">10.4. A contratada será obrigada a reparar, corrigir, remover, reconstruir ou substituir, a suas expensas, no total ou em parte, o objeto da ordem de fornecimento em que se verificarem vícios, defeitos ou incorreções. </w:t>
      </w:r>
    </w:p>
    <w:p w14:paraId="62E48F92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F73DE">
        <w:rPr>
          <w:rFonts w:ascii="Times New Roman" w:hAnsi="Times New Roman" w:cs="Times New Roman"/>
          <w:sz w:val="22"/>
          <w:szCs w:val="22"/>
        </w:rPr>
        <w:t>10.5. A contratada será responsável pelos danos causados diretamente à Administração ou a terceiros em razão da execução da ordem de fornecimento.</w:t>
      </w:r>
    </w:p>
    <w:p w14:paraId="7564D271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DO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PAGAMENTO</w:t>
      </w:r>
    </w:p>
    <w:p w14:paraId="37EA234D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11.1. O pagamento será realizado no prazo máximo de até 15 (quinze) dias, contados a partir do recebimento e ateste da Nota Fiscal, através de ordem bancária, para crédito em banco, agência e conta corrente indicados pela contratada. </w:t>
      </w:r>
    </w:p>
    <w:p w14:paraId="2C590A5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11.2. A Nota Fiscal deverá ser obrigatoriamente acompanhada da comprovação da regularidade fiscal. </w:t>
      </w:r>
    </w:p>
    <w:p w14:paraId="6EEE0BA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11.3. Havendo erro na apresentação da Nota Fiscal ou circunstância que impeça a liquidação da despesa, o pagamento ficará sobrestado até que a Contratada providencie as medidas saneadoras. </w:t>
      </w:r>
    </w:p>
    <w:p w14:paraId="3D432A3E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11.4. Antes de cada pagamento à contratada, será verificada a regularidade fiscal. </w:t>
      </w:r>
    </w:p>
    <w:p w14:paraId="54B8552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11.5. Quando do pagamento, será efetuada a retenção tributária prevista na legislação aplicável. </w:t>
      </w:r>
    </w:p>
    <w:p w14:paraId="3EA6AD34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11.6. A Contratada regularmente optante pelo Simples Nacional não sofrerá a retenção tributária quanto aos </w:t>
      </w:r>
      <w:r w:rsidRPr="0074794A">
        <w:rPr>
          <w:rFonts w:ascii="Times New Roman" w:hAnsi="Times New Roman" w:cs="Times New Roman"/>
          <w:sz w:val="22"/>
          <w:szCs w:val="22"/>
        </w:rPr>
        <w:lastRenderedPageBreak/>
        <w:t xml:space="preserve">impostos e contribuições abrangidos por aquele regime. </w:t>
      </w:r>
    </w:p>
    <w:p w14:paraId="51D6D4C8" w14:textId="2E77E062" w:rsidR="00667C9C" w:rsidRPr="00CA0720" w:rsidRDefault="00667C9C" w:rsidP="00361A98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11.7. Para serviços continuados, o pagamento poderá ser mensal, mediante apresentação de relatório de atividades e nota fiscal correspondente ao período.</w:t>
      </w:r>
    </w:p>
    <w:p w14:paraId="39ADCCC1" w14:textId="77777777" w:rsidR="00667C9C" w:rsidRPr="00CA0720" w:rsidRDefault="00667C9C" w:rsidP="00667C9C">
      <w:pPr>
        <w:pStyle w:val="Ttulo1"/>
        <w:numPr>
          <w:ilvl w:val="0"/>
          <w:numId w:val="11"/>
        </w:numPr>
        <w:spacing w:before="194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ALTERAÇÕES</w:t>
      </w:r>
    </w:p>
    <w:p w14:paraId="5B94E89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12.1. Eventuais alterações na ordem de fornecimento poderão ser realizadas mediante acordo entre as partes, observados os limites legais. </w:t>
      </w:r>
    </w:p>
    <w:p w14:paraId="5811E9B8" w14:textId="47E7D369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12.2. São admissíveis acréscimos ou supressões de até 25% (vinte e cinco por cento) do valor inicial da ordem de fornecimento.</w:t>
      </w:r>
    </w:p>
    <w:p w14:paraId="42402790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DA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GARANTIA</w:t>
      </w:r>
      <w:r w:rsidRPr="00CA0720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EXECUÇÃO</w:t>
      </w:r>
    </w:p>
    <w:p w14:paraId="0C126A5A" w14:textId="5DCA2552" w:rsidR="00667C9C" w:rsidRPr="00361A98" w:rsidRDefault="00667C9C" w:rsidP="00667C9C">
      <w:pPr>
        <w:pStyle w:val="PargrafodaLista"/>
        <w:numPr>
          <w:ilvl w:val="1"/>
          <w:numId w:val="11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CA0720">
        <w:rPr>
          <w:rFonts w:ascii="Times New Roman" w:hAnsi="Times New Roman" w:cs="Times New Roman"/>
        </w:rPr>
        <w:t>Não</w:t>
      </w:r>
      <w:r w:rsidRPr="00CA0720">
        <w:rPr>
          <w:rFonts w:ascii="Times New Roman" w:hAnsi="Times New Roman" w:cs="Times New Roman"/>
          <w:spacing w:val="-10"/>
        </w:rPr>
        <w:t xml:space="preserve"> </w:t>
      </w:r>
      <w:r w:rsidRPr="00CA0720">
        <w:rPr>
          <w:rFonts w:ascii="Times New Roman" w:hAnsi="Times New Roman" w:cs="Times New Roman"/>
        </w:rPr>
        <w:t>haverá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exigência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de</w:t>
      </w:r>
      <w:r w:rsidRPr="00CA0720">
        <w:rPr>
          <w:rFonts w:ascii="Times New Roman" w:hAnsi="Times New Roman" w:cs="Times New Roman"/>
          <w:spacing w:val="-9"/>
        </w:rPr>
        <w:t xml:space="preserve"> </w:t>
      </w:r>
      <w:r w:rsidRPr="00CA0720">
        <w:rPr>
          <w:rFonts w:ascii="Times New Roman" w:hAnsi="Times New Roman" w:cs="Times New Roman"/>
        </w:rPr>
        <w:t>garantia.</w:t>
      </w:r>
    </w:p>
    <w:p w14:paraId="3986C73A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6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pacing w:val="-1"/>
          <w:sz w:val="22"/>
          <w:szCs w:val="22"/>
        </w:rPr>
        <w:t>DAS</w:t>
      </w:r>
      <w:r w:rsidRPr="00CA0720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pacing w:val="-1"/>
          <w:sz w:val="22"/>
          <w:szCs w:val="22"/>
        </w:rPr>
        <w:t>SANÇÕES</w:t>
      </w:r>
      <w:r w:rsidRPr="00CA0720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ADMINISTRATIVAS</w:t>
      </w:r>
    </w:p>
    <w:p w14:paraId="0295CF5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14.1. Comete infração administrativa a fornecedora que cometer quaisquer das infrações previstas no art. 155 da Lei nº 14.133, de 2021. </w:t>
      </w:r>
    </w:p>
    <w:p w14:paraId="483F28B2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14.2. A fornecedora que cometer qualquer das infrações discriminadas ficará sujeita, sem prejuízo da responsabilidade civil e criminal, às seguintes sanções: </w:t>
      </w:r>
    </w:p>
    <w:p w14:paraId="3A091F7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a) Advertência; </w:t>
      </w:r>
    </w:p>
    <w:p w14:paraId="0B07F650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b) Multa de 10% (dez por cento) sobre o valor da ordem de fornecimento; </w:t>
      </w:r>
    </w:p>
    <w:p w14:paraId="4B8120BF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c) Impedimento de licitar e contratar no âmbito da Administração Pública pelo prazo máximo de 3 (três) anos; </w:t>
      </w:r>
    </w:p>
    <w:p w14:paraId="33D21661" w14:textId="77777777" w:rsidR="00667C9C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 xml:space="preserve">d) Declaração de inidoneidade para licitar ou contratar pelo prazo mínimo de 3 (três) anos e máximo de 6 (seis) anos. </w:t>
      </w:r>
    </w:p>
    <w:p w14:paraId="1DB15CA9" w14:textId="77777777" w:rsidR="00667C9C" w:rsidRPr="00CA0720" w:rsidRDefault="00667C9C" w:rsidP="00667C9C">
      <w:pPr>
        <w:pStyle w:val="Corpodetex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74794A">
        <w:rPr>
          <w:rFonts w:ascii="Times New Roman" w:hAnsi="Times New Roman" w:cs="Times New Roman"/>
          <w:sz w:val="22"/>
          <w:szCs w:val="22"/>
        </w:rPr>
        <w:t>14.3. A aplicação de qualquer das penalidades será realizada em processo administrativo que assegurará o contraditório e a ampla defesa.</w:t>
      </w:r>
    </w:p>
    <w:p w14:paraId="383C7592" w14:textId="77777777" w:rsidR="00667C9C" w:rsidRPr="00CA0720" w:rsidRDefault="00667C9C" w:rsidP="00667C9C">
      <w:pPr>
        <w:pStyle w:val="Ttulo1"/>
        <w:numPr>
          <w:ilvl w:val="0"/>
          <w:numId w:val="11"/>
        </w:numPr>
        <w:tabs>
          <w:tab w:val="left" w:pos="567"/>
        </w:tabs>
        <w:spacing w:before="159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CA0720">
        <w:rPr>
          <w:rFonts w:ascii="Times New Roman" w:hAnsi="Times New Roman" w:cs="Times New Roman"/>
          <w:sz w:val="22"/>
          <w:szCs w:val="22"/>
        </w:rPr>
        <w:t>ESTIMATIVA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DE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PREÇOS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E</w:t>
      </w:r>
      <w:r w:rsidRPr="00CA0720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PREÇOS</w:t>
      </w:r>
      <w:r w:rsidRPr="00CA0720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CA0720">
        <w:rPr>
          <w:rFonts w:ascii="Times New Roman" w:hAnsi="Times New Roman" w:cs="Times New Roman"/>
          <w:sz w:val="22"/>
          <w:szCs w:val="22"/>
        </w:rPr>
        <w:t>REFERENCIAIS</w:t>
      </w:r>
    </w:p>
    <w:p w14:paraId="6CD47B5E" w14:textId="77777777" w:rsidR="00BF2C6C" w:rsidRDefault="00BF2C6C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eastAsia="Ecofont_Spranq_eco_Sans"/>
        </w:rPr>
      </w:pPr>
      <w:r w:rsidRPr="00BF2C6C">
        <w:rPr>
          <w:rFonts w:ascii="Times New Roman" w:hAnsi="Times New Roman" w:cs="Times New Roman"/>
        </w:rPr>
        <w:t xml:space="preserve">O custo estimado total da contratação será </w:t>
      </w:r>
      <w:r w:rsidRPr="00BF2C6C">
        <w:rPr>
          <w:rFonts w:eastAsia="Ecofont_Spranq_eco_Sans"/>
        </w:rPr>
        <w:t xml:space="preserve">acordo com o processo de cotação de valores realizado pelo setor de compras do município de Joviânia. </w:t>
      </w:r>
    </w:p>
    <w:p w14:paraId="66CD947A" w14:textId="77777777" w:rsidR="005B6E75" w:rsidRDefault="005B6E75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eastAsia="Ecofont_Spranq_eco_Sans"/>
        </w:rPr>
      </w:pPr>
    </w:p>
    <w:p w14:paraId="08431AA8" w14:textId="77777777" w:rsidR="00CD2C6D" w:rsidRDefault="00CD2C6D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AE09F68" w14:textId="77777777" w:rsidR="008C5940" w:rsidRDefault="008C5940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6F145F86" w14:textId="77777777" w:rsidR="008C5940" w:rsidRPr="00BF2C6C" w:rsidRDefault="008C5940" w:rsidP="00BF2C6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2F614507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1A1F942" w14:textId="10A1A6F1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Joviânia </w:t>
      </w:r>
      <w:r w:rsidR="00541577">
        <w:rPr>
          <w:rFonts w:ascii="Times New Roman" w:hAnsi="Times New Roman" w:cs="Times New Roman"/>
        </w:rPr>
        <w:t>24</w:t>
      </w:r>
      <w:r w:rsidR="00B141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541577">
        <w:rPr>
          <w:rFonts w:ascii="Times New Roman" w:hAnsi="Times New Roman" w:cs="Times New Roman"/>
        </w:rPr>
        <w:t>Abril</w:t>
      </w:r>
      <w:r w:rsidR="00CD2C6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D638A2">
        <w:rPr>
          <w:rFonts w:ascii="Times New Roman" w:hAnsi="Times New Roman" w:cs="Times New Roman"/>
        </w:rPr>
        <w:t>6</w:t>
      </w:r>
    </w:p>
    <w:p w14:paraId="7DE4300A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3613F262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36467218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038DA5D9" w14:textId="77777777" w:rsidR="005B6E75" w:rsidRDefault="005B6E75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793CA0D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0001F9A6" w14:textId="77777777" w:rsidR="008C5940" w:rsidRDefault="008C5940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4AFE9B91" w14:textId="77777777" w:rsidR="008C5940" w:rsidRDefault="008C5940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0BBB2B91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rPr>
          <w:rFonts w:ascii="Times New Roman" w:hAnsi="Times New Roman" w:cs="Times New Roman"/>
        </w:rPr>
      </w:pPr>
    </w:p>
    <w:p w14:paraId="26832129" w14:textId="77777777" w:rsidR="00667C9C" w:rsidRDefault="00667C9C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</w:p>
    <w:p w14:paraId="0F9BE050" w14:textId="1FEF455B" w:rsidR="00667C9C" w:rsidRDefault="005B6E75" w:rsidP="00667C9C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</w:t>
      </w:r>
    </w:p>
    <w:p w14:paraId="69F91C4D" w14:textId="1728BA3E" w:rsidR="00667C9C" w:rsidRPr="005B6E75" w:rsidRDefault="003C4212" w:rsidP="005B6E75">
      <w:pPr>
        <w:tabs>
          <w:tab w:val="left" w:pos="567"/>
          <w:tab w:val="left" w:pos="1637"/>
          <w:tab w:val="left" w:pos="1639"/>
        </w:tabs>
        <w:spacing w:line="232" w:lineRule="auto"/>
        <w:ind w:right="23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Lara cristina da Silva Miranda</w:t>
      </w:r>
    </w:p>
    <w:p w14:paraId="16F88CDD" w14:textId="6CF2A955" w:rsidR="00CA0720" w:rsidRDefault="005B6E7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  <w:r w:rsidRPr="005B6E75">
        <w:rPr>
          <w:rFonts w:ascii="Times New Roman" w:hAnsi="Times New Roman" w:cs="Times New Roman"/>
        </w:rPr>
        <w:t>Auxiliar Administrativo</w:t>
      </w:r>
    </w:p>
    <w:p w14:paraId="1E74950F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4F0E5184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64AAE8BD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682E807A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3764FA11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4598F1AF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212EAAAF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1A6EAA64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5E14D56A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6702837B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13E09DB7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017A7B78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604AD1A3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4B3974B1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55F8DAEA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7A0DA6D3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5C1C5F4E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3DE03DA4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28503753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2CCCD296" w14:textId="77777777" w:rsidR="00CB3B45" w:rsidRDefault="00CB3B45" w:rsidP="006B0E39">
      <w:pPr>
        <w:pStyle w:val="Ttulo1"/>
        <w:spacing w:before="0"/>
        <w:ind w:left="0" w:firstLine="0"/>
        <w:rPr>
          <w:rFonts w:ascii="Times New Roman" w:hAnsi="Times New Roman" w:cs="Times New Roman"/>
        </w:rPr>
      </w:pPr>
    </w:p>
    <w:p w14:paraId="45030E6A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1DE612B6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p w14:paraId="2A81B069" w14:textId="77777777" w:rsidR="00CB3B45" w:rsidRDefault="00CB3B45" w:rsidP="005B6E75">
      <w:pPr>
        <w:pStyle w:val="Ttulo1"/>
        <w:spacing w:before="0"/>
        <w:ind w:left="0" w:firstLine="0"/>
        <w:jc w:val="center"/>
        <w:rPr>
          <w:rFonts w:ascii="Times New Roman" w:hAnsi="Times New Roman" w:cs="Times New Roman"/>
        </w:rPr>
      </w:pPr>
    </w:p>
    <w:sectPr w:rsidR="00CB3B45" w:rsidSect="008C5940">
      <w:headerReference w:type="default" r:id="rId8"/>
      <w:footerReference w:type="default" r:id="rId9"/>
      <w:pgSz w:w="11900" w:h="16840"/>
      <w:pgMar w:top="1418" w:right="1021" w:bottom="992" w:left="1134" w:header="284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E297B" w14:textId="77777777" w:rsidR="001A0575" w:rsidRDefault="001A0575">
      <w:r>
        <w:separator/>
      </w:r>
    </w:p>
  </w:endnote>
  <w:endnote w:type="continuationSeparator" w:id="0">
    <w:p w14:paraId="32D00021" w14:textId="77777777" w:rsidR="001A0575" w:rsidRDefault="001A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Ecofont_Spranq_eco_Sans">
    <w:altName w:val="Arial"/>
    <w:charset w:val="00"/>
    <w:family w:val="swiss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KVFQ+ArialMT">
    <w:altName w:val="Sylfaen"/>
    <w:charset w:val="01"/>
    <w:family w:val="auto"/>
    <w:pitch w:val="variable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2FF25" w14:textId="77777777" w:rsidR="00E964E4" w:rsidRDefault="00E964E4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0B2B2" w14:textId="77777777" w:rsidR="001A0575" w:rsidRDefault="001A0575">
      <w:r>
        <w:separator/>
      </w:r>
    </w:p>
  </w:footnote>
  <w:footnote w:type="continuationSeparator" w:id="0">
    <w:p w14:paraId="44421B15" w14:textId="77777777" w:rsidR="001A0575" w:rsidRDefault="001A0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9CC60" w14:textId="45E92BAA" w:rsidR="00E964E4" w:rsidRDefault="00CA0720">
    <w:pPr>
      <w:pStyle w:val="Corpodetexto"/>
      <w:spacing w:line="14" w:lineRule="auto"/>
      <w:ind w:left="0"/>
      <w:rPr>
        <w:sz w:val="20"/>
      </w:rPr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 wp14:anchorId="1D3CFA9E" wp14:editId="3BD91559">
          <wp:simplePos x="0" y="0"/>
          <wp:positionH relativeFrom="column">
            <wp:posOffset>1553210</wp:posOffset>
          </wp:positionH>
          <wp:positionV relativeFrom="paragraph">
            <wp:posOffset>-191770</wp:posOffset>
          </wp:positionV>
          <wp:extent cx="1781175" cy="1095375"/>
          <wp:effectExtent l="0" t="0" r="9525" b="9525"/>
          <wp:wrapNone/>
          <wp:docPr id="1846742704" name="Imagem 1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5EC0"/>
    <w:multiLevelType w:val="multilevel"/>
    <w:tmpl w:val="E662D81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6" w:hanging="1440"/>
      </w:pPr>
      <w:rPr>
        <w:rFonts w:hint="default"/>
      </w:rPr>
    </w:lvl>
  </w:abstractNum>
  <w:abstractNum w:abstractNumId="1" w15:restartNumberingAfterBreak="0">
    <w:nsid w:val="06BC10E6"/>
    <w:multiLevelType w:val="multilevel"/>
    <w:tmpl w:val="3C6C6E50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2" w15:restartNumberingAfterBreak="0">
    <w:nsid w:val="0DEF4F17"/>
    <w:multiLevelType w:val="hybridMultilevel"/>
    <w:tmpl w:val="8E641BDE"/>
    <w:lvl w:ilvl="0" w:tplc="8B62B1E8">
      <w:start w:val="1"/>
      <w:numFmt w:val="upperRoman"/>
      <w:lvlText w:val="%1"/>
      <w:lvlJc w:val="left"/>
      <w:pPr>
        <w:ind w:left="1900" w:hanging="115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3" w15:restartNumberingAfterBreak="0">
    <w:nsid w:val="1A1B2767"/>
    <w:multiLevelType w:val="hybridMultilevel"/>
    <w:tmpl w:val="9B3A7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8582E"/>
    <w:multiLevelType w:val="hybridMultilevel"/>
    <w:tmpl w:val="7AC8ADE4"/>
    <w:lvl w:ilvl="0" w:tplc="E2E4F88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4492C"/>
    <w:multiLevelType w:val="hybridMultilevel"/>
    <w:tmpl w:val="C1D250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13714"/>
    <w:multiLevelType w:val="multilevel"/>
    <w:tmpl w:val="73249B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8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8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3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5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6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7784" w:hanging="1800"/>
      </w:pPr>
      <w:rPr>
        <w:rFonts w:hint="default"/>
      </w:rPr>
    </w:lvl>
  </w:abstractNum>
  <w:abstractNum w:abstractNumId="7" w15:restartNumberingAfterBreak="0">
    <w:nsid w:val="522112F1"/>
    <w:multiLevelType w:val="multilevel"/>
    <w:tmpl w:val="5DD0762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8" w15:restartNumberingAfterBreak="0">
    <w:nsid w:val="56827FF4"/>
    <w:multiLevelType w:val="multilevel"/>
    <w:tmpl w:val="FBC8D0AE"/>
    <w:lvl w:ilvl="0">
      <w:start w:val="1"/>
      <w:numFmt w:val="decimal"/>
      <w:lvlText w:val="%1."/>
      <w:lvlJc w:val="left"/>
      <w:pPr>
        <w:ind w:left="4396" w:hanging="1418"/>
      </w:pPr>
      <w:rPr>
        <w:rFonts w:ascii="Times New Roman" w:eastAsia="Calibri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9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10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11" w15:restartNumberingAfterBreak="0">
    <w:nsid w:val="6BC41CBF"/>
    <w:multiLevelType w:val="hybridMultilevel"/>
    <w:tmpl w:val="E556D5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13" w15:restartNumberingAfterBreak="0">
    <w:nsid w:val="6E807624"/>
    <w:multiLevelType w:val="multilevel"/>
    <w:tmpl w:val="1522257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75A62634"/>
    <w:multiLevelType w:val="hybridMultilevel"/>
    <w:tmpl w:val="F04C517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43394">
    <w:abstractNumId w:val="7"/>
  </w:num>
  <w:num w:numId="2" w16cid:durableId="1137532242">
    <w:abstractNumId w:val="1"/>
  </w:num>
  <w:num w:numId="3" w16cid:durableId="152334786">
    <w:abstractNumId w:val="12"/>
  </w:num>
  <w:num w:numId="4" w16cid:durableId="671251914">
    <w:abstractNumId w:val="2"/>
  </w:num>
  <w:num w:numId="5" w16cid:durableId="1258055985">
    <w:abstractNumId w:val="10"/>
  </w:num>
  <w:num w:numId="6" w16cid:durableId="549920147">
    <w:abstractNumId w:val="9"/>
  </w:num>
  <w:num w:numId="7" w16cid:durableId="872183371">
    <w:abstractNumId w:val="8"/>
  </w:num>
  <w:num w:numId="8" w16cid:durableId="2102330970">
    <w:abstractNumId w:val="13"/>
  </w:num>
  <w:num w:numId="9" w16cid:durableId="1153595817">
    <w:abstractNumId w:val="6"/>
  </w:num>
  <w:num w:numId="10" w16cid:durableId="510872151">
    <w:abstractNumId w:val="5"/>
  </w:num>
  <w:num w:numId="11" w16cid:durableId="1707944278">
    <w:abstractNumId w:val="14"/>
  </w:num>
  <w:num w:numId="12" w16cid:durableId="478772141">
    <w:abstractNumId w:val="0"/>
  </w:num>
  <w:num w:numId="13" w16cid:durableId="396318048">
    <w:abstractNumId w:val="3"/>
  </w:num>
  <w:num w:numId="14" w16cid:durableId="1124494962">
    <w:abstractNumId w:val="11"/>
  </w:num>
  <w:num w:numId="15" w16cid:durableId="2135412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E4"/>
    <w:rsid w:val="00011BB9"/>
    <w:rsid w:val="00014405"/>
    <w:rsid w:val="00056FD8"/>
    <w:rsid w:val="0006266F"/>
    <w:rsid w:val="000671C4"/>
    <w:rsid w:val="000750F5"/>
    <w:rsid w:val="00077FF5"/>
    <w:rsid w:val="000B07A4"/>
    <w:rsid w:val="000D5A4A"/>
    <w:rsid w:val="000E21DB"/>
    <w:rsid w:val="000E3A9A"/>
    <w:rsid w:val="000E5E3F"/>
    <w:rsid w:val="000E700B"/>
    <w:rsid w:val="000F27B8"/>
    <w:rsid w:val="001005A8"/>
    <w:rsid w:val="0011137D"/>
    <w:rsid w:val="00114F75"/>
    <w:rsid w:val="00122936"/>
    <w:rsid w:val="00127923"/>
    <w:rsid w:val="00127C91"/>
    <w:rsid w:val="0013589B"/>
    <w:rsid w:val="001363F0"/>
    <w:rsid w:val="00141A8E"/>
    <w:rsid w:val="001563F2"/>
    <w:rsid w:val="00175BA2"/>
    <w:rsid w:val="00190CC0"/>
    <w:rsid w:val="001A0575"/>
    <w:rsid w:val="001B6BED"/>
    <w:rsid w:val="001E5B5F"/>
    <w:rsid w:val="001E7E2F"/>
    <w:rsid w:val="00200350"/>
    <w:rsid w:val="002112D1"/>
    <w:rsid w:val="00215E17"/>
    <w:rsid w:val="00234C6E"/>
    <w:rsid w:val="00256D57"/>
    <w:rsid w:val="00257CDF"/>
    <w:rsid w:val="00261020"/>
    <w:rsid w:val="00262FB1"/>
    <w:rsid w:val="002841AC"/>
    <w:rsid w:val="00294A98"/>
    <w:rsid w:val="002B5376"/>
    <w:rsid w:val="002C1B64"/>
    <w:rsid w:val="002E4306"/>
    <w:rsid w:val="0032139F"/>
    <w:rsid w:val="0032144B"/>
    <w:rsid w:val="003215B3"/>
    <w:rsid w:val="00327C90"/>
    <w:rsid w:val="00335259"/>
    <w:rsid w:val="00344CFB"/>
    <w:rsid w:val="00361A98"/>
    <w:rsid w:val="003A32A8"/>
    <w:rsid w:val="003C4212"/>
    <w:rsid w:val="003C4C38"/>
    <w:rsid w:val="003E51F8"/>
    <w:rsid w:val="00413B6A"/>
    <w:rsid w:val="00423791"/>
    <w:rsid w:val="004367F2"/>
    <w:rsid w:val="0043796E"/>
    <w:rsid w:val="00443C20"/>
    <w:rsid w:val="0044490B"/>
    <w:rsid w:val="004B328E"/>
    <w:rsid w:val="004E217A"/>
    <w:rsid w:val="004F275D"/>
    <w:rsid w:val="004F3EDC"/>
    <w:rsid w:val="00503058"/>
    <w:rsid w:val="00527C26"/>
    <w:rsid w:val="00531D80"/>
    <w:rsid w:val="00541577"/>
    <w:rsid w:val="005860E5"/>
    <w:rsid w:val="00587B6E"/>
    <w:rsid w:val="00596860"/>
    <w:rsid w:val="005A03A7"/>
    <w:rsid w:val="005A6A70"/>
    <w:rsid w:val="005B6E75"/>
    <w:rsid w:val="005D3C96"/>
    <w:rsid w:val="005E5E39"/>
    <w:rsid w:val="005E778A"/>
    <w:rsid w:val="006372FC"/>
    <w:rsid w:val="006469E5"/>
    <w:rsid w:val="00647A61"/>
    <w:rsid w:val="006606C2"/>
    <w:rsid w:val="00667C9C"/>
    <w:rsid w:val="00670DD3"/>
    <w:rsid w:val="00677F03"/>
    <w:rsid w:val="006B0E39"/>
    <w:rsid w:val="006C0256"/>
    <w:rsid w:val="006C323F"/>
    <w:rsid w:val="006D16B5"/>
    <w:rsid w:val="006D2640"/>
    <w:rsid w:val="006D4B3B"/>
    <w:rsid w:val="006E1F8D"/>
    <w:rsid w:val="006E4C89"/>
    <w:rsid w:val="006F712C"/>
    <w:rsid w:val="007055B7"/>
    <w:rsid w:val="00744EE7"/>
    <w:rsid w:val="00746EC4"/>
    <w:rsid w:val="00747E26"/>
    <w:rsid w:val="00747F83"/>
    <w:rsid w:val="00781366"/>
    <w:rsid w:val="00797620"/>
    <w:rsid w:val="007A194E"/>
    <w:rsid w:val="007A4CEF"/>
    <w:rsid w:val="007A5D64"/>
    <w:rsid w:val="007B7A82"/>
    <w:rsid w:val="007C2E65"/>
    <w:rsid w:val="007F763A"/>
    <w:rsid w:val="0080140B"/>
    <w:rsid w:val="00806EE4"/>
    <w:rsid w:val="008227A0"/>
    <w:rsid w:val="00826F36"/>
    <w:rsid w:val="008300BB"/>
    <w:rsid w:val="00834F2B"/>
    <w:rsid w:val="0083733A"/>
    <w:rsid w:val="008476CB"/>
    <w:rsid w:val="00851130"/>
    <w:rsid w:val="00861153"/>
    <w:rsid w:val="00861670"/>
    <w:rsid w:val="00867D54"/>
    <w:rsid w:val="008C1916"/>
    <w:rsid w:val="008C5940"/>
    <w:rsid w:val="00927954"/>
    <w:rsid w:val="009304C9"/>
    <w:rsid w:val="00931B9F"/>
    <w:rsid w:val="00932129"/>
    <w:rsid w:val="00952A6E"/>
    <w:rsid w:val="009844D4"/>
    <w:rsid w:val="00990569"/>
    <w:rsid w:val="00995D23"/>
    <w:rsid w:val="009B6D61"/>
    <w:rsid w:val="00A06DE5"/>
    <w:rsid w:val="00A12EB2"/>
    <w:rsid w:val="00A245DA"/>
    <w:rsid w:val="00AB63A7"/>
    <w:rsid w:val="00AE5DA4"/>
    <w:rsid w:val="00AF08DE"/>
    <w:rsid w:val="00AF47BC"/>
    <w:rsid w:val="00AF608A"/>
    <w:rsid w:val="00B037DF"/>
    <w:rsid w:val="00B1418B"/>
    <w:rsid w:val="00B43D3E"/>
    <w:rsid w:val="00B45179"/>
    <w:rsid w:val="00B53CB0"/>
    <w:rsid w:val="00B63BFA"/>
    <w:rsid w:val="00B654C0"/>
    <w:rsid w:val="00BB039A"/>
    <w:rsid w:val="00BB229D"/>
    <w:rsid w:val="00BB2A9C"/>
    <w:rsid w:val="00BB3F33"/>
    <w:rsid w:val="00BC1CC6"/>
    <w:rsid w:val="00BF06C7"/>
    <w:rsid w:val="00BF13B1"/>
    <w:rsid w:val="00BF2C6C"/>
    <w:rsid w:val="00C019BE"/>
    <w:rsid w:val="00C16AEB"/>
    <w:rsid w:val="00C1791D"/>
    <w:rsid w:val="00C2066F"/>
    <w:rsid w:val="00C34FF0"/>
    <w:rsid w:val="00C46765"/>
    <w:rsid w:val="00C52592"/>
    <w:rsid w:val="00C771BA"/>
    <w:rsid w:val="00C77734"/>
    <w:rsid w:val="00C81116"/>
    <w:rsid w:val="00C83B35"/>
    <w:rsid w:val="00C83EF3"/>
    <w:rsid w:val="00CA0720"/>
    <w:rsid w:val="00CA7E9D"/>
    <w:rsid w:val="00CB3B45"/>
    <w:rsid w:val="00CD2C6D"/>
    <w:rsid w:val="00CE737B"/>
    <w:rsid w:val="00D052D6"/>
    <w:rsid w:val="00D06434"/>
    <w:rsid w:val="00D06569"/>
    <w:rsid w:val="00D107E4"/>
    <w:rsid w:val="00D33AEE"/>
    <w:rsid w:val="00D341C6"/>
    <w:rsid w:val="00D36CA1"/>
    <w:rsid w:val="00D43BF4"/>
    <w:rsid w:val="00D46C15"/>
    <w:rsid w:val="00D52999"/>
    <w:rsid w:val="00D62FAE"/>
    <w:rsid w:val="00D638A2"/>
    <w:rsid w:val="00D65C50"/>
    <w:rsid w:val="00D729EB"/>
    <w:rsid w:val="00D82C18"/>
    <w:rsid w:val="00D8580E"/>
    <w:rsid w:val="00D95C33"/>
    <w:rsid w:val="00DB6B98"/>
    <w:rsid w:val="00DC3652"/>
    <w:rsid w:val="00DF3988"/>
    <w:rsid w:val="00E03449"/>
    <w:rsid w:val="00E343ED"/>
    <w:rsid w:val="00E437B5"/>
    <w:rsid w:val="00E51CB9"/>
    <w:rsid w:val="00E659D0"/>
    <w:rsid w:val="00E72F5E"/>
    <w:rsid w:val="00E964E4"/>
    <w:rsid w:val="00EB41C8"/>
    <w:rsid w:val="00EC1BB0"/>
    <w:rsid w:val="00EC56B5"/>
    <w:rsid w:val="00EC6F95"/>
    <w:rsid w:val="00EC7032"/>
    <w:rsid w:val="00ED5D48"/>
    <w:rsid w:val="00F119C6"/>
    <w:rsid w:val="00F35800"/>
    <w:rsid w:val="00F46E27"/>
    <w:rsid w:val="00F53310"/>
    <w:rsid w:val="00F538B8"/>
    <w:rsid w:val="00F60AFB"/>
    <w:rsid w:val="00FD0E94"/>
    <w:rsid w:val="00FE31B0"/>
    <w:rsid w:val="00FE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8CCCA"/>
  <w15:docId w15:val="{68BB8226-7ED3-41ED-B3B2-A593EFA04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60"/>
      <w:ind w:left="1638" w:hanging="141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"/>
      <w:ind w:left="4070" w:right="4087"/>
      <w:jc w:val="center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pPr>
      <w:spacing w:before="119"/>
      <w:ind w:left="2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styleId="Cabealho">
    <w:name w:val="header"/>
    <w:basedOn w:val="Normal"/>
    <w:link w:val="CabealhoChar"/>
    <w:uiPriority w:val="99"/>
    <w:unhideWhenUsed/>
    <w:rsid w:val="00677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7F0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77F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7F03"/>
    <w:rPr>
      <w:rFonts w:ascii="Calibri" w:eastAsia="Calibri" w:hAnsi="Calibri" w:cs="Calibri"/>
      <w:lang w:val="pt-PT"/>
    </w:rPr>
  </w:style>
  <w:style w:type="paragraph" w:customStyle="1" w:styleId="Standard">
    <w:name w:val="Standard"/>
    <w:qFormat/>
    <w:rsid w:val="00677F03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Lista">
    <w:name w:val="List"/>
    <w:basedOn w:val="Normal"/>
    <w:rsid w:val="00747E26"/>
    <w:pPr>
      <w:widowControl/>
      <w:suppressAutoHyphens/>
      <w:autoSpaceDE/>
      <w:textAlignment w:val="baseline"/>
    </w:pPr>
    <w:rPr>
      <w:rFonts w:ascii="Courier New" w:eastAsia="Courier New" w:hAnsi="Courier New" w:cs="Lucida Sans"/>
      <w:sz w:val="28"/>
      <w:szCs w:val="20"/>
      <w:lang w:val="pt-BR" w:eastAsia="pt-BR"/>
    </w:rPr>
  </w:style>
  <w:style w:type="paragraph" w:styleId="Textodenotaderodap">
    <w:name w:val="footnote text"/>
    <w:basedOn w:val="Normal"/>
    <w:link w:val="TextodenotaderodapChar"/>
    <w:rsid w:val="00747E26"/>
    <w:pPr>
      <w:suppressAutoHyphens/>
      <w:autoSpaceDE/>
      <w:textAlignment w:val="baseline"/>
    </w:pPr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747E26"/>
    <w:rPr>
      <w:rFonts w:ascii="Ecofont_Spranq_eco_Sans" w:eastAsia="Ecofont_Spranq_eco_Sans" w:hAnsi="Ecofont_Spranq_eco_Sans" w:cs="Ecofont_Spranq_eco_Sans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747E26"/>
    <w:rPr>
      <w:position w:val="0"/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C83EF3"/>
    <w:rPr>
      <w:color w:val="666666"/>
    </w:rPr>
  </w:style>
  <w:style w:type="character" w:styleId="Hyperlink">
    <w:name w:val="Hyperlink"/>
    <w:basedOn w:val="Fontepargpadro"/>
    <w:uiPriority w:val="99"/>
    <w:unhideWhenUsed/>
    <w:rsid w:val="00CB3B4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019B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8FFE4-594A-44A0-8605-00D5075C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2276</Words>
  <Characters>12295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2026-03-05T12:58:00Z</cp:lastPrinted>
  <dcterms:created xsi:type="dcterms:W3CDTF">2026-04-27T16:42:00Z</dcterms:created>
  <dcterms:modified xsi:type="dcterms:W3CDTF">2026-04-27T16:59:00Z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Mozilla/5.0 (Windows NT 10.0; Win64; x64) AppleWebKit/537.36 (KHTML, like Gecko) Chrome/98.0.4758.87 Safari/537.36</vt:lpwstr>
  </property>
  <property fmtid="{D5CDD505-2E9C-101B-9397-08002B2CF9AE}" pid="4" name="LastSaved">
    <vt:filetime>2022-10-24T00:00:00Z</vt:filetime>
  </property>
</Properties>
</file>