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1258D" w14:textId="77777777" w:rsidR="009846F1" w:rsidRDefault="00A20924">
      <w:pPr>
        <w:spacing w:after="240"/>
        <w:jc w:val="center"/>
      </w:pPr>
      <w:r>
        <w:rPr>
          <w:b/>
          <w:sz w:val="24"/>
        </w:rPr>
        <w:t>AVISO DE CONTRATAÇÃO DIRETA (EDITAL) Nº 007/2026</w:t>
      </w:r>
    </w:p>
    <w:p w14:paraId="17AA762E" w14:textId="77777777" w:rsidR="009846F1" w:rsidRPr="00174770" w:rsidRDefault="00A20924">
      <w:pPr>
        <w:spacing w:after="76"/>
        <w:jc w:val="center"/>
        <w:rPr>
          <w:b/>
          <w:bCs/>
        </w:rPr>
      </w:pPr>
      <w:r w:rsidRPr="00174770">
        <w:rPr>
          <w:b/>
          <w:bCs/>
          <w:sz w:val="24"/>
        </w:rPr>
        <w:t>DISPENSA DE LICITAÇÃO Nº 007/2026 – PROCESSO ADMINISTRATIVO Nº 018/2026</w:t>
      </w:r>
    </w:p>
    <w:p w14:paraId="01848208" w14:textId="77777777" w:rsidR="009846F1" w:rsidRDefault="00A20924">
      <w:pPr>
        <w:spacing w:before="120" w:after="200"/>
        <w:ind w:left="2835"/>
        <w:jc w:val="both"/>
      </w:pPr>
      <w:r>
        <w:rPr>
          <w:b/>
          <w:sz w:val="24"/>
        </w:rPr>
        <w:t>Objeto: contratação de empresa especializada para execução de reforma e adequação do Plenário da Câmara Municipal de Santa Cruz de Monte Castelo/PR, com fornecimento de materiais, mão de obra e equipamentos, conforme projeto, memorial descritivo, planilha orçamentária e cronograma físico-financeiro anexos.</w:t>
      </w:r>
    </w:p>
    <w:p w14:paraId="537D0CAD" w14:textId="77777777" w:rsidR="009846F1" w:rsidRDefault="00A20924">
      <w:pPr>
        <w:spacing w:after="76"/>
        <w:ind w:firstLine="2835"/>
        <w:jc w:val="both"/>
      </w:pPr>
      <w:r>
        <w:rPr>
          <w:sz w:val="24"/>
        </w:rPr>
        <w:t>A CÂMARA MUNICIPAL DE SANTA CRUZ DE MONTE CASTELO, inscrita no CNPJ sob o nº 02.096.060/0001-85, com sede na Rua das Guianas, 735, Centro, CEP 87920-000, Santa Cruz de Monte Castelo/PR, torna público que realizará contratação direta por dispensa de licitação em razão do valor, com fundamento no art. 75, inciso I, da Lei nº 14.133/2021, e manifesta o seu interesse em obter propostas adicionais de eventuais interessados, na forma do § 3º do mesmo artigo. O procedimento será processado na forma física prevista no Decreto Legislativo nº 003/2024, com recebimento das propostas por correio eletrônico e admissão de propostas sucessivas, e critério de julgamento de menor preço global, regendo-se pela Lei nº 14.133/2021, pela Lei Complementar nº 123/2006, pelos Decretos Legislativos nº 001/2024 e nº 003/2024 e pelas condições deste aviso e de seus anexos.</w:t>
      </w:r>
    </w:p>
    <w:p w14:paraId="7F5C2349" w14:textId="77777777" w:rsidR="009846F1" w:rsidRDefault="00A20924">
      <w:pPr>
        <w:keepNext/>
        <w:spacing w:before="200" w:after="140"/>
        <w:jc w:val="both"/>
      </w:pPr>
      <w:r>
        <w:rPr>
          <w:b/>
          <w:sz w:val="24"/>
        </w:rPr>
        <w:t>1 – DO CALENDÁRIO E DO ENVIO DAS PROPOSTAS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613"/>
        <w:gridCol w:w="3742"/>
      </w:tblGrid>
      <w:tr w:rsidR="009846F1" w14:paraId="279E13CE" w14:textId="77777777">
        <w:tc>
          <w:tcPr>
            <w:tcW w:w="5613" w:type="dxa"/>
            <w:shd w:val="clear" w:color="auto" w:fill="D9D9D9"/>
          </w:tcPr>
          <w:p w14:paraId="0CC2960B" w14:textId="77777777" w:rsidR="009846F1" w:rsidRDefault="00A20924">
            <w:r>
              <w:rPr>
                <w:b/>
              </w:rPr>
              <w:t>Evento</w:t>
            </w:r>
          </w:p>
        </w:tc>
        <w:tc>
          <w:tcPr>
            <w:tcW w:w="3742" w:type="dxa"/>
            <w:shd w:val="clear" w:color="auto" w:fill="D9D9D9"/>
          </w:tcPr>
          <w:p w14:paraId="2002D47A" w14:textId="77777777" w:rsidR="009846F1" w:rsidRDefault="00A20924">
            <w:r>
              <w:rPr>
                <w:b/>
              </w:rPr>
              <w:t>Data e horário (horário de Brasília)</w:t>
            </w:r>
          </w:p>
        </w:tc>
      </w:tr>
      <w:tr w:rsidR="009846F1" w14:paraId="61D640B9" w14:textId="77777777">
        <w:tc>
          <w:tcPr>
            <w:tcW w:w="5613" w:type="dxa"/>
          </w:tcPr>
          <w:p w14:paraId="766A8440" w14:textId="77777777" w:rsidR="009846F1" w:rsidRDefault="00A20924">
            <w:r>
              <w:t>Divulgação do aviso no Diário Oficial e no Portal da Transparência</w:t>
            </w:r>
          </w:p>
        </w:tc>
        <w:tc>
          <w:tcPr>
            <w:tcW w:w="3742" w:type="dxa"/>
          </w:tcPr>
          <w:p w14:paraId="6F6070DA" w14:textId="3CA8F75F" w:rsidR="009846F1" w:rsidRDefault="00A20924">
            <w:r>
              <w:t>[</w:t>
            </w:r>
            <w:r w:rsidR="00942E04">
              <w:t>07/10/2026</w:t>
            </w:r>
            <w:r>
              <w:t>]</w:t>
            </w:r>
          </w:p>
        </w:tc>
      </w:tr>
      <w:tr w:rsidR="009846F1" w14:paraId="2BFD9673" w14:textId="77777777">
        <w:tc>
          <w:tcPr>
            <w:tcW w:w="5613" w:type="dxa"/>
          </w:tcPr>
          <w:p w14:paraId="737DD7D7" w14:textId="77777777" w:rsidR="009846F1" w:rsidRDefault="00A20924">
            <w:r>
              <w:t>Início do recebimento de propostas</w:t>
            </w:r>
          </w:p>
        </w:tc>
        <w:tc>
          <w:tcPr>
            <w:tcW w:w="3742" w:type="dxa"/>
          </w:tcPr>
          <w:p w14:paraId="3DCE3CC1" w14:textId="04303474" w:rsidR="009846F1" w:rsidRDefault="00A20924">
            <w:r>
              <w:t>[</w:t>
            </w:r>
            <w:r w:rsidR="00942E04">
              <w:t>1</w:t>
            </w:r>
            <w:r w:rsidR="003F3B68">
              <w:t>4</w:t>
            </w:r>
            <w:r w:rsidR="00942E04">
              <w:t>/10/2026</w:t>
            </w:r>
            <w:r>
              <w:t>], às 8h</w:t>
            </w:r>
          </w:p>
        </w:tc>
      </w:tr>
      <w:tr w:rsidR="009846F1" w14:paraId="4E268188" w14:textId="77777777">
        <w:tc>
          <w:tcPr>
            <w:tcW w:w="5613" w:type="dxa"/>
          </w:tcPr>
          <w:p w14:paraId="3A81878E" w14:textId="77777777" w:rsidR="009846F1" w:rsidRDefault="00A20924">
            <w:r>
              <w:t>Fim do recebimento de propostas</w:t>
            </w:r>
          </w:p>
        </w:tc>
        <w:tc>
          <w:tcPr>
            <w:tcW w:w="3742" w:type="dxa"/>
          </w:tcPr>
          <w:p w14:paraId="163A1AE5" w14:textId="5FF6AE20" w:rsidR="009846F1" w:rsidRDefault="00A20924">
            <w:r>
              <w:t>[</w:t>
            </w:r>
            <w:r w:rsidR="00942E04">
              <w:t>15/10/2026</w:t>
            </w:r>
            <w:r>
              <w:t>], às 17h, no mínimo 3 (três) dias úteis após a divulgação</w:t>
            </w:r>
          </w:p>
        </w:tc>
      </w:tr>
      <w:tr w:rsidR="009846F1" w14:paraId="1ACD9258" w14:textId="77777777">
        <w:tc>
          <w:tcPr>
            <w:tcW w:w="5613" w:type="dxa"/>
          </w:tcPr>
          <w:p w14:paraId="36441D0B" w14:textId="77777777" w:rsidR="009846F1" w:rsidRDefault="00A20924">
            <w:r>
              <w:t>Prazo final para pedidos de esclarecimento e impugnações</w:t>
            </w:r>
          </w:p>
        </w:tc>
        <w:tc>
          <w:tcPr>
            <w:tcW w:w="3742" w:type="dxa"/>
          </w:tcPr>
          <w:p w14:paraId="6E1AF247" w14:textId="0588271E" w:rsidR="009846F1" w:rsidRDefault="00A20924">
            <w:r>
              <w:t>[</w:t>
            </w:r>
            <w:r w:rsidR="00942E04">
              <w:t>09/10/2026</w:t>
            </w:r>
            <w:r>
              <w:t>], às 17h, 1 (um) dia útil antes do fim do recebimento</w:t>
            </w:r>
          </w:p>
        </w:tc>
      </w:tr>
      <w:tr w:rsidR="009846F1" w14:paraId="1DDDCF3C" w14:textId="77777777">
        <w:tc>
          <w:tcPr>
            <w:tcW w:w="5613" w:type="dxa"/>
          </w:tcPr>
          <w:p w14:paraId="5B73F9E2" w14:textId="77777777" w:rsidR="009846F1" w:rsidRDefault="00A20924">
            <w:r>
              <w:t>Abertura do julgamento</w:t>
            </w:r>
          </w:p>
        </w:tc>
        <w:tc>
          <w:tcPr>
            <w:tcW w:w="3742" w:type="dxa"/>
          </w:tcPr>
          <w:p w14:paraId="0B462A9F" w14:textId="46A6E073" w:rsidR="009846F1" w:rsidRDefault="00A20924">
            <w:r>
              <w:t>[</w:t>
            </w:r>
            <w:r w:rsidR="00942E04">
              <w:t>16/10/2026</w:t>
            </w:r>
            <w:r>
              <w:t>], às 9h</w:t>
            </w:r>
          </w:p>
        </w:tc>
      </w:tr>
    </w:tbl>
    <w:p w14:paraId="6163F07C" w14:textId="77777777" w:rsidR="009846F1" w:rsidRDefault="009846F1">
      <w:pPr>
        <w:spacing w:after="80"/>
        <w:jc w:val="both"/>
      </w:pPr>
    </w:p>
    <w:p w14:paraId="520DAE05" w14:textId="77777777" w:rsidR="009846F1" w:rsidRDefault="00A20924">
      <w:pPr>
        <w:spacing w:after="76"/>
        <w:ind w:firstLine="2835"/>
        <w:jc w:val="both"/>
      </w:pPr>
      <w:r>
        <w:rPr>
          <w:sz w:val="24"/>
        </w:rPr>
        <w:t>1.1. O aviso permanecerá divulgado no sítio eletrônico oficial pelo prazo mínimo de 3 (três) dias úteis, contados da divulgação na imprensa oficial, excluído o dia do início e incluído o do vencimento (art. 75, § 3º, e art. 183 da Lei nº 14.133/2021; art. 4º, § 1º, do Decreto Legislativo nº 003/2024).</w:t>
      </w:r>
    </w:p>
    <w:p w14:paraId="71D9E203" w14:textId="77777777" w:rsidR="009846F1" w:rsidRDefault="00A20924" w:rsidP="0097718B">
      <w:pPr>
        <w:spacing w:after="76"/>
        <w:ind w:firstLine="2835"/>
        <w:jc w:val="both"/>
      </w:pPr>
      <w:r>
        <w:rPr>
          <w:sz w:val="24"/>
        </w:rPr>
        <w:t>1.2. O aviso e seus anexos estão disponíveis no Portal da Transparência da Câmara (https://santacruzdemontecastelo.eloweb.net/portaltransparencia/3/licitacoes), e o seu extrato é publicado no Diário Oficial dos Municípios do Paraná (AMP).</w:t>
      </w:r>
    </w:p>
    <w:p w14:paraId="4EC07205" w14:textId="77777777" w:rsidR="009846F1" w:rsidRDefault="00A20924">
      <w:pPr>
        <w:spacing w:after="76"/>
        <w:ind w:firstLine="2835"/>
        <w:jc w:val="both"/>
      </w:pPr>
      <w:r>
        <w:rPr>
          <w:sz w:val="24"/>
        </w:rPr>
        <w:t>1.3. As propostas, os documentos de habilitação, os pedidos de esclarecimento e as impugnações serão enviados exclusivamente para o endereço eletrônico compras@cmscmc.pr.gov.br, com o assunto "DISPENSA 007/2026 – PROPOSTA" (ou "– HABILITAÇÃO", "– ESCLARECIMENTO", "– IMPUGNAÇÃO"), em arquivo PDF assinado pelo representante legal. Não serão recebidos documentos por via postal ou por protocolo físico.</w:t>
      </w:r>
    </w:p>
    <w:p w14:paraId="47E2F711" w14:textId="77777777" w:rsidR="009846F1" w:rsidRDefault="00A20924">
      <w:pPr>
        <w:spacing w:after="76"/>
        <w:ind w:firstLine="2835"/>
        <w:jc w:val="both"/>
      </w:pPr>
      <w:r>
        <w:rPr>
          <w:sz w:val="24"/>
        </w:rPr>
        <w:t xml:space="preserve">1.4. Considera-se como momento do envio a data e o horário de recebimento registrados pelo servidor de correio eletrônico da Câmara. Cabe ao interessado certificar-se do recebimento da sua mensagem, respondendo pelo ônus de eventual não recebimento </w:t>
      </w:r>
      <w:r>
        <w:rPr>
          <w:sz w:val="24"/>
        </w:rPr>
        <w:lastRenderedPageBreak/>
        <w:t>dentro do prazo (art. 8º do Decreto Legislativo nº 003/2024). A Câmara acusará o recebimento por resposta ao remetente.</w:t>
      </w:r>
    </w:p>
    <w:p w14:paraId="692D2B6D" w14:textId="77777777" w:rsidR="009846F1" w:rsidRDefault="00A20924">
      <w:pPr>
        <w:spacing w:after="76"/>
        <w:ind w:firstLine="2835"/>
        <w:jc w:val="both"/>
      </w:pPr>
      <w:r>
        <w:rPr>
          <w:sz w:val="24"/>
        </w:rPr>
        <w:t>1.5. A dispensa de licitação é hipótese de contratação direta e não constitui modalidade de licitação. O procedimento destina-se a selecionar a proposta mais vantajosa, na forma do art. 75, § 3º, sem prejuízo da adjudicação, da homologação e da autorização da contratação pela autoridade competente (art. 19 do Decreto Legislativo nº 003/2024 e art. 72, inciso VIII, da Lei nº 14.133/2021).</w:t>
      </w:r>
    </w:p>
    <w:p w14:paraId="04E7F627" w14:textId="77777777" w:rsidR="009846F1" w:rsidRDefault="00A20924">
      <w:pPr>
        <w:keepNext/>
        <w:spacing w:before="200" w:after="140"/>
        <w:jc w:val="both"/>
      </w:pPr>
      <w:r>
        <w:rPr>
          <w:b/>
          <w:sz w:val="24"/>
        </w:rPr>
        <w:t>2 – DO OBJETO, DO VALOR ESTIMADO, DO PRAZO E DA DOTAÇÃO</w:t>
      </w:r>
    </w:p>
    <w:p w14:paraId="51DAEBD1" w14:textId="77777777" w:rsidR="009846F1" w:rsidRDefault="00A20924">
      <w:pPr>
        <w:spacing w:after="76"/>
        <w:ind w:firstLine="2835"/>
        <w:jc w:val="both"/>
      </w:pPr>
      <w:r>
        <w:rPr>
          <w:sz w:val="24"/>
        </w:rPr>
        <w:t>2.1. O objeto está descrito no termo de referência (Anexo I) e detalhado no projeto (Anexo II), no memorial descritivo (Anexo III), na planilha orçamentária com a composição do BDI (Anexo IV) e no cronograma físico-financeiro (Anexo V), elaborados sob responsabilidade técnica do engenheiro civil Paulo Roberto Perfetti, CREA-PR 12.639/D, conforme a ART nº 1720265806392 (Anexo VI). Em caso de divergência, prevalece o projeto sobre o memorial, e o memorial sobre a planilha, cabendo ao interessado apontá-la no prazo de esclarecimentos.</w:t>
      </w:r>
    </w:p>
    <w:p w14:paraId="56958CDD" w14:textId="77777777" w:rsidR="009846F1" w:rsidRDefault="00A20924">
      <w:pPr>
        <w:spacing w:after="76"/>
        <w:ind w:firstLine="2835"/>
        <w:jc w:val="both"/>
      </w:pPr>
      <w:r>
        <w:rPr>
          <w:sz w:val="24"/>
        </w:rPr>
        <w:t>2.2. O valor global estimado da contratação é de R$ 23.003,61 (vinte e três mil e três reais e sessenta e um centavos), apurado com base no SINAPI/PR de agosto de 2026, com BDI de 25% e data-base em 21 de setembro de 2026. O valor estimado é o preço máximo aceitável.</w:t>
      </w:r>
    </w:p>
    <w:p w14:paraId="4249CF41" w14:textId="77777777" w:rsidR="009846F1" w:rsidRDefault="00A20924">
      <w:pPr>
        <w:spacing w:after="76"/>
        <w:ind w:firstLine="2835"/>
        <w:jc w:val="both"/>
      </w:pPr>
      <w:r>
        <w:rPr>
          <w:sz w:val="24"/>
        </w:rPr>
        <w:t>2.3. Os preços unitários propostos não poderão superar os preços unitários do orçamento estimado, salvo justificativa técnica aceita pelo fiscal técnico, observado o item 6.3.</w:t>
      </w:r>
    </w:p>
    <w:p w14:paraId="24A0C9B4" w14:textId="77777777" w:rsidR="009846F1" w:rsidRDefault="00A20924">
      <w:pPr>
        <w:spacing w:after="76"/>
        <w:ind w:firstLine="2835"/>
        <w:jc w:val="both"/>
      </w:pPr>
      <w:r>
        <w:rPr>
          <w:sz w:val="24"/>
        </w:rPr>
        <w:t>2.4. A despesa correrá à conta da dotação 01.001.01.031.0001.1.001 – 4.4.90.51.00 (Obras e Instalações), fonte 01001, do orçamento da Câmara Municipal para 2026.</w:t>
      </w:r>
    </w:p>
    <w:p w14:paraId="4766D71B" w14:textId="77777777" w:rsidR="009846F1" w:rsidRDefault="00A20924">
      <w:pPr>
        <w:spacing w:after="76"/>
        <w:ind w:firstLine="2835"/>
        <w:jc w:val="both"/>
      </w:pPr>
      <w:r>
        <w:rPr>
          <w:sz w:val="24"/>
        </w:rPr>
        <w:t>2.5. O regime de execução é a empreitada por preço global (art. 46, inciso II, da Lei nº 14.133/2021).</w:t>
      </w:r>
    </w:p>
    <w:p w14:paraId="4F57030B" w14:textId="77777777" w:rsidR="009846F1" w:rsidRDefault="00A20924">
      <w:pPr>
        <w:spacing w:after="76"/>
        <w:ind w:firstLine="2835"/>
        <w:jc w:val="both"/>
      </w:pPr>
      <w:r>
        <w:rPr>
          <w:sz w:val="24"/>
        </w:rPr>
        <w:t>2.6. O prazo de execução é de 30 (trinta) dias corridos, contados da data fixada na ordem de serviço, e a obra deverá estar concluída antes de 30 de novembro de 2026, data da Sessão Solene da Câmara. A vigência do contrato é de 150 (cento e cinquenta) dias, contados da assinatura, por se tratar de contrato por escopo, na forma dos arts. 105 e 111 da Lei nº 14.133/2021 e da minuta de contrato (Anexo X).</w:t>
      </w:r>
    </w:p>
    <w:p w14:paraId="581CADD6" w14:textId="77777777" w:rsidR="009846F1" w:rsidRDefault="00A20924">
      <w:pPr>
        <w:keepNext/>
        <w:spacing w:before="200" w:after="140"/>
        <w:jc w:val="both"/>
      </w:pPr>
      <w:r>
        <w:rPr>
          <w:b/>
          <w:sz w:val="24"/>
        </w:rPr>
        <w:t>3 – DA PARTICIPAÇÃO</w:t>
      </w:r>
    </w:p>
    <w:p w14:paraId="5F45D9B6" w14:textId="77777777" w:rsidR="009846F1" w:rsidRDefault="00A20924">
      <w:pPr>
        <w:spacing w:after="76"/>
        <w:ind w:firstLine="2835"/>
        <w:jc w:val="both"/>
      </w:pPr>
      <w:r>
        <w:rPr>
          <w:sz w:val="24"/>
        </w:rPr>
        <w:t>3.1. A participação é exclusiva para microempresas, empresas de pequeno porte e equiparadas, nos termos do art. 48, inciso I, e do art. 49, inciso IV, da Lei Complementar nº 123/2006, cuja condição será declarada na proposta (Anexo VIII).</w:t>
      </w:r>
    </w:p>
    <w:p w14:paraId="15BDF555" w14:textId="77777777" w:rsidR="009846F1" w:rsidRDefault="00A20924">
      <w:pPr>
        <w:spacing w:after="76"/>
        <w:ind w:firstLine="2835"/>
        <w:jc w:val="both"/>
      </w:pPr>
      <w:r>
        <w:rPr>
          <w:sz w:val="24"/>
        </w:rPr>
        <w:t>3.2. Poderão participar as pessoas jurídicas do ramo pertinente ao objeto que atendam às condições deste aviso.</w:t>
      </w:r>
    </w:p>
    <w:p w14:paraId="33798C08" w14:textId="77777777" w:rsidR="009846F1" w:rsidRDefault="00A20924">
      <w:pPr>
        <w:spacing w:after="76"/>
        <w:ind w:firstLine="2835"/>
        <w:jc w:val="both"/>
      </w:pPr>
      <w:r>
        <w:rPr>
          <w:sz w:val="24"/>
        </w:rPr>
        <w:t>3.3. Não poderão participar, direta ou indiretamente:</w:t>
      </w:r>
    </w:p>
    <w:p w14:paraId="58FDD3B0" w14:textId="77777777" w:rsidR="009846F1" w:rsidRDefault="00A20924">
      <w:pPr>
        <w:spacing w:after="76"/>
        <w:ind w:left="850"/>
        <w:jc w:val="both"/>
      </w:pPr>
      <w:r>
        <w:rPr>
          <w:sz w:val="24"/>
        </w:rPr>
        <w:t>a) o autor do anteprojeto, do projeto básico ou do projeto executivo, pessoa física ou jurídica (art. 14, inciso I, da Lei nº 14.133/2021);</w:t>
      </w:r>
    </w:p>
    <w:p w14:paraId="1CAEFD67" w14:textId="77777777" w:rsidR="009846F1" w:rsidRDefault="00A20924">
      <w:pPr>
        <w:spacing w:after="76"/>
        <w:ind w:left="850"/>
        <w:jc w:val="both"/>
      </w:pPr>
      <w:r>
        <w:rPr>
          <w:sz w:val="24"/>
        </w:rPr>
        <w:t xml:space="preserve">b) a empresa, isoladamente ou em consórcio, responsável pela elaboração do projeto, ou a empresa da qual o autor do projeto seja dirigente, gerente, controlador, acionista ou </w:t>
      </w:r>
      <w:r>
        <w:rPr>
          <w:sz w:val="24"/>
        </w:rPr>
        <w:lastRenderedPageBreak/>
        <w:t>detentor de mais de 5% (cinco por cento) do capital com direito a voto, responsável técnico ou subcontratado (art. 14, inciso II);</w:t>
      </w:r>
    </w:p>
    <w:p w14:paraId="003C1291" w14:textId="77777777" w:rsidR="009846F1" w:rsidRDefault="00A20924">
      <w:pPr>
        <w:spacing w:after="76"/>
        <w:ind w:left="850"/>
        <w:jc w:val="both"/>
      </w:pPr>
      <w:r>
        <w:rPr>
          <w:sz w:val="24"/>
        </w:rPr>
        <w:t>c) a pessoa física ou jurídica que se encontre, ao tempo da contratação, impossibilitada de contratar em decorrência de sanção que lhe foi imposta, ou que mantenha vínculo de natureza técnica, comercial, econômica, financeira, trabalhista ou civil com dirigente da Câmara, com agente de contratação, com integrante da equipe de apoio, com o gestor ou com os fiscais, ou que deles seja cônjuge, companheiro ou parente em linha reta, colateral ou por afinidade, até o terceiro grau (art. 14, incisos III e IV);</w:t>
      </w:r>
    </w:p>
    <w:p w14:paraId="1BA0F65B" w14:textId="77777777" w:rsidR="009846F1" w:rsidRDefault="00A20924">
      <w:pPr>
        <w:spacing w:after="76"/>
        <w:ind w:left="850"/>
        <w:jc w:val="both"/>
      </w:pPr>
      <w:r>
        <w:rPr>
          <w:sz w:val="24"/>
        </w:rPr>
        <w:t>d) a empresa controladora, controlada ou coligada de outra participante, concorrendo entre si, e a pessoa jurídica condenada nos últimos 5 (cinco) anos por exploração de trabalho infantil, por submissão de trabalhadores a condições análogas às de escravo ou por contratação de adolescentes nos casos vedados pela legislação trabalhista (art. 14, incisos V e VI);</w:t>
      </w:r>
    </w:p>
    <w:p w14:paraId="0917C4F3" w14:textId="77777777" w:rsidR="009846F1" w:rsidRDefault="00A20924">
      <w:pPr>
        <w:spacing w:after="76"/>
        <w:ind w:left="850"/>
        <w:jc w:val="both"/>
      </w:pPr>
      <w:r>
        <w:rPr>
          <w:sz w:val="24"/>
        </w:rPr>
        <w:t>e) a sociedade em processo de falência e os consórcios, em razão da pequena dimensão e da baixa complexidade do objeto (art. 15).</w:t>
      </w:r>
    </w:p>
    <w:p w14:paraId="6FEB4F81" w14:textId="77777777" w:rsidR="009846F1" w:rsidRDefault="00A20924">
      <w:pPr>
        <w:spacing w:after="76"/>
        <w:ind w:firstLine="2835"/>
        <w:jc w:val="both"/>
      </w:pPr>
      <w:r>
        <w:rPr>
          <w:sz w:val="24"/>
        </w:rPr>
        <w:t>3.4. As vedações das alíneas "a" e "b" do item 3.3 não impedem que o servidor público que elaborou o projeto para a Câmara seja designado fiscal técnico do contrato, atuando exclusivamente a serviço da Câmara (art. 14, § 2º, da Lei nº 14.133/2021).</w:t>
      </w:r>
    </w:p>
    <w:p w14:paraId="3155EEAB" w14:textId="77777777" w:rsidR="009846F1" w:rsidRDefault="00A20924">
      <w:pPr>
        <w:keepNext/>
        <w:spacing w:before="200" w:after="140"/>
        <w:jc w:val="both"/>
      </w:pPr>
      <w:r>
        <w:rPr>
          <w:b/>
          <w:sz w:val="24"/>
        </w:rPr>
        <w:t>4 – DA VISTORIA</w:t>
      </w:r>
    </w:p>
    <w:p w14:paraId="48B1D1B0" w14:textId="77777777" w:rsidR="009846F1" w:rsidRDefault="00A20924">
      <w:pPr>
        <w:spacing w:after="76"/>
        <w:ind w:firstLine="2835"/>
        <w:jc w:val="both"/>
      </w:pPr>
      <w:r>
        <w:rPr>
          <w:sz w:val="24"/>
        </w:rPr>
        <w:t>4.1. A vistoria do local da obra é facultativa e poderá ser realizada até o último dia útil anterior ao fim do recebimento das propostas, em dia e horário previamente agendados pelo telefone (44) 3452-1150 ou pelo endereço compras@cmscmc.pr.gov.br, assegurado a cada interessado horário distinto (art. 63, §§ 2º e 4º, da Lei nº 14.133/2021).</w:t>
      </w:r>
    </w:p>
    <w:p w14:paraId="68C63649" w14:textId="77777777" w:rsidR="009846F1" w:rsidRDefault="00A20924">
      <w:pPr>
        <w:spacing w:after="76"/>
        <w:ind w:firstLine="2835"/>
        <w:jc w:val="both"/>
      </w:pPr>
      <w:r>
        <w:rPr>
          <w:sz w:val="24"/>
        </w:rPr>
        <w:t>4.2. A vistoria será acompanhada por servidor designado, que emitirá o atestado de vistoria (Anexo IX, modelo A). O interessado que optar por não realizá-la apresentará declaração formal, assinada pelo responsável técnico, de que conhece plenamente as condições e peculiaridades do local e da obra (Anexo IX, modelo B), na forma do art. 63, § 3º, e do art. 67, inciso VI.</w:t>
      </w:r>
    </w:p>
    <w:p w14:paraId="171D7732" w14:textId="77777777" w:rsidR="009846F1" w:rsidRDefault="00A20924">
      <w:pPr>
        <w:spacing w:after="76"/>
        <w:ind w:firstLine="2835"/>
        <w:jc w:val="both"/>
      </w:pPr>
      <w:r>
        <w:rPr>
          <w:sz w:val="24"/>
        </w:rPr>
        <w:t>4.3. A ausência de vistoria não autoriza alegação posterior de desconhecimento das condições do local, nem pedido de acréscimo de preço ou de prazo fundado em circunstância que pudesse ser verificada na visita.</w:t>
      </w:r>
    </w:p>
    <w:p w14:paraId="6072897C" w14:textId="77777777" w:rsidR="009846F1" w:rsidRDefault="00A20924">
      <w:pPr>
        <w:keepNext/>
        <w:spacing w:before="200" w:after="140"/>
        <w:jc w:val="both"/>
      </w:pPr>
      <w:r>
        <w:rPr>
          <w:b/>
          <w:sz w:val="24"/>
        </w:rPr>
        <w:t>5 – DA PROPOSTA E DAS PROPOSTAS SUCESSIVAS</w:t>
      </w:r>
    </w:p>
    <w:p w14:paraId="25114F76" w14:textId="77777777" w:rsidR="009846F1" w:rsidRDefault="00A20924">
      <w:pPr>
        <w:spacing w:after="76"/>
        <w:ind w:firstLine="2835"/>
        <w:jc w:val="both"/>
      </w:pPr>
      <w:r>
        <w:rPr>
          <w:sz w:val="24"/>
        </w:rPr>
        <w:t>5.1. O interessado enviará, até o fim do recebimento, a proposta comercial conforme o modelo do Anexo VII, com o valor global, acompanhada:</w:t>
      </w:r>
    </w:p>
    <w:p w14:paraId="24222D8C" w14:textId="77777777" w:rsidR="009846F1" w:rsidRDefault="00A20924">
      <w:pPr>
        <w:spacing w:after="76"/>
        <w:ind w:left="850"/>
        <w:jc w:val="both"/>
      </w:pPr>
      <w:r>
        <w:rPr>
          <w:sz w:val="24"/>
        </w:rPr>
        <w:t>a) da planilha orçamentária com todos os itens, quantitativos e unidades do Anexo IV, com os preços unitários e totais propostos, sem alteração dos quantitativos;</w:t>
      </w:r>
    </w:p>
    <w:p w14:paraId="4E3A18DE" w14:textId="77777777" w:rsidR="009846F1" w:rsidRDefault="00A20924">
      <w:pPr>
        <w:spacing w:after="76"/>
        <w:ind w:left="850"/>
        <w:jc w:val="both"/>
      </w:pPr>
      <w:r>
        <w:rPr>
          <w:sz w:val="24"/>
        </w:rPr>
        <w:t>b) da composição analítica do BDI adotado, com indicação do regime de tributação;</w:t>
      </w:r>
    </w:p>
    <w:p w14:paraId="25D8E1A7" w14:textId="77777777" w:rsidR="009846F1" w:rsidRDefault="00A20924">
      <w:pPr>
        <w:spacing w:after="76"/>
        <w:ind w:left="850"/>
        <w:jc w:val="both"/>
      </w:pPr>
      <w:r>
        <w:rPr>
          <w:sz w:val="24"/>
        </w:rPr>
        <w:t>c) do cronograma físico-financeiro compatível com o prazo de 30 (trinta) dias;</w:t>
      </w:r>
    </w:p>
    <w:p w14:paraId="0C5597D1" w14:textId="77777777" w:rsidR="009846F1" w:rsidRDefault="00A20924">
      <w:pPr>
        <w:spacing w:after="76"/>
        <w:ind w:left="850"/>
        <w:jc w:val="both"/>
      </w:pPr>
      <w:r>
        <w:rPr>
          <w:sz w:val="24"/>
        </w:rPr>
        <w:t>d) das declarações do Anexo VIII;</w:t>
      </w:r>
    </w:p>
    <w:p w14:paraId="4AADDFBA" w14:textId="77777777" w:rsidR="009846F1" w:rsidRDefault="00A20924">
      <w:pPr>
        <w:spacing w:after="76"/>
        <w:ind w:left="850"/>
        <w:jc w:val="both"/>
      </w:pPr>
      <w:r>
        <w:rPr>
          <w:sz w:val="24"/>
        </w:rPr>
        <w:t>e) do prazo de validade da proposta, não inferior a 60 (sessenta) dias.</w:t>
      </w:r>
    </w:p>
    <w:p w14:paraId="0B6CC242" w14:textId="77777777" w:rsidR="009846F1" w:rsidRDefault="00A20924">
      <w:pPr>
        <w:spacing w:after="76"/>
        <w:ind w:firstLine="2835"/>
        <w:jc w:val="both"/>
      </w:pPr>
      <w:r>
        <w:rPr>
          <w:sz w:val="24"/>
        </w:rPr>
        <w:t xml:space="preserve">5.2. O preço proposto incluirá todos os custos diretos e indiretos da execução, inclusive materiais, mão de obra, equipamentos, transporte, encargos sociais, trabalhistas, </w:t>
      </w:r>
      <w:r>
        <w:rPr>
          <w:sz w:val="24"/>
        </w:rPr>
        <w:lastRenderedPageBreak/>
        <w:t>previdenciários e fiscais, tributos, seguros, ART de execução, placa da obra, segurança do trabalho, destinação de resíduos e lucro (art. 63, § 1º, da Lei nº 14.133/2021).</w:t>
      </w:r>
    </w:p>
    <w:p w14:paraId="66650FBA" w14:textId="77777777" w:rsidR="009846F1" w:rsidRDefault="00A20924">
      <w:pPr>
        <w:spacing w:after="76"/>
        <w:ind w:firstLine="2835"/>
        <w:jc w:val="both"/>
      </w:pPr>
      <w:r>
        <w:rPr>
          <w:sz w:val="24"/>
        </w:rPr>
        <w:t>5.3. Durante o prazo de recebimento, os interessados poderão enviar propostas sucessivas, observadas as seguintes regras (art. 7º, §§ 1º a 3º, do Decreto Legislativo nº 003/2024):</w:t>
      </w:r>
    </w:p>
    <w:p w14:paraId="4E1943C9" w14:textId="77777777" w:rsidR="009846F1" w:rsidRDefault="00A20924">
      <w:pPr>
        <w:spacing w:after="76"/>
        <w:ind w:left="850"/>
        <w:jc w:val="both"/>
      </w:pPr>
      <w:r>
        <w:rPr>
          <w:sz w:val="24"/>
        </w:rPr>
        <w:t>a) cada nova proposta do mesmo interessado deverá ter valor global igual ou inferior à sua menor proposta já apresentada e substituirá a anterior;</w:t>
      </w:r>
    </w:p>
    <w:p w14:paraId="3A4A6178" w14:textId="77777777" w:rsidR="009846F1" w:rsidRDefault="00A20924">
      <w:pPr>
        <w:spacing w:after="76"/>
        <w:ind w:left="850"/>
        <w:jc w:val="both"/>
      </w:pPr>
      <w:r>
        <w:rPr>
          <w:sz w:val="24"/>
        </w:rPr>
        <w:t>b) serão admitidas propostas intermediárias, de valor igual ou superior à melhor proposta registrada, desde que inferiores à última proposta do próprio interessado;</w:t>
      </w:r>
    </w:p>
    <w:p w14:paraId="5289FE34" w14:textId="77777777" w:rsidR="009846F1" w:rsidRDefault="00A20924">
      <w:pPr>
        <w:spacing w:after="76"/>
        <w:ind w:left="850"/>
        <w:jc w:val="both"/>
      </w:pPr>
      <w:r>
        <w:rPr>
          <w:sz w:val="24"/>
        </w:rPr>
        <w:t>c) o fornecedor que tenha apresentado orçamento na fase de estimativa de preços poderá participar, observadas as mesmas regras.</w:t>
      </w:r>
    </w:p>
    <w:p w14:paraId="12E9E0EB" w14:textId="77777777" w:rsidR="009846F1" w:rsidRDefault="00A20924">
      <w:pPr>
        <w:spacing w:after="76"/>
        <w:ind w:firstLine="2835"/>
        <w:jc w:val="both"/>
      </w:pPr>
      <w:r>
        <w:rPr>
          <w:sz w:val="24"/>
        </w:rPr>
        <w:t>5.4. Cada proposta recebida será divulgada na íntegra no Portal da Transparência da Câmara até as 17h do dia do seu recebimento, para conhecimento dos demais interessados. No último dia do prazo, as propostas serão divulgadas no momento em que for constatado o seu recebimento (art. 9º, parágrafo único, do Decreto Legislativo nº 003/2024).</w:t>
      </w:r>
    </w:p>
    <w:p w14:paraId="31664A8C" w14:textId="77777777" w:rsidR="009846F1" w:rsidRDefault="00A20924">
      <w:pPr>
        <w:spacing w:after="76"/>
        <w:ind w:firstLine="2835"/>
        <w:jc w:val="both"/>
      </w:pPr>
      <w:r>
        <w:rPr>
          <w:sz w:val="24"/>
        </w:rPr>
        <w:t>5.5. Encerrado o horário de recebimento, não serão aceitas novas propostas, e prevalecerá, para cada interessado, a sua última proposta válida.</w:t>
      </w:r>
    </w:p>
    <w:p w14:paraId="3C46B906" w14:textId="77777777" w:rsidR="009846F1" w:rsidRDefault="00A20924">
      <w:pPr>
        <w:spacing w:after="76"/>
        <w:ind w:firstLine="2835"/>
        <w:jc w:val="both"/>
      </w:pPr>
      <w:r>
        <w:rPr>
          <w:sz w:val="24"/>
        </w:rPr>
        <w:t>5.6. A omissão de item ou o erro de quantitativo na planilha não autoriza acréscimo de preço. Erros formais ou materiais que não alterem o valor global poderão ser corrigidos por diligência, vedada a majoração do preço global.</w:t>
      </w:r>
    </w:p>
    <w:p w14:paraId="0034DEB2" w14:textId="77777777" w:rsidR="009846F1" w:rsidRDefault="00A20924">
      <w:pPr>
        <w:spacing w:after="76"/>
        <w:ind w:firstLine="2835"/>
        <w:jc w:val="both"/>
      </w:pPr>
      <w:r>
        <w:rPr>
          <w:sz w:val="24"/>
        </w:rPr>
        <w:t>5.7. Os documentos de habilitação não devem ser enviados com a proposta; serão exigidos apenas do interessado mais bem classificado, na forma do item 7.</w:t>
      </w:r>
    </w:p>
    <w:p w14:paraId="074FF908" w14:textId="77777777" w:rsidR="009846F1" w:rsidRDefault="00A20924">
      <w:pPr>
        <w:keepNext/>
        <w:spacing w:before="200" w:after="140"/>
        <w:jc w:val="both"/>
      </w:pPr>
      <w:r>
        <w:rPr>
          <w:b/>
          <w:sz w:val="24"/>
        </w:rPr>
        <w:t>6 – DO JULGAMENTO E DA NEGOCIAÇÃO</w:t>
      </w:r>
    </w:p>
    <w:p w14:paraId="22115B63" w14:textId="77777777" w:rsidR="009846F1" w:rsidRDefault="00A20924">
      <w:pPr>
        <w:spacing w:after="76"/>
        <w:ind w:firstLine="2835"/>
        <w:jc w:val="both"/>
      </w:pPr>
      <w:r>
        <w:rPr>
          <w:sz w:val="24"/>
        </w:rPr>
        <w:t>6.1. Na data e no horário de abertura do julgamento, o agente de contratação verificará as propostas recebidas quanto à adequação ao objeto e ao preço e declarará a ordem de classificação, pelo menor preço global, registrando o resultado em ata (art. 9º do Decreto Legislativo nº 003/2024).</w:t>
      </w:r>
    </w:p>
    <w:p w14:paraId="0EEB9EA7" w14:textId="77777777" w:rsidR="009846F1" w:rsidRDefault="00A20924">
      <w:pPr>
        <w:spacing w:after="76"/>
        <w:ind w:firstLine="2835"/>
        <w:jc w:val="both"/>
      </w:pPr>
      <w:r>
        <w:rPr>
          <w:sz w:val="24"/>
        </w:rPr>
        <w:t>6.2. Será desclassificada a proposta que contiver vícios insanáveis, que não obedecer às especificações técnicas, que apresentar preço global superior ao estimado ou que for inexequível (art. 59 da Lei nº 14.133/2021).</w:t>
      </w:r>
    </w:p>
    <w:p w14:paraId="00323205" w14:textId="77777777" w:rsidR="009846F1" w:rsidRDefault="00A20924">
      <w:pPr>
        <w:spacing w:after="76"/>
        <w:ind w:firstLine="2835"/>
        <w:jc w:val="both"/>
      </w:pPr>
      <w:r>
        <w:rPr>
          <w:sz w:val="24"/>
        </w:rPr>
        <w:t>6.3. Na verificação de sobrepreço e de exequibilidade serão considerados o preço global e os preços unitários das parcelas relevantes, e não se admitirá preço unitário superior ao do orçamento estimado no item de porcelanato, parcela de maior relevância, salvo justificativa técnica aceita.</w:t>
      </w:r>
    </w:p>
    <w:p w14:paraId="20B58E45" w14:textId="77777777" w:rsidR="009846F1" w:rsidRDefault="00A20924">
      <w:pPr>
        <w:spacing w:after="76"/>
        <w:ind w:firstLine="2835"/>
        <w:jc w:val="both"/>
      </w:pPr>
      <w:r>
        <w:rPr>
          <w:sz w:val="24"/>
        </w:rPr>
        <w:t>6.4. Consideram-se inexequíveis as propostas de valor inferior a 75% (setenta e cinco por cento) do valor orçado pela Câmara (art. 59, § 4º). Antes da desclassificação, poderá ser realizada diligência para que o proponente demonstre a viabilidade da execução pelo preço ofertado (art. 59, § 2º).</w:t>
      </w:r>
    </w:p>
    <w:p w14:paraId="701FC1D9" w14:textId="77777777" w:rsidR="009846F1" w:rsidRDefault="00A20924">
      <w:pPr>
        <w:spacing w:after="76"/>
        <w:ind w:firstLine="2835"/>
        <w:jc w:val="both"/>
      </w:pPr>
      <w:r>
        <w:rPr>
          <w:sz w:val="24"/>
        </w:rPr>
        <w:t>6.5. A proposta vencedora de valor inferior a 85% (oitenta e cinco por cento) do valor orçado somente será contratada mediante garantia adicional equivalente à diferença entre o valor orçado e o valor da proposta, em qualquer das modalidades do art. 96, § 1º, prestada até a assinatura do contrato e restituída após o recebimento definitivo (art. 59, § 5º).</w:t>
      </w:r>
    </w:p>
    <w:p w14:paraId="0D5C8B12" w14:textId="77777777" w:rsidR="009846F1" w:rsidRDefault="00A20924">
      <w:pPr>
        <w:spacing w:after="76"/>
        <w:ind w:firstLine="2835"/>
        <w:jc w:val="both"/>
      </w:pPr>
      <w:r>
        <w:rPr>
          <w:sz w:val="24"/>
        </w:rPr>
        <w:lastRenderedPageBreak/>
        <w:t>6.6. O agente de contratação poderá negociar condições mais vantajosas com o primeiro colocado e, se ele for desclassificado, com os demais, na ordem de classificação (arts. 10 e 11 do Decreto Legislativo nº 003/2024 e art. 61 da Lei nº 14.133/2021). Em seguida, convocará o primeiro colocado a enviar, em até 1 (um) dia útil, a proposta readequada ao valor final, com a planilha, a composição do BDI e o cronograma ajustados, mantidos os quantitativos (art. 12).</w:t>
      </w:r>
    </w:p>
    <w:p w14:paraId="324FFCB1" w14:textId="77777777" w:rsidR="009846F1" w:rsidRDefault="00A20924">
      <w:pPr>
        <w:spacing w:after="76"/>
        <w:ind w:firstLine="2835"/>
        <w:jc w:val="both"/>
      </w:pPr>
      <w:r>
        <w:rPr>
          <w:sz w:val="24"/>
        </w:rPr>
        <w:t>6.7. Em caso de empate, inclusive o ficto dos arts. 44 e 45 da Lei Complementar nº 123/2006, aplicar-se-ão os critérios do art. 60 da Lei nº 14.133/2021.</w:t>
      </w:r>
    </w:p>
    <w:p w14:paraId="419DF342" w14:textId="77777777" w:rsidR="009846F1" w:rsidRDefault="00A20924">
      <w:pPr>
        <w:keepNext/>
        <w:spacing w:before="200" w:after="140"/>
        <w:jc w:val="both"/>
      </w:pPr>
      <w:r>
        <w:rPr>
          <w:b/>
          <w:sz w:val="24"/>
        </w:rPr>
        <w:t>7 – DA HABILITAÇÃO</w:t>
      </w:r>
    </w:p>
    <w:p w14:paraId="638A0676" w14:textId="77777777" w:rsidR="009846F1" w:rsidRDefault="00A20924">
      <w:pPr>
        <w:spacing w:after="76"/>
        <w:ind w:firstLine="2835"/>
        <w:jc w:val="both"/>
      </w:pPr>
      <w:r>
        <w:rPr>
          <w:sz w:val="24"/>
        </w:rPr>
        <w:t>7.1. Aceita a proposta, o primeiro colocado será convocado a enviar, por correio eletrônico, no prazo de 1 (um) dia útil, os documentos de habilitação abaixo (art. 13, § 1º, do Decreto Legislativo nº 003/2024), admitida a consulta, pelo agente de contratação, aos sítios oficiais emissores das certidões.</w:t>
      </w:r>
    </w:p>
    <w:p w14:paraId="4126D4C1" w14:textId="77777777" w:rsidR="009846F1" w:rsidRDefault="00A20924">
      <w:pPr>
        <w:spacing w:after="76"/>
        <w:ind w:firstLine="2835"/>
        <w:jc w:val="both"/>
      </w:pPr>
      <w:r>
        <w:rPr>
          <w:sz w:val="24"/>
        </w:rPr>
        <w:t>7.2. Habilitação jurídica: ato constitutivo, estatuto ou contrato social em vigor, ou certificado da condição de microempreendedor individual, com objeto social compatível com o objeto da contratação (art. 66).</w:t>
      </w:r>
    </w:p>
    <w:p w14:paraId="09BCBB92" w14:textId="77777777" w:rsidR="009846F1" w:rsidRDefault="00A20924">
      <w:pPr>
        <w:spacing w:after="76"/>
        <w:ind w:firstLine="2835"/>
        <w:jc w:val="both"/>
      </w:pPr>
      <w:r>
        <w:rPr>
          <w:sz w:val="24"/>
        </w:rPr>
        <w:t>7.3. Regularidade fiscal, social e trabalhista (art. 68):</w:t>
      </w:r>
    </w:p>
    <w:p w14:paraId="28748025" w14:textId="77777777" w:rsidR="009846F1" w:rsidRDefault="00A20924">
      <w:pPr>
        <w:spacing w:after="76"/>
        <w:ind w:left="850"/>
        <w:jc w:val="both"/>
      </w:pPr>
      <w:r>
        <w:rPr>
          <w:sz w:val="24"/>
        </w:rPr>
        <w:t>a) prova de inscrição no CNPJ;</w:t>
      </w:r>
    </w:p>
    <w:p w14:paraId="1864D673" w14:textId="77777777" w:rsidR="009846F1" w:rsidRDefault="00A20924">
      <w:pPr>
        <w:spacing w:after="76"/>
        <w:ind w:left="850"/>
        <w:jc w:val="both"/>
      </w:pPr>
      <w:r>
        <w:rPr>
          <w:sz w:val="24"/>
        </w:rPr>
        <w:t>b) certidão conjunta de débitos relativos a tributos federais e à dívida ativa da União;</w:t>
      </w:r>
    </w:p>
    <w:p w14:paraId="6F83A66F" w14:textId="77777777" w:rsidR="009846F1" w:rsidRDefault="00A20924">
      <w:pPr>
        <w:spacing w:after="76"/>
        <w:ind w:left="850"/>
        <w:jc w:val="both"/>
      </w:pPr>
      <w:r>
        <w:rPr>
          <w:sz w:val="24"/>
        </w:rPr>
        <w:t>c) certidão de regularidade perante a Fazenda Estadual e a Fazenda Municipal do domicílio ou sede do interessado;</w:t>
      </w:r>
    </w:p>
    <w:p w14:paraId="2894D40E" w14:textId="77777777" w:rsidR="009846F1" w:rsidRDefault="00A20924">
      <w:pPr>
        <w:spacing w:after="76"/>
        <w:ind w:left="850"/>
        <w:jc w:val="both"/>
      </w:pPr>
      <w:r>
        <w:rPr>
          <w:sz w:val="24"/>
        </w:rPr>
        <w:t>d) certificado de regularidade do FGTS;</w:t>
      </w:r>
    </w:p>
    <w:p w14:paraId="7097EDEE" w14:textId="77777777" w:rsidR="009846F1" w:rsidRDefault="00A20924">
      <w:pPr>
        <w:spacing w:after="76"/>
        <w:ind w:left="850"/>
        <w:jc w:val="both"/>
      </w:pPr>
      <w:r>
        <w:rPr>
          <w:sz w:val="24"/>
        </w:rPr>
        <w:t>e) certidão negativa de débitos trabalhistas (CNDT).</w:t>
      </w:r>
    </w:p>
    <w:p w14:paraId="0F8FC34B" w14:textId="77777777" w:rsidR="009846F1" w:rsidRDefault="00A20924">
      <w:pPr>
        <w:spacing w:after="76"/>
        <w:ind w:firstLine="2835"/>
        <w:jc w:val="both"/>
      </w:pPr>
      <w:r>
        <w:rPr>
          <w:sz w:val="24"/>
        </w:rPr>
        <w:t>7.4. Qualificação econômico-financeira: certidão negativa de falência expedida pelo distribuidor da sede do interessado, com data não superior a 60 (sessenta) dias da data fixada para o fim do recebimento das propostas (art. 69, inciso II). Não serão exigidos balanço patrimonial, índices contábeis ou capital mínimo, em razão do pequeno valor, do prazo curto e do pagamento por etapa concluída.</w:t>
      </w:r>
    </w:p>
    <w:p w14:paraId="1943C33B" w14:textId="77777777" w:rsidR="009846F1" w:rsidRDefault="00A20924">
      <w:pPr>
        <w:spacing w:after="76"/>
        <w:ind w:firstLine="2835"/>
        <w:jc w:val="both"/>
      </w:pPr>
      <w:r>
        <w:rPr>
          <w:sz w:val="24"/>
        </w:rPr>
        <w:t>7.5. Qualificação técnica (art. 67):</w:t>
      </w:r>
    </w:p>
    <w:p w14:paraId="57A55DA3" w14:textId="77777777" w:rsidR="009846F1" w:rsidRDefault="00A20924">
      <w:pPr>
        <w:spacing w:after="76"/>
        <w:ind w:left="850"/>
        <w:jc w:val="both"/>
      </w:pPr>
      <w:r>
        <w:rPr>
          <w:sz w:val="24"/>
        </w:rPr>
        <w:t>a) certidão de registro ou de inscrição da empresa no Conselho Regional de Engenharia e Agronomia (CREA) ou no Conselho de Arquitetura e Urbanismo (CAU);</w:t>
      </w:r>
    </w:p>
    <w:p w14:paraId="7E0620AF" w14:textId="77777777" w:rsidR="009846F1" w:rsidRDefault="00A20924">
      <w:pPr>
        <w:spacing w:after="76"/>
        <w:ind w:left="850"/>
        <w:jc w:val="both"/>
      </w:pPr>
      <w:r>
        <w:rPr>
          <w:sz w:val="24"/>
        </w:rPr>
        <w:t>b) indicação do responsável técnico pela execução, engenheiro civil ou arquiteto e urbanista, com registro ativo no CREA ou no CAU (Anexo VIII), e comprovação do seu vínculo com a empresa, por contrato social, carteira de trabalho, contrato de prestação de serviços ou declaração de contratação futura com anuência do profissional;</w:t>
      </w:r>
    </w:p>
    <w:p w14:paraId="4C20DE0C" w14:textId="77777777" w:rsidR="009846F1" w:rsidRDefault="00A20924">
      <w:pPr>
        <w:spacing w:after="76"/>
        <w:ind w:left="850"/>
        <w:jc w:val="both"/>
      </w:pPr>
      <w:r>
        <w:rPr>
          <w:sz w:val="24"/>
        </w:rPr>
        <w:t>c) atestado ou certidão de acervo técnico (CAT), registrado no conselho profissional, em nome do responsável técnico indicado, que comprove a execução de assentamento de revestimento cerâmico ou porcelanato em piso, parcela de maior relevância do objeto, com quantitativo mínimo de 44,20 m² (50% dos 88,40 m² orçados), admitido o somatório de atestados (art. 67, inciso I e §§ 1º e 2º);</w:t>
      </w:r>
    </w:p>
    <w:p w14:paraId="23F35198" w14:textId="77777777" w:rsidR="009846F1" w:rsidRDefault="00A20924">
      <w:pPr>
        <w:spacing w:after="76"/>
        <w:ind w:left="850"/>
        <w:jc w:val="both"/>
      </w:pPr>
      <w:r>
        <w:rPr>
          <w:sz w:val="24"/>
        </w:rPr>
        <w:t>d) atestado de vistoria ou declaração substitutiva (item 4.2 e Anexo IX).</w:t>
      </w:r>
    </w:p>
    <w:p w14:paraId="488E08E3" w14:textId="77777777" w:rsidR="009846F1" w:rsidRDefault="00A20924">
      <w:pPr>
        <w:spacing w:after="76"/>
        <w:ind w:firstLine="2835"/>
        <w:jc w:val="both"/>
      </w:pPr>
      <w:r>
        <w:rPr>
          <w:sz w:val="24"/>
        </w:rPr>
        <w:lastRenderedPageBreak/>
        <w:t>7.6. O profissional indicado deverá participar da execução, admitida a substituição por profissional de experiência equivalente ou superior, aprovada pela Câmara (art. 67, § 6º).</w:t>
      </w:r>
    </w:p>
    <w:p w14:paraId="0BF7D00C" w14:textId="77777777" w:rsidR="009846F1" w:rsidRDefault="00A20924">
      <w:pPr>
        <w:spacing w:after="76"/>
        <w:ind w:firstLine="2835"/>
        <w:jc w:val="both"/>
      </w:pPr>
      <w:r>
        <w:rPr>
          <w:sz w:val="24"/>
        </w:rPr>
        <w:t>7.7. A microempresa e a empresa de pequeno porte que apresentarem restrição na regularidade fiscal ou trabalhista terão o prazo de 5 (cinco) dias úteis, prorrogável por igual período, para regularizá-la (art. 43, § 1º, da Lei Complementar nº 123/2006).</w:t>
      </w:r>
    </w:p>
    <w:p w14:paraId="3CF51F32" w14:textId="77777777" w:rsidR="009846F1" w:rsidRDefault="00A20924">
      <w:pPr>
        <w:spacing w:after="76"/>
        <w:ind w:firstLine="2835"/>
        <w:jc w:val="both"/>
      </w:pPr>
      <w:r>
        <w:rPr>
          <w:sz w:val="24"/>
        </w:rPr>
        <w:t>7.8. Após a entrega dos documentos de habilitação, não será permitida a substituição ou a apresentação de novos documentos, salvo em diligência para complementar informações sobre documentos já apresentados ou para atualizar documentos cuja validade tenha expirado (art. 64 da Lei nº 14.133/2021).</w:t>
      </w:r>
    </w:p>
    <w:p w14:paraId="22BA9BE8" w14:textId="77777777" w:rsidR="009846F1" w:rsidRDefault="00A20924">
      <w:pPr>
        <w:spacing w:after="76"/>
        <w:ind w:firstLine="2835"/>
        <w:jc w:val="both"/>
      </w:pPr>
      <w:r>
        <w:rPr>
          <w:sz w:val="24"/>
        </w:rPr>
        <w:t>7.9. Inabilitado o primeiro colocado, serão convocados os demais, na ordem de classificação (art. 15, parágrafo único, do Decreto Legislativo nº 003/2024). O resultado da habilitação será registrado em ata, com os motivos de eventual inabilitação.</w:t>
      </w:r>
    </w:p>
    <w:p w14:paraId="6BFBC57B" w14:textId="77777777" w:rsidR="009846F1" w:rsidRDefault="00A20924">
      <w:pPr>
        <w:keepNext/>
        <w:spacing w:before="200" w:after="140"/>
        <w:jc w:val="both"/>
      </w:pPr>
      <w:r>
        <w:rPr>
          <w:b/>
          <w:sz w:val="24"/>
        </w:rPr>
        <w:t>8 – DOS ESCLARECIMENTOS, DAS IMPUGNAÇÕES E DOS RECURSOS</w:t>
      </w:r>
    </w:p>
    <w:p w14:paraId="34D3F459" w14:textId="77777777" w:rsidR="009846F1" w:rsidRDefault="00A20924">
      <w:pPr>
        <w:spacing w:after="76"/>
        <w:ind w:firstLine="2835"/>
        <w:jc w:val="both"/>
      </w:pPr>
      <w:r>
        <w:rPr>
          <w:sz w:val="24"/>
        </w:rPr>
        <w:t>8.1. Os pedidos de esclarecimento e as impugnações serão enviados ao endereço do item 1.3 até o prazo do calendário e respondidos pelo agente de contratação, com o apoio do responsável técnico quando a matéria for técnica, com divulgação da resposta no Portal da Transparência (art. 164 da Lei nº 14.133/2021 e art. 5º do Decreto Legislativo nº 003/2024).</w:t>
      </w:r>
    </w:p>
    <w:p w14:paraId="4251CD21" w14:textId="77777777" w:rsidR="009846F1" w:rsidRDefault="00A20924">
      <w:pPr>
        <w:spacing w:after="76"/>
        <w:ind w:firstLine="2835"/>
        <w:jc w:val="both"/>
      </w:pPr>
      <w:r>
        <w:rPr>
          <w:sz w:val="24"/>
        </w:rPr>
        <w:t>8.2. A alteração do aviso que afete a formulação das propostas implicará nova divulgação pelo prazo mínimo do item 1.1.</w:t>
      </w:r>
    </w:p>
    <w:p w14:paraId="573739D0" w14:textId="77777777" w:rsidR="009846F1" w:rsidRDefault="00A20924">
      <w:pPr>
        <w:spacing w:after="76"/>
        <w:ind w:firstLine="2835"/>
        <w:jc w:val="both"/>
      </w:pPr>
      <w:r>
        <w:rPr>
          <w:sz w:val="24"/>
        </w:rPr>
        <w:t>8.3. Da decisão de inabilitação caberá recurso no prazo de 3 (três) dias úteis, contados da divulgação da ata de habilitação, na forma do art. 165 da Lei nº 14.133/2021 e do art. 16 do Decreto Legislativo nº 003/2024.</w:t>
      </w:r>
    </w:p>
    <w:p w14:paraId="7CB1BDB2" w14:textId="77777777" w:rsidR="009846F1" w:rsidRDefault="00A20924">
      <w:pPr>
        <w:keepNext/>
        <w:spacing w:before="200" w:after="140"/>
        <w:jc w:val="both"/>
      </w:pPr>
      <w:r>
        <w:rPr>
          <w:b/>
          <w:sz w:val="24"/>
        </w:rPr>
        <w:t>9 – DA ADJUDICAÇÃO, DA HOMOLOGAÇÃO, DA AUTORIZAÇÃO E DA CONTRATAÇÃO</w:t>
      </w:r>
    </w:p>
    <w:p w14:paraId="49C74D66" w14:textId="77777777" w:rsidR="009846F1" w:rsidRDefault="00A20924">
      <w:pPr>
        <w:spacing w:after="76"/>
        <w:ind w:firstLine="2835"/>
        <w:jc w:val="both"/>
      </w:pPr>
      <w:r>
        <w:rPr>
          <w:sz w:val="24"/>
        </w:rPr>
        <w:t>9.1. Concluídos o julgamento, a habilitação e a fase recursal, o processo será submetido à Presidência para adjudicação, homologação e autorização da contratação (art. 19 do Decreto Legislativo nº 003/2024 e art. 72, inciso VIII, da Lei nº 14.133/2021), e o ato ou o extrato do contrato será divulgado na forma do art. 72, parágrafo único, e do art. 176, parágrafo único.</w:t>
      </w:r>
    </w:p>
    <w:p w14:paraId="7DF12615" w14:textId="77777777" w:rsidR="009846F1" w:rsidRDefault="00A20924">
      <w:pPr>
        <w:spacing w:after="76"/>
        <w:ind w:firstLine="2835"/>
        <w:jc w:val="both"/>
      </w:pPr>
      <w:r>
        <w:rPr>
          <w:sz w:val="24"/>
        </w:rPr>
        <w:t>9.2. Antes da contratação, a Câmara consultará o Cadastro Nacional de Empresas Inidôneas e Suspensas (CEIS), o Cadastro Nacional de Empresas Punidas (CNEP) e a relação de impedidos de licitar do Tribunal de Contas do Estado do Paraná (art. 91, § 4º), em nome da empresa e de seu sócio majoritário, e verificará a manutenção das condições de habilitação.</w:t>
      </w:r>
    </w:p>
    <w:p w14:paraId="274EE047" w14:textId="77777777" w:rsidR="009846F1" w:rsidRDefault="00A20924">
      <w:pPr>
        <w:spacing w:after="76"/>
        <w:ind w:firstLine="2835"/>
        <w:jc w:val="both"/>
      </w:pPr>
      <w:r>
        <w:rPr>
          <w:sz w:val="24"/>
        </w:rPr>
        <w:t>9.3. O vencedor será convocado para assinar o contrato, conforme a minuta do Anexo X, no prazo de 5 (cinco) dias úteis, prorrogável uma vez por igual período mediante justificativa aceita, apresentando, no mesmo prazo, a garantia adicional, quando exigível.</w:t>
      </w:r>
    </w:p>
    <w:p w14:paraId="17FEC5F5" w14:textId="77777777" w:rsidR="009846F1" w:rsidRDefault="00A20924">
      <w:pPr>
        <w:spacing w:after="76"/>
        <w:ind w:firstLine="2835"/>
        <w:jc w:val="both"/>
      </w:pPr>
      <w:r>
        <w:rPr>
          <w:sz w:val="24"/>
        </w:rPr>
        <w:t>9.4. A recusa injustificada em assinar o contrato caracteriza descumprimento total da obrigação assumida e sujeita o vencedor às sanções do item 10, facultando-se à Câmara convocar os demais classificados, na ordem de classificação.</w:t>
      </w:r>
    </w:p>
    <w:p w14:paraId="23FD0A64" w14:textId="77777777" w:rsidR="009846F1" w:rsidRDefault="00A20924">
      <w:pPr>
        <w:spacing w:after="76"/>
        <w:ind w:firstLine="2835"/>
        <w:jc w:val="both"/>
      </w:pPr>
      <w:r>
        <w:rPr>
          <w:sz w:val="24"/>
        </w:rPr>
        <w:t>9.5. Se o procedimento for deserto ou fracassado, a Câmara poderá adotar as providências dos arts. 17 e 18 do Decreto Legislativo nº 003/2024.</w:t>
      </w:r>
    </w:p>
    <w:p w14:paraId="3D84759F" w14:textId="77777777" w:rsidR="009846F1" w:rsidRDefault="00A20924">
      <w:pPr>
        <w:keepNext/>
        <w:spacing w:before="200" w:after="140"/>
        <w:jc w:val="both"/>
      </w:pPr>
      <w:r>
        <w:rPr>
          <w:b/>
          <w:sz w:val="24"/>
        </w:rPr>
        <w:lastRenderedPageBreak/>
        <w:t>10 – DAS SANÇÕES NA FASE DE SELEÇÃO</w:t>
      </w:r>
    </w:p>
    <w:p w14:paraId="1DA11FB1" w14:textId="77777777" w:rsidR="009846F1" w:rsidRDefault="00A20924">
      <w:pPr>
        <w:spacing w:after="76"/>
        <w:ind w:firstLine="2835"/>
        <w:jc w:val="both"/>
      </w:pPr>
      <w:r>
        <w:rPr>
          <w:sz w:val="24"/>
        </w:rPr>
        <w:t>10.1. Estará sujeito às sanções dos arts. 155 e 156 da Lei nº 14.133/2021, observados o devido processo dos arts. 157 e 158 e a proporcionalidade do art. 156, § 1º, o interessado que deixar de entregar documento exigido, não mantiver a proposta, salvo motivo justo, recusar-se injustificadamente a assinar o contrato, apresentar declaração ou documento falso, fraudar a contratação ou comportar-se de modo inidôneo.</w:t>
      </w:r>
    </w:p>
    <w:p w14:paraId="4949955A" w14:textId="77777777" w:rsidR="009846F1" w:rsidRDefault="00A20924">
      <w:pPr>
        <w:spacing w:after="76"/>
        <w:ind w:firstLine="2835"/>
        <w:jc w:val="both"/>
      </w:pPr>
      <w:r>
        <w:rPr>
          <w:sz w:val="24"/>
        </w:rPr>
        <w:t>10.2. A multa será de até 10% (dez por cento) do valor estimado da contratação, dentro dos limites do art. 156, § 3º, e o impedimento de licitar e contratar terá a duração máxima de 3 (três) anos (art. 156, § 4º).</w:t>
      </w:r>
    </w:p>
    <w:p w14:paraId="26F3858C" w14:textId="77777777" w:rsidR="009846F1" w:rsidRDefault="00A20924">
      <w:pPr>
        <w:keepNext/>
        <w:spacing w:before="200" w:after="140"/>
        <w:jc w:val="both"/>
      </w:pPr>
      <w:r>
        <w:rPr>
          <w:b/>
          <w:sz w:val="24"/>
        </w:rPr>
        <w:t>11 – DAS DISPOSIÇÕES FINAIS</w:t>
      </w:r>
    </w:p>
    <w:p w14:paraId="67571C41" w14:textId="77777777" w:rsidR="009846F1" w:rsidRDefault="00A20924">
      <w:pPr>
        <w:spacing w:after="76"/>
        <w:ind w:firstLine="2835"/>
        <w:jc w:val="both"/>
      </w:pPr>
      <w:r>
        <w:rPr>
          <w:sz w:val="24"/>
        </w:rPr>
        <w:t>11.1. A Câmara poderá revogar o procedimento por razões de interesse público decorrentes de fato superveniente devidamente comprovado, e deverá anulá-lo por ilegalidade insanável, assegurada a manifestação prévia dos interessados (art. 71, §§ 2º e 3º, da Lei nº 14.133/2021).</w:t>
      </w:r>
    </w:p>
    <w:p w14:paraId="13E3E5FF" w14:textId="77777777" w:rsidR="009846F1" w:rsidRDefault="00A20924">
      <w:pPr>
        <w:spacing w:after="76"/>
        <w:ind w:firstLine="2835"/>
        <w:jc w:val="both"/>
      </w:pPr>
      <w:r>
        <w:rPr>
          <w:sz w:val="24"/>
        </w:rPr>
        <w:t>11.2. O envio de proposta implica aceitação integral das condições deste aviso e de seus anexos.</w:t>
      </w:r>
    </w:p>
    <w:p w14:paraId="28FB2F32" w14:textId="77777777" w:rsidR="009846F1" w:rsidRDefault="00A20924">
      <w:pPr>
        <w:spacing w:after="76"/>
        <w:ind w:firstLine="2835"/>
        <w:jc w:val="both"/>
      </w:pPr>
      <w:r>
        <w:rPr>
          <w:sz w:val="24"/>
        </w:rPr>
        <w:t>11.3. Os casos omissos serão resolvidos pelo agente de contratação, com base na Lei nº 14.133/2021 e nos Decretos Legislativos nº 001/2024 e nº 003/2024.</w:t>
      </w:r>
    </w:p>
    <w:p w14:paraId="474E568C" w14:textId="77777777" w:rsidR="009846F1" w:rsidRDefault="00A20924">
      <w:pPr>
        <w:spacing w:after="76"/>
        <w:ind w:firstLine="2835"/>
        <w:jc w:val="both"/>
      </w:pPr>
      <w:r>
        <w:rPr>
          <w:sz w:val="24"/>
        </w:rPr>
        <w:t>11.4. Integram este aviso os seguintes anexos:</w:t>
      </w:r>
    </w:p>
    <w:p w14:paraId="235B1A58" w14:textId="77777777" w:rsidR="009846F1" w:rsidRDefault="00A20924">
      <w:pPr>
        <w:spacing w:after="76"/>
        <w:ind w:left="850"/>
        <w:jc w:val="both"/>
      </w:pPr>
      <w:r>
        <w:rPr>
          <w:sz w:val="24"/>
        </w:rPr>
        <w:t>Anexo I – Termo de referência;</w:t>
      </w:r>
    </w:p>
    <w:p w14:paraId="790E6181" w14:textId="77777777" w:rsidR="009846F1" w:rsidRDefault="00A20924">
      <w:pPr>
        <w:spacing w:after="76"/>
        <w:ind w:left="850"/>
        <w:jc w:val="both"/>
      </w:pPr>
      <w:r>
        <w:rPr>
          <w:sz w:val="24"/>
        </w:rPr>
        <w:t>Anexo II – Projeto (arquivo compactado);</w:t>
      </w:r>
    </w:p>
    <w:p w14:paraId="37BF9344" w14:textId="05A4AD6B" w:rsidR="009846F1" w:rsidRDefault="00A20924">
      <w:pPr>
        <w:spacing w:after="76"/>
        <w:ind w:left="850"/>
        <w:jc w:val="both"/>
      </w:pPr>
      <w:r>
        <w:rPr>
          <w:sz w:val="24"/>
        </w:rPr>
        <w:t>Anexo III – Memorial descritivo</w:t>
      </w:r>
      <w:r w:rsidR="00942E04">
        <w:rPr>
          <w:sz w:val="24"/>
        </w:rPr>
        <w:t xml:space="preserve"> (arquivo compactado);</w:t>
      </w:r>
    </w:p>
    <w:p w14:paraId="4B8165DA" w14:textId="767CC022" w:rsidR="009846F1" w:rsidRDefault="00A20924">
      <w:pPr>
        <w:spacing w:after="76"/>
        <w:ind w:left="850"/>
        <w:jc w:val="both"/>
      </w:pPr>
      <w:r>
        <w:rPr>
          <w:sz w:val="24"/>
        </w:rPr>
        <w:t>Anexo IV – Planilha orçamentária e composição do BDI</w:t>
      </w:r>
      <w:r w:rsidR="00942E04">
        <w:rPr>
          <w:sz w:val="24"/>
        </w:rPr>
        <w:t xml:space="preserve"> (arquivo compactado);</w:t>
      </w:r>
    </w:p>
    <w:p w14:paraId="3E2D4758" w14:textId="71E9E625" w:rsidR="009846F1" w:rsidRDefault="00A20924">
      <w:pPr>
        <w:spacing w:after="76"/>
        <w:ind w:left="850"/>
        <w:jc w:val="both"/>
      </w:pPr>
      <w:r>
        <w:rPr>
          <w:sz w:val="24"/>
        </w:rPr>
        <w:t>Anexo V – Cronograma físico-financeiro</w:t>
      </w:r>
      <w:r w:rsidR="00942E04">
        <w:rPr>
          <w:sz w:val="24"/>
        </w:rPr>
        <w:t xml:space="preserve"> (arquivo compactado);</w:t>
      </w:r>
    </w:p>
    <w:p w14:paraId="6A16CB11" w14:textId="1B7A5F36" w:rsidR="009846F1" w:rsidRDefault="00A20924">
      <w:pPr>
        <w:spacing w:after="76"/>
        <w:ind w:left="850"/>
        <w:jc w:val="both"/>
      </w:pPr>
      <w:r>
        <w:rPr>
          <w:sz w:val="24"/>
        </w:rPr>
        <w:t>Anexo VI – ART nº 1720265806392</w:t>
      </w:r>
      <w:r w:rsidR="00942E04">
        <w:rPr>
          <w:sz w:val="24"/>
        </w:rPr>
        <w:t xml:space="preserve"> (arquivo compactado);</w:t>
      </w:r>
    </w:p>
    <w:p w14:paraId="07792BB0" w14:textId="77777777" w:rsidR="009846F1" w:rsidRDefault="00A20924">
      <w:pPr>
        <w:spacing w:after="76"/>
        <w:ind w:left="850"/>
        <w:jc w:val="both"/>
      </w:pPr>
      <w:r>
        <w:rPr>
          <w:sz w:val="24"/>
        </w:rPr>
        <w:t>Anexo VII – Modelo de proposta comercial;</w:t>
      </w:r>
    </w:p>
    <w:p w14:paraId="4E8DB09D" w14:textId="77777777" w:rsidR="009846F1" w:rsidRDefault="00A20924">
      <w:pPr>
        <w:spacing w:after="76"/>
        <w:ind w:left="850"/>
        <w:jc w:val="both"/>
      </w:pPr>
      <w:r>
        <w:rPr>
          <w:sz w:val="24"/>
        </w:rPr>
        <w:t>Anexo VIII – Modelo de declarações e de indicação do responsável técnico;</w:t>
      </w:r>
    </w:p>
    <w:p w14:paraId="2CBD6149" w14:textId="77777777" w:rsidR="009846F1" w:rsidRDefault="00A20924">
      <w:pPr>
        <w:spacing w:after="76"/>
        <w:ind w:left="850"/>
        <w:jc w:val="both"/>
      </w:pPr>
      <w:r>
        <w:rPr>
          <w:sz w:val="24"/>
        </w:rPr>
        <w:t>Anexo IX – Modelos de atestado de vistoria e de declaração substitutiva;</w:t>
      </w:r>
    </w:p>
    <w:p w14:paraId="7849F6B9" w14:textId="77777777" w:rsidR="009846F1" w:rsidRDefault="00A20924">
      <w:pPr>
        <w:spacing w:after="76"/>
        <w:ind w:left="850"/>
        <w:jc w:val="both"/>
      </w:pPr>
      <w:r>
        <w:rPr>
          <w:sz w:val="24"/>
        </w:rPr>
        <w:t>Anexo X – Minuta do contrato.</w:t>
      </w:r>
    </w:p>
    <w:p w14:paraId="5595ADC4" w14:textId="77777777" w:rsidR="00942E04" w:rsidRDefault="00942E04">
      <w:pPr>
        <w:spacing w:after="76"/>
        <w:jc w:val="both"/>
        <w:rPr>
          <w:sz w:val="24"/>
        </w:rPr>
      </w:pPr>
    </w:p>
    <w:p w14:paraId="488B02CE" w14:textId="503469D7" w:rsidR="009846F1" w:rsidRDefault="00A20924">
      <w:pPr>
        <w:spacing w:after="76"/>
        <w:jc w:val="both"/>
        <w:rPr>
          <w:sz w:val="24"/>
        </w:rPr>
      </w:pPr>
      <w:r>
        <w:rPr>
          <w:sz w:val="24"/>
        </w:rPr>
        <w:t xml:space="preserve">Santa Cruz de Monte Castelo/PR, </w:t>
      </w:r>
      <w:r w:rsidR="0097718B">
        <w:rPr>
          <w:sz w:val="24"/>
        </w:rPr>
        <w:t>07 de outubro de 2026</w:t>
      </w:r>
      <w:r>
        <w:rPr>
          <w:sz w:val="24"/>
        </w:rPr>
        <w:t>.</w:t>
      </w:r>
    </w:p>
    <w:p w14:paraId="6967BBA0" w14:textId="77777777" w:rsidR="00FA1D2F" w:rsidRDefault="00FA1D2F">
      <w:pPr>
        <w:spacing w:after="76"/>
        <w:jc w:val="both"/>
        <w:rPr>
          <w:sz w:val="24"/>
        </w:rPr>
      </w:pPr>
    </w:p>
    <w:p w14:paraId="3B0E03CA" w14:textId="77777777" w:rsidR="00FA1D2F" w:rsidRDefault="00FA1D2F">
      <w:pPr>
        <w:spacing w:after="76"/>
        <w:jc w:val="both"/>
      </w:pPr>
    </w:p>
    <w:p w14:paraId="04C32511" w14:textId="4C7EB798" w:rsidR="00FA1D2F" w:rsidRDefault="00FA1D2F">
      <w:pPr>
        <w:spacing w:after="76"/>
        <w:jc w:val="center"/>
        <w:rPr>
          <w:sz w:val="24"/>
        </w:rPr>
      </w:pPr>
    </w:p>
    <w:p w14:paraId="17F76C62" w14:textId="647C0470" w:rsidR="009846F1" w:rsidRDefault="00A20924">
      <w:pPr>
        <w:spacing w:after="76"/>
        <w:jc w:val="center"/>
      </w:pPr>
      <w:r>
        <w:rPr>
          <w:sz w:val="24"/>
        </w:rPr>
        <w:t>__________________________________</w:t>
      </w:r>
    </w:p>
    <w:p w14:paraId="69470447" w14:textId="77777777" w:rsidR="00FA1D2F" w:rsidRDefault="00FA1D2F">
      <w:pPr>
        <w:keepNext/>
        <w:spacing w:before="120" w:after="76"/>
        <w:jc w:val="center"/>
        <w:rPr>
          <w:b/>
          <w:sz w:val="24"/>
        </w:rPr>
      </w:pPr>
    </w:p>
    <w:p w14:paraId="38BC664E" w14:textId="23B81D41" w:rsidR="00FA1D2F" w:rsidRDefault="00A20924">
      <w:pPr>
        <w:keepNext/>
        <w:spacing w:before="120" w:after="76"/>
        <w:jc w:val="center"/>
        <w:rPr>
          <w:b/>
          <w:sz w:val="24"/>
        </w:rPr>
      </w:pPr>
      <w:r>
        <w:rPr>
          <w:b/>
          <w:sz w:val="24"/>
        </w:rPr>
        <w:t xml:space="preserve">EDINALDO ONÓRIO DA SILVA </w:t>
      </w:r>
    </w:p>
    <w:p w14:paraId="0A05B363" w14:textId="73A5BFCF" w:rsidR="009846F1" w:rsidRDefault="00A20924">
      <w:pPr>
        <w:keepNext/>
        <w:spacing w:before="120" w:after="76"/>
        <w:jc w:val="center"/>
      </w:pPr>
      <w:r>
        <w:rPr>
          <w:b/>
          <w:sz w:val="24"/>
        </w:rPr>
        <w:t>Presidente da Câmara Municipal</w:t>
      </w:r>
    </w:p>
    <w:p w14:paraId="3261653B" w14:textId="390DE21E" w:rsidR="00942E04" w:rsidRPr="00942E04" w:rsidRDefault="00A20924" w:rsidP="00942E04">
      <w:r>
        <w:br w:type="page"/>
      </w:r>
    </w:p>
    <w:p w14:paraId="10D5F124" w14:textId="05A5471D" w:rsidR="00942E04" w:rsidRPr="00942E04" w:rsidRDefault="00942E04" w:rsidP="00942E04">
      <w:pPr>
        <w:keepNext/>
        <w:spacing w:before="120" w:after="76"/>
        <w:jc w:val="center"/>
        <w:rPr>
          <w:b/>
          <w:sz w:val="28"/>
          <w:szCs w:val="28"/>
        </w:rPr>
      </w:pPr>
      <w:r w:rsidRPr="00942E04">
        <w:rPr>
          <w:b/>
          <w:bCs/>
          <w:sz w:val="28"/>
          <w:szCs w:val="28"/>
        </w:rPr>
        <w:lastRenderedPageBreak/>
        <w:t>Anexo</w:t>
      </w:r>
      <w:r w:rsidRPr="00942E04">
        <w:rPr>
          <w:sz w:val="28"/>
          <w:szCs w:val="28"/>
        </w:rPr>
        <w:t xml:space="preserve"> I</w:t>
      </w:r>
    </w:p>
    <w:p w14:paraId="354A3557" w14:textId="77777777" w:rsidR="00942E04" w:rsidRPr="00942E04" w:rsidRDefault="00942E04" w:rsidP="00942E04">
      <w:pPr>
        <w:suppressAutoHyphens/>
        <w:spacing w:line="276" w:lineRule="auto"/>
        <w:contextualSpacing/>
        <w:jc w:val="center"/>
        <w:rPr>
          <w:rFonts w:ascii="Calibri" w:hAnsi="Calibri" w:cs="Calibri"/>
          <w:b/>
          <w:iCs/>
          <w:color w:val="000000"/>
          <w:sz w:val="24"/>
          <w:szCs w:val="24"/>
          <w14:ligatures w14:val="standardContextual"/>
        </w:rPr>
      </w:pPr>
      <w:r w:rsidRPr="00942E04">
        <w:rPr>
          <w:rFonts w:ascii="Calibri" w:hAnsi="Calibri" w:cs="Calibri"/>
          <w:b/>
          <w:iCs/>
          <w:color w:val="000000"/>
          <w:sz w:val="24"/>
          <w:szCs w:val="24"/>
          <w14:ligatures w14:val="standardContextual"/>
        </w:rPr>
        <w:t>TERMO DE REFERÊNCIA</w:t>
      </w:r>
    </w:p>
    <w:p w14:paraId="7AED2BA2" w14:textId="77777777" w:rsidR="00942E04" w:rsidRPr="00942E04" w:rsidRDefault="00942E04" w:rsidP="00942E04">
      <w:pPr>
        <w:suppressAutoHyphens/>
        <w:spacing w:line="276" w:lineRule="auto"/>
        <w:contextualSpacing/>
        <w:jc w:val="center"/>
        <w:rPr>
          <w:rFonts w:ascii="Calibri" w:hAnsi="Calibri" w:cs="Calibri"/>
          <w:bCs/>
          <w:sz w:val="24"/>
          <w:szCs w:val="24"/>
          <w14:ligatures w14:val="standardContextual"/>
        </w:rPr>
      </w:pPr>
      <w:r w:rsidRPr="00942E04">
        <w:rPr>
          <w:rFonts w:ascii="Calibri" w:hAnsi="Calibri" w:cs="Calibri"/>
          <w:sz w:val="24"/>
          <w:szCs w:val="24"/>
          <w14:ligatures w14:val="standardContextual"/>
        </w:rPr>
        <w:t>(Processo Administrativo n</w:t>
      </w:r>
      <w:r w:rsidRPr="00942E04">
        <w:rPr>
          <w:rFonts w:ascii="Calibri" w:hAnsi="Calibri" w:cs="Calibri"/>
          <w:bCs/>
          <w:sz w:val="24"/>
          <w:szCs w:val="24"/>
          <w14:ligatures w14:val="standardContextual"/>
        </w:rPr>
        <w:t>° 18/2026)</w:t>
      </w:r>
    </w:p>
    <w:p w14:paraId="77AFEEAB" w14:textId="77777777" w:rsidR="00942E04" w:rsidRPr="00942E04" w:rsidRDefault="00942E04" w:rsidP="00942E04">
      <w:pPr>
        <w:suppressAutoHyphens/>
        <w:spacing w:line="276" w:lineRule="auto"/>
        <w:contextualSpacing/>
        <w:jc w:val="center"/>
        <w:rPr>
          <w:rFonts w:ascii="Calibri" w:hAnsi="Calibri" w:cs="Calibri"/>
          <w:bCs/>
          <w:color w:val="000000"/>
          <w:sz w:val="24"/>
          <w:szCs w:val="24"/>
          <w14:ligatures w14:val="standardContextual"/>
        </w:rPr>
      </w:pPr>
      <w:r w:rsidRPr="00942E04">
        <w:rPr>
          <w:rFonts w:ascii="Calibri" w:hAnsi="Calibri" w:cs="Calibri"/>
          <w:b/>
          <w:color w:val="000000"/>
          <w:sz w:val="24"/>
          <w:szCs w:val="24"/>
          <w14:ligatures w14:val="standardContextual"/>
        </w:rPr>
        <w:t>FUNDAMENTAÇÃO</w:t>
      </w:r>
      <w:r w:rsidRPr="00942E04">
        <w:rPr>
          <w:rFonts w:ascii="Calibri" w:hAnsi="Calibri" w:cs="Calibri"/>
          <w:bCs/>
          <w:color w:val="000000"/>
          <w:sz w:val="24"/>
          <w:szCs w:val="24"/>
          <w14:ligatures w14:val="standardContextual"/>
        </w:rPr>
        <w:t>: ART. 6º, Inciso XXIII e ART. 72, Inciso I</w:t>
      </w:r>
    </w:p>
    <w:p w14:paraId="33640A09" w14:textId="77777777" w:rsidR="00942E04" w:rsidRPr="00942E04" w:rsidRDefault="00942E04" w:rsidP="00942E04">
      <w:pPr>
        <w:suppressAutoHyphens/>
        <w:spacing w:line="276" w:lineRule="auto"/>
        <w:contextualSpacing/>
        <w:jc w:val="center"/>
        <w:rPr>
          <w:rFonts w:ascii="Calibri" w:hAnsi="Calibri" w:cs="Calibri"/>
          <w:bCs/>
          <w:color w:val="000000"/>
          <w:sz w:val="24"/>
          <w:szCs w:val="24"/>
          <w14:ligatures w14:val="standardContextual"/>
        </w:rPr>
      </w:pPr>
    </w:p>
    <w:p w14:paraId="1FE1D51C" w14:textId="77777777" w:rsidR="00942E04" w:rsidRPr="00942E04" w:rsidRDefault="00942E04" w:rsidP="00942E04">
      <w:pPr>
        <w:pBdr>
          <w:bottom w:val="single" w:sz="4" w:space="1" w:color="000000"/>
        </w:pBd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1. DA DEFINIÇÃO DO OBJETO, QUANTITATIVO, PRAZO DO CONTRATO E PRORROGAÇÃO E ESTIMATIVA DA CONTRATAÇÃO (Art. 6º, inciso XXIII, “a” e “i”)</w:t>
      </w:r>
    </w:p>
    <w:p w14:paraId="35B964D8"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45E8BDC"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1.1. Contratação de empresa especializada para execução de reforma e adequação do Plenário da Câmara Municipal de Santa Cruz de Monte Castelo/PR, compreendendo o fornecimento de materiais, mão de obra, equipamentos e demais serviços necessários à execução dos serviços, conforme projetos, especificações, quantitativos e demais condições estabelecidas nos documentos que integram o processo de contratação.</w:t>
      </w:r>
    </w:p>
    <w:p w14:paraId="5A284525"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55F18E8E"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A contratação se faz necessária para a execução de reforma e adequação do Plenário da Câmara Municipal de Santa Cruz de Monte Castelo/PR, visando proporcionar condições adequadas para o desenvolvimento das atividades legislativas e para a modernização do espaço utilizado para a realização das sessões.</w:t>
      </w:r>
    </w:p>
    <w:p w14:paraId="2EF6CFEE"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4D9397FB"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A intervenção também se mostra necessária em razão da implantação do novo sistema de votação eletrônica da Câmara Municipal, sendo indispensável a realização das adequações físicas e estruturais necessárias para a instalação, organização e operacionalização dos equipamentos que compõem o referido sistema.</w:t>
      </w:r>
    </w:p>
    <w:p w14:paraId="323A4CB4"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019D6B0A"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Dessa forma, a reforma e adequação do Plenário permitirá a correta instalação dos novos equipamentos, bem como a organização dos espaços e das instalações necessárias ao funcionamento do sistema de votação, contribuindo para a modernização das sessões legislativas e para o adequado funcionamento das atividades realizadas no Plenário.</w:t>
      </w:r>
    </w:p>
    <w:p w14:paraId="0F20035A" w14:textId="77777777" w:rsidR="00942E04" w:rsidRPr="00942E04" w:rsidRDefault="00942E04" w:rsidP="00942E04">
      <w:pPr>
        <w:suppressAutoHyphens/>
        <w:spacing w:line="276" w:lineRule="auto"/>
        <w:contextualSpacing/>
        <w:jc w:val="both"/>
        <w:rPr>
          <w:rFonts w:ascii="Calibri" w:hAnsi="Calibri" w:cs="Calibri"/>
          <w:sz w:val="24"/>
          <w:szCs w:val="24"/>
          <w14:ligatures w14:val="standardContextual"/>
        </w:rPr>
      </w:pPr>
    </w:p>
    <w:p w14:paraId="5A2D4752" w14:textId="77777777" w:rsidR="00942E04" w:rsidRPr="00942E04" w:rsidRDefault="00942E04" w:rsidP="00942E04">
      <w:pPr>
        <w:suppressAutoHyphens/>
        <w:jc w:val="both"/>
        <w:rPr>
          <w:rFonts w:ascii="Calibri" w:hAnsi="Calibri" w:cs="Calibri"/>
          <w:b/>
          <w:bCs/>
          <w:sz w:val="24"/>
          <w:szCs w:val="24"/>
          <w14:ligatures w14:val="standardContextual"/>
        </w:rPr>
      </w:pPr>
      <w:bookmarkStart w:id="0" w:name="_Hlk167397160"/>
      <w:r w:rsidRPr="00942E04">
        <w:rPr>
          <w:rFonts w:ascii="Calibri" w:hAnsi="Calibri" w:cs="Calibri"/>
          <w:b/>
          <w:bCs/>
          <w:sz w:val="24"/>
          <w:szCs w:val="24"/>
          <w14:ligatures w14:val="standardContextual"/>
        </w:rPr>
        <w:t xml:space="preserve">Valor Total: </w:t>
      </w:r>
      <w:bookmarkEnd w:id="0"/>
      <w:r w:rsidRPr="00942E04">
        <w:rPr>
          <w:rFonts w:ascii="Calibri" w:hAnsi="Calibri" w:cs="Calibri"/>
          <w:b/>
          <w:bCs/>
          <w:sz w:val="24"/>
          <w:szCs w:val="24"/>
          <w14:ligatures w14:val="standardContextual"/>
        </w:rPr>
        <w:t>R$ 23.003,61 (vinte e três mil e três reais e sessenta e um centavos).</w:t>
      </w:r>
    </w:p>
    <w:p w14:paraId="1615FFE7" w14:textId="77777777" w:rsidR="00942E04" w:rsidRPr="00942E04" w:rsidRDefault="00942E04" w:rsidP="00942E04">
      <w:pPr>
        <w:suppressAutoHyphens/>
        <w:jc w:val="both"/>
        <w:rPr>
          <w:rFonts w:ascii="Calibri" w:hAnsi="Calibri" w:cs="Calibri"/>
          <w:b/>
          <w:bCs/>
          <w:sz w:val="24"/>
          <w:szCs w:val="24"/>
          <w14:ligatures w14:val="standardContextual"/>
        </w:rPr>
      </w:pPr>
    </w:p>
    <w:p w14:paraId="6506FA50" w14:textId="77777777" w:rsidR="00942E04" w:rsidRPr="00942E04" w:rsidRDefault="00942E04" w:rsidP="00942E04">
      <w:pPr>
        <w:suppressAutoHyphens/>
        <w:jc w:val="both"/>
        <w:rPr>
          <w:rFonts w:ascii="Calibri" w:hAnsi="Calibri" w:cs="Calibri"/>
          <w:b/>
          <w:bCs/>
          <w:sz w:val="24"/>
          <w:szCs w:val="24"/>
          <w14:ligatures w14:val="standardContextual"/>
        </w:rPr>
      </w:pPr>
    </w:p>
    <w:p w14:paraId="57BDAE25"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1.2. O objeto desta contratação caracteriza-se como obra e serviço de engenharia (art. 6º, incisos XII e XXI, da Lei nº 14.133/2021), executado conforme projeto e sob responsabilidade técnica de engenheiro, e a contratação direta tem fundamento no art. 75, inciso I, da mesma Lei.</w:t>
      </w:r>
    </w:p>
    <w:p w14:paraId="22CEAE8A"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6E0AA997"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1.3. O objeto desta contratação não se enquadra como sendo de bem de luxo, conforme Decreto Legislativo nº 01/2024.</w:t>
      </w:r>
    </w:p>
    <w:p w14:paraId="2A18EE4F"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197B0845"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1.4. O prazo de vigência do contrato é de 150 (cento e cinquenta) dias, contados da assinatura, prorrogado automaticamente até a conclusão do objeto, por se tratar de contrato por escopo (arts. 105 e 111 da Lei nº 14.133/2021).</w:t>
      </w:r>
    </w:p>
    <w:p w14:paraId="1FF9020E"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ED09566"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lastRenderedPageBreak/>
        <w:t xml:space="preserve">1.5. O prazo para execução da obra é de </w:t>
      </w:r>
      <w:r w:rsidRPr="00942E04">
        <w:rPr>
          <w:rFonts w:ascii="Calibri" w:hAnsi="Calibri" w:cs="Calibri"/>
          <w:b/>
          <w:bCs/>
          <w:sz w:val="24"/>
          <w:szCs w:val="24"/>
          <w14:ligatures w14:val="standardContextual"/>
        </w:rPr>
        <w:t>30 (trinta) dias corridos,</w:t>
      </w:r>
      <w:r w:rsidRPr="00942E04">
        <w:rPr>
          <w:rFonts w:ascii="Calibri" w:hAnsi="Calibri" w:cs="Calibri"/>
          <w:sz w:val="24"/>
          <w:szCs w:val="24"/>
          <w14:ligatures w14:val="standardContextual"/>
        </w:rPr>
        <w:t xml:space="preserve"> contados da data fixada na ordem de serviço, a ser emitida após a assinatura do contrato, conforme o cronograma físico-financeiro.</w:t>
      </w:r>
    </w:p>
    <w:p w14:paraId="13003A62"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1.5.1. A ordem de serviço será emitida de modo que a execução seja concluída antes da Sessão Solene de 30 de novembro de 2026, e a programação diária dos trabalhos preservará a realização das sessões ordinárias, conforme orientação do gestor.</w:t>
      </w:r>
    </w:p>
    <w:p w14:paraId="0ACC6A4B"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5F16648F" w14:textId="77777777" w:rsidR="00942E04" w:rsidRPr="00942E04" w:rsidRDefault="00942E04" w:rsidP="00942E04">
      <w:pPr>
        <w:suppressAutoHyphens/>
        <w:jc w:val="both"/>
        <w:rPr>
          <w:rFonts w:ascii="Calibri" w:hAnsi="Calibri" w:cs="Calibri"/>
          <w:b/>
          <w:bCs/>
          <w:sz w:val="24"/>
          <w:szCs w:val="24"/>
          <w14:ligatures w14:val="standardContextual"/>
        </w:rPr>
      </w:pPr>
      <w:r w:rsidRPr="00942E04">
        <w:rPr>
          <w:rFonts w:ascii="Calibri" w:hAnsi="Calibri" w:cs="Calibri"/>
          <w:sz w:val="24"/>
          <w:szCs w:val="24"/>
          <w14:ligatures w14:val="standardContextual"/>
        </w:rPr>
        <w:t xml:space="preserve">1.6. O valor estimado do contrato é de </w:t>
      </w:r>
      <w:r w:rsidRPr="00942E04">
        <w:rPr>
          <w:rFonts w:ascii="Calibri" w:hAnsi="Calibri" w:cs="Calibri"/>
          <w:b/>
          <w:bCs/>
          <w:sz w:val="24"/>
          <w:szCs w:val="24"/>
          <w14:ligatures w14:val="standardContextual"/>
        </w:rPr>
        <w:t>R$</w:t>
      </w:r>
      <w:r w:rsidRPr="00942E04">
        <w:rPr>
          <w:rFonts w:ascii="Calibri" w:hAnsi="Calibri" w:cs="Calibri"/>
          <w:sz w:val="24"/>
          <w:szCs w:val="24"/>
          <w14:ligatures w14:val="standardContextual"/>
        </w:rPr>
        <w:t xml:space="preserve"> </w:t>
      </w:r>
      <w:r w:rsidRPr="00942E04">
        <w:rPr>
          <w:rFonts w:ascii="Calibri" w:hAnsi="Calibri" w:cs="Calibri"/>
          <w:b/>
          <w:bCs/>
          <w:sz w:val="24"/>
          <w:szCs w:val="24"/>
          <w14:ligatures w14:val="standardContextual"/>
        </w:rPr>
        <w:t>23.003,61 (vinte e três mil e três reais e sessenta e um centavos).</w:t>
      </w:r>
    </w:p>
    <w:p w14:paraId="791CAD51" w14:textId="77777777" w:rsidR="00942E04" w:rsidRPr="00942E04" w:rsidRDefault="00942E04" w:rsidP="00942E04">
      <w:pPr>
        <w:suppressAutoHyphens/>
        <w:jc w:val="both"/>
        <w:rPr>
          <w:rFonts w:ascii="Calibri" w:hAnsi="Calibri" w:cs="Calibri"/>
          <w:b/>
          <w:bCs/>
          <w:color w:val="FF0000"/>
          <w:sz w:val="24"/>
          <w:szCs w:val="24"/>
          <w14:ligatures w14:val="standardContextual"/>
        </w:rPr>
      </w:pPr>
    </w:p>
    <w:p w14:paraId="5C3207CA" w14:textId="77777777" w:rsidR="00942E04" w:rsidRPr="00942E04" w:rsidRDefault="00942E04" w:rsidP="00942E04">
      <w:pPr>
        <w:pBdr>
          <w:bottom w:val="single" w:sz="4" w:space="1" w:color="000000"/>
        </w:pBd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2. FUNDAMENTAÇÃO DA CONTRATAÇÃO (Art. 6º, inciso XXIII, “b”)</w:t>
      </w:r>
    </w:p>
    <w:p w14:paraId="0661CAE5"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70B165FD"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2.1. A Fundamentação da Contratação e de seus quantitativos encontra-se pormenorizada em Tópico específico dos Estudos Técnicos Preliminares, apêndice deste Termo de Referência.</w:t>
      </w:r>
    </w:p>
    <w:p w14:paraId="60A2A0F5"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5A05AF31"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2.2. O objeto da contratação está previsto no Plano Anual de Contratações de 2026, no item "Contratação de empresa para execução de obra", conforme o item 2 do Estudo Técnico Preliminar.</w:t>
      </w:r>
    </w:p>
    <w:p w14:paraId="271EE2FD" w14:textId="77777777" w:rsidR="00942E04" w:rsidRPr="00942E04" w:rsidRDefault="00942E04" w:rsidP="00942E04">
      <w:pPr>
        <w:suppressAutoHyphens/>
        <w:contextualSpacing/>
        <w:jc w:val="both"/>
        <w:rPr>
          <w:rFonts w:ascii="Calibri" w:hAnsi="Calibri" w:cs="Calibri"/>
          <w:b/>
          <w:bCs/>
          <w:sz w:val="24"/>
          <w:szCs w:val="24"/>
          <w14:ligatures w14:val="standardContextual"/>
        </w:rPr>
      </w:pPr>
    </w:p>
    <w:p w14:paraId="66F6C4DF" w14:textId="77777777" w:rsidR="00942E04" w:rsidRPr="00942E04" w:rsidRDefault="00942E04" w:rsidP="00942E04">
      <w:pPr>
        <w:keepNext/>
        <w:keepLines/>
        <w:tabs>
          <w:tab w:val="left" w:pos="567"/>
        </w:tabs>
        <w:suppressAutoHyphens/>
        <w:ind w:left="360" w:hanging="360"/>
        <w:jc w:val="both"/>
        <w:outlineLvl w:val="0"/>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3. DESCRIÇÃO DA SOLUÇÃO COMO UM TODO (art. 6º, inciso XXIII, alínea ‘c’)</w:t>
      </w:r>
    </w:p>
    <w:p w14:paraId="23EB8B5C"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1E4E14ED"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3.1. A solução consiste na contratação de empresa especializada para a execução de reforma e adequação do Plenário da Câmara Municipal de Santa Cruz de Monte Castelo/PR, contemplando todos os serviços necessários à adequação do espaço físico, conforme projetos, especificações, quantitativos e demais documentos técnicos que integram a contratação.</w:t>
      </w:r>
    </w:p>
    <w:p w14:paraId="34858D08" w14:textId="77777777" w:rsidR="00942E04" w:rsidRPr="00942E04" w:rsidRDefault="00942E04" w:rsidP="00942E04">
      <w:pPr>
        <w:suppressAutoHyphens/>
        <w:jc w:val="both"/>
        <w:rPr>
          <w:rFonts w:ascii="Calibri" w:hAnsi="Calibri" w:cs="Calibri"/>
          <w:sz w:val="24"/>
          <w:szCs w:val="24"/>
          <w14:ligatures w14:val="standardContextual"/>
        </w:rPr>
      </w:pPr>
    </w:p>
    <w:p w14:paraId="028049F2"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3.2. A execução deverá compreender o fornecimento de materiais, mão de obra, equipamentos, ferramentas e demais elementos necessários à completa realização dos serviços previstos, observando as condições e especificações estabelecidas pela Câmara Municipal.</w:t>
      </w:r>
    </w:p>
    <w:p w14:paraId="0EA17AD2" w14:textId="77777777" w:rsidR="00942E04" w:rsidRPr="00942E04" w:rsidRDefault="00942E04" w:rsidP="00942E04">
      <w:pPr>
        <w:suppressAutoHyphens/>
        <w:jc w:val="both"/>
        <w:rPr>
          <w:rFonts w:ascii="Calibri" w:hAnsi="Calibri" w:cs="Calibri"/>
          <w:sz w:val="24"/>
          <w:szCs w:val="24"/>
          <w14:ligatures w14:val="standardContextual"/>
        </w:rPr>
      </w:pPr>
    </w:p>
    <w:p w14:paraId="63F17CB7"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3.3. A solução deverá contemplar as adequações necessárias para possibilitar a instalação e o adequado funcionamento do novo sistema de votação eletrônica, de forma compatível com os equipamentos que serão utilizados no Plenário.</w:t>
      </w:r>
    </w:p>
    <w:p w14:paraId="424A72B0" w14:textId="77777777" w:rsidR="00942E04" w:rsidRPr="00942E04" w:rsidRDefault="00942E04" w:rsidP="00942E04">
      <w:pPr>
        <w:suppressAutoHyphens/>
        <w:jc w:val="both"/>
        <w:rPr>
          <w:rFonts w:ascii="Calibri" w:hAnsi="Calibri" w:cs="Calibri"/>
          <w:sz w:val="24"/>
          <w:szCs w:val="24"/>
          <w14:ligatures w14:val="standardContextual"/>
        </w:rPr>
      </w:pPr>
    </w:p>
    <w:p w14:paraId="3D1EAD98"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3.4. Os serviços deverão ser executados de forma integrada, observando as condições existentes no local e as especificações técnicas constantes dos documentos que compõem a contratação, de modo a garantir a adequada execução da reforma e a compatibilidade das intervenções com a utilização do Plenário.</w:t>
      </w:r>
    </w:p>
    <w:p w14:paraId="5CF66A06" w14:textId="77777777" w:rsidR="00942E04" w:rsidRPr="00942E04" w:rsidRDefault="00942E04" w:rsidP="00942E04">
      <w:pPr>
        <w:suppressAutoHyphens/>
        <w:jc w:val="both"/>
        <w:rPr>
          <w:rFonts w:ascii="Calibri" w:hAnsi="Calibri" w:cs="Calibri"/>
          <w:sz w:val="24"/>
          <w:szCs w:val="24"/>
          <w14:ligatures w14:val="standardContextual"/>
        </w:rPr>
      </w:pPr>
    </w:p>
    <w:p w14:paraId="744E3ECB"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3.5. Ao término dos serviços, o Plenário deverá ser entregue devidamente reformado e adequado, em condições apropriadas para a realização das sessões legislativas e para a instalação e utilização do novo sistema de votação eletrônica.</w:t>
      </w:r>
    </w:p>
    <w:p w14:paraId="78CBF10C" w14:textId="77777777" w:rsidR="00942E04" w:rsidRPr="00942E04" w:rsidRDefault="00942E04" w:rsidP="00942E04">
      <w:pPr>
        <w:suppressAutoHyphens/>
        <w:jc w:val="both"/>
        <w:rPr>
          <w:rFonts w:ascii="Calibri" w:hAnsi="Calibri" w:cs="Calibri"/>
          <w:sz w:val="24"/>
          <w:szCs w:val="24"/>
          <w14:ligatures w14:val="standardContextual"/>
        </w:rPr>
      </w:pPr>
    </w:p>
    <w:p w14:paraId="42EB4A94" w14:textId="77777777" w:rsidR="00942E04" w:rsidRPr="00942E04" w:rsidRDefault="00942E04" w:rsidP="00942E04">
      <w:pPr>
        <w:suppressAutoHyphens/>
        <w:spacing w:after="160" w:line="259" w:lineRule="auto"/>
        <w:jc w:val="both"/>
        <w:rPr>
          <w:rFonts w:ascii="Calibri" w:hAnsi="Calibri" w:cs="Calibri"/>
          <w:sz w:val="24"/>
          <w:szCs w:val="24"/>
          <w14:ligatures w14:val="standardContextual"/>
        </w:rPr>
      </w:pPr>
      <w:r w:rsidRPr="00942E04">
        <w:rPr>
          <w:rFonts w:ascii="Calibri" w:hAnsi="Calibri" w:cs="Calibri"/>
          <w:sz w:val="24"/>
          <w:szCs w:val="24"/>
          <w14:ligatures w14:val="standardContextual"/>
        </w:rPr>
        <w:t>OBS: A planilha orçamentaria completa se encontra em anexo ao processo</w:t>
      </w:r>
    </w:p>
    <w:p w14:paraId="5798D4EC" w14:textId="77777777" w:rsidR="00942E04" w:rsidRPr="00942E04" w:rsidRDefault="00942E04" w:rsidP="00942E04">
      <w:pPr>
        <w:suppressAutoHyphens/>
        <w:spacing w:line="276" w:lineRule="auto"/>
        <w:contextualSpacing/>
        <w:jc w:val="both"/>
        <w:rPr>
          <w:rFonts w:ascii="Calibri" w:hAnsi="Calibri" w:cs="Calibri"/>
          <w:sz w:val="24"/>
          <w:szCs w:val="24"/>
          <w14:ligatures w14:val="standardContextual"/>
        </w:rPr>
      </w:pPr>
    </w:p>
    <w:p w14:paraId="1D2D54AD" w14:textId="77777777" w:rsidR="00942E04" w:rsidRPr="00942E04" w:rsidRDefault="00942E04" w:rsidP="00942E04">
      <w:pPr>
        <w:suppressAutoHyphens/>
        <w:spacing w:line="276" w:lineRule="auto"/>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3.5. </w:t>
      </w:r>
      <w:r w:rsidRPr="00942E04">
        <w:rPr>
          <w:rFonts w:ascii="Calibri" w:hAnsi="Calibri" w:cs="Calibri"/>
          <w:b/>
          <w:bCs/>
          <w:sz w:val="24"/>
          <w:szCs w:val="24"/>
          <w14:ligatures w14:val="standardContextual"/>
        </w:rPr>
        <w:t>Dos elementos/produtos que compõem o objeto</w:t>
      </w:r>
      <w:r w:rsidRPr="00942E04">
        <w:rPr>
          <w:rFonts w:ascii="Calibri" w:hAnsi="Calibri" w:cs="Calibri"/>
          <w:sz w:val="24"/>
          <w:szCs w:val="24"/>
          <w14:ligatures w14:val="standardContextual"/>
        </w:rPr>
        <w:t>:</w:t>
      </w:r>
    </w:p>
    <w:p w14:paraId="6F163CBF" w14:textId="77777777" w:rsidR="00942E04" w:rsidRPr="00942E04" w:rsidRDefault="00942E04" w:rsidP="00942E04">
      <w:pPr>
        <w:suppressAutoHyphens/>
        <w:spacing w:line="276" w:lineRule="auto"/>
        <w:contextualSpacing/>
        <w:jc w:val="both"/>
        <w:rPr>
          <w:rFonts w:ascii="Calibri" w:hAnsi="Calibri" w:cs="Calibri"/>
          <w:sz w:val="24"/>
          <w:szCs w:val="24"/>
          <w14:ligatures w14:val="standardContextual"/>
        </w:rPr>
      </w:pPr>
    </w:p>
    <w:p w14:paraId="43256BAA" w14:textId="77777777" w:rsidR="00942E04" w:rsidRPr="00942E04" w:rsidRDefault="00942E04" w:rsidP="00942E04">
      <w:pPr>
        <w:suppressAutoHyphens/>
        <w:spacing w:line="276" w:lineRule="auto"/>
        <w:contextualSpacing/>
        <w:jc w:val="both"/>
        <w:rPr>
          <w:rFonts w:ascii="Calibri" w:hAnsi="Calibri" w:cs="Calibri"/>
          <w:sz w:val="24"/>
          <w:szCs w:val="24"/>
          <w14:ligatures w14:val="standardContextual"/>
        </w:rPr>
      </w:pPr>
      <w:r w:rsidRPr="00942E04">
        <w:rPr>
          <w:noProof/>
          <w:sz w:val="24"/>
          <w:szCs w:val="24"/>
          <w14:ligatures w14:val="standardContextual"/>
        </w:rPr>
        <w:drawing>
          <wp:inline distT="0" distB="0" distL="0" distR="0" wp14:anchorId="5283B7CF" wp14:editId="222F5C97">
            <wp:extent cx="5400040" cy="493522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8"/>
                    <a:stretch>
                      <a:fillRect/>
                    </a:stretch>
                  </pic:blipFill>
                  <pic:spPr bwMode="auto">
                    <a:xfrm>
                      <a:off x="0" y="0"/>
                      <a:ext cx="5400040" cy="4935220"/>
                    </a:xfrm>
                    <a:prstGeom prst="rect">
                      <a:avLst/>
                    </a:prstGeom>
                  </pic:spPr>
                </pic:pic>
              </a:graphicData>
            </a:graphic>
          </wp:inline>
        </w:drawing>
      </w:r>
    </w:p>
    <w:p w14:paraId="0DA03167"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Todos os itens acima descritos estão detalhados no Memorial Descritivo, Projetos e Cronograma Físico/Financeiro que acompanham este Termo de Referência, e devem ser plenamente atendidos em todos seus parâmetros.</w:t>
      </w:r>
    </w:p>
    <w:p w14:paraId="5593EB52"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6B79DC1"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3.2.1. ANEXOS</w:t>
      </w:r>
    </w:p>
    <w:p w14:paraId="6D2BBD57"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Fazem parte integrante do presente processo os seguintes documentos técnicos referentes à reforma e adequação do Plenário da Câmara Municipal de Santa Cruz de Monte Castelo/PR</w:t>
      </w:r>
    </w:p>
    <w:p w14:paraId="420BB6B4" w14:textId="77777777" w:rsidR="00942E04" w:rsidRPr="00942E04" w:rsidRDefault="00942E04" w:rsidP="00942E04">
      <w:pPr>
        <w:numPr>
          <w:ilvl w:val="0"/>
          <w:numId w:val="17"/>
        </w:num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Projeto arquitetônico (arquivo compactado); </w:t>
      </w:r>
    </w:p>
    <w:p w14:paraId="566CFA38" w14:textId="77777777" w:rsidR="00942E04" w:rsidRPr="00942E04" w:rsidRDefault="00942E04" w:rsidP="00942E04">
      <w:pPr>
        <w:numPr>
          <w:ilvl w:val="0"/>
          <w:numId w:val="17"/>
        </w:num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Planilha Orçamentária; </w:t>
      </w:r>
    </w:p>
    <w:p w14:paraId="2DC82696" w14:textId="77777777" w:rsidR="00942E04" w:rsidRPr="00942E04" w:rsidRDefault="00942E04" w:rsidP="00942E04">
      <w:pPr>
        <w:numPr>
          <w:ilvl w:val="0"/>
          <w:numId w:val="17"/>
        </w:num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Memorial Descritivo; </w:t>
      </w:r>
    </w:p>
    <w:p w14:paraId="727D2613" w14:textId="77777777" w:rsidR="00942E04" w:rsidRPr="00942E04" w:rsidRDefault="00942E04" w:rsidP="00942E04">
      <w:pPr>
        <w:numPr>
          <w:ilvl w:val="0"/>
          <w:numId w:val="17"/>
        </w:num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Cronograma físico-financeiro e composição analítica do BDI; </w:t>
      </w:r>
    </w:p>
    <w:p w14:paraId="462AA216" w14:textId="77777777" w:rsidR="00942E04" w:rsidRPr="00942E04" w:rsidRDefault="00942E04" w:rsidP="00942E04">
      <w:pPr>
        <w:numPr>
          <w:ilvl w:val="0"/>
          <w:numId w:val="17"/>
        </w:num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ART. </w:t>
      </w:r>
    </w:p>
    <w:p w14:paraId="6C98F125"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Todos os documentos e projetos técnicos estarão disponibilizados em arquivo compactado no formato “.zip”, juntamente com os demais arquivos do processo.</w:t>
      </w:r>
    </w:p>
    <w:p w14:paraId="4267F966" w14:textId="77777777" w:rsidR="00942E04" w:rsidRPr="00942E04" w:rsidRDefault="00942E04" w:rsidP="00942E04">
      <w:pPr>
        <w:suppressAutoHyphens/>
        <w:spacing w:line="276" w:lineRule="auto"/>
        <w:contextualSpacing/>
        <w:jc w:val="both"/>
        <w:rPr>
          <w:rFonts w:ascii="Calibri" w:hAnsi="Calibri" w:cs="Calibri"/>
          <w:b/>
          <w:bCs/>
          <w:sz w:val="24"/>
          <w:szCs w:val="24"/>
          <w14:ligatures w14:val="standardContextual"/>
        </w:rPr>
      </w:pPr>
    </w:p>
    <w:p w14:paraId="29D799B2" w14:textId="77777777" w:rsidR="00942E04" w:rsidRPr="00942E04" w:rsidRDefault="00942E04" w:rsidP="00942E04">
      <w:pPr>
        <w:suppressAutoHyphens/>
        <w:spacing w:line="276" w:lineRule="auto"/>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lastRenderedPageBreak/>
        <w:t>Do ciclo de vida e garantia de qualidade do objeto</w:t>
      </w:r>
    </w:p>
    <w:p w14:paraId="4F2FFAC2" w14:textId="77777777" w:rsidR="00942E04" w:rsidRPr="00942E04" w:rsidRDefault="00942E04" w:rsidP="00942E04">
      <w:pPr>
        <w:suppressAutoHyphens/>
        <w:spacing w:line="276" w:lineRule="auto"/>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3.3. Não se aplica critérios de validade por se tratar de uma obra.</w:t>
      </w:r>
    </w:p>
    <w:p w14:paraId="7EB3CE0C"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52F49FF0"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3.4. Não poderão ser entregues/executados serviços fora das especificações, em discordância com o Memorial Descritivo, Projetos e Cronograma Físico/Financeiro.</w:t>
      </w:r>
    </w:p>
    <w:p w14:paraId="0DA8A484" w14:textId="77777777" w:rsidR="00942E04" w:rsidRPr="00942E04" w:rsidRDefault="00942E04" w:rsidP="00942E04">
      <w:pPr>
        <w:suppressAutoHyphens/>
        <w:contextualSpacing/>
        <w:jc w:val="both"/>
        <w:rPr>
          <w:rFonts w:ascii="Calibri" w:hAnsi="Calibri" w:cs="Calibri"/>
          <w:color w:val="FF0000"/>
          <w:sz w:val="24"/>
          <w:szCs w:val="24"/>
          <w14:ligatures w14:val="standardContextual"/>
        </w:rPr>
      </w:pPr>
    </w:p>
    <w:p w14:paraId="19BC05C4" w14:textId="77777777" w:rsidR="00942E04" w:rsidRPr="00942E04" w:rsidRDefault="00942E04" w:rsidP="00942E04">
      <w:pPr>
        <w:suppressAutoHyphens/>
        <w:contextualSpacing/>
        <w:jc w:val="both"/>
        <w:rPr>
          <w:rFonts w:ascii="Calibri" w:hAnsi="Calibri" w:cs="Calibri"/>
          <w:color w:val="FF0000"/>
          <w:sz w:val="24"/>
          <w:szCs w:val="24"/>
          <w14:ligatures w14:val="standardContextual"/>
        </w:rPr>
      </w:pPr>
    </w:p>
    <w:p w14:paraId="5D35F150"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Da Padronização dos produtos que integram o objeto</w:t>
      </w:r>
    </w:p>
    <w:p w14:paraId="79778458"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3.5. Os itens não compreendem o catálogo de Padronização inseridos na Portaria SEGES nº 938/2022.</w:t>
      </w:r>
    </w:p>
    <w:p w14:paraId="791D0E97" w14:textId="77777777" w:rsidR="00942E04" w:rsidRPr="00942E04" w:rsidRDefault="00942E04" w:rsidP="00942E04">
      <w:pPr>
        <w:suppressAutoHyphens/>
        <w:jc w:val="both"/>
        <w:rPr>
          <w:rFonts w:ascii="Calibri" w:eastAsia="Arial Unicode MS" w:hAnsi="Calibri" w:cs="Calibri"/>
          <w:sz w:val="24"/>
          <w:szCs w:val="24"/>
          <w14:ligatures w14:val="standardContextual"/>
        </w:rPr>
      </w:pPr>
      <w:r w:rsidRPr="00942E04">
        <w:rPr>
          <w:rFonts w:ascii="Calibri" w:eastAsia="Arial Unicode MS" w:hAnsi="Calibri" w:cs="Calibri"/>
          <w:bCs/>
          <w:sz w:val="24"/>
          <w:szCs w:val="24"/>
          <w14:ligatures w14:val="standardContextual"/>
        </w:rPr>
        <w:t>3.6.</w:t>
      </w:r>
      <w:r w:rsidRPr="00942E04">
        <w:rPr>
          <w:rFonts w:ascii="Calibri" w:eastAsia="Arial Unicode MS" w:hAnsi="Calibri" w:cs="Calibri"/>
          <w:b/>
          <w:bCs/>
          <w:sz w:val="24"/>
          <w:szCs w:val="24"/>
          <w14:ligatures w14:val="standardContextual"/>
        </w:rPr>
        <w:t xml:space="preserve"> </w:t>
      </w:r>
      <w:r w:rsidRPr="00942E04">
        <w:rPr>
          <w:rFonts w:ascii="Calibri" w:eastAsia="Arial Unicode MS" w:hAnsi="Calibri" w:cs="Calibri"/>
          <w:sz w:val="24"/>
          <w:szCs w:val="24"/>
          <w14:ligatures w14:val="standardContextual"/>
        </w:rPr>
        <w:t>Conforme estabelece o inciso II do art. 19 da Lei nº 14.133, de 1º de abril de 2021, este item poderá ser adotado conforme descrição apresentada.</w:t>
      </w:r>
    </w:p>
    <w:p w14:paraId="6AC5A2FA" w14:textId="77777777" w:rsidR="00942E04" w:rsidRPr="00942E04" w:rsidRDefault="00942E04" w:rsidP="00942E04">
      <w:pPr>
        <w:suppressAutoHyphens/>
        <w:spacing w:before="120" w:line="276" w:lineRule="auto"/>
        <w:jc w:val="both"/>
        <w:rPr>
          <w:rFonts w:ascii="Calibri" w:eastAsia="Arial Unicode MS" w:hAnsi="Calibri" w:cs="Calibri"/>
          <w:b/>
          <w:bCs/>
          <w:sz w:val="24"/>
          <w:szCs w:val="24"/>
          <w14:ligatures w14:val="standardContextual"/>
        </w:rPr>
      </w:pPr>
    </w:p>
    <w:p w14:paraId="3B0A2EDB" w14:textId="77777777" w:rsidR="00942E04" w:rsidRPr="00942E04" w:rsidRDefault="00942E04" w:rsidP="00942E04">
      <w:pPr>
        <w:pBdr>
          <w:bottom w:val="single" w:sz="4" w:space="1" w:color="000000"/>
        </w:pBdr>
        <w:suppressAutoHyphens/>
        <w:spacing w:line="276" w:lineRule="auto"/>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4. REQUISITOS DA CONTRATAÇÃO (art. 6º, XXIII, alínea ‘d’ da Lei nº 14.133/21)</w:t>
      </w:r>
    </w:p>
    <w:p w14:paraId="10B45FE7" w14:textId="77777777" w:rsidR="00942E04" w:rsidRPr="00942E04" w:rsidRDefault="00942E04" w:rsidP="00942E04">
      <w:pPr>
        <w:suppressAutoHyphens/>
        <w:spacing w:line="276" w:lineRule="auto"/>
        <w:rPr>
          <w:rFonts w:ascii="Calibri" w:hAnsi="Calibri" w:cs="Calibri"/>
          <w:b/>
          <w:bCs/>
          <w:sz w:val="24"/>
          <w:szCs w:val="24"/>
          <w14:ligatures w14:val="standardContextual"/>
        </w:rPr>
      </w:pPr>
    </w:p>
    <w:p w14:paraId="72CFDA4F" w14:textId="77777777" w:rsidR="00942E04" w:rsidRPr="00942E04" w:rsidRDefault="00942E04" w:rsidP="00942E04">
      <w:pPr>
        <w:suppressAutoHyphens/>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Dos critérios de sustentabilidade</w:t>
      </w:r>
    </w:p>
    <w:p w14:paraId="2AF70E26" w14:textId="77777777" w:rsidR="00942E04" w:rsidRPr="00942E04" w:rsidRDefault="00942E04" w:rsidP="00942E04">
      <w:pPr>
        <w:suppressAutoHyphens/>
        <w:jc w:val="both"/>
        <w:rPr>
          <w:rFonts w:ascii="Calibri" w:hAnsi="Calibri" w:cs="Calibri"/>
          <w:bCs/>
          <w:sz w:val="22"/>
          <w:szCs w:val="22"/>
          <w14:ligatures w14:val="standardContextual"/>
        </w:rPr>
      </w:pPr>
      <w:r w:rsidRPr="00942E04">
        <w:rPr>
          <w:rFonts w:ascii="Calibri" w:hAnsi="Calibri" w:cs="Calibri"/>
          <w:bCs/>
          <w:sz w:val="22"/>
          <w:szCs w:val="22"/>
          <w14:ligatures w14:val="standardContextual"/>
        </w:rPr>
        <w:t>4.1. Deverão ser adotadas todas as ações necessárias, devendo ainda os projetos e propostas serem adequados, aos quesitos do art. 45 da Lei nº 14.133, de 2021, que estabelece que as contratações de obras e serviços de engenharia devem respeitar as normas relativas a:</w:t>
      </w:r>
    </w:p>
    <w:p w14:paraId="62E68E9C" w14:textId="77777777" w:rsidR="00942E04" w:rsidRPr="00942E04" w:rsidRDefault="00942E04" w:rsidP="00942E04">
      <w:pPr>
        <w:suppressAutoHyphens/>
        <w:jc w:val="both"/>
        <w:rPr>
          <w:rFonts w:ascii="Calibri" w:hAnsi="Calibri" w:cs="Calibri"/>
          <w:bCs/>
          <w:sz w:val="22"/>
          <w:szCs w:val="22"/>
          <w14:ligatures w14:val="standardContextual"/>
        </w:rPr>
      </w:pPr>
    </w:p>
    <w:p w14:paraId="41F9E976" w14:textId="77777777" w:rsidR="00942E04" w:rsidRPr="00942E04" w:rsidRDefault="00942E04" w:rsidP="00942E04">
      <w:pPr>
        <w:suppressAutoHyphens/>
        <w:ind w:left="567"/>
        <w:jc w:val="both"/>
        <w:rPr>
          <w:rFonts w:ascii="Calibri" w:eastAsia="Calibri" w:hAnsi="Calibri" w:cs="Calibri"/>
          <w:sz w:val="24"/>
          <w:szCs w:val="24"/>
          <w14:ligatures w14:val="standardContextual"/>
        </w:rPr>
      </w:pPr>
      <w:r w:rsidRPr="00942E04">
        <w:rPr>
          <w:rFonts w:ascii="Calibri" w:eastAsia="Calibri" w:hAnsi="Calibri" w:cs="Calibri"/>
          <w:sz w:val="24"/>
          <w:szCs w:val="24"/>
          <w14:ligatures w14:val="standardContextual"/>
        </w:rPr>
        <w:t>I - Disposição final ambientalmente adequada dos resíduos sólidos gerados pelas obras contratadas;</w:t>
      </w:r>
    </w:p>
    <w:p w14:paraId="2B7E3833" w14:textId="77777777" w:rsidR="00942E04" w:rsidRPr="00942E04" w:rsidRDefault="00942E04" w:rsidP="00942E04">
      <w:pPr>
        <w:suppressAutoHyphens/>
        <w:ind w:left="567"/>
        <w:jc w:val="both"/>
        <w:rPr>
          <w:rFonts w:ascii="Calibri" w:eastAsia="Calibri" w:hAnsi="Calibri" w:cs="Calibri"/>
          <w:sz w:val="24"/>
          <w:szCs w:val="24"/>
          <w14:ligatures w14:val="standardContextual"/>
        </w:rPr>
      </w:pPr>
      <w:r w:rsidRPr="00942E04">
        <w:rPr>
          <w:rFonts w:ascii="Calibri" w:eastAsia="Calibri" w:hAnsi="Calibri" w:cs="Calibri"/>
          <w:sz w:val="24"/>
          <w:szCs w:val="24"/>
          <w14:ligatures w14:val="standardContextual"/>
        </w:rPr>
        <w:t>II - Mitigação por condicionantes e compensação ambiental, que serão definidas no procedimento de licenciamento ambiental;</w:t>
      </w:r>
    </w:p>
    <w:p w14:paraId="243EB852" w14:textId="77777777" w:rsidR="00942E04" w:rsidRPr="00942E04" w:rsidRDefault="00942E04" w:rsidP="00942E04">
      <w:pPr>
        <w:suppressAutoHyphens/>
        <w:ind w:left="567"/>
        <w:jc w:val="both"/>
        <w:rPr>
          <w:rFonts w:ascii="Calibri" w:eastAsia="Calibri" w:hAnsi="Calibri" w:cs="Calibri"/>
          <w:sz w:val="24"/>
          <w:szCs w:val="24"/>
          <w14:ligatures w14:val="standardContextual"/>
        </w:rPr>
      </w:pPr>
      <w:r w:rsidRPr="00942E04">
        <w:rPr>
          <w:rFonts w:ascii="Calibri" w:eastAsia="Calibri" w:hAnsi="Calibri" w:cs="Calibri"/>
          <w:sz w:val="24"/>
          <w:szCs w:val="24"/>
          <w14:ligatures w14:val="standardContextual"/>
        </w:rPr>
        <w:t>III - utilização de produtos, de equipamentos e de serviços que, comprovadamente, favoreçam a redução do consumo de energia e de recursos naturais;</w:t>
      </w:r>
    </w:p>
    <w:p w14:paraId="1531F9AF" w14:textId="77777777" w:rsidR="00942E04" w:rsidRPr="00942E04" w:rsidRDefault="00942E04" w:rsidP="00942E04">
      <w:pPr>
        <w:suppressAutoHyphens/>
        <w:ind w:left="567"/>
        <w:jc w:val="both"/>
        <w:rPr>
          <w:rFonts w:ascii="Calibri" w:eastAsia="Calibri" w:hAnsi="Calibri" w:cs="Calibri"/>
          <w:sz w:val="24"/>
          <w:szCs w:val="24"/>
          <w14:ligatures w14:val="standardContextual"/>
        </w:rPr>
      </w:pPr>
      <w:r w:rsidRPr="00942E04">
        <w:rPr>
          <w:rFonts w:ascii="Calibri" w:eastAsia="Calibri" w:hAnsi="Calibri" w:cs="Calibri"/>
          <w:sz w:val="24"/>
          <w:szCs w:val="24"/>
          <w14:ligatures w14:val="standardContextual"/>
        </w:rPr>
        <w:t>IV - Avaliação de impacto de vizinhança, na forma da legislação urbanística;</w:t>
      </w:r>
    </w:p>
    <w:p w14:paraId="39446486" w14:textId="77777777" w:rsidR="00942E04" w:rsidRPr="00942E04" w:rsidRDefault="00942E04" w:rsidP="00942E04">
      <w:pPr>
        <w:suppressAutoHyphens/>
        <w:ind w:left="567"/>
        <w:jc w:val="both"/>
        <w:rPr>
          <w:rFonts w:ascii="Calibri" w:eastAsia="Calibri" w:hAnsi="Calibri" w:cs="Calibri"/>
          <w:sz w:val="24"/>
          <w:szCs w:val="24"/>
          <w14:ligatures w14:val="standardContextual"/>
        </w:rPr>
      </w:pPr>
      <w:r w:rsidRPr="00942E04">
        <w:rPr>
          <w:rFonts w:ascii="Calibri" w:eastAsia="Calibri" w:hAnsi="Calibri" w:cs="Calibri"/>
          <w:sz w:val="24"/>
          <w:szCs w:val="24"/>
          <w14:ligatures w14:val="standardContextual"/>
        </w:rPr>
        <w:t>V - Proteção do patrimônio histórico, cultural, arqueológico e imaterial, inclusive por meio da avaliação do impacto direto ou indireto causado pelas obras contratadas;</w:t>
      </w:r>
    </w:p>
    <w:p w14:paraId="0FD13A21" w14:textId="77777777" w:rsidR="00942E04" w:rsidRPr="00942E04" w:rsidRDefault="00942E04" w:rsidP="00942E04">
      <w:pPr>
        <w:suppressAutoHyphens/>
        <w:ind w:left="567"/>
        <w:jc w:val="both"/>
        <w:rPr>
          <w:rFonts w:ascii="Calibri" w:eastAsia="Calibri" w:hAnsi="Calibri" w:cs="Calibri"/>
          <w:sz w:val="24"/>
          <w:szCs w:val="24"/>
          <w14:ligatures w14:val="standardContextual"/>
        </w:rPr>
      </w:pPr>
      <w:r w:rsidRPr="00942E04">
        <w:rPr>
          <w:rFonts w:ascii="Calibri" w:eastAsia="Calibri" w:hAnsi="Calibri" w:cs="Calibri"/>
          <w:sz w:val="24"/>
          <w:szCs w:val="24"/>
          <w14:ligatures w14:val="standardContextual"/>
        </w:rPr>
        <w:t>VI - Acessibilidade para pessoas com deficiência ou com mobilidade reduzida.</w:t>
      </w:r>
    </w:p>
    <w:p w14:paraId="68AFC878" w14:textId="77777777" w:rsidR="00942E04" w:rsidRPr="00942E04" w:rsidRDefault="00942E04" w:rsidP="00942E04">
      <w:pPr>
        <w:suppressAutoHyphens/>
        <w:jc w:val="both"/>
        <w:rPr>
          <w:rFonts w:ascii="Calibri" w:hAnsi="Calibri" w:cs="Calibri"/>
          <w:bCs/>
          <w:sz w:val="22"/>
          <w:szCs w:val="22"/>
          <w14:ligatures w14:val="standardContextual"/>
        </w:rPr>
      </w:pPr>
    </w:p>
    <w:p w14:paraId="3AAAA48C" w14:textId="77777777" w:rsidR="00942E04" w:rsidRPr="00942E04" w:rsidRDefault="00942E04" w:rsidP="00942E04">
      <w:pPr>
        <w:suppressAutoHyphens/>
        <w:jc w:val="both"/>
        <w:rPr>
          <w:rFonts w:ascii="Calibri" w:hAnsi="Calibri" w:cs="Calibri"/>
          <w:bCs/>
          <w:sz w:val="22"/>
          <w:szCs w:val="22"/>
          <w14:ligatures w14:val="standardContextual"/>
        </w:rPr>
      </w:pPr>
      <w:r w:rsidRPr="00942E04">
        <w:rPr>
          <w:rFonts w:ascii="Calibri" w:hAnsi="Calibri" w:cs="Calibri"/>
          <w:bCs/>
          <w:sz w:val="22"/>
          <w:szCs w:val="22"/>
          <w14:ligatures w14:val="standardContextual"/>
        </w:rPr>
        <w:t>4.2. Quanto a geração de resíduos e rejeitos há de se considerar que são causadores de grande impacto ambiental, por tal motivo dever-se-á ter como metas as seguintes políticas: (a) Da não geração; (b) Da redução; (c) Da reutilização; (d) Do tratamento; e, (e) Da disposição adequada.</w:t>
      </w:r>
    </w:p>
    <w:p w14:paraId="3F77597D" w14:textId="77777777" w:rsidR="00942E04" w:rsidRPr="00942E04" w:rsidRDefault="00942E04" w:rsidP="00942E04">
      <w:pPr>
        <w:suppressAutoHyphens/>
        <w:jc w:val="both"/>
        <w:rPr>
          <w:rFonts w:ascii="Calibri" w:hAnsi="Calibri" w:cs="Calibri"/>
          <w:sz w:val="22"/>
          <w:szCs w:val="22"/>
          <w14:ligatures w14:val="standardContextual"/>
        </w:rPr>
      </w:pPr>
    </w:p>
    <w:p w14:paraId="60B0E6F3" w14:textId="77777777" w:rsidR="00942E04" w:rsidRPr="00942E04" w:rsidRDefault="00942E04" w:rsidP="00942E04">
      <w:pPr>
        <w:suppressAutoHyphens/>
        <w:jc w:val="both"/>
        <w:rPr>
          <w:rFonts w:ascii="Calibri" w:hAnsi="Calibri" w:cs="Calibri"/>
          <w:bCs/>
          <w:sz w:val="22"/>
          <w:szCs w:val="22"/>
          <w14:ligatures w14:val="standardContextual"/>
        </w:rPr>
      </w:pPr>
      <w:r w:rsidRPr="00942E04">
        <w:rPr>
          <w:rFonts w:ascii="Calibri" w:hAnsi="Calibri" w:cs="Calibri"/>
          <w:bCs/>
          <w:sz w:val="22"/>
          <w:szCs w:val="22"/>
          <w14:ligatures w14:val="standardContextual"/>
        </w:rPr>
        <w:t>4.3. Quanto aos resíduos sólidos, nos termos do inc. XI do art. 7º da Lei n° 12.305, de 2010, deverá ser dada prioridade para produtos reciclados e recicláveis e para bens, serviços e obras que considerem critérios compatíveis com padrões de consumo social e ambientalmente sustentáveis.</w:t>
      </w:r>
    </w:p>
    <w:p w14:paraId="7D98F09C" w14:textId="77777777" w:rsidR="00942E04" w:rsidRPr="00942E04" w:rsidRDefault="00942E04" w:rsidP="00942E04">
      <w:pPr>
        <w:suppressAutoHyphens/>
        <w:jc w:val="both"/>
        <w:rPr>
          <w:rFonts w:ascii="Calibri" w:hAnsi="Calibri" w:cs="Calibri"/>
          <w:bCs/>
          <w:sz w:val="22"/>
          <w:szCs w:val="22"/>
          <w14:ligatures w14:val="standardContextual"/>
        </w:rPr>
      </w:pPr>
    </w:p>
    <w:p w14:paraId="6F5385EF" w14:textId="77777777" w:rsidR="00942E04" w:rsidRPr="00942E04" w:rsidRDefault="00942E04" w:rsidP="00942E04">
      <w:pPr>
        <w:suppressAutoHyphens/>
        <w:jc w:val="both"/>
        <w:rPr>
          <w:rFonts w:ascii="Calibri" w:hAnsi="Calibri" w:cs="Calibri"/>
          <w:bCs/>
          <w:sz w:val="22"/>
          <w:szCs w:val="22"/>
          <w14:ligatures w14:val="standardContextual"/>
        </w:rPr>
      </w:pPr>
      <w:r w:rsidRPr="00942E04">
        <w:rPr>
          <w:rFonts w:ascii="Calibri" w:hAnsi="Calibri" w:cs="Calibri"/>
          <w:bCs/>
          <w:sz w:val="22"/>
          <w:szCs w:val="22"/>
          <w14:ligatures w14:val="standardContextual"/>
        </w:rPr>
        <w:t>4.4. Quanto aos critérios de acessibilidade, deverá ser adotado na obra como parâmetros: a) Na fase de planejamento, observar os princípios do desenho universal, concebendo os ambientes de forma a serem usados por todas as pessoas, sem necessidade de adaptação ou de projeto específico; e b) Observar os parâmetros técnicos estabelecidos pela Norma Brasileira de Acessibilidade a edificações, mobiliário, espaços e equipamentos urbanos - NBR 9050, em sua versão vigente.</w:t>
      </w:r>
    </w:p>
    <w:p w14:paraId="72460600" w14:textId="77777777" w:rsidR="00942E04" w:rsidRPr="00942E04" w:rsidRDefault="00942E04" w:rsidP="00942E04">
      <w:pPr>
        <w:suppressAutoHyphens/>
        <w:jc w:val="both"/>
        <w:rPr>
          <w:rFonts w:ascii="Calibri" w:hAnsi="Calibri" w:cs="Calibri"/>
          <w:bCs/>
          <w:sz w:val="22"/>
          <w:szCs w:val="22"/>
          <w14:ligatures w14:val="standardContextual"/>
        </w:rPr>
      </w:pPr>
    </w:p>
    <w:p w14:paraId="036128A9" w14:textId="77777777" w:rsidR="00942E04" w:rsidRPr="00942E04" w:rsidRDefault="00942E04" w:rsidP="00942E04">
      <w:pPr>
        <w:suppressAutoHyphens/>
        <w:jc w:val="both"/>
        <w:rPr>
          <w:rFonts w:ascii="Calibri" w:hAnsi="Calibri" w:cs="Calibri"/>
          <w:bCs/>
          <w:sz w:val="22"/>
          <w:szCs w:val="22"/>
          <w14:ligatures w14:val="standardContextual"/>
        </w:rPr>
      </w:pPr>
    </w:p>
    <w:p w14:paraId="41619C35" w14:textId="77777777" w:rsidR="00942E04" w:rsidRPr="00942E04" w:rsidRDefault="00942E04" w:rsidP="00942E04">
      <w:pPr>
        <w:suppressAutoHyphens/>
        <w:jc w:val="both"/>
        <w:rPr>
          <w:rFonts w:ascii="Calibri" w:hAnsi="Calibri" w:cs="Calibri"/>
          <w:b/>
          <w:sz w:val="22"/>
          <w:szCs w:val="22"/>
          <w14:ligatures w14:val="standardContextual"/>
        </w:rPr>
      </w:pPr>
      <w:r w:rsidRPr="00942E04">
        <w:rPr>
          <w:rFonts w:ascii="Calibri" w:hAnsi="Calibri" w:cs="Calibri"/>
          <w:b/>
          <w:sz w:val="22"/>
          <w:szCs w:val="22"/>
          <w14:ligatures w14:val="standardContextual"/>
        </w:rPr>
        <w:t>Da Indicação de marcas ou modelos (Art. 41, inciso I, “d”, da Lei nº 14.133, de 2021):</w:t>
      </w:r>
    </w:p>
    <w:p w14:paraId="58B27BAA" w14:textId="77777777" w:rsidR="00942E04" w:rsidRPr="00942E04" w:rsidRDefault="00942E04" w:rsidP="00942E04">
      <w:pPr>
        <w:suppressAutoHyphens/>
        <w:jc w:val="both"/>
        <w:rPr>
          <w:rFonts w:ascii="Calibri" w:hAnsi="Calibri" w:cs="Calibri"/>
          <w:bCs/>
          <w:sz w:val="22"/>
          <w:szCs w:val="22"/>
          <w14:ligatures w14:val="standardContextual"/>
        </w:rPr>
      </w:pPr>
      <w:r w:rsidRPr="00942E04">
        <w:rPr>
          <w:rFonts w:ascii="Calibri" w:hAnsi="Calibri" w:cs="Calibri"/>
          <w:bCs/>
          <w:sz w:val="22"/>
          <w:szCs w:val="22"/>
          <w14:ligatures w14:val="standardContextual"/>
        </w:rPr>
        <w:t>4.5. Na presente contratação não será admitida a indicação de marca(s) como referência, característica(s) ou modelo(s), de acordo com as justificativas contidas nos Estudos Técnicos Preliminares.</w:t>
      </w:r>
    </w:p>
    <w:p w14:paraId="523EFD80" w14:textId="77777777" w:rsidR="00942E04" w:rsidRPr="00942E04" w:rsidRDefault="00942E04" w:rsidP="00942E04">
      <w:pPr>
        <w:suppressAutoHyphens/>
        <w:ind w:left="708"/>
        <w:rPr>
          <w:rFonts w:ascii="Calibri" w:hAnsi="Calibri" w:cs="Calibri"/>
          <w:bCs/>
          <w:sz w:val="22"/>
          <w:szCs w:val="22"/>
          <w14:ligatures w14:val="standardContextual"/>
        </w:rPr>
      </w:pPr>
    </w:p>
    <w:p w14:paraId="5590020C" w14:textId="77777777" w:rsidR="00942E04" w:rsidRPr="00942E04" w:rsidRDefault="00942E04" w:rsidP="00942E04">
      <w:pPr>
        <w:suppressAutoHyphens/>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Da Subcontratação</w:t>
      </w:r>
    </w:p>
    <w:p w14:paraId="10AB6B71"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4.6. A subcontratação parcial do objeto, será permitida até o limite de 25% (vinte e cinco por cento) do valor total do contrato.</w:t>
      </w:r>
    </w:p>
    <w:p w14:paraId="1B4582CE" w14:textId="77777777" w:rsidR="00942E04" w:rsidRPr="00942E04" w:rsidRDefault="00942E04" w:rsidP="00942E04">
      <w:pPr>
        <w:suppressAutoHyphens/>
        <w:rPr>
          <w:rFonts w:ascii="Calibri" w:hAnsi="Calibri" w:cs="Calibri"/>
          <w:sz w:val="24"/>
          <w:szCs w:val="24"/>
          <w14:ligatures w14:val="standardContextual"/>
        </w:rPr>
      </w:pPr>
    </w:p>
    <w:p w14:paraId="54B7C784" w14:textId="77777777" w:rsidR="00942E04" w:rsidRPr="00942E04" w:rsidRDefault="00942E04" w:rsidP="00942E04">
      <w:pPr>
        <w:suppressAutoHyphens/>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Do Parcelamento</w:t>
      </w:r>
    </w:p>
    <w:p w14:paraId="296DF303"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4.7. O objeto será contratado em item único, por preço global.</w:t>
      </w:r>
    </w:p>
    <w:p w14:paraId="7A108EAE" w14:textId="77777777" w:rsidR="00942E04" w:rsidRPr="00942E04" w:rsidRDefault="00942E04" w:rsidP="00942E04">
      <w:pPr>
        <w:suppressAutoHyphens/>
        <w:jc w:val="both"/>
        <w:rPr>
          <w:rFonts w:ascii="Calibri" w:hAnsi="Calibri" w:cs="Calibri"/>
          <w:sz w:val="24"/>
          <w:szCs w:val="24"/>
          <w14:ligatures w14:val="standardContextual"/>
        </w:rPr>
      </w:pPr>
    </w:p>
    <w:p w14:paraId="683EAC2F"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4.7.1. Nos termos do presente objeto, a aglutinação dos itens compreende a própria definição do objeto contratado – execução da obra -, embora compreendido pela união de vários serviços, é considerado um único objeto (art. 40, §3º, inciso I da Lei n° 14.133/21). A autonomia desta contratação em relação à futura ampliação do Plenário, e a consequente inexistência de fracionamento, estão demonstradas no item 13 do Estudo Técnico Preliminar.</w:t>
      </w:r>
    </w:p>
    <w:p w14:paraId="47607465" w14:textId="77777777" w:rsidR="00942E04" w:rsidRPr="00942E04" w:rsidRDefault="00942E04" w:rsidP="00942E04">
      <w:pPr>
        <w:suppressAutoHyphens/>
        <w:rPr>
          <w:rFonts w:ascii="Calibri" w:hAnsi="Calibri" w:cs="Calibri"/>
          <w:sz w:val="24"/>
          <w:szCs w:val="24"/>
          <w14:ligatures w14:val="standardContextual"/>
        </w:rPr>
      </w:pPr>
    </w:p>
    <w:p w14:paraId="5A5E210E" w14:textId="77777777" w:rsidR="00942E04" w:rsidRPr="00942E04" w:rsidRDefault="00942E04" w:rsidP="00942E04">
      <w:pPr>
        <w:suppressAutoHyphens/>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Do orçamento Sigiloso</w:t>
      </w:r>
    </w:p>
    <w:p w14:paraId="6826F22C" w14:textId="77777777" w:rsidR="00942E04" w:rsidRPr="00942E04" w:rsidRDefault="00942E04" w:rsidP="00942E04">
      <w:pPr>
        <w:suppressAutoHyphens/>
        <w:rPr>
          <w:rFonts w:ascii="Calibri" w:hAnsi="Calibri" w:cs="Calibri"/>
          <w:sz w:val="24"/>
          <w:szCs w:val="24"/>
          <w14:ligatures w14:val="standardContextual"/>
        </w:rPr>
      </w:pPr>
      <w:r w:rsidRPr="00942E04">
        <w:rPr>
          <w:rFonts w:ascii="Calibri" w:hAnsi="Calibri" w:cs="Calibri"/>
          <w:sz w:val="24"/>
          <w:szCs w:val="24"/>
          <w14:ligatures w14:val="standardContextual"/>
        </w:rPr>
        <w:t>4.8. Não será adotado o orçamento sigiloso.</w:t>
      </w:r>
    </w:p>
    <w:p w14:paraId="392564E4" w14:textId="77777777" w:rsidR="00942E04" w:rsidRPr="00942E04" w:rsidRDefault="00942E04" w:rsidP="00942E04">
      <w:pPr>
        <w:suppressAutoHyphens/>
        <w:rPr>
          <w:rFonts w:ascii="Calibri" w:hAnsi="Calibri" w:cs="Calibri"/>
          <w:sz w:val="24"/>
          <w:szCs w:val="24"/>
          <w14:ligatures w14:val="standardContextual"/>
        </w:rPr>
      </w:pPr>
    </w:p>
    <w:p w14:paraId="6A9C4FAC" w14:textId="77777777" w:rsidR="00942E04" w:rsidRPr="00942E04" w:rsidRDefault="00942E04" w:rsidP="00942E04">
      <w:pPr>
        <w:suppressAutoHyphens/>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Da exigência de amostra</w:t>
      </w:r>
    </w:p>
    <w:p w14:paraId="09A97951" w14:textId="77777777" w:rsidR="00942E04" w:rsidRPr="00942E04" w:rsidRDefault="00942E04" w:rsidP="00942E04">
      <w:pPr>
        <w:suppressAutoHyphens/>
        <w:rPr>
          <w:rFonts w:ascii="Calibri" w:hAnsi="Calibri" w:cs="Calibri"/>
          <w:sz w:val="24"/>
          <w:szCs w:val="24"/>
          <w14:ligatures w14:val="standardContextual"/>
        </w:rPr>
      </w:pPr>
      <w:r w:rsidRPr="00942E04">
        <w:rPr>
          <w:rFonts w:ascii="Calibri" w:hAnsi="Calibri" w:cs="Calibri"/>
          <w:sz w:val="24"/>
          <w:szCs w:val="24"/>
          <w14:ligatures w14:val="standardContextual"/>
        </w:rPr>
        <w:t>4.9. Não há necessidade de apresentação de amostra.</w:t>
      </w:r>
    </w:p>
    <w:p w14:paraId="459FC742" w14:textId="77777777" w:rsidR="00942E04" w:rsidRPr="00942E04" w:rsidRDefault="00942E04" w:rsidP="00942E04">
      <w:pPr>
        <w:suppressAutoHyphens/>
        <w:spacing w:line="276" w:lineRule="auto"/>
        <w:rPr>
          <w:rFonts w:ascii="Calibri" w:hAnsi="Calibri" w:cs="Calibri"/>
          <w:sz w:val="24"/>
          <w:szCs w:val="24"/>
          <w14:ligatures w14:val="standardContextual"/>
        </w:rPr>
      </w:pPr>
    </w:p>
    <w:p w14:paraId="1DABF69C" w14:textId="77777777" w:rsidR="00942E04" w:rsidRPr="00942E04" w:rsidRDefault="00942E04" w:rsidP="00942E04">
      <w:pPr>
        <w:suppressAutoHyphens/>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Garantia da contratação</w:t>
      </w:r>
    </w:p>
    <w:p w14:paraId="69208B06" w14:textId="77777777" w:rsidR="00942E04" w:rsidRPr="00942E04" w:rsidRDefault="00942E04" w:rsidP="00942E04">
      <w:pPr>
        <w:suppressAutoHyphens/>
        <w:jc w:val="both"/>
        <w:rPr>
          <w:rFonts w:ascii="Calibri" w:hAnsi="Calibri" w:cs="Calibri"/>
          <w:iCs/>
          <w:sz w:val="24"/>
          <w:szCs w:val="24"/>
          <w14:ligatures w14:val="standardContextual"/>
        </w:rPr>
      </w:pPr>
      <w:r w:rsidRPr="00942E04">
        <w:rPr>
          <w:rFonts w:ascii="Calibri" w:hAnsi="Calibri" w:cs="Calibri"/>
          <w:iCs/>
          <w:sz w:val="24"/>
          <w:szCs w:val="24"/>
          <w14:ligatures w14:val="standardContextual"/>
        </w:rPr>
        <w:t>4.13.2. Não será exigida garantia contratual de execução (art. 96 da Lei nº 14.133/2021).</w:t>
      </w:r>
    </w:p>
    <w:p w14:paraId="2082428B" w14:textId="77777777" w:rsidR="00942E04" w:rsidRPr="00942E04" w:rsidRDefault="00942E04" w:rsidP="00942E04">
      <w:pPr>
        <w:suppressAutoHyphens/>
        <w:spacing w:line="276" w:lineRule="auto"/>
        <w:rPr>
          <w:rFonts w:ascii="Calibri" w:hAnsi="Calibri" w:cs="Calibri"/>
          <w:sz w:val="24"/>
          <w:szCs w:val="24"/>
          <w14:ligatures w14:val="standardContextual"/>
        </w:rPr>
      </w:pPr>
    </w:p>
    <w:p w14:paraId="403F8E69" w14:textId="77777777" w:rsidR="00942E04" w:rsidRPr="00942E04" w:rsidRDefault="00942E04" w:rsidP="00942E04">
      <w:pPr>
        <w:suppressAutoHyphens/>
        <w:spacing w:line="276" w:lineRule="auto"/>
        <w:rPr>
          <w:rFonts w:ascii="Calibri" w:hAnsi="Calibri" w:cs="Calibri"/>
          <w:b/>
          <w:sz w:val="24"/>
          <w:szCs w:val="24"/>
          <w14:ligatures w14:val="standardContextual"/>
        </w:rPr>
      </w:pPr>
      <w:r w:rsidRPr="00942E04">
        <w:rPr>
          <w:rFonts w:ascii="Calibri" w:hAnsi="Calibri" w:cs="Calibri"/>
          <w:b/>
          <w:sz w:val="24"/>
          <w:szCs w:val="24"/>
          <w14:ligatures w14:val="standardContextual"/>
        </w:rPr>
        <w:t>Vistoria</w:t>
      </w:r>
    </w:p>
    <w:p w14:paraId="614729A9" w14:textId="77777777" w:rsidR="00942E04" w:rsidRPr="00942E04" w:rsidRDefault="00942E04" w:rsidP="00942E04">
      <w:pPr>
        <w:suppressAutoHyphens/>
        <w:jc w:val="both"/>
        <w:rPr>
          <w:rFonts w:ascii="Calibri" w:hAnsi="Calibri" w:cs="Calibri"/>
          <w:iCs/>
          <w:sz w:val="24"/>
          <w:szCs w:val="24"/>
          <w14:ligatures w14:val="standardContextual"/>
        </w:rPr>
      </w:pPr>
      <w:r w:rsidRPr="00942E04">
        <w:rPr>
          <w:rFonts w:ascii="Calibri" w:hAnsi="Calibri" w:cs="Calibri"/>
          <w:iCs/>
          <w:sz w:val="24"/>
          <w:szCs w:val="24"/>
          <w14:ligatures w14:val="standardContextual"/>
        </w:rPr>
        <w:t>4.14.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08h00min às 17h00min, devendo ser agendada diretamente pelo telefone e Whatsapp (44) 3452-1150.  </w:t>
      </w:r>
    </w:p>
    <w:p w14:paraId="0216183B" w14:textId="77777777" w:rsidR="00942E04" w:rsidRPr="00942E04" w:rsidRDefault="00942E04" w:rsidP="00942E04">
      <w:pPr>
        <w:suppressAutoHyphens/>
        <w:jc w:val="both"/>
        <w:rPr>
          <w:rFonts w:ascii="Calibri" w:hAnsi="Calibri" w:cs="Calibri"/>
          <w:iCs/>
          <w:sz w:val="24"/>
          <w:szCs w:val="24"/>
          <w14:ligatures w14:val="standardContextual"/>
        </w:rPr>
      </w:pPr>
    </w:p>
    <w:p w14:paraId="24AC4F20" w14:textId="77777777" w:rsidR="00942E04" w:rsidRPr="00942E04" w:rsidRDefault="00942E04" w:rsidP="00942E04">
      <w:pPr>
        <w:suppressAutoHyphens/>
        <w:jc w:val="both"/>
        <w:rPr>
          <w:rFonts w:ascii="Calibri" w:hAnsi="Calibri" w:cs="Calibri"/>
          <w:iCs/>
          <w:sz w:val="24"/>
          <w:szCs w:val="24"/>
          <w14:ligatures w14:val="standardContextual"/>
        </w:rPr>
      </w:pPr>
      <w:r w:rsidRPr="00942E04">
        <w:rPr>
          <w:rFonts w:ascii="Calibri" w:hAnsi="Calibri" w:cs="Calibri"/>
          <w:iCs/>
          <w:sz w:val="24"/>
          <w:szCs w:val="24"/>
          <w14:ligatures w14:val="standardContextual"/>
        </w:rPr>
        <w:t>4.15. Serão disponibilizados data e horário diferentes aos interessados em realizar a vistoria prévia, no período máximo de até um dia útil antes da data de abertura. </w:t>
      </w:r>
    </w:p>
    <w:p w14:paraId="0164413E" w14:textId="77777777" w:rsidR="00942E04" w:rsidRPr="00942E04" w:rsidRDefault="00942E04" w:rsidP="00942E04">
      <w:pPr>
        <w:suppressAutoHyphens/>
        <w:jc w:val="both"/>
        <w:rPr>
          <w:rFonts w:ascii="Calibri" w:hAnsi="Calibri" w:cs="Calibri"/>
          <w:iCs/>
          <w:sz w:val="24"/>
          <w:szCs w:val="24"/>
          <w14:ligatures w14:val="standardContextual"/>
        </w:rPr>
      </w:pPr>
    </w:p>
    <w:p w14:paraId="7E279DFE" w14:textId="77777777" w:rsidR="00942E04" w:rsidRPr="00942E04" w:rsidRDefault="00942E04" w:rsidP="00942E04">
      <w:pPr>
        <w:suppressAutoHyphens/>
        <w:jc w:val="both"/>
        <w:rPr>
          <w:rFonts w:ascii="Calibri" w:hAnsi="Calibri" w:cs="Calibri"/>
          <w:iCs/>
          <w:sz w:val="24"/>
          <w:szCs w:val="24"/>
          <w14:ligatures w14:val="standardContextual"/>
        </w:rPr>
      </w:pPr>
      <w:r w:rsidRPr="00942E04">
        <w:rPr>
          <w:rFonts w:ascii="Calibri" w:hAnsi="Calibri" w:cs="Calibri"/>
          <w:iCs/>
          <w:sz w:val="24"/>
          <w:szCs w:val="24"/>
          <w14:ligatures w14:val="standardContextual"/>
        </w:rPr>
        <w:t xml:space="preserve">4.16. Para a vistoria, o representante legal da empresa ou responsável técnico deverá estar devidamente identificado, apresentando documento de identidade civil e documento expedido pela empresa comprovando sua habilitação para a realização da vistoria. </w:t>
      </w:r>
    </w:p>
    <w:p w14:paraId="50E51B80" w14:textId="77777777" w:rsidR="00942E04" w:rsidRPr="00942E04" w:rsidRDefault="00942E04" w:rsidP="00942E04">
      <w:pPr>
        <w:suppressAutoHyphens/>
        <w:jc w:val="both"/>
        <w:rPr>
          <w:rFonts w:ascii="Calibri" w:hAnsi="Calibri" w:cs="Calibri"/>
          <w:iCs/>
          <w:sz w:val="24"/>
          <w:szCs w:val="24"/>
          <w14:ligatures w14:val="standardContextual"/>
        </w:rPr>
      </w:pPr>
    </w:p>
    <w:p w14:paraId="005CD70B" w14:textId="77777777" w:rsidR="00942E04" w:rsidRPr="00942E04" w:rsidRDefault="00942E04" w:rsidP="00942E04">
      <w:pPr>
        <w:suppressAutoHyphens/>
        <w:jc w:val="both"/>
        <w:rPr>
          <w:rFonts w:ascii="Calibri" w:hAnsi="Calibri" w:cs="Calibri"/>
          <w:iCs/>
          <w:sz w:val="24"/>
          <w:szCs w:val="24"/>
          <w14:ligatures w14:val="standardContextual"/>
        </w:rPr>
      </w:pPr>
      <w:r w:rsidRPr="00942E04">
        <w:rPr>
          <w:rFonts w:ascii="Calibri" w:hAnsi="Calibri" w:cs="Calibri"/>
          <w:iCs/>
          <w:sz w:val="24"/>
          <w:szCs w:val="24"/>
          <w14:ligatures w14:val="standardContextual"/>
        </w:rPr>
        <w:t xml:space="preserve">4.17. Caso o licitante opte por não realizar a vistoria, deverá prestar declaração formal assinada pelo responsável técnico do licitante acerca do conhecimento pleno das condições e peculiaridades da contratação, conforme </w:t>
      </w:r>
      <w:r w:rsidRPr="00942E04">
        <w:rPr>
          <w:rFonts w:ascii="Calibri" w:hAnsi="Calibri" w:cs="Calibri"/>
          <w:color w:val="000000"/>
          <w:sz w:val="24"/>
          <w:szCs w:val="24"/>
          <w14:ligatures w14:val="standardContextual"/>
        </w:rPr>
        <w:t>Anexo IV – Declaração de Dispensa de Visita Técnica.</w:t>
      </w:r>
    </w:p>
    <w:p w14:paraId="04B276CC" w14:textId="77777777" w:rsidR="00942E04" w:rsidRPr="00942E04" w:rsidRDefault="00942E04" w:rsidP="00942E04">
      <w:pPr>
        <w:suppressAutoHyphens/>
        <w:jc w:val="both"/>
        <w:rPr>
          <w:rFonts w:ascii="Calibri" w:hAnsi="Calibri" w:cs="Calibri"/>
          <w:iCs/>
          <w:sz w:val="24"/>
          <w:szCs w:val="24"/>
          <w14:ligatures w14:val="standardContextual"/>
        </w:rPr>
      </w:pPr>
    </w:p>
    <w:p w14:paraId="4D84339F" w14:textId="77777777" w:rsidR="00942E04" w:rsidRPr="00942E04" w:rsidRDefault="00942E04" w:rsidP="00942E04">
      <w:pPr>
        <w:suppressAutoHyphens/>
        <w:jc w:val="both"/>
        <w:rPr>
          <w:rFonts w:ascii="Calibri" w:hAnsi="Calibri" w:cs="Calibri"/>
          <w:iCs/>
          <w:sz w:val="24"/>
          <w:szCs w:val="24"/>
          <w14:ligatures w14:val="standardContextual"/>
        </w:rPr>
      </w:pPr>
      <w:r w:rsidRPr="00942E04">
        <w:rPr>
          <w:rFonts w:ascii="Calibri" w:hAnsi="Calibri" w:cs="Calibri"/>
          <w:iCs/>
          <w:sz w:val="24"/>
          <w:szCs w:val="24"/>
          <w14:ligatures w14:val="standardContextual"/>
        </w:rPr>
        <w:lastRenderedPageBreak/>
        <w:t>4.18.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3BD35DC" w14:textId="77777777" w:rsidR="00942E04" w:rsidRPr="00942E04" w:rsidRDefault="00942E04" w:rsidP="00942E04">
      <w:pPr>
        <w:suppressAutoHyphens/>
        <w:jc w:val="both"/>
        <w:rPr>
          <w:rFonts w:ascii="Calibri" w:hAnsi="Calibri" w:cs="Calibri"/>
          <w:bCs/>
          <w:sz w:val="22"/>
          <w:szCs w:val="22"/>
          <w14:ligatures w14:val="standardContextual"/>
        </w:rPr>
      </w:pPr>
    </w:p>
    <w:p w14:paraId="6CC81D79" w14:textId="77777777" w:rsidR="00942E04" w:rsidRPr="00942E04" w:rsidRDefault="00942E04" w:rsidP="00942E04">
      <w:pPr>
        <w:suppressAutoHyphens/>
        <w:spacing w:line="276" w:lineRule="auto"/>
        <w:rPr>
          <w:rFonts w:ascii="Calibri" w:hAnsi="Calibri" w:cs="Calibri"/>
          <w:sz w:val="24"/>
          <w:szCs w:val="24"/>
          <w14:ligatures w14:val="standardContextual"/>
        </w:rPr>
      </w:pPr>
    </w:p>
    <w:p w14:paraId="541FA204" w14:textId="77777777" w:rsidR="00942E04" w:rsidRPr="00942E04" w:rsidRDefault="00942E04" w:rsidP="00942E04">
      <w:pPr>
        <w:pBdr>
          <w:bottom w:val="single" w:sz="4" w:space="1" w:color="000000"/>
        </w:pBdr>
        <w:suppressAutoHyphens/>
        <w:spacing w:line="276" w:lineRule="auto"/>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5. EXECUÇÃO CONTRATUAL (arts. 6º, XXIII, alínea “e” da Lei n. 14.133/2021)</w:t>
      </w:r>
    </w:p>
    <w:p w14:paraId="5C97656B" w14:textId="77777777" w:rsidR="00942E04" w:rsidRPr="00942E04" w:rsidRDefault="00942E04" w:rsidP="00942E04">
      <w:pPr>
        <w:suppressAutoHyphens/>
        <w:spacing w:line="276" w:lineRule="auto"/>
        <w:jc w:val="both"/>
        <w:rPr>
          <w:rFonts w:ascii="Calibri" w:hAnsi="Calibri" w:cs="Calibri"/>
          <w:i/>
          <w:iCs/>
          <w:color w:val="FF0000"/>
          <w:sz w:val="24"/>
          <w:szCs w:val="24"/>
          <w14:ligatures w14:val="standardContextual"/>
        </w:rPr>
      </w:pPr>
    </w:p>
    <w:p w14:paraId="371A9E47" w14:textId="77777777" w:rsidR="00942E04" w:rsidRPr="00942E04" w:rsidRDefault="00942E04" w:rsidP="00942E04">
      <w:pPr>
        <w:suppressAutoHyphens/>
        <w:jc w:val="both"/>
        <w:rPr>
          <w:rFonts w:ascii="Calibri" w:hAnsi="Calibri" w:cs="Calibri"/>
          <w:b/>
          <w:iCs/>
          <w:sz w:val="24"/>
          <w:szCs w:val="24"/>
          <w14:ligatures w14:val="standardContextual"/>
        </w:rPr>
      </w:pPr>
      <w:r w:rsidRPr="00942E04">
        <w:rPr>
          <w:rFonts w:ascii="Calibri" w:hAnsi="Calibri" w:cs="Calibri"/>
          <w:b/>
          <w:iCs/>
          <w:sz w:val="24"/>
          <w:szCs w:val="24"/>
          <w14:ligatures w14:val="standardContextual"/>
        </w:rPr>
        <w:t>Condições de Execução</w:t>
      </w:r>
    </w:p>
    <w:p w14:paraId="1336CC8F" w14:textId="77777777" w:rsidR="00942E04" w:rsidRPr="00942E04" w:rsidRDefault="00942E04" w:rsidP="00942E04">
      <w:pPr>
        <w:suppressAutoHyphens/>
        <w:jc w:val="both"/>
        <w:rPr>
          <w:rFonts w:ascii="Calibri" w:hAnsi="Calibri" w:cs="Calibri"/>
          <w:iCs/>
          <w:sz w:val="24"/>
          <w:szCs w:val="24"/>
          <w14:ligatures w14:val="standardContextual"/>
        </w:rPr>
      </w:pPr>
      <w:r w:rsidRPr="00942E04">
        <w:rPr>
          <w:rFonts w:ascii="Calibri" w:hAnsi="Calibri" w:cs="Calibri"/>
          <w:iCs/>
          <w:sz w:val="24"/>
          <w:szCs w:val="24"/>
          <w14:ligatures w14:val="standardContextual"/>
        </w:rPr>
        <w:t>5.1. A execução do objeto seguirá a seguinte dinâmica:</w:t>
      </w:r>
    </w:p>
    <w:p w14:paraId="3852375B" w14:textId="77777777" w:rsidR="00942E04" w:rsidRPr="00942E04" w:rsidRDefault="00942E04" w:rsidP="00942E04">
      <w:pPr>
        <w:suppressAutoHyphens/>
        <w:ind w:left="284"/>
        <w:jc w:val="both"/>
        <w:rPr>
          <w:rFonts w:ascii="Calibri" w:hAnsi="Calibri" w:cs="Calibri"/>
          <w:iCs/>
          <w:sz w:val="24"/>
          <w:szCs w:val="24"/>
          <w14:ligatures w14:val="standardContextual"/>
        </w:rPr>
      </w:pPr>
      <w:r w:rsidRPr="00942E04">
        <w:rPr>
          <w:rFonts w:ascii="Calibri" w:hAnsi="Calibri" w:cs="Calibri"/>
          <w:iCs/>
          <w:sz w:val="24"/>
          <w:szCs w:val="24"/>
          <w14:ligatures w14:val="standardContextual"/>
        </w:rPr>
        <w:t>5.1.1. Início da execução do objeto: imediatamente após a emissão da ordem de serviço.</w:t>
      </w:r>
    </w:p>
    <w:p w14:paraId="45227ABF" w14:textId="77777777" w:rsidR="00942E04" w:rsidRPr="00942E04" w:rsidRDefault="00942E04" w:rsidP="00942E04">
      <w:pPr>
        <w:suppressAutoHyphens/>
        <w:ind w:left="284"/>
        <w:jc w:val="both"/>
        <w:rPr>
          <w:rFonts w:ascii="Calibri" w:hAnsi="Calibri" w:cs="Calibri"/>
          <w:iCs/>
          <w:sz w:val="24"/>
          <w:szCs w:val="24"/>
          <w14:ligatures w14:val="standardContextual"/>
        </w:rPr>
      </w:pPr>
      <w:r w:rsidRPr="00942E04">
        <w:rPr>
          <w:rFonts w:ascii="Calibri" w:hAnsi="Calibri" w:cs="Calibri"/>
          <w:iCs/>
          <w:sz w:val="24"/>
          <w:szCs w:val="24"/>
          <w14:ligatures w14:val="standardContextual"/>
        </w:rPr>
        <w:t>5.1.2. Com relação a metodologia, etapas, tecnologias, procedimentos, maquinário, mão de obra e cronograma para execução da obra, estão estes pormenorizados no Memorial Descritivo, Projetos e Cronograma Físico Financeiro que acompanham o ETP.</w:t>
      </w:r>
    </w:p>
    <w:p w14:paraId="56CBBF50" w14:textId="77777777" w:rsidR="00942E04" w:rsidRPr="00942E04" w:rsidRDefault="00942E04" w:rsidP="00942E04">
      <w:pPr>
        <w:suppressAutoHyphens/>
        <w:jc w:val="both"/>
        <w:rPr>
          <w:rFonts w:ascii="Calibri" w:hAnsi="Calibri" w:cs="Calibri"/>
          <w:b/>
          <w:sz w:val="24"/>
          <w:szCs w:val="24"/>
          <w14:ligatures w14:val="standardContextual"/>
        </w:rPr>
      </w:pPr>
      <w:r w:rsidRPr="00942E04">
        <w:rPr>
          <w:rFonts w:ascii="Calibri" w:hAnsi="Calibri" w:cs="Calibri"/>
          <w:b/>
          <w:sz w:val="24"/>
          <w:szCs w:val="24"/>
          <w14:ligatures w14:val="standardContextual"/>
        </w:rPr>
        <w:t>Local e horário da prestação dos serviços</w:t>
      </w:r>
    </w:p>
    <w:p w14:paraId="6177364E" w14:textId="77777777" w:rsidR="00942E04" w:rsidRPr="00942E04" w:rsidRDefault="00942E04" w:rsidP="00942E04">
      <w:pPr>
        <w:suppressAutoHyphens/>
        <w:jc w:val="both"/>
        <w:rPr>
          <w:rFonts w:ascii="Calibri" w:hAnsi="Calibri" w:cs="Calibri"/>
          <w:bCs/>
          <w:sz w:val="24"/>
          <w:szCs w:val="24"/>
          <w14:ligatures w14:val="standardContextual"/>
        </w:rPr>
      </w:pPr>
      <w:r w:rsidRPr="00942E04">
        <w:rPr>
          <w:rFonts w:ascii="Calibri" w:hAnsi="Calibri" w:cs="Calibri"/>
          <w:bCs/>
          <w:sz w:val="24"/>
          <w:szCs w:val="24"/>
          <w14:ligatures w14:val="standardContextual"/>
        </w:rPr>
        <w:t>5.2. Os serviços serão prestados no seguinte endereço:</w:t>
      </w:r>
    </w:p>
    <w:p w14:paraId="356B2ACC" w14:textId="77777777" w:rsidR="00942E04" w:rsidRPr="00942E04" w:rsidRDefault="00942E04" w:rsidP="00942E04">
      <w:pPr>
        <w:suppressAutoHyphens/>
        <w:rPr>
          <w:rFonts w:ascii="Calibri" w:hAnsi="Calibri" w:cs="Calibri"/>
          <w:sz w:val="24"/>
          <w:szCs w:val="24"/>
          <w14:ligatures w14:val="standardContextual"/>
        </w:rPr>
      </w:pPr>
      <w:r w:rsidRPr="00942E04">
        <w:rPr>
          <w:rFonts w:ascii="Calibri" w:hAnsi="Calibri" w:cs="Calibri"/>
          <w:sz w:val="24"/>
          <w:szCs w:val="24"/>
          <w14:ligatures w14:val="standardContextual"/>
        </w:rPr>
        <w:t>Câmara Municipal de Santa Cruz de Monte Castelo, Estado do Paraná, localizada na Rua das Guianas, 735, CEP: 87920-000, na cidade de Santa Cruz de Monte Castelo/PR.</w:t>
      </w:r>
    </w:p>
    <w:p w14:paraId="6B55B37E" w14:textId="77777777" w:rsidR="00942E04" w:rsidRPr="00942E04" w:rsidRDefault="00942E04" w:rsidP="00942E04">
      <w:pPr>
        <w:suppressAutoHyphens/>
        <w:spacing w:line="276" w:lineRule="auto"/>
        <w:rPr>
          <w:rFonts w:ascii="Calibri" w:hAnsi="Calibri" w:cs="Calibri"/>
          <w:bCs/>
          <w:sz w:val="24"/>
          <w:szCs w:val="24"/>
          <w14:ligatures w14:val="standardContextual"/>
        </w:rPr>
      </w:pPr>
    </w:p>
    <w:p w14:paraId="51D3CB61" w14:textId="77777777" w:rsidR="00942E04" w:rsidRPr="00942E04" w:rsidRDefault="00942E04" w:rsidP="00942E04">
      <w:pPr>
        <w:suppressAutoHyphens/>
        <w:spacing w:line="276" w:lineRule="auto"/>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Materiais a serem disponibilizados</w:t>
      </w:r>
    </w:p>
    <w:p w14:paraId="452E2393" w14:textId="77777777" w:rsidR="00942E04" w:rsidRPr="00942E04" w:rsidRDefault="00942E04" w:rsidP="00942E04">
      <w:pPr>
        <w:suppressAutoHyphens/>
        <w:jc w:val="both"/>
        <w:rPr>
          <w:rFonts w:ascii="Calibri" w:hAnsi="Calibri" w:cs="Calibri"/>
          <w:color w:val="000000"/>
          <w:sz w:val="24"/>
          <w:szCs w:val="24"/>
          <w14:ligatures w14:val="standardContextual"/>
        </w:rPr>
      </w:pPr>
      <w:r w:rsidRPr="00942E04">
        <w:rPr>
          <w:rFonts w:ascii="Calibri" w:hAnsi="Calibri" w:cs="Calibri"/>
          <w:bCs/>
          <w:color w:val="000000"/>
          <w:sz w:val="24"/>
          <w:szCs w:val="24"/>
          <w14:ligatures w14:val="standardContextual"/>
        </w:rPr>
        <w:t xml:space="preserve">5.3. </w:t>
      </w:r>
      <w:r w:rsidRPr="00942E04">
        <w:rPr>
          <w:rFonts w:ascii="Calibri" w:hAnsi="Calibri" w:cs="Calibri"/>
          <w:color w:val="000000"/>
          <w:sz w:val="24"/>
          <w:szCs w:val="24"/>
          <w14:ligatures w14:val="standardContextual"/>
        </w:rPr>
        <w:t>Para a perfeita execução da obra, a Contratada deverá disponibilizar os materiais, mão de obra, veículos, equipamentos, ferramentas e utensílios necessários, nas quantidades estimadas e qualidades estabelecidas no Memorial Descritivo, Projetos e Cronograma Físico Financeiro que acompanham o ETP, promovendo sua substituição quando necessário, sendo responsável pela disponibilização de tudo que for necessário a execução do objeto.</w:t>
      </w:r>
    </w:p>
    <w:p w14:paraId="1617A85B" w14:textId="77777777" w:rsidR="00942E04" w:rsidRPr="00942E04" w:rsidRDefault="00942E04" w:rsidP="00942E04">
      <w:pPr>
        <w:suppressAutoHyphens/>
        <w:spacing w:line="276" w:lineRule="auto"/>
        <w:rPr>
          <w:rFonts w:ascii="Calibri" w:hAnsi="Calibri" w:cs="Calibri"/>
          <w:b/>
          <w:bCs/>
          <w:sz w:val="24"/>
          <w:szCs w:val="24"/>
          <w14:ligatures w14:val="standardContextual"/>
        </w:rPr>
      </w:pPr>
    </w:p>
    <w:p w14:paraId="24A25864" w14:textId="77777777" w:rsidR="00942E04" w:rsidRPr="00942E04" w:rsidRDefault="00942E04" w:rsidP="00942E04">
      <w:pPr>
        <w:suppressAutoHyphens/>
        <w:spacing w:line="276" w:lineRule="auto"/>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Informações relevantes para o dimensionamento da proposta</w:t>
      </w:r>
    </w:p>
    <w:p w14:paraId="0325CA0D" w14:textId="77777777" w:rsidR="00942E04" w:rsidRPr="00942E04" w:rsidRDefault="00942E04" w:rsidP="00942E04">
      <w:pPr>
        <w:suppressAutoHyphens/>
        <w:spacing w:line="276" w:lineRule="auto"/>
        <w:rPr>
          <w:rFonts w:ascii="Calibri" w:hAnsi="Calibri" w:cs="Calibri"/>
          <w:bCs/>
          <w:sz w:val="24"/>
          <w:szCs w:val="24"/>
          <w14:ligatures w14:val="standardContextual"/>
        </w:rPr>
      </w:pPr>
      <w:r w:rsidRPr="00942E04">
        <w:rPr>
          <w:rFonts w:ascii="Calibri" w:hAnsi="Calibri" w:cs="Calibri"/>
          <w:bCs/>
          <w:sz w:val="24"/>
          <w:szCs w:val="24"/>
          <w14:ligatures w14:val="standardContextual"/>
        </w:rPr>
        <w:t>5.4. Não se aplica.</w:t>
      </w:r>
    </w:p>
    <w:p w14:paraId="5BC50068" w14:textId="77777777" w:rsidR="00942E04" w:rsidRPr="00942E04" w:rsidRDefault="00942E04" w:rsidP="00942E04">
      <w:pPr>
        <w:keepNext/>
        <w:keepLines/>
        <w:suppressAutoHyphens/>
        <w:spacing w:line="276" w:lineRule="auto"/>
        <w:jc w:val="both"/>
        <w:outlineLvl w:val="1"/>
        <w:rPr>
          <w:rFonts w:ascii="Arial" w:hAnsi="Arial" w:cs="Arial"/>
          <w:b/>
          <w:bCs/>
          <w:sz w:val="24"/>
          <w:szCs w:val="24"/>
          <w14:ligatures w14:val="standardContextual"/>
        </w:rPr>
      </w:pPr>
    </w:p>
    <w:p w14:paraId="2FAD6BA7" w14:textId="77777777" w:rsidR="00942E04" w:rsidRPr="00942E04" w:rsidRDefault="00942E04" w:rsidP="00942E04">
      <w:pPr>
        <w:keepNext/>
        <w:keepLines/>
        <w:suppressAutoHyphens/>
        <w:spacing w:line="276" w:lineRule="auto"/>
        <w:jc w:val="both"/>
        <w:outlineLvl w:val="1"/>
        <w:rPr>
          <w:rFonts w:ascii="Calibri" w:eastAsia="Calibri" w:hAnsi="Calibri" w:cs="Calibri"/>
          <w:b/>
          <w:bCs/>
          <w:sz w:val="24"/>
          <w:szCs w:val="24"/>
          <w14:ligatures w14:val="standardContextual"/>
        </w:rPr>
      </w:pPr>
      <w:r w:rsidRPr="00942E04">
        <w:rPr>
          <w:rFonts w:ascii="Calibri" w:hAnsi="Calibri" w:cs="Calibri"/>
          <w:b/>
          <w:bCs/>
          <w:sz w:val="24"/>
          <w:szCs w:val="24"/>
          <w14:ligatures w14:val="standardContextual"/>
        </w:rPr>
        <w:t>Especificação da garantia do serviço (</w:t>
      </w:r>
      <w:hyperlink r:id="rId9" w:anchor="art40%C2%A71" w:history="1">
        <w:r w:rsidRPr="00942E04">
          <w:rPr>
            <w:rFonts w:ascii="Calibri" w:hAnsi="Calibri" w:cs="Calibri"/>
            <w:b/>
            <w:bCs/>
            <w:color w:val="0000FF"/>
            <w:sz w:val="24"/>
            <w:szCs w:val="24"/>
            <w:u w:val="single"/>
            <w14:ligatures w14:val="standardContextual"/>
          </w:rPr>
          <w:t>art. 40, §1º, inciso III, da Lei nº 14.133, de 2021</w:t>
        </w:r>
      </w:hyperlink>
      <w:r w:rsidRPr="00942E04">
        <w:rPr>
          <w:rFonts w:ascii="Calibri" w:hAnsi="Calibri" w:cs="Calibri"/>
          <w:b/>
          <w:bCs/>
          <w:sz w:val="24"/>
          <w:szCs w:val="24"/>
          <w14:ligatures w14:val="standardContextual"/>
        </w:rPr>
        <w:t>)</w:t>
      </w:r>
    </w:p>
    <w:p w14:paraId="2B07B64B" w14:textId="77777777" w:rsidR="00942E04" w:rsidRPr="00942E04" w:rsidRDefault="00942E04" w:rsidP="00942E04">
      <w:pPr>
        <w:suppressAutoHyphens/>
        <w:spacing w:line="276" w:lineRule="auto"/>
        <w:jc w:val="both"/>
        <w:rPr>
          <w:rFonts w:ascii="Calibri" w:hAnsi="Calibri" w:cs="Calibri"/>
          <w:iCs/>
          <w:sz w:val="24"/>
          <w:szCs w:val="24"/>
          <w14:ligatures w14:val="standardContextual"/>
        </w:rPr>
      </w:pPr>
      <w:r w:rsidRPr="00942E04">
        <w:rPr>
          <w:rFonts w:ascii="Calibri" w:hAnsi="Calibri" w:cs="Calibri"/>
          <w:iCs/>
          <w:sz w:val="24"/>
          <w:szCs w:val="24"/>
          <w14:ligatures w14:val="standardContextual"/>
        </w:rPr>
        <w:t>5.7. A contratada responderá, pelo prazo de 5 (cinco) anos contados do recebimento definitivo, pela solidez e segurança dos materiais e dos serviços executados (art. 618 do Código Civil e art. 140, § 6º, da Lei nº 14.133/2021), sem prejuízo das garantias dos fabricantes dos materiais empregados.</w:t>
      </w:r>
    </w:p>
    <w:p w14:paraId="61E91FCE" w14:textId="77777777" w:rsidR="00942E04" w:rsidRPr="00942E04" w:rsidRDefault="00942E04" w:rsidP="00942E04">
      <w:pPr>
        <w:suppressAutoHyphens/>
        <w:spacing w:line="276" w:lineRule="auto"/>
        <w:jc w:val="both"/>
        <w:rPr>
          <w:rFonts w:ascii="Calibri" w:hAnsi="Calibri" w:cs="Calibri"/>
          <w:color w:val="FF0000"/>
          <w:sz w:val="24"/>
          <w:szCs w:val="24"/>
          <w14:ligatures w14:val="standardContextual"/>
        </w:rPr>
      </w:pPr>
    </w:p>
    <w:p w14:paraId="47760364" w14:textId="77777777" w:rsidR="00942E04" w:rsidRPr="00942E04" w:rsidRDefault="00942E04" w:rsidP="00942E04">
      <w:pPr>
        <w:suppressAutoHyphens/>
        <w:spacing w:line="276" w:lineRule="auto"/>
        <w:rPr>
          <w:rFonts w:ascii="Calibri" w:hAnsi="Calibri" w:cs="Calibri"/>
          <w:sz w:val="24"/>
          <w:szCs w:val="24"/>
          <w14:ligatures w14:val="standardContextual"/>
        </w:rPr>
      </w:pPr>
      <w:r w:rsidRPr="00942E04">
        <w:rPr>
          <w:rFonts w:ascii="Calibri" w:hAnsi="Calibri" w:cs="Calibri"/>
          <w:sz w:val="24"/>
          <w:szCs w:val="24"/>
          <w14:ligatures w14:val="standardContextual"/>
        </w:rPr>
        <w:tab/>
      </w:r>
    </w:p>
    <w:p w14:paraId="156D0034" w14:textId="77777777" w:rsidR="00942E04" w:rsidRPr="00942E04" w:rsidRDefault="00942E04" w:rsidP="00942E04">
      <w:pPr>
        <w:pBdr>
          <w:bottom w:val="single" w:sz="4" w:space="1" w:color="000000"/>
        </w:pBdr>
        <w:suppressAutoHyphens/>
        <w:spacing w:line="276" w:lineRule="auto"/>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6. MODELO DE GESTÃO DO CONTRATO (art. 6º, XXIII, alínea “f” da Lei nº 14.133/21)</w:t>
      </w:r>
    </w:p>
    <w:p w14:paraId="11AD7B73" w14:textId="77777777" w:rsidR="00942E04" w:rsidRPr="00942E04" w:rsidRDefault="00942E04" w:rsidP="00942E04">
      <w:pPr>
        <w:suppressAutoHyphens/>
        <w:spacing w:line="276" w:lineRule="auto"/>
        <w:jc w:val="both"/>
        <w:rPr>
          <w:rFonts w:ascii="Calibri" w:hAnsi="Calibri" w:cs="Calibri"/>
          <w:sz w:val="24"/>
          <w:szCs w:val="24"/>
          <w14:ligatures w14:val="standardContextual"/>
        </w:rPr>
      </w:pPr>
    </w:p>
    <w:p w14:paraId="476592DD"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6.1. O contrato deverá ser executado fielmente pelas partes, de acordo com as cláusulas avençadas e as normas da Lei nº 14.133, de 2021, e cada parte responderá pelas consequências de sua inexecução total ou parcial.</w:t>
      </w:r>
    </w:p>
    <w:p w14:paraId="1EC008F2" w14:textId="77777777" w:rsidR="00942E04" w:rsidRPr="00942E04" w:rsidRDefault="00942E04" w:rsidP="00942E04">
      <w:pPr>
        <w:suppressAutoHyphens/>
        <w:jc w:val="both"/>
        <w:rPr>
          <w:rFonts w:ascii="Calibri" w:hAnsi="Calibri" w:cs="Calibri"/>
          <w:sz w:val="24"/>
          <w:szCs w:val="24"/>
          <w14:ligatures w14:val="standardContextual"/>
        </w:rPr>
      </w:pPr>
    </w:p>
    <w:p w14:paraId="4823EB87"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lastRenderedPageBreak/>
        <w:t>6.2. Em caso de impedimento, ordem de paralisação ou suspensão do contrato, o cronograma de execução será prorrogado automaticamente pelo tempo correspondente, anotadas tais circunstâncias mediante simples apostilamento.</w:t>
      </w:r>
    </w:p>
    <w:p w14:paraId="250F7C0D" w14:textId="77777777" w:rsidR="00942E04" w:rsidRPr="00942E04" w:rsidRDefault="00942E04" w:rsidP="00942E04">
      <w:pPr>
        <w:suppressAutoHyphens/>
        <w:jc w:val="both"/>
        <w:rPr>
          <w:rFonts w:ascii="Calibri" w:hAnsi="Calibri" w:cs="Calibri"/>
          <w:sz w:val="24"/>
          <w:szCs w:val="24"/>
          <w14:ligatures w14:val="standardContextual"/>
        </w:rPr>
      </w:pPr>
    </w:p>
    <w:p w14:paraId="5E16C8AD"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6.3. As comunicações entre o órgão ou entidade e a contratada devem ser realizadas por escrito sempre que o ato exigir tal formalidade, admitindo-se o uso de mensagem eletrônica para esse fim.</w:t>
      </w:r>
    </w:p>
    <w:p w14:paraId="2B1D7967" w14:textId="77777777" w:rsidR="00942E04" w:rsidRPr="00942E04" w:rsidRDefault="00942E04" w:rsidP="00942E04">
      <w:pPr>
        <w:suppressAutoHyphens/>
        <w:jc w:val="both"/>
        <w:rPr>
          <w:rFonts w:ascii="Calibri" w:hAnsi="Calibri" w:cs="Calibri"/>
          <w:sz w:val="24"/>
          <w:szCs w:val="24"/>
          <w14:ligatures w14:val="standardContextual"/>
        </w:rPr>
      </w:pPr>
    </w:p>
    <w:p w14:paraId="24C7351E"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6.4. O órgão ou entidade poderá convocar representante da empresa para adoção de providências que devam ser cumpridas de imediato.</w:t>
      </w:r>
    </w:p>
    <w:p w14:paraId="094D8B6E" w14:textId="77777777" w:rsidR="00942E04" w:rsidRPr="00942E04" w:rsidRDefault="00942E04" w:rsidP="00942E04">
      <w:pPr>
        <w:suppressAutoHyphens/>
        <w:jc w:val="both"/>
        <w:rPr>
          <w:rFonts w:ascii="Calibri" w:hAnsi="Calibri" w:cs="Calibri"/>
          <w:sz w:val="24"/>
          <w:szCs w:val="24"/>
          <w14:ligatures w14:val="standardContextual"/>
        </w:rPr>
      </w:pPr>
    </w:p>
    <w:p w14:paraId="7EEAB208"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BCCA28" w14:textId="77777777" w:rsidR="00942E04" w:rsidRPr="00942E04" w:rsidRDefault="00942E04" w:rsidP="00942E04">
      <w:pPr>
        <w:suppressAutoHyphens/>
        <w:jc w:val="both"/>
        <w:rPr>
          <w:rFonts w:ascii="Calibri" w:hAnsi="Calibri" w:cs="Calibri"/>
          <w:sz w:val="24"/>
          <w:szCs w:val="24"/>
          <w14:ligatures w14:val="standardContextual"/>
        </w:rPr>
      </w:pPr>
    </w:p>
    <w:p w14:paraId="41A40DB7" w14:textId="77777777" w:rsidR="00942E04" w:rsidRPr="00942E04" w:rsidRDefault="00942E04" w:rsidP="00942E04">
      <w:pPr>
        <w:suppressAutoHyphens/>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Da Fiscalização</w:t>
      </w:r>
    </w:p>
    <w:p w14:paraId="4DAEED43"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6.6. A execução do contrato deverá ser acompanhada e fiscalizada pelo(s) fiscal(is) do contrato, ou pelos respectivos substitutos (</w:t>
      </w:r>
      <w:hyperlink r:id="rId10" w:anchor="art117" w:history="1">
        <w:r w:rsidRPr="00942E04">
          <w:rPr>
            <w:rFonts w:ascii="Calibri" w:hAnsi="Calibri" w:cs="Calibri"/>
            <w:color w:val="0000FF"/>
            <w:sz w:val="24"/>
            <w:szCs w:val="24"/>
            <w:u w:val="single"/>
            <w14:ligatures w14:val="standardContextual"/>
          </w:rPr>
          <w:t>Lei nº 14.133, de 2021, art. 117, caput</w:t>
        </w:r>
      </w:hyperlink>
      <w:r w:rsidRPr="00942E04">
        <w:rPr>
          <w:rFonts w:ascii="Calibri" w:hAnsi="Calibri" w:cs="Calibri"/>
          <w:sz w:val="24"/>
          <w:szCs w:val="24"/>
          <w14:ligatures w14:val="standardContextual"/>
        </w:rPr>
        <w:t>).</w:t>
      </w:r>
    </w:p>
    <w:p w14:paraId="4AD0FDA1" w14:textId="77777777" w:rsidR="00942E04" w:rsidRPr="00942E04" w:rsidRDefault="00942E04" w:rsidP="00942E04">
      <w:pPr>
        <w:suppressAutoHyphens/>
        <w:jc w:val="both"/>
        <w:rPr>
          <w:rFonts w:ascii="Calibri" w:hAnsi="Calibri" w:cs="Calibri"/>
          <w:sz w:val="24"/>
          <w:szCs w:val="24"/>
          <w14:ligatures w14:val="standardContextual"/>
        </w:rPr>
      </w:pPr>
    </w:p>
    <w:p w14:paraId="4E9EDE9B" w14:textId="77777777" w:rsidR="00942E04" w:rsidRPr="00942E04" w:rsidRDefault="00942E04" w:rsidP="00942E04">
      <w:pPr>
        <w:suppressAutoHyphens/>
        <w:spacing w:line="276" w:lineRule="auto"/>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Fiscalização Técnica</w:t>
      </w:r>
    </w:p>
    <w:p w14:paraId="3FCEC756" w14:textId="77777777" w:rsidR="00942E04" w:rsidRPr="00942E04" w:rsidRDefault="00942E04" w:rsidP="00942E04">
      <w:pPr>
        <w:suppressAutoHyphens/>
        <w:spacing w:line="276" w:lineRule="auto"/>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6.7. O fiscal técnico do contrato acompanhará a execução do contrato, para que sejam cumpridas todas as condições estabelecidas no contrato, de modo a assegurar os melhores resultados para a Administração. </w:t>
      </w:r>
    </w:p>
    <w:p w14:paraId="7AC1FEB6" w14:textId="77777777" w:rsidR="00942E04" w:rsidRPr="00942E04" w:rsidRDefault="00942E04" w:rsidP="00942E04">
      <w:pPr>
        <w:suppressAutoHyphens/>
        <w:spacing w:line="276" w:lineRule="auto"/>
        <w:jc w:val="both"/>
        <w:rPr>
          <w:rFonts w:ascii="Calibri" w:hAnsi="Calibri" w:cs="Calibri"/>
          <w:sz w:val="24"/>
          <w:szCs w:val="24"/>
          <w14:ligatures w14:val="standardContextual"/>
        </w:rPr>
      </w:pPr>
    </w:p>
    <w:p w14:paraId="7F558F77"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6.8. O fiscal técnico do contrato anotará no histórico de gerenciamento do contrato todas as ocorrências relacionadas à execução do contrato, com a descrição do que for necessário para a regularização das faltas ou dos defeitos observados. (</w:t>
      </w:r>
      <w:hyperlink r:id="rId11" w:anchor="art117%C2%A71" w:history="1">
        <w:r w:rsidRPr="00942E04">
          <w:rPr>
            <w:rFonts w:ascii="Calibri" w:hAnsi="Calibri" w:cs="Calibri"/>
            <w:color w:val="0000FF"/>
            <w:sz w:val="24"/>
            <w:szCs w:val="24"/>
            <w:u w:val="single"/>
            <w14:ligatures w14:val="standardContextual"/>
          </w:rPr>
          <w:t>Lei nº 14.133, de 2021, art. 117, §1º</w:t>
        </w:r>
      </w:hyperlink>
      <w:r w:rsidRPr="00942E04">
        <w:rPr>
          <w:rFonts w:ascii="Calibri" w:hAnsi="Calibri" w:cs="Calibri"/>
          <w:sz w:val="24"/>
          <w:szCs w:val="24"/>
          <w14:ligatures w14:val="standardContextual"/>
        </w:rPr>
        <w:t xml:space="preserve">) </w:t>
      </w:r>
    </w:p>
    <w:p w14:paraId="106DB21B" w14:textId="77777777" w:rsidR="00942E04" w:rsidRPr="00942E04" w:rsidRDefault="00942E04" w:rsidP="00942E04">
      <w:pPr>
        <w:suppressAutoHyphens/>
        <w:jc w:val="both"/>
        <w:rPr>
          <w:rFonts w:ascii="Calibri" w:hAnsi="Calibri" w:cs="Calibri"/>
          <w:sz w:val="24"/>
          <w:szCs w:val="24"/>
          <w14:ligatures w14:val="standardContextual"/>
        </w:rPr>
      </w:pPr>
    </w:p>
    <w:p w14:paraId="5B56829C"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6.9. Identificada qualquer inexatidão ou irregularidade, o fiscal técnico do contrato emitirá notificações para a correção da execução do contrato, determinando prazo para a correção. </w:t>
      </w:r>
    </w:p>
    <w:p w14:paraId="20DD7B7B" w14:textId="77777777" w:rsidR="00942E04" w:rsidRPr="00942E04" w:rsidRDefault="00942E04" w:rsidP="00942E04">
      <w:pPr>
        <w:suppressAutoHyphens/>
        <w:jc w:val="both"/>
        <w:rPr>
          <w:rFonts w:ascii="Calibri" w:hAnsi="Calibri" w:cs="Calibri"/>
          <w:sz w:val="24"/>
          <w:szCs w:val="24"/>
          <w14:ligatures w14:val="standardContextual"/>
        </w:rPr>
      </w:pPr>
    </w:p>
    <w:p w14:paraId="6BD6EB3B"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6.10. O fiscal técnico do contrato informará ao gestor do contato, em tempo hábil, a situação que demandar decisão ou adoção de medidas que ultrapassem sua competência, para que adote as medidas necessárias e saneadoras, se for o caso. </w:t>
      </w:r>
    </w:p>
    <w:p w14:paraId="2F0B3690" w14:textId="77777777" w:rsidR="00942E04" w:rsidRPr="00942E04" w:rsidRDefault="00942E04" w:rsidP="00942E04">
      <w:pPr>
        <w:suppressAutoHyphens/>
        <w:jc w:val="both"/>
        <w:rPr>
          <w:rFonts w:ascii="Calibri" w:hAnsi="Calibri" w:cs="Calibri"/>
          <w:sz w:val="24"/>
          <w:szCs w:val="24"/>
          <w14:ligatures w14:val="standardContextual"/>
        </w:rPr>
      </w:pPr>
    </w:p>
    <w:p w14:paraId="5C38FD2A"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6.11. No caso de ocorrências que possam inviabilizar a execução do contrato nas datas aprazadas, o fiscal técnico do contrato comunicará o fato imediatamente ao gestor do contrato. </w:t>
      </w:r>
    </w:p>
    <w:p w14:paraId="11551FB5" w14:textId="77777777" w:rsidR="00942E04" w:rsidRPr="00942E04" w:rsidRDefault="00942E04" w:rsidP="00942E04">
      <w:pPr>
        <w:suppressAutoHyphens/>
        <w:jc w:val="both"/>
        <w:rPr>
          <w:rFonts w:ascii="Calibri" w:hAnsi="Calibri" w:cs="Calibri"/>
          <w:sz w:val="24"/>
          <w:szCs w:val="24"/>
          <w14:ligatures w14:val="standardContextual"/>
        </w:rPr>
      </w:pPr>
    </w:p>
    <w:p w14:paraId="09AE285E"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6.12. O fiscal técnico do contrato comunicará ao gestor do contrato, em tempo hábil, o término do contrato sob sua responsabilidade, com vistas à renovação tempestiva ou à prorrogação contratual.</w:t>
      </w:r>
    </w:p>
    <w:p w14:paraId="794F47CE" w14:textId="77777777" w:rsidR="00942E04" w:rsidRPr="00942E04" w:rsidRDefault="00942E04" w:rsidP="00942E04">
      <w:pPr>
        <w:suppressAutoHyphens/>
        <w:jc w:val="both"/>
        <w:rPr>
          <w:rFonts w:ascii="Calibri" w:hAnsi="Calibri" w:cs="Calibri"/>
          <w:sz w:val="24"/>
          <w:szCs w:val="24"/>
          <w14:ligatures w14:val="standardContextual"/>
        </w:rPr>
      </w:pPr>
    </w:p>
    <w:p w14:paraId="7182A9BC"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b/>
          <w:bCs/>
          <w:sz w:val="24"/>
          <w:szCs w:val="24"/>
          <w14:ligatures w14:val="standardContextual"/>
        </w:rPr>
        <w:t>6.13. O fiscal técnico será o engenheiro civil PAULO ROBERTO PERFETTI, CREA-PR 12.639/D, servidor do Poder Executivo disponibilizado à Câmara por Termo de Cooperação Técnica, designado por portaria da Presidência (art. 117 da Lei nº 14.133/2021).</w:t>
      </w:r>
    </w:p>
    <w:p w14:paraId="3CB693E6"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4354A91C" w14:textId="77777777" w:rsidR="00942E04" w:rsidRPr="00942E04" w:rsidRDefault="00942E04" w:rsidP="00942E04">
      <w:pPr>
        <w:suppressAutoHyphens/>
        <w:spacing w:line="276" w:lineRule="auto"/>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Fiscalização Administrativa</w:t>
      </w:r>
    </w:p>
    <w:p w14:paraId="21E866BF"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6.14.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6BBA837A" w14:textId="77777777" w:rsidR="00942E04" w:rsidRPr="00942E04" w:rsidRDefault="00942E04" w:rsidP="00942E04">
      <w:pPr>
        <w:suppressAutoHyphens/>
        <w:jc w:val="both"/>
        <w:rPr>
          <w:rFonts w:ascii="Calibri" w:hAnsi="Calibri" w:cs="Calibri"/>
          <w:sz w:val="24"/>
          <w:szCs w:val="24"/>
          <w14:ligatures w14:val="standardContextual"/>
        </w:rPr>
      </w:pPr>
    </w:p>
    <w:p w14:paraId="6D52D435"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6.15. Caso ocorra descumprimento das obrigações contratuais, o fiscal administrativo do contrato atuará tempestivamente na solução do problema, reportando ao gestor do contrato para que tome as providências cabíveis, quando ultrapassar a sua competência; </w:t>
      </w:r>
    </w:p>
    <w:p w14:paraId="1DA3DCE2" w14:textId="77777777" w:rsidR="00942E04" w:rsidRPr="00942E04" w:rsidRDefault="00942E04" w:rsidP="00942E04">
      <w:pPr>
        <w:suppressAutoHyphens/>
        <w:jc w:val="both"/>
        <w:rPr>
          <w:rFonts w:ascii="Calibri" w:hAnsi="Calibri" w:cs="Calibri"/>
          <w:sz w:val="24"/>
          <w:szCs w:val="24"/>
          <w14:ligatures w14:val="standardContextual"/>
        </w:rPr>
      </w:pPr>
    </w:p>
    <w:p w14:paraId="325D85AC" w14:textId="77777777" w:rsidR="00942E04" w:rsidRPr="00942E04" w:rsidRDefault="00942E04" w:rsidP="00942E04">
      <w:pPr>
        <w:suppressAutoHyphens/>
        <w:spacing w:line="276" w:lineRule="auto"/>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6.16. A fiscal administrativa será a servidora efetiva ROSIMEIRE LANZONI, matrícula nº 28, ocupante do cargo de Serviços Gerais e designada fiscal de contratos pela Portaria Legislativa nº 94/2024, designada para este contrato por portaria da Presidência.</w:t>
      </w:r>
    </w:p>
    <w:p w14:paraId="48DDDA78" w14:textId="77777777" w:rsidR="00942E04" w:rsidRPr="00942E04" w:rsidRDefault="00942E04" w:rsidP="00942E04">
      <w:pPr>
        <w:suppressAutoHyphens/>
        <w:jc w:val="both"/>
        <w:rPr>
          <w:rFonts w:ascii="Calibri" w:hAnsi="Calibri" w:cs="Calibri"/>
          <w:sz w:val="24"/>
          <w:szCs w:val="24"/>
          <w14:ligatures w14:val="standardContextual"/>
        </w:rPr>
      </w:pPr>
    </w:p>
    <w:p w14:paraId="02131646" w14:textId="77777777" w:rsidR="00942E04" w:rsidRPr="00942E04" w:rsidRDefault="00942E04" w:rsidP="00942E04">
      <w:pPr>
        <w:suppressAutoHyphens/>
        <w:spacing w:line="276" w:lineRule="auto"/>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Gestor do Contrato</w:t>
      </w:r>
    </w:p>
    <w:p w14:paraId="314A2564"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 xml:space="preserve">6.17.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4893C62"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1FDE37EC"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 xml:space="preserve">6.18.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B1414AE"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3C6A16AD"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 xml:space="preserve">6.19.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CF4BEEB"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644D0F91"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 xml:space="preserve">6.20.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B5B117A"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6FBA736C"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 xml:space="preserve">6.21.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EEAEB0C"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75480C17"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 xml:space="preserve">6.22. O gestor do contrato deverá elaborar relatório final com informações sobre a consecução dos objetivos que tenham justificado a contratação e eventuais condutas a serem adotadas para o aprimoramento das atividades da Administração. </w:t>
      </w:r>
    </w:p>
    <w:p w14:paraId="6804BB4D"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18925703"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6.23. O gestor do contrato deverá enviar a documentação pertinente ao setor de contratos para a formalização dos procedimentos de liquidação e pagamento, no valor dimensionado pela fiscalização e gestão nos termos do contrato.</w:t>
      </w:r>
    </w:p>
    <w:p w14:paraId="4120BFFE"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20724C11"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b/>
          <w:bCs/>
          <w:sz w:val="24"/>
          <w:szCs w:val="24"/>
          <w:lang w:eastAsia="en-US"/>
          <w14:ligatures w14:val="standardContextual"/>
        </w:rPr>
        <w:t>6.24. O gestor do contrato será o servidor PAULO ROBERTO JOAQUIM DE SOUZA, matrícula nº 57, Chefe da Divisão de Licitações e Contratos, designado por portaria da Presidência, que não atuará na fase de seleção do fornecedor deste processo.</w:t>
      </w:r>
    </w:p>
    <w:p w14:paraId="5BDCE504" w14:textId="77777777" w:rsidR="00942E04" w:rsidRPr="00942E04" w:rsidRDefault="00942E04" w:rsidP="00942E04">
      <w:pPr>
        <w:suppressAutoHyphens/>
        <w:jc w:val="both"/>
        <w:rPr>
          <w:rFonts w:ascii="Calibri" w:eastAsia="Arial Unicode MS" w:hAnsi="Calibri" w:cs="Calibri"/>
          <w:b/>
          <w:bCs/>
          <w:color w:val="000000"/>
          <w:sz w:val="24"/>
          <w:szCs w:val="24"/>
          <w14:ligatures w14:val="standardContextual"/>
        </w:rPr>
      </w:pPr>
    </w:p>
    <w:p w14:paraId="444AB72D" w14:textId="77777777" w:rsidR="00942E04" w:rsidRPr="00942E04" w:rsidRDefault="00942E04" w:rsidP="00942E04">
      <w:pPr>
        <w:suppressAutoHyphens/>
        <w:spacing w:line="276" w:lineRule="auto"/>
        <w:rPr>
          <w:rFonts w:ascii="Calibri" w:hAnsi="Calibri" w:cs="Calibri"/>
          <w:sz w:val="24"/>
          <w:szCs w:val="24"/>
          <w14:ligatures w14:val="standardContextual"/>
        </w:rPr>
      </w:pPr>
    </w:p>
    <w:p w14:paraId="01620255" w14:textId="77777777" w:rsidR="00942E04" w:rsidRPr="00942E04" w:rsidRDefault="00942E04" w:rsidP="00942E04">
      <w:pPr>
        <w:pBdr>
          <w:bottom w:val="single" w:sz="4" w:space="1" w:color="000000"/>
        </w:pBdr>
        <w:suppressAutoHyphens/>
        <w:spacing w:line="276" w:lineRule="auto"/>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7. CRITÉRIOS DE MEDIÇÃO E DE PAGAMENTO (art. 6º, XXIII, alínea “g” da Lei nº 14.133/21)</w:t>
      </w:r>
    </w:p>
    <w:p w14:paraId="28002736" w14:textId="77777777" w:rsidR="00942E04" w:rsidRPr="00942E04" w:rsidRDefault="00942E04" w:rsidP="00942E04">
      <w:pPr>
        <w:suppressAutoHyphens/>
        <w:spacing w:line="276" w:lineRule="auto"/>
        <w:jc w:val="both"/>
        <w:rPr>
          <w:rFonts w:ascii="Calibri" w:hAnsi="Calibri" w:cs="Calibri"/>
          <w:sz w:val="24"/>
          <w:szCs w:val="24"/>
          <w14:ligatures w14:val="standardContextual"/>
        </w:rPr>
      </w:pPr>
    </w:p>
    <w:p w14:paraId="28ECFC2A" w14:textId="77777777" w:rsidR="00942E04" w:rsidRPr="00942E04" w:rsidRDefault="00942E04" w:rsidP="00942E04">
      <w:pPr>
        <w:suppressAutoHyphens/>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Do Recebimento</w:t>
      </w:r>
    </w:p>
    <w:p w14:paraId="2692A96B" w14:textId="77777777" w:rsidR="00942E04" w:rsidRPr="00942E04" w:rsidRDefault="00942E04" w:rsidP="00942E04">
      <w:pPr>
        <w:suppressAutoHyphens/>
        <w:jc w:val="both"/>
        <w:rPr>
          <w:rFonts w:ascii="Calibri" w:eastAsia="Arial Unicode MS" w:hAnsi="Calibri" w:cs="Calibri"/>
          <w:sz w:val="24"/>
          <w:szCs w:val="24"/>
          <w14:ligatures w14:val="standardContextual"/>
        </w:rPr>
      </w:pPr>
      <w:r w:rsidRPr="00942E04">
        <w:rPr>
          <w:rFonts w:ascii="Calibri" w:eastAsia="Arial Unicode MS" w:hAnsi="Calibri" w:cs="Calibri"/>
          <w:sz w:val="24"/>
          <w:szCs w:val="24"/>
          <w14:ligatures w14:val="standardContextual"/>
        </w:rPr>
        <w:t>7.1. Ao final de cada etapa da execução contratual, conforme previsto no Cronograma Físico-Financeiro, o Contratado apresentará a medição prévia dos serviços executados no período, por meio de planilha e memória de cálculo detalhada.</w:t>
      </w:r>
    </w:p>
    <w:p w14:paraId="637A3B02" w14:textId="77777777" w:rsidR="00942E04" w:rsidRPr="00942E04" w:rsidRDefault="00942E04" w:rsidP="00942E04">
      <w:pPr>
        <w:suppressAutoHyphens/>
        <w:jc w:val="both"/>
        <w:rPr>
          <w:rFonts w:ascii="Calibri" w:eastAsia="Arial Unicode MS" w:hAnsi="Calibri" w:cs="Calibri"/>
          <w:sz w:val="24"/>
          <w:szCs w:val="24"/>
          <w14:ligatures w14:val="standardContextual"/>
        </w:rPr>
      </w:pPr>
    </w:p>
    <w:p w14:paraId="6336A8B5" w14:textId="77777777" w:rsidR="00942E04" w:rsidRPr="00942E04" w:rsidRDefault="00942E04" w:rsidP="00942E04">
      <w:pPr>
        <w:suppressAutoHyphens/>
        <w:ind w:left="284"/>
        <w:jc w:val="both"/>
        <w:rPr>
          <w:rFonts w:ascii="Calibri" w:eastAsia="Arial Unicode MS" w:hAnsi="Calibri" w:cs="Calibri"/>
          <w:color w:val="000000"/>
          <w:sz w:val="24"/>
          <w:szCs w:val="24"/>
          <w14:ligatures w14:val="standardContextual"/>
        </w:rPr>
      </w:pPr>
      <w:r w:rsidRPr="00942E04">
        <w:rPr>
          <w:rFonts w:ascii="Calibri" w:eastAsia="Arial Unicode MS" w:hAnsi="Calibri" w:cs="Calibri"/>
          <w:color w:val="000000"/>
          <w:sz w:val="24"/>
          <w:szCs w:val="24"/>
          <w14:ligatures w14:val="standardContextual"/>
        </w:rPr>
        <w:t>7.1.1. Uma etapa será considerada efetivamente concluída quando os serviços previstos para aquela etapa, no Cronograma Físico-Financeiro, estiverem executados em sua totalidade.</w:t>
      </w:r>
    </w:p>
    <w:p w14:paraId="42F31C58" w14:textId="77777777" w:rsidR="00942E04" w:rsidRPr="00942E04" w:rsidRDefault="00942E04" w:rsidP="00942E04">
      <w:pPr>
        <w:suppressAutoHyphens/>
        <w:ind w:left="284"/>
        <w:jc w:val="both"/>
        <w:rPr>
          <w:rFonts w:ascii="Calibri" w:eastAsia="Arial Unicode MS" w:hAnsi="Calibri" w:cs="Calibri"/>
          <w:color w:val="000000"/>
          <w:sz w:val="24"/>
          <w:szCs w:val="24"/>
          <w14:ligatures w14:val="standardContextual"/>
        </w:rPr>
      </w:pPr>
    </w:p>
    <w:p w14:paraId="039327BA" w14:textId="77777777" w:rsidR="00942E04" w:rsidRPr="00942E04" w:rsidRDefault="00942E04" w:rsidP="00942E04">
      <w:pPr>
        <w:suppressAutoHyphens/>
        <w:ind w:left="284"/>
        <w:jc w:val="both"/>
        <w:rPr>
          <w:rFonts w:ascii="Calibri" w:hAnsi="Calibri" w:cs="Calibri"/>
          <w:sz w:val="24"/>
          <w:szCs w:val="24"/>
          <w14:ligatures w14:val="standardContextual"/>
        </w:rPr>
      </w:pPr>
      <w:r w:rsidRPr="00942E04">
        <w:rPr>
          <w:rFonts w:ascii="Calibri" w:hAnsi="Calibri" w:cs="Calibri"/>
          <w:sz w:val="24"/>
          <w:szCs w:val="24"/>
          <w14:ligatures w14:val="standardContextual"/>
        </w:rPr>
        <w:t>7.1.2. O contratado também apresentará, a cada medição, os documentos comprobatórios da procedência legal dos produtos e subprodutos florestais utilizados naquela etapa da execução contratual, quando for o caso.</w:t>
      </w:r>
    </w:p>
    <w:p w14:paraId="3F67B02F" w14:textId="77777777" w:rsidR="00942E04" w:rsidRPr="00942E04" w:rsidRDefault="00942E04" w:rsidP="00942E04">
      <w:pPr>
        <w:suppressAutoHyphens/>
        <w:ind w:left="284"/>
        <w:jc w:val="both"/>
        <w:rPr>
          <w:rFonts w:ascii="Calibri" w:hAnsi="Calibri" w:cs="Calibri"/>
          <w:b/>
          <w:bCs/>
          <w:sz w:val="24"/>
          <w:szCs w:val="24"/>
          <w14:ligatures w14:val="standardContextual"/>
        </w:rPr>
      </w:pPr>
    </w:p>
    <w:p w14:paraId="07DEDBF6"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7.2. Os serviços serão recebidos provisoriamente, no prazo de 30 (trinta) dias, pelos fiscais técnico e administrativo, mediante termos detalhados, quando verificado o cumprimento das exigências de caráter técnico e administrativo. (</w:t>
      </w:r>
      <w:hyperlink r:id="rId12" w:anchor="art140" w:history="1">
        <w:r w:rsidRPr="00942E04">
          <w:rPr>
            <w:rFonts w:ascii="Calibri" w:eastAsia="Arial Unicode MS" w:hAnsi="Calibri" w:cs="Calibri"/>
            <w:sz w:val="24"/>
            <w:szCs w:val="24"/>
            <w:lang w:eastAsia="en-US"/>
            <w14:ligatures w14:val="standardContextual"/>
          </w:rPr>
          <w:t>Art. 140, I, a , da Lei nº 14.133</w:t>
        </w:r>
      </w:hyperlink>
      <w:r w:rsidRPr="00942E04">
        <w:rPr>
          <w:rFonts w:ascii="Calibri" w:eastAsia="Arial Unicode MS" w:hAnsi="Calibri" w:cs="Calibri"/>
          <w:sz w:val="24"/>
          <w:szCs w:val="24"/>
          <w:lang w:eastAsia="en-US"/>
          <w14:ligatures w14:val="standardContextual"/>
        </w:rPr>
        <w:t xml:space="preserve"> de 2021 e </w:t>
      </w:r>
      <w:hyperlink r:id="rId13" w:anchor="art22" w:history="1">
        <w:r w:rsidRPr="00942E04">
          <w:rPr>
            <w:rFonts w:ascii="Calibri" w:eastAsia="Arial Unicode MS" w:hAnsi="Calibri" w:cs="Calibri"/>
            <w:color w:val="0000FF"/>
            <w:sz w:val="24"/>
            <w:szCs w:val="24"/>
            <w:u w:val="single"/>
            <w:lang w:eastAsia="en-US"/>
            <w14:ligatures w14:val="standardContextual"/>
          </w:rPr>
          <w:t>Arts. 22, X e 23, X do Decreto nº 11.246, de 2022</w:t>
        </w:r>
      </w:hyperlink>
      <w:r w:rsidRPr="00942E04">
        <w:rPr>
          <w:rFonts w:ascii="Calibri" w:eastAsia="Arial Unicode MS" w:hAnsi="Calibri" w:cs="Calibri"/>
          <w:sz w:val="24"/>
          <w:szCs w:val="24"/>
          <w:lang w:eastAsia="en-US"/>
          <w14:ligatures w14:val="standardContextual"/>
        </w:rPr>
        <w:t>).</w:t>
      </w:r>
    </w:p>
    <w:p w14:paraId="0BA91A87"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716B5C52"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7.3. O prazo da disposição acima será contado do recebimento de comunicação de cobrança oriunda do contratado com a comprovação da prestação dos serviços a que se referem a parcela a ser paga.</w:t>
      </w:r>
    </w:p>
    <w:p w14:paraId="3EC1A73B"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26395C93"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7.4. O fiscal técnico do contrato realizará o recebimento provisório do objeto do contrato mediante termo detalhado que comprove o cumprimento das exigências de caráter técnico. (</w:t>
      </w:r>
      <w:hyperlink r:id="rId14" w:anchor="art22" w:history="1">
        <w:r w:rsidRPr="00942E04">
          <w:rPr>
            <w:rFonts w:ascii="Calibri" w:eastAsia="Arial Unicode MS" w:hAnsi="Calibri" w:cs="Calibri"/>
            <w:color w:val="0000FF"/>
            <w:sz w:val="24"/>
            <w:szCs w:val="24"/>
            <w:u w:val="single"/>
            <w:lang w:eastAsia="en-US"/>
            <w14:ligatures w14:val="standardContextual"/>
          </w:rPr>
          <w:t>Art. 22, X, Decreto nº 11.246, de 2022</w:t>
        </w:r>
      </w:hyperlink>
      <w:r w:rsidRPr="00942E04">
        <w:rPr>
          <w:rFonts w:ascii="Calibri" w:eastAsia="Arial Unicode MS" w:hAnsi="Calibri" w:cs="Calibri"/>
          <w:sz w:val="24"/>
          <w:szCs w:val="24"/>
          <w:lang w:eastAsia="en-US"/>
          <w14:ligatures w14:val="standardContextual"/>
        </w:rPr>
        <w:t>).</w:t>
      </w:r>
    </w:p>
    <w:p w14:paraId="01A13A97"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21515566"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7.5. O fiscal administrativo do contrato realizará o recebimento provisório do objeto do contrato mediante termo detalhado que comprove o cumprimento das exigências de caráter administrativo. (</w:t>
      </w:r>
      <w:hyperlink r:id="rId15" w:anchor="art23" w:history="1">
        <w:r w:rsidRPr="00942E04">
          <w:rPr>
            <w:rFonts w:ascii="Calibri" w:eastAsia="Arial Unicode MS" w:hAnsi="Calibri" w:cs="Calibri"/>
            <w:color w:val="0000FF"/>
            <w:sz w:val="24"/>
            <w:szCs w:val="24"/>
            <w:u w:val="single"/>
            <w:lang w:eastAsia="en-US"/>
            <w14:ligatures w14:val="standardContextual"/>
          </w:rPr>
          <w:t>Art. 23, X, Decreto nº 11.246, de 2022</w:t>
        </w:r>
      </w:hyperlink>
      <w:r w:rsidRPr="00942E04">
        <w:rPr>
          <w:rFonts w:ascii="Calibri" w:eastAsia="Arial Unicode MS" w:hAnsi="Calibri" w:cs="Calibri"/>
          <w:sz w:val="24"/>
          <w:szCs w:val="24"/>
          <w:lang w:eastAsia="en-US"/>
          <w14:ligatures w14:val="standardContextual"/>
        </w:rPr>
        <w:t>).</w:t>
      </w:r>
    </w:p>
    <w:p w14:paraId="4845F9C8"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3F8C36D3"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lastRenderedPageBreak/>
        <w:t>7.6. O fiscal setorial do contrato, quando houver, realizará o recebimento provisório sob o ponto de vista técnico e administrativo.</w:t>
      </w:r>
    </w:p>
    <w:p w14:paraId="012011A0"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4650D9DA"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7.7.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26C258EA"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08D9CA59"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r w:rsidRPr="00942E04">
        <w:rPr>
          <w:rFonts w:ascii="Calibri" w:eastAsia="Arial Unicode MS" w:hAnsi="Calibri" w:cs="Calibri"/>
          <w:color w:val="000000"/>
          <w:sz w:val="24"/>
          <w:szCs w:val="24"/>
          <w:lang w:eastAsia="en-US"/>
          <w14:ligatures w14:val="standardContextual"/>
        </w:rPr>
        <w:t>7.7.1. Será considerado como ocorrido o recebimento provisório com a entrega do termo detalhado ou, em havendo mais de um a ser feito, com a entrega do último;</w:t>
      </w:r>
    </w:p>
    <w:p w14:paraId="26347ACC"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p>
    <w:p w14:paraId="46579C01"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r w:rsidRPr="00942E04">
        <w:rPr>
          <w:rFonts w:ascii="Calibri" w:eastAsia="Arial Unicode MS" w:hAnsi="Calibri" w:cs="Calibri"/>
          <w:color w:val="000000"/>
          <w:sz w:val="24"/>
          <w:szCs w:val="24"/>
          <w:lang w:eastAsia="en-US"/>
          <w14:ligatures w14:val="standardContextual"/>
        </w:rPr>
        <w:t>7.7.2.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A08BF89"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p>
    <w:p w14:paraId="2CA8B733"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r w:rsidRPr="00942E04">
        <w:rPr>
          <w:rFonts w:ascii="Calibri" w:eastAsia="Arial Unicode MS" w:hAnsi="Calibri" w:cs="Calibri"/>
          <w:color w:val="000000"/>
          <w:sz w:val="24"/>
          <w:szCs w:val="24"/>
          <w:lang w:eastAsia="en-US"/>
          <w14:ligatures w14:val="standardContextual"/>
        </w:rPr>
        <w:t>7.7.3. A fiscalização não efetuará o ateste da última e/ou única medição de serviços até que sejam sanadas todas as eventuais pendências que possam vir a ser apontadas no Recebimento Provisório. (</w:t>
      </w:r>
      <w:hyperlink r:id="rId16" w:anchor="art119" w:history="1">
        <w:r w:rsidRPr="00942E04">
          <w:rPr>
            <w:rFonts w:ascii="Calibri" w:eastAsia="Arial Unicode MS" w:hAnsi="Calibri" w:cs="Calibri"/>
            <w:color w:val="0000FF"/>
            <w:sz w:val="24"/>
            <w:szCs w:val="24"/>
            <w:u w:val="single"/>
            <w:lang w:eastAsia="en-US"/>
            <w14:ligatures w14:val="standardContextual"/>
          </w:rPr>
          <w:t>Art. 119 c/c art. 140 da Lei nº 14133, de 2021</w:t>
        </w:r>
      </w:hyperlink>
      <w:r w:rsidRPr="00942E04">
        <w:rPr>
          <w:rFonts w:ascii="Calibri" w:eastAsia="Arial Unicode MS" w:hAnsi="Calibri" w:cs="Calibri"/>
          <w:color w:val="000000"/>
          <w:sz w:val="24"/>
          <w:szCs w:val="24"/>
          <w:lang w:eastAsia="en-US"/>
          <w14:ligatures w14:val="standardContextual"/>
        </w:rPr>
        <w:t>).</w:t>
      </w:r>
    </w:p>
    <w:p w14:paraId="5F88DD7E"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p>
    <w:p w14:paraId="20A60CEF"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r w:rsidRPr="00942E04">
        <w:rPr>
          <w:rFonts w:ascii="Calibri" w:eastAsia="Arial Unicode MS" w:hAnsi="Calibri" w:cs="Calibri"/>
          <w:color w:val="000000"/>
          <w:sz w:val="24"/>
          <w:szCs w:val="24"/>
          <w:lang w:eastAsia="en-US"/>
          <w14:ligatures w14:val="standardContextual"/>
        </w:rPr>
        <w:t>7.7.4. O recebimento provisório também ficará sujeito, quando cabível, à conclusão de todos os testes de campo e à entrega dos Manuais e Instruções exigíveis.</w:t>
      </w:r>
    </w:p>
    <w:p w14:paraId="1D4ADE5B"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p>
    <w:p w14:paraId="5C40FF01"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r w:rsidRPr="00942E04">
        <w:rPr>
          <w:rFonts w:ascii="Calibri" w:eastAsia="Arial Unicode MS" w:hAnsi="Calibri" w:cs="Calibri"/>
          <w:color w:val="000000"/>
          <w:sz w:val="24"/>
          <w:szCs w:val="24"/>
          <w:lang w:eastAsia="en-US"/>
          <w14:ligatures w14:val="standardContextual"/>
        </w:rPr>
        <w:t>7.7.5. Os serviços poderão ser rejeitados, no todo ou em parte, quando em desacordo com as especificações constantes neste Termo de Referência e na proposta, sem prejuízo da aplicação das penalidades.</w:t>
      </w:r>
    </w:p>
    <w:p w14:paraId="4483C12C"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p>
    <w:p w14:paraId="0D969FD6"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7.8.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67E88F7"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1F595CBA"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7.9. 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4246FBC0"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3834C6B9" w14:textId="77777777" w:rsidR="00942E04" w:rsidRPr="00942E04" w:rsidRDefault="00942E04" w:rsidP="00942E04">
      <w:pPr>
        <w:suppressAutoHyphens/>
        <w:ind w:left="284"/>
        <w:jc w:val="both"/>
        <w:rPr>
          <w:rFonts w:ascii="Calibri" w:eastAsia="Arial Unicode MS" w:hAnsi="Calibri" w:cs="Calibri"/>
          <w:bCs/>
          <w:color w:val="000000"/>
          <w:sz w:val="24"/>
          <w:szCs w:val="24"/>
          <w:lang w:eastAsia="en-US"/>
          <w14:ligatures w14:val="standardContextual"/>
        </w:rPr>
      </w:pPr>
      <w:r w:rsidRPr="00942E04">
        <w:rPr>
          <w:rFonts w:ascii="Calibri" w:eastAsia="Arial Unicode MS" w:hAnsi="Calibri" w:cs="Calibri"/>
          <w:color w:val="000000"/>
          <w:sz w:val="24"/>
          <w:szCs w:val="24"/>
          <w:lang w:eastAsia="en-US"/>
          <w14:ligatures w14:val="standardContextual"/>
        </w:rPr>
        <w:t>7.9.1. 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7" w:anchor="art21" w:history="1">
        <w:r w:rsidRPr="00942E04">
          <w:rPr>
            <w:rFonts w:ascii="Calibri" w:eastAsia="Arial Unicode MS" w:hAnsi="Calibri" w:cs="Calibri"/>
            <w:color w:val="0000FF"/>
            <w:sz w:val="24"/>
            <w:szCs w:val="24"/>
            <w:u w:val="single"/>
            <w:lang w:eastAsia="en-US"/>
            <w14:ligatures w14:val="standardContextual"/>
          </w:rPr>
          <w:t>art. 21, VIII, Decreto nº 11.246, de 2022</w:t>
        </w:r>
      </w:hyperlink>
      <w:r w:rsidRPr="00942E04">
        <w:rPr>
          <w:rFonts w:ascii="Calibri" w:eastAsia="Arial Unicode MS" w:hAnsi="Calibri" w:cs="Calibri"/>
          <w:color w:val="000000"/>
          <w:sz w:val="24"/>
          <w:szCs w:val="24"/>
          <w:lang w:eastAsia="en-US"/>
          <w14:ligatures w14:val="standardContextual"/>
        </w:rPr>
        <w:t>).</w:t>
      </w:r>
    </w:p>
    <w:p w14:paraId="5BB8761B"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r w:rsidRPr="00942E04">
        <w:rPr>
          <w:rFonts w:ascii="Calibri" w:eastAsia="Arial Unicode MS" w:hAnsi="Calibri" w:cs="Calibri"/>
          <w:color w:val="000000"/>
          <w:sz w:val="24"/>
          <w:szCs w:val="24"/>
          <w:lang w:eastAsia="en-US"/>
          <w14:ligatures w14:val="standardContextual"/>
        </w:rPr>
        <w:lastRenderedPageBreak/>
        <w:t>7.9.2.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E97CDEA" w14:textId="77777777" w:rsidR="00942E04" w:rsidRPr="00942E04" w:rsidRDefault="00942E04" w:rsidP="00942E04">
      <w:pPr>
        <w:suppressAutoHyphens/>
        <w:ind w:left="284"/>
        <w:jc w:val="both"/>
        <w:rPr>
          <w:rFonts w:ascii="Calibri" w:eastAsia="Arial Unicode MS" w:hAnsi="Calibri" w:cs="Calibri"/>
          <w:bCs/>
          <w:color w:val="000000"/>
          <w:sz w:val="24"/>
          <w:szCs w:val="24"/>
          <w:lang w:eastAsia="en-US"/>
          <w14:ligatures w14:val="standardContextual"/>
        </w:rPr>
      </w:pPr>
    </w:p>
    <w:p w14:paraId="30C35743"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r w:rsidRPr="00942E04">
        <w:rPr>
          <w:rFonts w:ascii="Calibri" w:eastAsia="Arial Unicode MS" w:hAnsi="Calibri" w:cs="Calibri"/>
          <w:color w:val="000000"/>
          <w:sz w:val="24"/>
          <w:szCs w:val="24"/>
          <w:lang w:eastAsia="en-US"/>
          <w14:ligatures w14:val="standardContextual"/>
        </w:rPr>
        <w:t>7.9.3. Emitir Termo Detalhado para efeito de recebimento definitivo dos serviços prestados, com base nos relatórios e documentações apresentadas; e</w:t>
      </w:r>
    </w:p>
    <w:p w14:paraId="50F7633B"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p>
    <w:p w14:paraId="3DA6A99F"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r w:rsidRPr="00942E04">
        <w:rPr>
          <w:rFonts w:ascii="Calibri" w:eastAsia="Arial Unicode MS" w:hAnsi="Calibri" w:cs="Calibri"/>
          <w:color w:val="000000"/>
          <w:sz w:val="24"/>
          <w:szCs w:val="24"/>
          <w:lang w:eastAsia="en-US"/>
          <w14:ligatures w14:val="standardContextual"/>
        </w:rPr>
        <w:t>7.9.4. Comunicar a empresa para que emita a Nota Fiscal ou Fatura, com o valor exato dimensionado pela fiscalização.</w:t>
      </w:r>
    </w:p>
    <w:p w14:paraId="3DC614C6" w14:textId="77777777" w:rsidR="00942E04" w:rsidRPr="00942E04" w:rsidRDefault="00942E04" w:rsidP="00942E04">
      <w:pPr>
        <w:suppressAutoHyphens/>
        <w:ind w:left="284"/>
        <w:jc w:val="both"/>
        <w:rPr>
          <w:rFonts w:ascii="Calibri" w:eastAsia="Arial Unicode MS" w:hAnsi="Calibri" w:cs="Calibri"/>
          <w:bCs/>
          <w:color w:val="000000"/>
          <w:sz w:val="24"/>
          <w:szCs w:val="24"/>
          <w:lang w:eastAsia="en-US"/>
          <w14:ligatures w14:val="standardContextual"/>
        </w:rPr>
      </w:pPr>
    </w:p>
    <w:p w14:paraId="7317CBDD" w14:textId="77777777" w:rsidR="00942E04" w:rsidRPr="00942E04" w:rsidRDefault="00942E04" w:rsidP="00942E04">
      <w:pPr>
        <w:suppressAutoHyphens/>
        <w:ind w:left="284"/>
        <w:jc w:val="both"/>
        <w:rPr>
          <w:rFonts w:ascii="Calibri" w:eastAsia="Arial Unicode MS" w:hAnsi="Calibri" w:cs="Calibri"/>
          <w:color w:val="000000"/>
          <w:sz w:val="24"/>
          <w:szCs w:val="24"/>
          <w:lang w:eastAsia="en-US"/>
          <w14:ligatures w14:val="standardContextual"/>
        </w:rPr>
      </w:pPr>
      <w:r w:rsidRPr="00942E04">
        <w:rPr>
          <w:rFonts w:ascii="Calibri" w:eastAsia="Arial Unicode MS" w:hAnsi="Calibri" w:cs="Calibri"/>
          <w:color w:val="000000"/>
          <w:sz w:val="24"/>
          <w:szCs w:val="24"/>
          <w:lang w:eastAsia="en-US"/>
          <w14:ligatures w14:val="standardContextual"/>
        </w:rPr>
        <w:t>7.9.5. Enviar a documentação pertinente ao setor de contratos para a formalização dos procedimentos de liquidação e pagamento, no valor dimensionado pela fiscalização e gestão.</w:t>
      </w:r>
    </w:p>
    <w:p w14:paraId="72F4D89D" w14:textId="77777777" w:rsidR="00942E04" w:rsidRPr="00942E04" w:rsidRDefault="00942E04" w:rsidP="00942E04">
      <w:pPr>
        <w:suppressAutoHyphens/>
        <w:ind w:left="284"/>
        <w:jc w:val="both"/>
        <w:rPr>
          <w:rFonts w:ascii="Calibri" w:eastAsia="Arial Unicode MS" w:hAnsi="Calibri" w:cs="Calibri"/>
          <w:bCs/>
          <w:color w:val="000000"/>
          <w:sz w:val="24"/>
          <w:szCs w:val="24"/>
          <w:lang w:eastAsia="en-US"/>
          <w14:ligatures w14:val="standardContextual"/>
        </w:rPr>
      </w:pPr>
    </w:p>
    <w:p w14:paraId="3626FEA4"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 xml:space="preserve">7.10. No caso de controvérsia sobre a execução do objeto, quanto à dimensão, qualidade e quantidade, deverá ser observado o teor do </w:t>
      </w:r>
      <w:hyperlink r:id="rId18" w:anchor="art143" w:history="1">
        <w:r w:rsidRPr="00942E04">
          <w:rPr>
            <w:rFonts w:ascii="Calibri" w:eastAsia="Arial Unicode MS" w:hAnsi="Calibri" w:cs="Calibri"/>
            <w:color w:val="0000FF"/>
            <w:sz w:val="24"/>
            <w:szCs w:val="24"/>
            <w:u w:val="single"/>
            <w:lang w:eastAsia="en-US"/>
            <w14:ligatures w14:val="standardContextual"/>
          </w:rPr>
          <w:t>art. 143 da Lei nº 14.133, de 2021</w:t>
        </w:r>
      </w:hyperlink>
      <w:r w:rsidRPr="00942E04">
        <w:rPr>
          <w:rFonts w:ascii="Calibri" w:eastAsia="Arial Unicode MS" w:hAnsi="Calibri" w:cs="Calibri"/>
          <w:sz w:val="24"/>
          <w:szCs w:val="24"/>
          <w:lang w:eastAsia="en-US"/>
          <w14:ligatures w14:val="standardContextual"/>
        </w:rPr>
        <w:t>, comunicando-se à empresa para emissão de Nota Fiscal no que pertine à parcela incontroversa da execução do objeto, para efeito de liquidação e pagamento.</w:t>
      </w:r>
    </w:p>
    <w:p w14:paraId="110399F2"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52358D83"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7.11. Nenhum prazo de recebimento ocorrerá enquanto pendente a solução, pelo contratado, de inconsistências verificadas na execução do objeto ou no instrumento de cobrança.</w:t>
      </w:r>
    </w:p>
    <w:p w14:paraId="6B82C80F"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p>
    <w:p w14:paraId="1341CFC1" w14:textId="77777777" w:rsidR="00942E04" w:rsidRPr="00942E04" w:rsidRDefault="00942E04" w:rsidP="00942E04">
      <w:pPr>
        <w:suppressAutoHyphens/>
        <w:jc w:val="both"/>
        <w:rPr>
          <w:rFonts w:ascii="Calibri" w:eastAsia="Arial Unicode MS" w:hAnsi="Calibri" w:cs="Calibri"/>
          <w:sz w:val="24"/>
          <w:szCs w:val="24"/>
          <w:lang w:eastAsia="en-US"/>
          <w14:ligatures w14:val="standardContextual"/>
        </w:rPr>
      </w:pPr>
      <w:r w:rsidRPr="00942E04">
        <w:rPr>
          <w:rFonts w:ascii="Calibri" w:eastAsia="Arial Unicode MS" w:hAnsi="Calibri" w:cs="Calibri"/>
          <w:sz w:val="24"/>
          <w:szCs w:val="24"/>
          <w:lang w:eastAsia="en-US"/>
          <w14:ligatures w14:val="standardContextual"/>
        </w:rPr>
        <w:t>7.12. O recebimento provisório ou definitivo não excluirá a responsabilidade civil pela solidez e pela segurança do serviço nem a responsabilidade ético-profissional pela perfeita execução do contrato.</w:t>
      </w:r>
    </w:p>
    <w:p w14:paraId="5ECBCC98" w14:textId="77777777" w:rsidR="00942E04" w:rsidRPr="00942E04" w:rsidRDefault="00942E04" w:rsidP="00942E04">
      <w:pPr>
        <w:suppressAutoHyphens/>
        <w:spacing w:line="276" w:lineRule="auto"/>
        <w:jc w:val="both"/>
        <w:rPr>
          <w:rFonts w:ascii="Calibri" w:hAnsi="Calibri" w:cs="Calibri"/>
          <w:b/>
          <w:bCs/>
          <w:sz w:val="24"/>
          <w:szCs w:val="24"/>
          <w14:ligatures w14:val="standardContextual"/>
        </w:rPr>
      </w:pPr>
    </w:p>
    <w:p w14:paraId="4B74C6DF" w14:textId="77777777" w:rsidR="00942E04" w:rsidRPr="00942E04" w:rsidRDefault="00942E04" w:rsidP="00942E04">
      <w:pPr>
        <w:suppressAutoHyphens/>
        <w:spacing w:line="276" w:lineRule="auto"/>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Liquidação</w:t>
      </w:r>
    </w:p>
    <w:p w14:paraId="59FE492E"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7.12. Recebida a Nota Fiscal ou documento de cobrança equivalente, correrá o prazo de 10 (dez) dias úteis para fins de liquidação, na forma desta seção, prorrogáveis por igual período, nos termos do art. 7º, §3º da Instrução Normativa SEGES/ME nº 77/2022.</w:t>
      </w:r>
    </w:p>
    <w:p w14:paraId="0B4A4055" w14:textId="77777777" w:rsidR="00942E04" w:rsidRPr="00942E04" w:rsidRDefault="00942E04" w:rsidP="00942E04">
      <w:pPr>
        <w:suppressAutoHyphens/>
        <w:jc w:val="both"/>
        <w:rPr>
          <w:rFonts w:ascii="Calibri" w:hAnsi="Calibri" w:cs="Calibri"/>
          <w:sz w:val="24"/>
          <w:szCs w:val="24"/>
          <w14:ligatures w14:val="standardContextual"/>
        </w:rPr>
      </w:pPr>
    </w:p>
    <w:p w14:paraId="3A92AF75"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7.13. O prazo de que trata o item anterior será reduzido à metade, mantendo-se a possibilidade de prorrogação, no caso de contratações decorrentes de despesas cujos valores não ultrapassem o limite de que trata o </w:t>
      </w:r>
      <w:hyperlink r:id="rId19" w:anchor="art75" w:history="1">
        <w:r w:rsidRPr="00942E04">
          <w:rPr>
            <w:rFonts w:ascii="Calibri" w:hAnsi="Calibri" w:cs="Calibri"/>
            <w:color w:val="0000FF"/>
            <w:sz w:val="24"/>
            <w:szCs w:val="24"/>
            <w:u w:val="single"/>
            <w14:ligatures w14:val="standardContextual"/>
          </w:rPr>
          <w:t>inciso II do art. 75 da Lei nº 14.133, de 2021</w:t>
        </w:r>
      </w:hyperlink>
      <w:r w:rsidRPr="00942E04">
        <w:rPr>
          <w:rFonts w:ascii="Calibri" w:hAnsi="Calibri" w:cs="Calibri"/>
          <w:sz w:val="24"/>
          <w:szCs w:val="24"/>
          <w14:ligatures w14:val="standardContextual"/>
        </w:rPr>
        <w:t>.</w:t>
      </w:r>
    </w:p>
    <w:p w14:paraId="2861E649" w14:textId="77777777" w:rsidR="00942E04" w:rsidRPr="00942E04" w:rsidRDefault="00942E04" w:rsidP="00942E04">
      <w:pPr>
        <w:suppressAutoHyphens/>
        <w:jc w:val="both"/>
        <w:rPr>
          <w:rFonts w:ascii="Calibri" w:hAnsi="Calibri" w:cs="Calibri"/>
          <w:sz w:val="24"/>
          <w:szCs w:val="24"/>
          <w14:ligatures w14:val="standardContextual"/>
        </w:rPr>
      </w:pPr>
    </w:p>
    <w:p w14:paraId="4ECC3CA2"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7.14. Para fins de liquidação, o setor competente deverá verificar se a nota fiscal ou instrumento de cobrança equivalente apresentado expressa os elementos necessários e essenciais do documento, tais como: </w:t>
      </w:r>
    </w:p>
    <w:p w14:paraId="0C3F02F3" w14:textId="77777777" w:rsidR="00942E04" w:rsidRPr="00942E04" w:rsidRDefault="00942E04" w:rsidP="00942E04">
      <w:pPr>
        <w:suppressAutoHyphens/>
        <w:ind w:left="708"/>
        <w:jc w:val="both"/>
        <w:rPr>
          <w:rFonts w:ascii="Calibri" w:hAnsi="Calibri" w:cs="Calibri"/>
          <w:sz w:val="24"/>
          <w:szCs w:val="24"/>
          <w14:ligatures w14:val="standardContextual"/>
        </w:rPr>
      </w:pPr>
      <w:r w:rsidRPr="00942E04">
        <w:rPr>
          <w:rFonts w:ascii="Calibri" w:hAnsi="Calibri" w:cs="Calibri"/>
          <w:sz w:val="24"/>
          <w:szCs w:val="24"/>
          <w14:ligatures w14:val="standardContextual"/>
        </w:rPr>
        <w:t>a) o prazo de validade;</w:t>
      </w:r>
    </w:p>
    <w:p w14:paraId="6860CD90" w14:textId="77777777" w:rsidR="00942E04" w:rsidRPr="00942E04" w:rsidRDefault="00942E04" w:rsidP="00942E04">
      <w:pPr>
        <w:suppressAutoHyphens/>
        <w:ind w:left="708"/>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b) a data da emissão; </w:t>
      </w:r>
    </w:p>
    <w:p w14:paraId="64BAEA5F" w14:textId="77777777" w:rsidR="00942E04" w:rsidRPr="00942E04" w:rsidRDefault="00942E04" w:rsidP="00942E04">
      <w:pPr>
        <w:suppressAutoHyphens/>
        <w:ind w:left="708"/>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c) os dados do contrato e do órgão contratante; </w:t>
      </w:r>
    </w:p>
    <w:p w14:paraId="71BE2F47" w14:textId="77777777" w:rsidR="00942E04" w:rsidRPr="00942E04" w:rsidRDefault="00942E04" w:rsidP="00942E04">
      <w:pPr>
        <w:suppressAutoHyphens/>
        <w:ind w:left="708"/>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d) o período respectivo de execução do contrato; </w:t>
      </w:r>
    </w:p>
    <w:p w14:paraId="28289ECC" w14:textId="77777777" w:rsidR="00942E04" w:rsidRPr="00942E04" w:rsidRDefault="00942E04" w:rsidP="00942E04">
      <w:pPr>
        <w:suppressAutoHyphens/>
        <w:ind w:left="708"/>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e) o valor a pagar; e </w:t>
      </w:r>
    </w:p>
    <w:p w14:paraId="3960B015" w14:textId="77777777" w:rsidR="00942E04" w:rsidRPr="00942E04" w:rsidRDefault="00942E04" w:rsidP="00942E04">
      <w:pPr>
        <w:suppressAutoHyphens/>
        <w:ind w:left="708"/>
        <w:jc w:val="both"/>
        <w:rPr>
          <w:rFonts w:ascii="Calibri" w:hAnsi="Calibri" w:cs="Calibri"/>
          <w:sz w:val="24"/>
          <w:szCs w:val="24"/>
          <w14:ligatures w14:val="standardContextual"/>
        </w:rPr>
      </w:pPr>
      <w:r w:rsidRPr="00942E04">
        <w:rPr>
          <w:rFonts w:ascii="Calibri" w:hAnsi="Calibri" w:cs="Calibri"/>
          <w:sz w:val="24"/>
          <w:szCs w:val="24"/>
          <w14:ligatures w14:val="standardContextual"/>
        </w:rPr>
        <w:t>f) eventual destaque do valor de retenções tributárias cabíveis.</w:t>
      </w:r>
    </w:p>
    <w:p w14:paraId="4D4FE367" w14:textId="77777777" w:rsidR="00942E04" w:rsidRPr="00942E04" w:rsidRDefault="00942E04" w:rsidP="00942E04">
      <w:pPr>
        <w:suppressAutoHyphens/>
        <w:jc w:val="both"/>
        <w:rPr>
          <w:rFonts w:ascii="Calibri" w:hAnsi="Calibri" w:cs="Calibri"/>
          <w:sz w:val="24"/>
          <w:szCs w:val="24"/>
          <w14:ligatures w14:val="standardContextual"/>
        </w:rPr>
      </w:pPr>
    </w:p>
    <w:p w14:paraId="0CD3D517"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lastRenderedPageBreak/>
        <w:t>7.15.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A291B2" w14:textId="77777777" w:rsidR="00942E04" w:rsidRPr="00942E04" w:rsidRDefault="00942E04" w:rsidP="00942E04">
      <w:pPr>
        <w:suppressAutoHyphens/>
        <w:jc w:val="both"/>
        <w:rPr>
          <w:rFonts w:ascii="Calibri" w:hAnsi="Calibri" w:cs="Calibri"/>
          <w:sz w:val="24"/>
          <w:szCs w:val="24"/>
          <w14:ligatures w14:val="standardContextual"/>
        </w:rPr>
      </w:pPr>
    </w:p>
    <w:p w14:paraId="38BC384D"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7.16.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20" w:anchor="art68" w:history="1">
        <w:r w:rsidRPr="00942E04">
          <w:rPr>
            <w:rFonts w:ascii="Calibri" w:hAnsi="Calibri" w:cs="Calibri"/>
            <w:color w:val="0000FF"/>
            <w:sz w:val="24"/>
            <w:szCs w:val="24"/>
            <w:u w:val="single"/>
            <w14:ligatures w14:val="standardContextual"/>
          </w:rPr>
          <w:t xml:space="preserve">art. 68 da Lei nº 14.133, de 2021.  </w:t>
        </w:r>
      </w:hyperlink>
      <w:r w:rsidRPr="00942E04">
        <w:rPr>
          <w:rFonts w:ascii="Calibri" w:hAnsi="Calibri" w:cs="Calibri"/>
          <w:sz w:val="24"/>
          <w:szCs w:val="24"/>
          <w14:ligatures w14:val="standardContextual"/>
        </w:rPr>
        <w:t xml:space="preserve"> </w:t>
      </w:r>
    </w:p>
    <w:p w14:paraId="27C8A543" w14:textId="77777777" w:rsidR="00942E04" w:rsidRPr="00942E04" w:rsidRDefault="00942E04" w:rsidP="00942E04">
      <w:pPr>
        <w:suppressAutoHyphens/>
        <w:jc w:val="both"/>
        <w:rPr>
          <w:rFonts w:ascii="Calibri" w:hAnsi="Calibri" w:cs="Calibri"/>
          <w:sz w:val="24"/>
          <w:szCs w:val="24"/>
          <w14:ligatures w14:val="standardContextual"/>
        </w:rPr>
      </w:pPr>
    </w:p>
    <w:p w14:paraId="5778B329"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7.17.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C7E1219" w14:textId="77777777" w:rsidR="00942E04" w:rsidRPr="00942E04" w:rsidRDefault="00942E04" w:rsidP="00942E04">
      <w:pPr>
        <w:suppressAutoHyphens/>
        <w:jc w:val="both"/>
        <w:rPr>
          <w:rFonts w:ascii="Calibri" w:hAnsi="Calibri" w:cs="Calibri"/>
          <w:sz w:val="24"/>
          <w:szCs w:val="24"/>
          <w14:ligatures w14:val="standardContextual"/>
        </w:rPr>
      </w:pPr>
    </w:p>
    <w:p w14:paraId="1B8919A2"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7.18.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5A91971" w14:textId="77777777" w:rsidR="00942E04" w:rsidRPr="00942E04" w:rsidRDefault="00942E04" w:rsidP="00942E04">
      <w:pPr>
        <w:suppressAutoHyphens/>
        <w:jc w:val="both"/>
        <w:rPr>
          <w:rFonts w:ascii="Calibri" w:hAnsi="Calibri" w:cs="Calibri"/>
          <w:sz w:val="24"/>
          <w:szCs w:val="24"/>
          <w14:ligatures w14:val="standardContextual"/>
        </w:rPr>
      </w:pPr>
    </w:p>
    <w:p w14:paraId="7341E9BA"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7.19.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2B07124" w14:textId="77777777" w:rsidR="00942E04" w:rsidRPr="00942E04" w:rsidRDefault="00942E04" w:rsidP="00942E04">
      <w:pPr>
        <w:suppressAutoHyphens/>
        <w:jc w:val="both"/>
        <w:rPr>
          <w:rFonts w:ascii="Calibri" w:hAnsi="Calibri" w:cs="Calibri"/>
          <w:sz w:val="24"/>
          <w:szCs w:val="24"/>
          <w14:ligatures w14:val="standardContextual"/>
        </w:rPr>
      </w:pPr>
    </w:p>
    <w:p w14:paraId="05F15390"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7.20. Persistindo a irregularidade, o contratante deverá adotar as medidas necessárias à rescisão contratual nos autos do processo administrativo correspondente, assegurada ao contratado a ampla defesa. </w:t>
      </w:r>
    </w:p>
    <w:p w14:paraId="161F7ADB" w14:textId="77777777" w:rsidR="00942E04" w:rsidRPr="00942E04" w:rsidRDefault="00942E04" w:rsidP="00942E04">
      <w:pPr>
        <w:suppressAutoHyphens/>
        <w:jc w:val="both"/>
        <w:rPr>
          <w:rFonts w:ascii="Calibri" w:hAnsi="Calibri" w:cs="Calibri"/>
          <w:sz w:val="24"/>
          <w:szCs w:val="24"/>
          <w14:ligatures w14:val="standardContextual"/>
        </w:rPr>
      </w:pPr>
    </w:p>
    <w:p w14:paraId="50B8D83C"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7.21. Havendo a efetiva execução do objeto, os pagamentos serão realizados normalmente, até que se decida pela rescisão do contrato, caso o contratado não regularize sua situação junto ao SICAF.  </w:t>
      </w:r>
    </w:p>
    <w:p w14:paraId="5E4C43DF" w14:textId="77777777" w:rsidR="00942E04" w:rsidRPr="00942E04" w:rsidRDefault="00942E04" w:rsidP="00942E04">
      <w:pPr>
        <w:suppressAutoHyphens/>
        <w:spacing w:line="276" w:lineRule="auto"/>
        <w:jc w:val="both"/>
        <w:rPr>
          <w:rFonts w:ascii="Calibri" w:hAnsi="Calibri" w:cs="Calibri"/>
          <w:sz w:val="24"/>
          <w:szCs w:val="24"/>
          <w14:ligatures w14:val="standardContextual"/>
        </w:rPr>
      </w:pPr>
    </w:p>
    <w:p w14:paraId="2ED4A631" w14:textId="77777777" w:rsidR="00942E04" w:rsidRPr="00942E04" w:rsidRDefault="00942E04" w:rsidP="00942E04">
      <w:pPr>
        <w:suppressAutoHyphens/>
        <w:spacing w:line="276" w:lineRule="auto"/>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Prazo de pagamento</w:t>
      </w:r>
    </w:p>
    <w:p w14:paraId="2EF87A06" w14:textId="77777777" w:rsidR="00942E04" w:rsidRPr="00942E04" w:rsidRDefault="00942E04" w:rsidP="00942E04">
      <w:pPr>
        <w:suppressAutoHyphens/>
        <w:jc w:val="both"/>
        <w:rPr>
          <w:rFonts w:ascii="Calibri" w:eastAsia="Arial Unicode MS" w:hAnsi="Calibri" w:cs="Calibri"/>
          <w:sz w:val="24"/>
          <w:szCs w:val="24"/>
          <w14:ligatures w14:val="standardContextual"/>
        </w:rPr>
      </w:pPr>
      <w:r w:rsidRPr="00942E04">
        <w:rPr>
          <w:rFonts w:ascii="Calibri" w:eastAsia="Arial Unicode MS" w:hAnsi="Calibri" w:cs="Calibri"/>
          <w:sz w:val="24"/>
          <w:szCs w:val="24"/>
          <w14:ligatures w14:val="standardContextual"/>
        </w:rPr>
        <w:t>7.22.</w:t>
      </w:r>
      <w:r w:rsidRPr="00942E04">
        <w:rPr>
          <w:rFonts w:ascii="Calibri" w:eastAsia="Arial Unicode MS" w:hAnsi="Calibri" w:cs="Calibri"/>
          <w14:ligatures w14:val="standardContextual"/>
        </w:rPr>
        <w:t xml:space="preserve"> </w:t>
      </w:r>
      <w:r w:rsidRPr="00942E04">
        <w:rPr>
          <w:rFonts w:ascii="Calibri" w:eastAsia="Arial Unicode MS" w:hAnsi="Calibri" w:cs="Calibri"/>
          <w:sz w:val="24"/>
          <w:szCs w:val="24"/>
          <w14:ligatures w14:val="standardContextual"/>
        </w:rPr>
        <w:t>O pagamento será efetuado no prazo máximo de até dez dias úteis, contados da finalização da liquidação da despesa, conforme seção anterior, nos termos da Instrução Normativa SEGES/ME nº 77, de 2022.</w:t>
      </w:r>
    </w:p>
    <w:p w14:paraId="0D6DF1F4" w14:textId="77777777" w:rsidR="00942E04" w:rsidRPr="00942E04" w:rsidRDefault="00942E04" w:rsidP="00942E04">
      <w:pPr>
        <w:suppressAutoHyphens/>
        <w:jc w:val="both"/>
        <w:rPr>
          <w:rFonts w:ascii="Calibri" w:eastAsia="Arial Unicode MS" w:hAnsi="Calibri" w:cs="Calibri"/>
          <w:sz w:val="24"/>
          <w:szCs w:val="24"/>
          <w14:ligatures w14:val="standardContextual"/>
        </w:rPr>
      </w:pPr>
    </w:p>
    <w:p w14:paraId="4DE7D2D7" w14:textId="77777777" w:rsidR="00942E04" w:rsidRPr="00942E04" w:rsidRDefault="00942E04" w:rsidP="00942E04">
      <w:pPr>
        <w:suppressAutoHyphens/>
        <w:jc w:val="both"/>
        <w:rPr>
          <w:rFonts w:ascii="Calibri" w:eastAsia="Arial Unicode MS" w:hAnsi="Calibri" w:cs="Calibri"/>
          <w:sz w:val="24"/>
          <w:szCs w:val="24"/>
          <w14:ligatures w14:val="standardContextual"/>
        </w:rPr>
      </w:pPr>
      <w:r w:rsidRPr="00942E04">
        <w:rPr>
          <w:rFonts w:ascii="Calibri" w:eastAsia="Arial Unicode MS" w:hAnsi="Calibri" w:cs="Calibri"/>
          <w:sz w:val="24"/>
          <w:szCs w:val="24"/>
          <w14:ligatures w14:val="standardContextual"/>
        </w:rPr>
        <w:t>7.23. No caso de atraso pelo Contratante, os valores devidos ao contratado serão atualizados monetariamente entre o termo final do prazo de pagamento até a data de sua efetiva realização, mediante aplicação do Índice Nacional de Custo da Construção - INCC de correção monetária.</w:t>
      </w:r>
    </w:p>
    <w:p w14:paraId="51905A98" w14:textId="77777777" w:rsidR="00942E04" w:rsidRPr="00942E04" w:rsidRDefault="00942E04" w:rsidP="00942E04">
      <w:pPr>
        <w:suppressAutoHyphens/>
        <w:jc w:val="both"/>
        <w:rPr>
          <w:rFonts w:ascii="Calibri" w:eastAsia="Arial Unicode MS" w:hAnsi="Calibri" w:cs="Calibri"/>
          <w:sz w:val="24"/>
          <w:szCs w:val="24"/>
          <w14:ligatures w14:val="standardContextual"/>
        </w:rPr>
      </w:pPr>
    </w:p>
    <w:p w14:paraId="29F066EA"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7.24. O pagamento será realizado por etapa concluída do cronograma físico-financeiro, mediante medição atestada pelo fiscal técnico do contrato.</w:t>
      </w:r>
    </w:p>
    <w:p w14:paraId="06A8F5DB" w14:textId="77777777" w:rsidR="00942E04" w:rsidRPr="00942E04" w:rsidRDefault="00942E04" w:rsidP="00942E04">
      <w:pPr>
        <w:suppressAutoHyphens/>
        <w:spacing w:line="276" w:lineRule="auto"/>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lastRenderedPageBreak/>
        <w:t>Forma de pagamento</w:t>
      </w:r>
    </w:p>
    <w:p w14:paraId="1AEC73AE"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7.23. O pagamento será realizado por meio de ordem bancária, para crédito em banco, agência e conta corrente indicados pelo contratado.</w:t>
      </w:r>
    </w:p>
    <w:p w14:paraId="7C1E989F" w14:textId="77777777" w:rsidR="00942E04" w:rsidRPr="00942E04" w:rsidRDefault="00942E04" w:rsidP="00942E04">
      <w:pPr>
        <w:suppressAutoHyphens/>
        <w:jc w:val="both"/>
        <w:rPr>
          <w:rFonts w:ascii="Calibri" w:hAnsi="Calibri" w:cs="Calibri"/>
          <w:sz w:val="24"/>
          <w:szCs w:val="24"/>
          <w14:ligatures w14:val="standardContextual"/>
        </w:rPr>
      </w:pPr>
    </w:p>
    <w:p w14:paraId="3CD217BA"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7.24. Será considerada data do pagamento o dia em que constar como emitida a ordem bancária para pagamento.</w:t>
      </w:r>
    </w:p>
    <w:p w14:paraId="62E52019" w14:textId="77777777" w:rsidR="00942E04" w:rsidRPr="00942E04" w:rsidRDefault="00942E04" w:rsidP="00942E04">
      <w:pPr>
        <w:suppressAutoHyphens/>
        <w:jc w:val="both"/>
        <w:rPr>
          <w:rFonts w:ascii="Calibri" w:hAnsi="Calibri" w:cs="Calibri"/>
          <w:sz w:val="24"/>
          <w:szCs w:val="24"/>
          <w14:ligatures w14:val="standardContextual"/>
        </w:rPr>
      </w:pPr>
    </w:p>
    <w:p w14:paraId="0B0D3DA5"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7.25.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16029F43" w14:textId="77777777" w:rsidR="00942E04" w:rsidRPr="00942E04" w:rsidRDefault="00942E04" w:rsidP="00942E04">
      <w:pPr>
        <w:suppressAutoHyphens/>
        <w:jc w:val="both"/>
        <w:rPr>
          <w:rFonts w:ascii="Calibri" w:hAnsi="Calibri" w:cs="Calibri"/>
          <w:sz w:val="24"/>
          <w:szCs w:val="24"/>
          <w14:ligatures w14:val="standardContextual"/>
        </w:rPr>
      </w:pPr>
    </w:p>
    <w:p w14:paraId="7DA48947" w14:textId="77777777" w:rsidR="00942E04" w:rsidRPr="00942E04" w:rsidRDefault="00942E04" w:rsidP="00942E04">
      <w:pPr>
        <w:suppressAutoHyphens/>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7.26. O contratado regularmente optante pelo Simples Nacional, nos termos da </w:t>
      </w:r>
      <w:hyperlink r:id="rId21">
        <w:r w:rsidRPr="00942E04">
          <w:rPr>
            <w:rFonts w:ascii="Calibri" w:hAnsi="Calibri" w:cs="Calibri"/>
            <w:color w:val="0000FF"/>
            <w:sz w:val="24"/>
            <w:szCs w:val="24"/>
            <w:u w:val="single"/>
            <w14:ligatures w14:val="standardContextual"/>
          </w:rPr>
          <w:t>Lei Complementar nº 123, de 2006</w:t>
        </w:r>
      </w:hyperlink>
      <w:r w:rsidRPr="00942E04">
        <w:rPr>
          <w:rFonts w:ascii="Calibri" w:hAnsi="Calibri" w:cs="Calibri"/>
          <w:sz w:val="24"/>
          <w:szCs w:val="24"/>
          <w14:ligatures w14:val="standardContextu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C3374FC" w14:textId="77777777" w:rsidR="00942E04" w:rsidRPr="00942E04" w:rsidRDefault="00942E04" w:rsidP="00942E04">
      <w:pPr>
        <w:suppressAutoHyphens/>
        <w:spacing w:line="276" w:lineRule="auto"/>
        <w:rPr>
          <w:rFonts w:ascii="Calibri" w:hAnsi="Calibri" w:cs="Calibri"/>
          <w:sz w:val="24"/>
          <w:szCs w:val="24"/>
          <w14:ligatures w14:val="standardContextual"/>
        </w:rPr>
      </w:pPr>
    </w:p>
    <w:p w14:paraId="4D1BBBB1" w14:textId="77777777" w:rsidR="00942E04" w:rsidRPr="00942E04" w:rsidRDefault="00942E04" w:rsidP="00942E04">
      <w:pPr>
        <w:pBdr>
          <w:bottom w:val="single" w:sz="4" w:space="1" w:color="000000"/>
        </w:pBdr>
        <w:suppressAutoHyphens/>
        <w:spacing w:line="276" w:lineRule="auto"/>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8. FORMA E CRITÉRIOS DE SELEÇÃO DO FORNECEDOR (art. 6º, XXIII, alínea “h” da Lei nº 14.133/21)</w:t>
      </w:r>
    </w:p>
    <w:p w14:paraId="3BFC4E77" w14:textId="77777777" w:rsidR="00942E04" w:rsidRPr="00942E04" w:rsidRDefault="00942E04" w:rsidP="00942E04">
      <w:pPr>
        <w:suppressAutoHyphens/>
        <w:spacing w:line="276" w:lineRule="auto"/>
        <w:contextualSpacing/>
        <w:jc w:val="both"/>
        <w:rPr>
          <w:rFonts w:ascii="Calibri" w:hAnsi="Calibri" w:cs="Calibri"/>
          <w:b/>
          <w:bCs/>
          <w:sz w:val="24"/>
          <w:szCs w:val="24"/>
          <w14:ligatures w14:val="standardContextual"/>
        </w:rPr>
      </w:pPr>
    </w:p>
    <w:p w14:paraId="595B0AEA"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Da modalidade e critério de julgamento</w:t>
      </w:r>
    </w:p>
    <w:p w14:paraId="14BE8B20"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rFonts w:ascii="Calibri" w:hAnsi="Calibri" w:cs="Calibri"/>
          <w:sz w:val="24"/>
          <w:szCs w:val="24"/>
          <w14:ligatures w14:val="standardContextual"/>
        </w:rPr>
        <w:t>8.1. O fornecedor será selecionado por contratação direta, mediante DISPENSA DE LICITAÇÃO com fundamento no art. 75, inciso I, da Lei nº 14.133/2021, processada na forma física prevista no Decreto Legislativo nº 003/2024, com envio das propostas por correio eletrônico, admitidas propostas sucessivas durante o prazo do aviso, e critério de julgamento pelo MENOR PREÇO GLOBAL.</w:t>
      </w:r>
    </w:p>
    <w:p w14:paraId="6CEC157A"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sz w:val="24"/>
          <w:szCs w:val="24"/>
          <w14:ligatures w14:val="standardContextual"/>
        </w:rPr>
        <w:t>8.1.1. A participação é exclusiva para microempresas, empresas de pequeno porte e equiparadas (art. 48, inciso I, e art. 49, inciso IV, da Lei Complementar nº 123/2006, e art. 4º da Lei nº 14.133/2021).</w:t>
      </w:r>
    </w:p>
    <w:p w14:paraId="3800D4C5"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12EF4F54"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Exigências de habilitação</w:t>
      </w:r>
    </w:p>
    <w:p w14:paraId="01C3011E"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8.2. Para fins de habilitação, deverá o interessado comprovar os seguintes requisitos:</w:t>
      </w:r>
    </w:p>
    <w:p w14:paraId="310E86D5"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1557764C"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 xml:space="preserve">Habilitação jurídica (Art. 66, Lei 14.133/21) </w:t>
      </w:r>
    </w:p>
    <w:p w14:paraId="5761EEB7"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630FC9A8"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8.4. </w:t>
      </w:r>
      <w:r w:rsidRPr="00942E04">
        <w:rPr>
          <w:rFonts w:ascii="Calibri" w:hAnsi="Calibri" w:cs="Calibri"/>
          <w:b/>
          <w:bCs/>
          <w:sz w:val="24"/>
          <w:szCs w:val="24"/>
          <w14:ligatures w14:val="standardContextual"/>
        </w:rPr>
        <w:t>Empresário individual</w:t>
      </w:r>
      <w:r w:rsidRPr="00942E04">
        <w:rPr>
          <w:rFonts w:ascii="Calibri" w:hAnsi="Calibri" w:cs="Calibri"/>
          <w:sz w:val="24"/>
          <w:szCs w:val="24"/>
          <w14:ligatures w14:val="standardContextual"/>
        </w:rPr>
        <w:t xml:space="preserve">: inscrição no Registro Público de Empresas Mercantis, a cargo da Junta Comercial da respectiva sede; </w:t>
      </w:r>
    </w:p>
    <w:p w14:paraId="6FB81070"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035B93CC"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8.5. </w:t>
      </w:r>
      <w:r w:rsidRPr="00942E04">
        <w:rPr>
          <w:rFonts w:ascii="Calibri" w:hAnsi="Calibri" w:cs="Calibri"/>
          <w:b/>
          <w:bCs/>
          <w:sz w:val="24"/>
          <w:szCs w:val="24"/>
          <w14:ligatures w14:val="standardContextual"/>
        </w:rPr>
        <w:t>Microempreendedor Individual - MEI</w:t>
      </w:r>
      <w:r w:rsidRPr="00942E04">
        <w:rPr>
          <w:rFonts w:ascii="Calibri" w:hAnsi="Calibri" w:cs="Calibri"/>
          <w:sz w:val="24"/>
          <w:szCs w:val="24"/>
          <w14:ligatures w14:val="standardContextual"/>
        </w:rPr>
        <w:t xml:space="preserve">: Certificado da Condição de Microempreendedor Individual - CCMEI, cuja aceitação ficará condicionada à verificação da autenticidade no sítio </w:t>
      </w:r>
      <w:hyperlink r:id="rId22">
        <w:r w:rsidRPr="00942E04">
          <w:rPr>
            <w:rFonts w:ascii="Calibri" w:hAnsi="Calibri" w:cs="Calibri"/>
            <w:color w:val="0000FF"/>
            <w:sz w:val="24"/>
            <w:szCs w:val="24"/>
            <w:u w:val="single"/>
            <w14:ligatures w14:val="standardContextual"/>
          </w:rPr>
          <w:t>https://www.gov.br/empresas-e-negocios/pt-br/empreendedor</w:t>
        </w:r>
      </w:hyperlink>
      <w:r w:rsidRPr="00942E04">
        <w:rPr>
          <w:rFonts w:ascii="Calibri" w:hAnsi="Calibri" w:cs="Calibri"/>
          <w:sz w:val="24"/>
          <w:szCs w:val="24"/>
          <w14:ligatures w14:val="standardContextual"/>
        </w:rPr>
        <w:t xml:space="preserve">; </w:t>
      </w:r>
    </w:p>
    <w:p w14:paraId="6B41BD5E"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540AAB32"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lastRenderedPageBreak/>
        <w:t xml:space="preserve">8.6. </w:t>
      </w:r>
      <w:r w:rsidRPr="00942E04">
        <w:rPr>
          <w:rFonts w:ascii="Calibri" w:hAnsi="Calibri" w:cs="Calibri"/>
          <w:b/>
          <w:bCs/>
          <w:sz w:val="24"/>
          <w:szCs w:val="24"/>
          <w14:ligatures w14:val="standardContextual"/>
        </w:rPr>
        <w:t>Sociedade empresária, sociedade limitada unipessoal – SLU</w:t>
      </w:r>
      <w:r w:rsidRPr="00942E04">
        <w:rPr>
          <w:rFonts w:ascii="Calibri" w:hAnsi="Calibri" w:cs="Calibri"/>
          <w:sz w:val="24"/>
          <w:szCs w:val="24"/>
          <w14:ligatures w14:val="standardContextual"/>
        </w:rPr>
        <w:t>: inscrição do ato constitutivo, estatuto ou contrato social no Registro Público de Empresas Mercantis, a cargo da Junta Comercial da respectiva sede, acompanhada de documento comprobatório de seus administradores;</w:t>
      </w:r>
    </w:p>
    <w:p w14:paraId="3856744E"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67B8B7B0"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8.7. </w:t>
      </w:r>
      <w:r w:rsidRPr="00942E04">
        <w:rPr>
          <w:rFonts w:ascii="Calibri" w:hAnsi="Calibri" w:cs="Calibri"/>
          <w:b/>
          <w:bCs/>
          <w:sz w:val="24"/>
          <w:szCs w:val="24"/>
          <w14:ligatures w14:val="standardContextual"/>
        </w:rPr>
        <w:t>Sociedade empresária estrangeira</w:t>
      </w:r>
      <w:r w:rsidRPr="00942E04">
        <w:rPr>
          <w:rFonts w:ascii="Calibri" w:hAnsi="Calibri" w:cs="Calibri"/>
          <w:sz w:val="24"/>
          <w:szCs w:val="24"/>
          <w14:ligatures w14:val="standardContextual"/>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3">
        <w:r w:rsidRPr="00942E04">
          <w:rPr>
            <w:rFonts w:ascii="Calibri" w:hAnsi="Calibri" w:cs="Calibri"/>
            <w:color w:val="0000FF"/>
            <w:sz w:val="24"/>
            <w:szCs w:val="24"/>
            <w:u w:val="single"/>
            <w14:ligatures w14:val="standardContextual"/>
          </w:rPr>
          <w:t>Normativa DREI/ME n.º 77, de 18 de março de 2020</w:t>
        </w:r>
      </w:hyperlink>
      <w:r w:rsidRPr="00942E04">
        <w:rPr>
          <w:rFonts w:ascii="Calibri" w:hAnsi="Calibri" w:cs="Calibri"/>
          <w:sz w:val="24"/>
          <w:szCs w:val="24"/>
          <w14:ligatures w14:val="standardContextual"/>
        </w:rPr>
        <w:t>.</w:t>
      </w:r>
    </w:p>
    <w:p w14:paraId="346BD599"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7EE0F52"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8.8. </w:t>
      </w:r>
      <w:r w:rsidRPr="00942E04">
        <w:rPr>
          <w:rFonts w:ascii="Calibri" w:hAnsi="Calibri" w:cs="Calibri"/>
          <w:b/>
          <w:bCs/>
          <w:sz w:val="24"/>
          <w:szCs w:val="24"/>
          <w14:ligatures w14:val="standardContextual"/>
        </w:rPr>
        <w:t>Sociedade simples</w:t>
      </w:r>
      <w:r w:rsidRPr="00942E04">
        <w:rPr>
          <w:rFonts w:ascii="Calibri" w:hAnsi="Calibri" w:cs="Calibri"/>
          <w:sz w:val="24"/>
          <w:szCs w:val="24"/>
          <w14:ligatures w14:val="standardContextual"/>
        </w:rPr>
        <w:t>: inscrição do ato constitutivo no Registro Civil de Pessoas Jurídicas do local de sua sede, acompanhada de documento comprobatório de seus administradores;</w:t>
      </w:r>
    </w:p>
    <w:p w14:paraId="72CE943A"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7A19744C"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8.9. </w:t>
      </w:r>
      <w:r w:rsidRPr="00942E04">
        <w:rPr>
          <w:rFonts w:ascii="Calibri" w:hAnsi="Calibri" w:cs="Calibri"/>
          <w:b/>
          <w:bCs/>
          <w:sz w:val="24"/>
          <w:szCs w:val="24"/>
          <w14:ligatures w14:val="standardContextual"/>
        </w:rPr>
        <w:t>Filial, sucursal ou agência de sociedade simples ou empresária</w:t>
      </w:r>
      <w:r w:rsidRPr="00942E04">
        <w:rPr>
          <w:rFonts w:ascii="Calibri" w:hAnsi="Calibri" w:cs="Calibri"/>
          <w:sz w:val="24"/>
          <w:szCs w:val="24"/>
          <w14:ligatures w14:val="standardContextual"/>
        </w:rPr>
        <w:t xml:space="preserve">: inscrição do ato constitutivo da filial, sucursal ou agência da sociedade simples ou empresária, respectivamente, no Registro Civil das Pessoas Jurídicas ou no Registro Público de Empresas </w:t>
      </w:r>
      <w:bookmarkStart w:id="1" w:name="_Int_ySfCXwr4"/>
      <w:r w:rsidRPr="00942E04">
        <w:rPr>
          <w:rFonts w:ascii="Calibri" w:hAnsi="Calibri" w:cs="Calibri"/>
          <w:sz w:val="24"/>
          <w:szCs w:val="24"/>
          <w14:ligatures w14:val="standardContextual"/>
        </w:rPr>
        <w:t>Mercantis onde</w:t>
      </w:r>
      <w:bookmarkEnd w:id="1"/>
      <w:r w:rsidRPr="00942E04">
        <w:rPr>
          <w:rFonts w:ascii="Calibri" w:hAnsi="Calibri" w:cs="Calibri"/>
          <w:sz w:val="24"/>
          <w:szCs w:val="24"/>
          <w14:ligatures w14:val="standardContextual"/>
        </w:rPr>
        <w:t xml:space="preserve"> opera, com averbação no Registro onde tem sede a matriz</w:t>
      </w:r>
    </w:p>
    <w:p w14:paraId="3D8F71EF"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4312AE13"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8.10. </w:t>
      </w:r>
      <w:r w:rsidRPr="00942E04">
        <w:rPr>
          <w:rFonts w:ascii="Calibri" w:hAnsi="Calibri" w:cs="Calibri"/>
          <w:b/>
          <w:bCs/>
          <w:sz w:val="24"/>
          <w:szCs w:val="24"/>
          <w14:ligatures w14:val="standardContextual"/>
        </w:rPr>
        <w:t>Sociedade cooperativa</w:t>
      </w:r>
      <w:r w:rsidRPr="00942E04">
        <w:rPr>
          <w:rFonts w:ascii="Calibri" w:hAnsi="Calibri" w:cs="Calibri"/>
          <w:sz w:val="24"/>
          <w:szCs w:val="24"/>
          <w14:ligatures w14:val="standardContextual"/>
        </w:rPr>
        <w:t xml:space="preserve">: ata de fundação e estatuto social, com a ata da assembleia que o aprovou, devidamente arquivado na Junta Comercial ou inscrito no Registro Civil das Pessoas Jurídicas da respectiva sede, além do registro de que trata o </w:t>
      </w:r>
      <w:hyperlink r:id="rId24" w:anchor="art107" w:history="1">
        <w:r w:rsidRPr="00942E04">
          <w:rPr>
            <w:rFonts w:ascii="Calibri" w:hAnsi="Calibri" w:cs="Calibri"/>
            <w:color w:val="0000FF"/>
            <w:sz w:val="24"/>
            <w:szCs w:val="24"/>
            <w:u w:val="single"/>
            <w14:ligatures w14:val="standardContextual"/>
          </w:rPr>
          <w:t>art. 107 da Lei nº 5.764, de 16 de dezembro 1971</w:t>
        </w:r>
      </w:hyperlink>
      <w:r w:rsidRPr="00942E04">
        <w:rPr>
          <w:rFonts w:ascii="Calibri" w:hAnsi="Calibri" w:cs="Calibri"/>
          <w:sz w:val="24"/>
          <w:szCs w:val="24"/>
          <w14:ligatures w14:val="standardContextual"/>
        </w:rPr>
        <w:t>.</w:t>
      </w:r>
    </w:p>
    <w:p w14:paraId="3EACD6FC"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07C05159"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77FD87F7"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5455F741"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8.13. Os documentos apresentados deverão estar acompanhados de todas as alterações ou da consolidação respectiva.</w:t>
      </w:r>
    </w:p>
    <w:p w14:paraId="00FB6171"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46D5E3F2"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Habilitação fiscal, social e trabalhista (Art. 68, Lei 14.133/21)</w:t>
      </w:r>
    </w:p>
    <w:p w14:paraId="1696A817"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8.14. Prova de inscrição no </w:t>
      </w:r>
      <w:r w:rsidRPr="00942E04">
        <w:rPr>
          <w:rFonts w:ascii="Calibri" w:hAnsi="Calibri" w:cs="Calibri"/>
          <w:b/>
          <w:bCs/>
          <w:sz w:val="24"/>
          <w:szCs w:val="24"/>
          <w14:ligatures w14:val="standardContextual"/>
        </w:rPr>
        <w:t>Cadastro Nacional de Pessoas Jurídicas</w:t>
      </w:r>
      <w:r w:rsidRPr="00942E04">
        <w:rPr>
          <w:rFonts w:ascii="Calibri" w:hAnsi="Calibri" w:cs="Calibri"/>
          <w:sz w:val="24"/>
          <w:szCs w:val="24"/>
          <w14:ligatures w14:val="standardContextual"/>
        </w:rPr>
        <w:t xml:space="preserve"> ou no Cadastro de Pessoas Físicas, conforme o caso;</w:t>
      </w:r>
    </w:p>
    <w:p w14:paraId="2CBB2BE2"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38F596A"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8.15. Prova de regularidade fiscal perante a Fazenda Nacional, mediante apresentação de certidão expedida conjuntamente </w:t>
      </w:r>
      <w:r w:rsidRPr="00942E04">
        <w:rPr>
          <w:rFonts w:ascii="Calibri" w:hAnsi="Calibri" w:cs="Calibri"/>
          <w:b/>
          <w:bCs/>
          <w:sz w:val="24"/>
          <w:szCs w:val="24"/>
          <w14:ligatures w14:val="standardContextual"/>
        </w:rPr>
        <w:t>pela Secretaria da Receita Federal do Brasil (RFB),</w:t>
      </w:r>
      <w:r w:rsidRPr="00942E04">
        <w:rPr>
          <w:rFonts w:ascii="Calibri" w:hAnsi="Calibri" w:cs="Calibri"/>
          <w:sz w:val="24"/>
          <w:szCs w:val="24"/>
          <w14:ligatures w14:val="standardContextual"/>
        </w:rPr>
        <w:t xml:space="preserve">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D6608F4"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5E72637D"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8.16. Prova de regularidade com o </w:t>
      </w:r>
      <w:r w:rsidRPr="00942E04">
        <w:rPr>
          <w:rFonts w:ascii="Calibri" w:hAnsi="Calibri" w:cs="Calibri"/>
          <w:b/>
          <w:bCs/>
          <w:sz w:val="24"/>
          <w:szCs w:val="24"/>
          <w14:ligatures w14:val="standardContextual"/>
        </w:rPr>
        <w:t>Fundo de Garantia do Tempo de Serviço (FGTS);</w:t>
      </w:r>
    </w:p>
    <w:p w14:paraId="655F8CFF"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1DB103A2"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8.17. Prova de inexistência de débitos inadimplidos perante </w:t>
      </w:r>
      <w:r w:rsidRPr="00942E04">
        <w:rPr>
          <w:rFonts w:ascii="Calibri" w:hAnsi="Calibri" w:cs="Calibri"/>
          <w:b/>
          <w:bCs/>
          <w:sz w:val="24"/>
          <w:szCs w:val="24"/>
          <w14:ligatures w14:val="standardContextual"/>
        </w:rPr>
        <w:t>a Justiça do Trabalho</w:t>
      </w:r>
      <w:r w:rsidRPr="00942E04">
        <w:rPr>
          <w:rFonts w:ascii="Calibri" w:hAnsi="Calibri" w:cs="Calibri"/>
          <w:sz w:val="24"/>
          <w:szCs w:val="24"/>
          <w14:ligatures w14:val="standardContextual"/>
        </w:rPr>
        <w:t>, mediante a apresentação de certidão negativa ou positiva com efeito de negativa, nos termos do Título VII-A da Consolidação das Leis do Trabalho, aprovada pelo Decreto-Lei nº 5.452, de 1º de maio de 1943;</w:t>
      </w:r>
    </w:p>
    <w:p w14:paraId="2AE50E08"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30581AE1"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8.18. Prova </w:t>
      </w:r>
      <w:r w:rsidRPr="00942E04">
        <w:rPr>
          <w:rFonts w:ascii="Calibri" w:hAnsi="Calibri" w:cs="Calibri"/>
          <w:b/>
          <w:bCs/>
          <w:sz w:val="24"/>
          <w:szCs w:val="24"/>
          <w14:ligatures w14:val="standardContextual"/>
        </w:rPr>
        <w:t>de inscrição no cadastro de contribuintes municipal</w:t>
      </w:r>
      <w:r w:rsidRPr="00942E04">
        <w:rPr>
          <w:rFonts w:ascii="Calibri" w:hAnsi="Calibri" w:cs="Calibri"/>
          <w:sz w:val="24"/>
          <w:szCs w:val="24"/>
          <w14:ligatures w14:val="standardContextual"/>
        </w:rPr>
        <w:t xml:space="preserve"> relativo ao domicílio ou sede do fornecedor, pertinente ao seu ramo de atividade e compatível com o objeto contratual; </w:t>
      </w:r>
    </w:p>
    <w:p w14:paraId="3F0BF8A3"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494E6952"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8.19. Prova de </w:t>
      </w:r>
      <w:r w:rsidRPr="00942E04">
        <w:rPr>
          <w:rFonts w:ascii="Calibri" w:hAnsi="Calibri" w:cs="Calibri"/>
          <w:b/>
          <w:bCs/>
          <w:sz w:val="24"/>
          <w:szCs w:val="24"/>
          <w14:ligatures w14:val="standardContextual"/>
        </w:rPr>
        <w:t>regularidade com a Fazenda Municipal</w:t>
      </w:r>
      <w:r w:rsidRPr="00942E04">
        <w:rPr>
          <w:rFonts w:ascii="Calibri" w:hAnsi="Calibri" w:cs="Calibri"/>
          <w:sz w:val="24"/>
          <w:szCs w:val="24"/>
          <w14:ligatures w14:val="standardContextual"/>
        </w:rPr>
        <w:t xml:space="preserve"> do domicílio ou sede do fornecedor, relativa à atividade em cujo exercício contrata ou concorre;</w:t>
      </w:r>
    </w:p>
    <w:p w14:paraId="602B3C0A"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75AB2FE2"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8.20. Prova de </w:t>
      </w:r>
      <w:r w:rsidRPr="00942E04">
        <w:rPr>
          <w:rFonts w:ascii="Calibri" w:hAnsi="Calibri" w:cs="Calibri"/>
          <w:b/>
          <w:bCs/>
          <w:sz w:val="24"/>
          <w:szCs w:val="24"/>
          <w14:ligatures w14:val="standardContextual"/>
        </w:rPr>
        <w:t>regularidade com a Fazenda Estadual</w:t>
      </w:r>
      <w:r w:rsidRPr="00942E04">
        <w:rPr>
          <w:rFonts w:ascii="Calibri" w:hAnsi="Calibri" w:cs="Calibri"/>
          <w:sz w:val="24"/>
          <w:szCs w:val="24"/>
          <w14:ligatures w14:val="standardContextual"/>
        </w:rPr>
        <w:t xml:space="preserve"> do domicílio ou sede do fornecedor, relativa à atividade em cujo exercício contrata ou concorre.</w:t>
      </w:r>
    </w:p>
    <w:p w14:paraId="4358F2A7"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4661CCC1"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8.21. </w:t>
      </w:r>
      <w:r w:rsidRPr="00942E04">
        <w:rPr>
          <w:rFonts w:ascii="Calibri" w:hAnsi="Calibri" w:cs="Calibri"/>
          <w:b/>
          <w:bCs/>
          <w:sz w:val="24"/>
          <w:szCs w:val="24"/>
          <w14:ligatures w14:val="standardContextual"/>
        </w:rPr>
        <w:t>Declaração de cumprimento do disposto ﻿no inciso XXXIII do art. 7º</w:t>
      </w:r>
      <w:r w:rsidRPr="00942E04">
        <w:rPr>
          <w:rFonts w:ascii="Calibri" w:hAnsi="Calibri" w:cs="Calibri"/>
          <w:sz w:val="24"/>
          <w:szCs w:val="24"/>
          <w14:ligatures w14:val="standardContextual"/>
        </w:rPr>
        <w:t xml:space="preserve"> da Constituição Federal.</w:t>
      </w:r>
    </w:p>
    <w:p w14:paraId="30F8EB05"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585CEFAA"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8.22.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0063263A"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76BE2DE6"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8.23.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8F3BE8C"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39E201F6"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Qualificação Econômico-Financeira (Art. 69, Lei 14.133/21)</w:t>
      </w:r>
    </w:p>
    <w:p w14:paraId="2E721302"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8.24. </w:t>
      </w:r>
      <w:r w:rsidRPr="00942E04">
        <w:rPr>
          <w:rFonts w:ascii="Calibri" w:hAnsi="Calibri" w:cs="Calibri"/>
          <w:b/>
          <w:bCs/>
          <w:sz w:val="24"/>
          <w:szCs w:val="24"/>
          <w14:ligatures w14:val="standardContextual"/>
        </w:rPr>
        <w:t>Certidão negativa de falência</w:t>
      </w:r>
      <w:r w:rsidRPr="00942E04">
        <w:rPr>
          <w:rFonts w:ascii="Calibri" w:hAnsi="Calibri" w:cs="Calibri"/>
          <w:sz w:val="24"/>
          <w:szCs w:val="24"/>
          <w14:ligatures w14:val="standardContextual"/>
        </w:rPr>
        <w:t xml:space="preserve"> expedida pelo distribuidor da sede do fornecedor - </w:t>
      </w:r>
      <w:hyperlink r:id="rId25" w:anchor="art69" w:history="1">
        <w:r w:rsidRPr="00942E04">
          <w:rPr>
            <w:rFonts w:ascii="Calibri" w:hAnsi="Calibri" w:cs="Calibri"/>
            <w:color w:val="0000FF"/>
            <w:sz w:val="24"/>
            <w:szCs w:val="24"/>
            <w:u w:val="single"/>
            <w14:ligatures w14:val="standardContextual"/>
          </w:rPr>
          <w:t>Lei nº 14.133, de 2021, art. 69, caput, inciso II</w:t>
        </w:r>
      </w:hyperlink>
      <w:r w:rsidRPr="00942E04">
        <w:rPr>
          <w:rFonts w:ascii="Calibri" w:hAnsi="Calibri" w:cs="Calibri"/>
          <w:sz w:val="24"/>
          <w:szCs w:val="24"/>
          <w14:ligatures w14:val="standardContextual"/>
        </w:rPr>
        <w:t>), expedida em data não anterior a 60 (sessenta) dias da abertura da sessão pública;</w:t>
      </w:r>
    </w:p>
    <w:p w14:paraId="695008FE"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3E75ED3D"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Qualificação Técnica (Art. 67. Lei 14.133/21)</w:t>
      </w:r>
    </w:p>
    <w:p w14:paraId="4D1B0564" w14:textId="77777777" w:rsidR="00942E04" w:rsidRPr="00942E04" w:rsidRDefault="00942E04" w:rsidP="00942E04">
      <w:pPr>
        <w:suppressAutoHyphens/>
        <w:jc w:val="both"/>
        <w:rPr>
          <w:rFonts w:ascii="Calibri" w:hAnsi="Calibri" w:cs="Calibri"/>
          <w:iCs/>
          <w:sz w:val="24"/>
          <w:szCs w:val="24"/>
          <w14:ligatures w14:val="standardContextual"/>
        </w:rPr>
      </w:pPr>
    </w:p>
    <w:p w14:paraId="20AAAB11" w14:textId="77777777" w:rsidR="00942E04" w:rsidRPr="00942E04" w:rsidRDefault="00942E04" w:rsidP="00942E04">
      <w:pPr>
        <w:suppressAutoHyphens/>
        <w:jc w:val="both"/>
        <w:rPr>
          <w:rFonts w:ascii="Calibri" w:hAnsi="Calibri" w:cs="Calibri"/>
          <w:b/>
          <w:bCs/>
          <w:color w:val="000000"/>
          <w:sz w:val="24"/>
          <w:szCs w:val="24"/>
          <w14:ligatures w14:val="standardContextual"/>
        </w:rPr>
      </w:pPr>
      <w:r w:rsidRPr="00942E04">
        <w:rPr>
          <w:rFonts w:ascii="Calibri" w:hAnsi="Calibri" w:cs="Calibri"/>
          <w:iCs/>
          <w:sz w:val="24"/>
          <w:szCs w:val="24"/>
          <w14:ligatures w14:val="standardContextual"/>
        </w:rPr>
        <w:t>8.32.</w:t>
      </w:r>
      <w:r w:rsidRPr="00942E04">
        <w:rPr>
          <w:rFonts w:ascii="Calibri" w:hAnsi="Calibri" w:cs="Calibri"/>
          <w:i/>
          <w:iCs/>
          <w:color w:val="FF0000"/>
          <w:sz w:val="24"/>
          <w:szCs w:val="24"/>
          <w14:ligatures w14:val="standardContextual"/>
        </w:rPr>
        <w:t xml:space="preserve"> </w:t>
      </w:r>
      <w:r w:rsidRPr="00942E04">
        <w:rPr>
          <w:rFonts w:ascii="Calibri" w:hAnsi="Calibri" w:cs="Calibri"/>
          <w:b/>
          <w:bCs/>
          <w:color w:val="000000"/>
          <w:sz w:val="24"/>
          <w:szCs w:val="24"/>
          <w14:ligatures w14:val="standardContextual"/>
        </w:rPr>
        <w:t>Declaração de que o licitante tomou conhecimento de todas as informações e das condições locais para o cumprimento das obrigações objeto da licitação.</w:t>
      </w:r>
    </w:p>
    <w:p w14:paraId="4E716791" w14:textId="77777777" w:rsidR="00942E04" w:rsidRPr="00942E04" w:rsidRDefault="00942E04" w:rsidP="00942E04">
      <w:pPr>
        <w:suppressAutoHyphens/>
        <w:ind w:left="1134"/>
        <w:jc w:val="both"/>
        <w:rPr>
          <w:rFonts w:ascii="Calibri" w:hAnsi="Calibri" w:cs="Calibri"/>
          <w:color w:val="000000"/>
          <w:sz w:val="24"/>
          <w:szCs w:val="24"/>
          <w14:ligatures w14:val="standardContextual"/>
        </w:rPr>
      </w:pPr>
    </w:p>
    <w:p w14:paraId="6F9F0EF3" w14:textId="77777777" w:rsidR="00942E04" w:rsidRPr="00942E04" w:rsidRDefault="00942E04" w:rsidP="00942E04">
      <w:pPr>
        <w:suppressAutoHyphens/>
        <w:ind w:left="1134"/>
        <w:jc w:val="both"/>
        <w:rPr>
          <w:rFonts w:ascii="Calibri" w:hAnsi="Calibri" w:cs="Calibri"/>
          <w:b/>
          <w:bCs/>
          <w:color w:val="000000"/>
          <w:sz w:val="24"/>
          <w:szCs w:val="24"/>
          <w14:ligatures w14:val="standardContextual"/>
        </w:rPr>
      </w:pPr>
      <w:r w:rsidRPr="00942E04">
        <w:rPr>
          <w:rFonts w:ascii="Calibri" w:hAnsi="Calibri" w:cs="Calibri"/>
          <w:color w:val="000000"/>
          <w:sz w:val="24"/>
          <w:szCs w:val="24"/>
          <w14:ligatures w14:val="standardContextual"/>
        </w:rPr>
        <w:t xml:space="preserve">8.32.1. A declaração acima poderá ser substituída por declaração formal assinada pelo responsável técnico do licitante acerca do conhecimento pleno das condições e peculiaridades da contratação – </w:t>
      </w:r>
      <w:r w:rsidRPr="00942E04">
        <w:rPr>
          <w:rFonts w:ascii="Calibri" w:hAnsi="Calibri" w:cs="Calibri"/>
          <w:b/>
          <w:bCs/>
          <w:color w:val="000000"/>
          <w:sz w:val="24"/>
          <w:szCs w:val="24"/>
          <w14:ligatures w14:val="standardContextual"/>
        </w:rPr>
        <w:t xml:space="preserve">Declaração de Dispensa de Visita Técnica. </w:t>
      </w:r>
    </w:p>
    <w:p w14:paraId="440D61FC" w14:textId="77777777" w:rsidR="00942E04" w:rsidRPr="00942E04" w:rsidRDefault="00942E04" w:rsidP="00942E04">
      <w:pPr>
        <w:suppressAutoHyphens/>
        <w:jc w:val="both"/>
        <w:rPr>
          <w:rFonts w:ascii="Calibri" w:eastAsia="Arial Unicode MS" w:hAnsi="Calibri" w:cs="Calibri"/>
          <w:sz w:val="24"/>
          <w:szCs w:val="24"/>
          <w14:ligatures w14:val="standardContextual"/>
        </w:rPr>
      </w:pPr>
    </w:p>
    <w:p w14:paraId="5074D4FE" w14:textId="77777777" w:rsidR="00942E04" w:rsidRPr="00942E04" w:rsidRDefault="00942E04" w:rsidP="00942E04">
      <w:pPr>
        <w:suppressAutoHyphens/>
        <w:jc w:val="both"/>
        <w:rPr>
          <w:rFonts w:ascii="Calibri" w:eastAsia="Arial Unicode MS" w:hAnsi="Calibri" w:cs="Calibri"/>
          <w:sz w:val="24"/>
          <w:szCs w:val="24"/>
          <w14:ligatures w14:val="standardContextual"/>
        </w:rPr>
      </w:pPr>
      <w:r w:rsidRPr="00942E04">
        <w:rPr>
          <w:rFonts w:ascii="Calibri" w:eastAsia="Arial Unicode MS" w:hAnsi="Calibri" w:cs="Calibri"/>
          <w:sz w:val="24"/>
          <w:szCs w:val="24"/>
          <w14:ligatures w14:val="standardContextual"/>
        </w:rPr>
        <w:t>8.33. Sociedades empresárias estrangeiras atenderão à exigência por meio da apresentação, no momento da assinatura do contrato, da solicitação de registro perante a entidade profissional competente no Brasil.</w:t>
      </w:r>
    </w:p>
    <w:p w14:paraId="2D1BE2F3" w14:textId="77777777" w:rsidR="00942E04" w:rsidRPr="00942E04" w:rsidRDefault="00942E04" w:rsidP="00942E04">
      <w:pPr>
        <w:suppressAutoHyphens/>
        <w:jc w:val="both"/>
        <w:rPr>
          <w:rFonts w:ascii="Calibri" w:eastAsia="Arial Unicode MS" w:hAnsi="Calibri" w:cs="Calibri"/>
          <w:sz w:val="24"/>
          <w:szCs w:val="24"/>
          <w14:ligatures w14:val="standardContextual"/>
        </w:rPr>
      </w:pPr>
    </w:p>
    <w:p w14:paraId="21DE537B" w14:textId="77777777" w:rsidR="00942E04" w:rsidRPr="00942E04" w:rsidRDefault="00942E04" w:rsidP="00942E04">
      <w:pPr>
        <w:keepNext/>
        <w:keepLines/>
        <w:tabs>
          <w:tab w:val="left" w:pos="567"/>
        </w:tabs>
        <w:suppressAutoHyphens/>
        <w:jc w:val="both"/>
        <w:outlineLvl w:val="0"/>
        <w:rPr>
          <w:rFonts w:ascii="Calibri" w:hAnsi="Calibri" w:cs="Calibri"/>
          <w:bCs/>
          <w:sz w:val="24"/>
          <w:szCs w:val="24"/>
          <w14:ligatures w14:val="standardContextual"/>
        </w:rPr>
      </w:pPr>
      <w:r w:rsidRPr="00942E04">
        <w:rPr>
          <w:rFonts w:ascii="Calibri" w:hAnsi="Calibri" w:cs="Calibri"/>
          <w:bCs/>
          <w:sz w:val="24"/>
          <w:szCs w:val="24"/>
          <w14:ligatures w14:val="standardContextual"/>
        </w:rPr>
        <w:t xml:space="preserve">8.34. </w:t>
      </w:r>
      <w:r w:rsidRPr="00942E04">
        <w:rPr>
          <w:rFonts w:ascii="Calibri" w:hAnsi="Calibri" w:cs="Calibri"/>
          <w:b/>
          <w:sz w:val="24"/>
          <w:szCs w:val="24"/>
          <w14:ligatures w14:val="standardContextual"/>
        </w:rPr>
        <w:t>Comprovação de registro no CREA e/ou CAU</w:t>
      </w:r>
      <w:r w:rsidRPr="00942E04">
        <w:rPr>
          <w:rFonts w:ascii="Calibri" w:hAnsi="Calibri" w:cs="Calibri"/>
          <w:bCs/>
          <w:sz w:val="24"/>
          <w:szCs w:val="24"/>
          <w14:ligatures w14:val="standardContextual"/>
        </w:rPr>
        <w:t xml:space="preserve">, através da certidão do Conselho Regional de Engenharia e Agronomia – CREA e/ou CAU – Conselho de Arquitetura e Urbanismo, da empresa Licitante. </w:t>
      </w:r>
    </w:p>
    <w:p w14:paraId="693548EF" w14:textId="77777777" w:rsidR="00942E04" w:rsidRPr="00942E04" w:rsidRDefault="00942E04" w:rsidP="00942E04">
      <w:pPr>
        <w:suppressAutoHyphens/>
        <w:ind w:left="1701"/>
        <w:contextualSpacing/>
        <w:jc w:val="both"/>
        <w:rPr>
          <w:rFonts w:ascii="Calibri" w:hAnsi="Calibri" w:cs="Calibri"/>
          <w:sz w:val="24"/>
          <w:szCs w:val="24"/>
          <w14:ligatures w14:val="standardContextual"/>
        </w:rPr>
      </w:pPr>
    </w:p>
    <w:p w14:paraId="3C3BDBF4" w14:textId="77777777" w:rsidR="00942E04" w:rsidRPr="00942E04" w:rsidRDefault="00942E04" w:rsidP="00942E04">
      <w:pPr>
        <w:suppressAutoHyphens/>
        <w:contextualSpacing/>
        <w:jc w:val="both"/>
        <w:rPr>
          <w:rFonts w:ascii="Calibri" w:hAnsi="Calibri" w:cs="Calibri"/>
          <w:bCs/>
          <w:sz w:val="24"/>
          <w:szCs w:val="24"/>
          <w14:ligatures w14:val="standardContextual"/>
        </w:rPr>
      </w:pPr>
      <w:r w:rsidRPr="00942E04">
        <w:rPr>
          <w:rFonts w:ascii="Calibri" w:hAnsi="Calibri" w:cs="Calibri"/>
          <w:bCs/>
          <w:sz w:val="24"/>
          <w:szCs w:val="24"/>
          <w14:ligatures w14:val="standardContextual"/>
        </w:rPr>
        <w:t>8.35. Não será exigido atestado de capacidade técnico-operacional em nome da empresa, por se tratar de reforma de pequeno porte e baixa complexidade, bastando a capacidade técnico-profissional do item 8.36.3.</w:t>
      </w:r>
    </w:p>
    <w:p w14:paraId="5F720564" w14:textId="77777777" w:rsidR="00942E04" w:rsidRPr="00942E04" w:rsidRDefault="00942E04" w:rsidP="00942E04">
      <w:pPr>
        <w:suppressAutoHyphens/>
        <w:contextualSpacing/>
        <w:jc w:val="both"/>
        <w:rPr>
          <w:rFonts w:ascii="Calibri" w:hAnsi="Calibri" w:cs="Calibri"/>
          <w:bCs/>
          <w:sz w:val="24"/>
          <w:szCs w:val="24"/>
          <w14:ligatures w14:val="standardContextual"/>
        </w:rPr>
      </w:pPr>
    </w:p>
    <w:p w14:paraId="3445C0CB" w14:textId="77777777" w:rsidR="00942E04" w:rsidRPr="00942E04" w:rsidRDefault="00942E04" w:rsidP="00942E04">
      <w:pPr>
        <w:suppressAutoHyphens/>
        <w:contextualSpacing/>
        <w:jc w:val="both"/>
        <w:rPr>
          <w:rFonts w:ascii="Calibri" w:hAnsi="Calibri" w:cs="Calibri"/>
          <w:bCs/>
          <w:sz w:val="24"/>
          <w:szCs w:val="24"/>
          <w14:ligatures w14:val="standardContextual"/>
        </w:rPr>
      </w:pPr>
    </w:p>
    <w:p w14:paraId="73020210" w14:textId="77777777" w:rsidR="00942E04" w:rsidRPr="00942E04" w:rsidRDefault="00942E04" w:rsidP="00942E04">
      <w:pPr>
        <w:tabs>
          <w:tab w:val="left" w:pos="360"/>
          <w:tab w:val="left" w:pos="2109"/>
        </w:tabs>
        <w:suppressAutoHyphens/>
        <w:jc w:val="both"/>
        <w:rPr>
          <w:rFonts w:ascii="Calibri" w:hAnsi="Calibri" w:cs="Calibri"/>
          <w:bCs/>
          <w:sz w:val="24"/>
          <w:szCs w:val="24"/>
          <w:lang w:eastAsia="ar-SA"/>
          <w14:ligatures w14:val="standardContextual"/>
        </w:rPr>
      </w:pPr>
      <w:r w:rsidRPr="00942E04">
        <w:rPr>
          <w:rFonts w:ascii="Calibri" w:hAnsi="Calibri" w:cs="Calibri"/>
          <w:bCs/>
          <w:sz w:val="24"/>
          <w:szCs w:val="24"/>
          <w:lang w:eastAsia="ar-SA"/>
          <w14:ligatures w14:val="standardContextual"/>
        </w:rPr>
        <w:lastRenderedPageBreak/>
        <w:t xml:space="preserve">8.36. </w:t>
      </w:r>
      <w:r w:rsidRPr="00942E04">
        <w:rPr>
          <w:rFonts w:ascii="Calibri" w:hAnsi="Calibri" w:cs="Calibri"/>
          <w:b/>
          <w:bCs/>
          <w:sz w:val="24"/>
          <w:szCs w:val="24"/>
          <w:lang w:eastAsia="ar-SA"/>
          <w14:ligatures w14:val="standardContextual"/>
        </w:rPr>
        <w:t>Apresentação de um profissional técnico devidamente registrado no conselho profissional competente</w:t>
      </w:r>
      <w:r w:rsidRPr="00942E04">
        <w:rPr>
          <w:rFonts w:ascii="Calibri" w:hAnsi="Calibri" w:cs="Calibri"/>
          <w:sz w:val="24"/>
          <w:szCs w:val="24"/>
          <w:lang w:eastAsia="ar-SA"/>
          <w14:ligatures w14:val="standardContextual"/>
        </w:rPr>
        <w:t xml:space="preserve">, detentor de atestado de responsabilidade técnica por execução de obra ou serviço de características semelhantes, através da </w:t>
      </w:r>
      <w:r w:rsidRPr="00942E04">
        <w:rPr>
          <w:rFonts w:ascii="Calibri" w:hAnsi="Calibri" w:cs="Calibri"/>
          <w:bCs/>
          <w:sz w:val="24"/>
          <w:szCs w:val="24"/>
          <w:lang w:eastAsia="ar-SA"/>
          <w14:ligatures w14:val="standardContextual"/>
        </w:rPr>
        <w:t>Declaração de Responsabilidade Técnica (Anexo V), indicando o responsável técnico pela execução da obra, até o seu recebimento definitivo pelo Contratante. O mesmo não poderá ser substituído sem expressa autorização do Contratante.</w:t>
      </w:r>
    </w:p>
    <w:p w14:paraId="2F16033E" w14:textId="77777777" w:rsidR="00942E04" w:rsidRPr="00942E04" w:rsidRDefault="00942E04" w:rsidP="00942E04">
      <w:pPr>
        <w:suppressAutoHyphens/>
        <w:ind w:left="2268"/>
        <w:jc w:val="both"/>
        <w:rPr>
          <w:rFonts w:ascii="Calibri" w:eastAsia="Arial Unicode MS" w:hAnsi="Calibri" w:cs="Calibri"/>
          <w:sz w:val="24"/>
          <w:szCs w:val="24"/>
          <w14:ligatures w14:val="standardContextual"/>
        </w:rPr>
      </w:pPr>
    </w:p>
    <w:p w14:paraId="7A873CDC" w14:textId="77777777" w:rsidR="00942E04" w:rsidRPr="00942E04" w:rsidRDefault="00942E04" w:rsidP="00942E04">
      <w:pPr>
        <w:suppressAutoHyphens/>
        <w:ind w:left="1134"/>
        <w:jc w:val="both"/>
        <w:rPr>
          <w:rFonts w:ascii="Calibri" w:eastAsia="Arial Unicode MS" w:hAnsi="Calibri" w:cs="Calibri"/>
          <w:sz w:val="24"/>
          <w:szCs w:val="24"/>
          <w14:ligatures w14:val="standardContextual"/>
        </w:rPr>
      </w:pPr>
      <w:r w:rsidRPr="00942E04">
        <w:rPr>
          <w:rFonts w:ascii="Calibri" w:eastAsia="Arial Unicode MS" w:hAnsi="Calibri" w:cs="Calibri"/>
          <w:sz w:val="24"/>
          <w:szCs w:val="24"/>
          <w14:ligatures w14:val="standardContextual"/>
        </w:rPr>
        <w:t>8.36.1. O(s) profissional(is) indicado(s) na forma supra deverá(ão) participar da obra ou serviço objeto do contrato, e será admitida a sua substituição por profissionais de experiência equivalente ou superior, desde que aprovada pela Administração.</w:t>
      </w:r>
    </w:p>
    <w:p w14:paraId="3136ADDF" w14:textId="77777777" w:rsidR="00942E04" w:rsidRPr="00942E04" w:rsidRDefault="00942E04" w:rsidP="00942E04">
      <w:pPr>
        <w:keepNext/>
        <w:keepLines/>
        <w:tabs>
          <w:tab w:val="left" w:pos="567"/>
        </w:tabs>
        <w:suppressAutoHyphens/>
        <w:ind w:left="1134"/>
        <w:jc w:val="both"/>
        <w:outlineLvl w:val="0"/>
        <w:rPr>
          <w:rFonts w:ascii="Calibri" w:hAnsi="Calibri" w:cs="Calibri"/>
          <w:bCs/>
          <w:sz w:val="24"/>
          <w:szCs w:val="24"/>
          <w14:ligatures w14:val="standardContextual"/>
        </w:rPr>
      </w:pPr>
      <w:r w:rsidRPr="00942E04">
        <w:rPr>
          <w:rFonts w:ascii="Calibri" w:hAnsi="Calibri" w:cs="Calibri"/>
          <w:bCs/>
          <w:sz w:val="24"/>
          <w:szCs w:val="24"/>
          <w14:ligatures w14:val="standardContextual"/>
        </w:rPr>
        <w:t>8.36.2. É vedada, sob pena de inabilitação, a indicação de um mesmo técnico como responsável técnico por mais de uma proponente.</w:t>
      </w:r>
    </w:p>
    <w:p w14:paraId="19B917DC" w14:textId="77777777" w:rsidR="00942E04" w:rsidRPr="00942E04" w:rsidRDefault="00942E04" w:rsidP="00942E04">
      <w:pPr>
        <w:suppressAutoHyphens/>
        <w:ind w:left="1134"/>
        <w:contextualSpacing/>
        <w:jc w:val="both"/>
        <w:rPr>
          <w:rFonts w:ascii="Calibri" w:hAnsi="Calibri" w:cs="Calibri"/>
          <w:sz w:val="24"/>
          <w:szCs w:val="24"/>
          <w14:ligatures w14:val="standardContextual"/>
        </w:rPr>
      </w:pPr>
    </w:p>
    <w:p w14:paraId="6CD51036" w14:textId="77777777" w:rsidR="00942E04" w:rsidRPr="00942E04" w:rsidRDefault="00942E04" w:rsidP="00942E04">
      <w:pPr>
        <w:suppressAutoHyphens/>
        <w:ind w:left="1134"/>
        <w:contextualSpacing/>
        <w:jc w:val="both"/>
        <w:rPr>
          <w:rFonts w:ascii="Calibri" w:hAnsi="Calibri" w:cs="Calibri"/>
          <w:bCs/>
          <w:sz w:val="24"/>
          <w:szCs w:val="24"/>
          <w14:ligatures w14:val="standardContextual"/>
        </w:rPr>
      </w:pPr>
      <w:r w:rsidRPr="00942E04">
        <w:rPr>
          <w:rFonts w:ascii="Calibri" w:hAnsi="Calibri" w:cs="Calibri"/>
          <w:bCs/>
          <w:sz w:val="24"/>
          <w:szCs w:val="24"/>
          <w14:ligatures w14:val="standardContextual"/>
        </w:rPr>
        <w:t>8.36.3. Atestado ou certidão de acervo técnico (CAT), registrado no conselho profissional, em nome do responsável técnico indicado pela empresa, que comprove a execução de assentamento de revestimento cerâmico ou porcelanato em piso, parcela de maior relevância do objeto, com quantitativo mínimo de 44,20 m² (50% dos 88,40 m² orçados), admitido o somatório de atestados (art. 67, inciso I e §§ 1º e 2º, da Lei nº 14.133/2021).</w:t>
      </w:r>
    </w:p>
    <w:p w14:paraId="44DBD7C9" w14:textId="77777777" w:rsidR="00942E04" w:rsidRPr="00942E04" w:rsidRDefault="00942E04" w:rsidP="00942E04">
      <w:pPr>
        <w:suppressAutoHyphens/>
        <w:ind w:left="1134"/>
        <w:contextualSpacing/>
        <w:jc w:val="both"/>
        <w:rPr>
          <w:rFonts w:ascii="Calibri" w:hAnsi="Calibri" w:cs="Calibri"/>
          <w:bCs/>
          <w:sz w:val="24"/>
          <w:szCs w:val="24"/>
          <w14:ligatures w14:val="standardContextual"/>
        </w:rPr>
      </w:pPr>
    </w:p>
    <w:p w14:paraId="40F210B6" w14:textId="77777777" w:rsidR="00942E04" w:rsidRPr="00942E04" w:rsidRDefault="00942E04" w:rsidP="00942E04">
      <w:pPr>
        <w:tabs>
          <w:tab w:val="left" w:pos="360"/>
          <w:tab w:val="left" w:pos="2109"/>
        </w:tabs>
        <w:suppressAutoHyphens/>
        <w:ind w:left="1134"/>
        <w:jc w:val="both"/>
        <w:rPr>
          <w:rFonts w:ascii="Calibri" w:hAnsi="Calibri" w:cs="Calibri"/>
          <w:bCs/>
          <w:sz w:val="24"/>
          <w:szCs w:val="24"/>
          <w:lang w:eastAsia="ar-SA"/>
          <w14:ligatures w14:val="standardContextual"/>
        </w:rPr>
      </w:pPr>
      <w:r w:rsidRPr="00942E04">
        <w:rPr>
          <w:rFonts w:ascii="Calibri" w:hAnsi="Calibri" w:cs="Calibri"/>
          <w:bCs/>
          <w:sz w:val="24"/>
          <w:szCs w:val="24"/>
          <w:lang w:eastAsia="ar-SA"/>
          <w14:ligatures w14:val="standardContextual"/>
        </w:rPr>
        <w:t>8.36.4. Comprovação do vínculo do responsável técnico com a empresa, por contrato social, carteira de trabalho, contrato de prestação de serviços ou declaração de contratação futura com anuência do profissional (art. 67, § 6º, da Lei nº 14.133/2021).</w:t>
      </w:r>
    </w:p>
    <w:p w14:paraId="2177F607" w14:textId="77777777" w:rsidR="00942E04" w:rsidRPr="00942E04" w:rsidRDefault="00942E04" w:rsidP="00942E04">
      <w:pPr>
        <w:tabs>
          <w:tab w:val="left" w:pos="360"/>
          <w:tab w:val="left" w:pos="2109"/>
        </w:tabs>
        <w:suppressAutoHyphens/>
        <w:ind w:left="1134"/>
        <w:jc w:val="both"/>
        <w:rPr>
          <w:rFonts w:ascii="Calibri" w:hAnsi="Calibri" w:cs="Calibri"/>
          <w:bCs/>
          <w:sz w:val="24"/>
          <w:szCs w:val="24"/>
          <w:lang w:eastAsia="ar-SA"/>
          <w14:ligatures w14:val="standardContextual"/>
        </w:rPr>
      </w:pPr>
    </w:p>
    <w:p w14:paraId="12263134" w14:textId="77777777" w:rsidR="00942E04" w:rsidRPr="00942E04" w:rsidRDefault="00942E04" w:rsidP="00942E04">
      <w:pPr>
        <w:tabs>
          <w:tab w:val="left" w:pos="360"/>
          <w:tab w:val="left" w:pos="2109"/>
        </w:tabs>
        <w:suppressAutoHyphens/>
        <w:ind w:left="1134"/>
        <w:jc w:val="both"/>
        <w:rPr>
          <w:rFonts w:ascii="Calibri" w:hAnsi="Calibri" w:cs="Calibri"/>
          <w:bCs/>
          <w:sz w:val="24"/>
          <w:szCs w:val="24"/>
          <w:lang w:eastAsia="ar-SA"/>
          <w14:ligatures w14:val="standardContextual"/>
        </w:rPr>
      </w:pPr>
      <w:r w:rsidRPr="00942E04">
        <w:rPr>
          <w:rFonts w:ascii="Calibri" w:hAnsi="Calibri" w:cs="Calibri"/>
          <w:bCs/>
          <w:sz w:val="24"/>
          <w:szCs w:val="24"/>
          <w:lang w:eastAsia="ar-SA"/>
          <w14:ligatures w14:val="standardContextual"/>
        </w:rPr>
        <w:t>8.36.5. O responsável técnico deverá ser engenheiro civil ou arquiteto e urbanista, e apresentar comprovação de registro no CREA e/ou CAU, através de certidão fornecida pelo CREA e/ou CAU, do responsável técnico elencado no subitem 8.36.</w:t>
      </w:r>
    </w:p>
    <w:p w14:paraId="5E3A5661" w14:textId="77777777" w:rsidR="00942E04" w:rsidRPr="00942E04" w:rsidRDefault="00942E04" w:rsidP="00942E04">
      <w:pPr>
        <w:suppressAutoHyphens/>
        <w:contextualSpacing/>
        <w:jc w:val="both"/>
        <w:rPr>
          <w:rFonts w:ascii="Calibri" w:hAnsi="Calibri" w:cs="Calibri"/>
          <w:color w:val="000000"/>
          <w:sz w:val="24"/>
          <w:szCs w:val="24"/>
          <w14:ligatures w14:val="standardContextual"/>
        </w:rPr>
      </w:pPr>
    </w:p>
    <w:p w14:paraId="7F10B3CE"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color w:val="000000"/>
          <w:sz w:val="24"/>
          <w:szCs w:val="24"/>
          <w14:ligatures w14:val="standardContextual"/>
        </w:rPr>
        <w:t>8.37.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ECEED9B"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37E323F" w14:textId="77777777" w:rsidR="00942E04" w:rsidRPr="00942E04" w:rsidRDefault="00942E04" w:rsidP="00942E04">
      <w:pPr>
        <w:suppressAutoHyphens/>
        <w:contextualSpacing/>
        <w:jc w:val="both"/>
        <w:rPr>
          <w:rFonts w:ascii="Calibri" w:hAnsi="Calibri" w:cs="Calibri"/>
          <w:bCs/>
          <w:sz w:val="24"/>
          <w:szCs w:val="24"/>
          <w14:ligatures w14:val="standardContextual"/>
        </w:rPr>
      </w:pPr>
    </w:p>
    <w:p w14:paraId="3B5A53AF"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13492E47" w14:textId="77777777" w:rsidR="00942E04" w:rsidRPr="00942E04" w:rsidRDefault="00942E04" w:rsidP="00942E04">
      <w:pPr>
        <w:suppressAutoHyphens/>
        <w:contextualSpacing/>
        <w:jc w:val="both"/>
        <w:rPr>
          <w:rFonts w:ascii="Calibri" w:hAnsi="Calibri" w:cs="Calibri"/>
          <w:b/>
          <w:sz w:val="24"/>
          <w:szCs w:val="24"/>
          <w14:ligatures w14:val="standardContextual"/>
        </w:rPr>
      </w:pPr>
      <w:r w:rsidRPr="00942E04">
        <w:rPr>
          <w:rFonts w:ascii="Calibri" w:hAnsi="Calibri" w:cs="Calibri"/>
          <w:b/>
          <w:sz w:val="24"/>
          <w:szCs w:val="24"/>
          <w14:ligatures w14:val="standardContextual"/>
        </w:rPr>
        <w:t>Declarações</w:t>
      </w:r>
    </w:p>
    <w:p w14:paraId="79811B21"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8.36. Deverá apresentar a </w:t>
      </w:r>
      <w:r w:rsidRPr="00942E04">
        <w:rPr>
          <w:rFonts w:ascii="Calibri" w:hAnsi="Calibri" w:cs="Calibri"/>
          <w:b/>
          <w:bCs/>
          <w:sz w:val="24"/>
          <w:szCs w:val="24"/>
          <w14:ligatures w14:val="standardContextual"/>
        </w:rPr>
        <w:t>Declaração Unificada</w:t>
      </w:r>
      <w:r w:rsidRPr="00942E04">
        <w:rPr>
          <w:rFonts w:ascii="Calibri" w:hAnsi="Calibri" w:cs="Calibri"/>
          <w:sz w:val="24"/>
          <w:szCs w:val="24"/>
          <w14:ligatures w14:val="standardContextual"/>
        </w:rPr>
        <w:t>, conforme modelo do Anexo III.</w:t>
      </w:r>
    </w:p>
    <w:p w14:paraId="68FAA9D0" w14:textId="77777777" w:rsidR="00942E04" w:rsidRPr="00942E04" w:rsidRDefault="00942E04" w:rsidP="00942E04">
      <w:pPr>
        <w:suppressAutoHyphens/>
        <w:contextualSpacing/>
        <w:jc w:val="both"/>
        <w:rPr>
          <w:rFonts w:ascii="Calibri" w:hAnsi="Calibri" w:cs="Calibri"/>
          <w:b/>
          <w:bCs/>
          <w:sz w:val="24"/>
          <w:szCs w:val="24"/>
          <w14:ligatures w14:val="standardContextual"/>
        </w:rPr>
      </w:pPr>
    </w:p>
    <w:p w14:paraId="73516EE5" w14:textId="77777777" w:rsidR="00942E04" w:rsidRPr="00942E04" w:rsidRDefault="00942E04" w:rsidP="00942E04">
      <w:pPr>
        <w:suppressAutoHyphens/>
        <w:contextualSpacing/>
        <w:jc w:val="both"/>
        <w:rPr>
          <w:rFonts w:ascii="Calibri" w:hAnsi="Calibri" w:cs="Calibri"/>
          <w:b/>
          <w:bCs/>
          <w:sz w:val="24"/>
          <w:szCs w:val="24"/>
          <w14:ligatures w14:val="standardContextual"/>
        </w:rPr>
      </w:pPr>
      <w:r w:rsidRPr="00942E04">
        <w:rPr>
          <w:rFonts w:ascii="Calibri" w:hAnsi="Calibri" w:cs="Calibri"/>
          <w:b/>
          <w:bCs/>
          <w:sz w:val="24"/>
          <w:szCs w:val="24"/>
          <w14:ligatures w14:val="standardContextual"/>
        </w:rPr>
        <w:t>Requisitos contratuais</w:t>
      </w:r>
    </w:p>
    <w:p w14:paraId="16183B55"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8.37. Previamente à celebração do contrato, a Administração verificará o eventual descumprimento das condições para contratação, especialmente quanto à existência de sanção que a impeça, mediante a consulta a cadastros informativos oficiais, tais como:  </w:t>
      </w:r>
    </w:p>
    <w:p w14:paraId="3AA8F456" w14:textId="77777777" w:rsidR="00942E04" w:rsidRPr="00942E04" w:rsidRDefault="00942E04" w:rsidP="00942E04">
      <w:pPr>
        <w:suppressAutoHyphens/>
        <w:ind w:left="708"/>
        <w:contextualSpacing/>
        <w:jc w:val="both"/>
        <w:rPr>
          <w:rFonts w:ascii="Calibri" w:hAnsi="Calibri" w:cs="Calibri"/>
          <w:sz w:val="24"/>
          <w:szCs w:val="24"/>
          <w14:ligatures w14:val="standardContextual"/>
        </w:rPr>
      </w:pPr>
    </w:p>
    <w:p w14:paraId="7EB25384" w14:textId="77777777" w:rsidR="00942E04" w:rsidRPr="00942E04" w:rsidRDefault="00942E04" w:rsidP="00942E04">
      <w:pPr>
        <w:suppressAutoHyphens/>
        <w:ind w:left="708"/>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 xml:space="preserve">a) SICAF </w:t>
      </w:r>
      <w:r w:rsidRPr="00942E04">
        <w:rPr>
          <w:rFonts w:ascii="Calibri" w:hAnsi="Calibri" w:cs="Calibri"/>
          <w:b/>
          <w:sz w:val="24"/>
          <w:szCs w:val="24"/>
          <w:u w:val="single"/>
          <w14:ligatures w14:val="standardContextual"/>
        </w:rPr>
        <w:t>ou</w:t>
      </w:r>
      <w:r w:rsidRPr="00942E04">
        <w:rPr>
          <w:rFonts w:ascii="Calibri" w:hAnsi="Calibri" w:cs="Calibri"/>
          <w:sz w:val="24"/>
          <w:szCs w:val="24"/>
          <w14:ligatures w14:val="standardContextual"/>
        </w:rPr>
        <w:t xml:space="preserve"> certidões fiscais individuais;  </w:t>
      </w:r>
    </w:p>
    <w:p w14:paraId="1A3AEBB6" w14:textId="77777777" w:rsidR="00942E04" w:rsidRPr="00942E04" w:rsidRDefault="00942E04" w:rsidP="00942E04">
      <w:pPr>
        <w:suppressAutoHyphens/>
        <w:ind w:left="708"/>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b) Cadastro Nacional de Empresas Inidôneas e Suspensas - CEIS, mantido pela Controladoria-Geral da União (www.portaldatransparencia.gov.br/ceis); e</w:t>
      </w:r>
    </w:p>
    <w:p w14:paraId="6171693A" w14:textId="77777777" w:rsidR="00942E04" w:rsidRPr="00942E04" w:rsidRDefault="00942E04" w:rsidP="00942E04">
      <w:pPr>
        <w:suppressAutoHyphens/>
        <w:ind w:left="708"/>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lastRenderedPageBreak/>
        <w:t>c) Cadastro Nacional de Empresas Punidas – CNEP, mantido pela Controladoria-Geral da União (</w:t>
      </w:r>
      <w:hyperlink r:id="rId26">
        <w:r w:rsidRPr="00942E04">
          <w:rPr>
            <w:rFonts w:ascii="Calibri" w:hAnsi="Calibri" w:cs="Calibri"/>
            <w:color w:val="0000FF"/>
            <w:sz w:val="24"/>
            <w:szCs w:val="24"/>
            <w:u w:val="single"/>
            <w14:ligatures w14:val="standardContextual"/>
          </w:rPr>
          <w:t>https://www.portaltransparencia.gov.br/sancoes/cnep</w:t>
        </w:r>
      </w:hyperlink>
      <w:r w:rsidRPr="00942E04">
        <w:rPr>
          <w:rFonts w:ascii="Calibri" w:hAnsi="Calibri" w:cs="Calibri"/>
          <w:sz w:val="24"/>
          <w:szCs w:val="24"/>
          <w14:ligatures w14:val="standardContextual"/>
        </w:rPr>
        <w:t>)</w:t>
      </w:r>
    </w:p>
    <w:p w14:paraId="56DEB42E" w14:textId="77777777" w:rsidR="00942E04" w:rsidRPr="00942E04" w:rsidRDefault="00942E04" w:rsidP="00942E04">
      <w:pPr>
        <w:suppressAutoHyphens/>
        <w:ind w:left="708"/>
        <w:contextualSpacing/>
        <w:jc w:val="both"/>
        <w:rPr>
          <w:rFonts w:ascii="Calibri" w:hAnsi="Calibri" w:cs="Calibri"/>
          <w:sz w:val="24"/>
          <w:szCs w:val="24"/>
          <w14:ligatures w14:val="standardContextual"/>
        </w:rPr>
      </w:pPr>
    </w:p>
    <w:p w14:paraId="38B327F2"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8.38. 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C104395"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6FD8EB6"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8.39. Caso conste na Consulta de Situação do Fornecedor a existência de Ocorrências Impeditivas Indiretas, o gestor diligenciará para verificar se houve fraude por parte das empresas apontadas no Relatório de Ocorrências Impeditivas Indiretas.</w:t>
      </w:r>
    </w:p>
    <w:p w14:paraId="68589EF3"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AD6D161"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8.40. A tentativa de burla será verificada por meio dos vínculos societários, linhas de fornecimento similares, dentre outros.</w:t>
      </w:r>
    </w:p>
    <w:p w14:paraId="0E2B4ECF"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E7B0323"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8.41. Caso atendidas as condições para contratação, a habilitação do fornecedor será verificada por meio do SICAF, nos documentos por ele abrangidos.</w:t>
      </w:r>
    </w:p>
    <w:p w14:paraId="40342870"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C00188C"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8.42. É dever do fornecedor manter atualizada a respectiva documentação constante do SICAF, ou encaminhar, quando solicitado pela Administração, a respectiva documentação atualizada.</w:t>
      </w:r>
    </w:p>
    <w:p w14:paraId="1ABA6DC1"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7D11561B"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8.43. Não serão aceitos documentos de habilitação com indicação de CNPJ/CPF diferentes, salvo aqueles legalmente permitidos.</w:t>
      </w:r>
    </w:p>
    <w:p w14:paraId="1D215793"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3296F5B"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8.44.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7A1BE71"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6313BA5C"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8.35. Serão aceitos registros de CNPJ de fornecedor matriz e filial com diferenças de números de documentos pertinentes ao CND e ao CRF/FGTS, quando for comprovada a centralização do recolhimento dessas contribuições.</w:t>
      </w:r>
    </w:p>
    <w:p w14:paraId="06E135F0" w14:textId="77777777" w:rsidR="00942E04" w:rsidRPr="00942E04" w:rsidRDefault="00942E04" w:rsidP="00942E04">
      <w:pPr>
        <w:suppressAutoHyphens/>
        <w:contextualSpacing/>
        <w:jc w:val="both"/>
        <w:rPr>
          <w:rFonts w:ascii="Calibri" w:hAnsi="Calibri" w:cs="Calibri"/>
          <w:b/>
          <w:bCs/>
          <w:color w:val="000000"/>
          <w:sz w:val="24"/>
          <w:szCs w:val="24"/>
          <w14:ligatures w14:val="standardContextual"/>
        </w:rPr>
      </w:pPr>
    </w:p>
    <w:p w14:paraId="08DEFBDA" w14:textId="77777777" w:rsidR="00942E04" w:rsidRPr="00942E04" w:rsidRDefault="00942E04" w:rsidP="00942E04">
      <w:pPr>
        <w:shd w:val="clear" w:color="auto" w:fill="D9D9D9"/>
        <w:suppressAutoHyphens/>
        <w:contextualSpacing/>
        <w:rPr>
          <w:rFonts w:ascii="Calibri" w:hAnsi="Calibri" w:cs="Calibri"/>
          <w:color w:val="000000"/>
          <w:sz w:val="24"/>
          <w:szCs w:val="24"/>
          <w14:ligatures w14:val="standardContextual"/>
        </w:rPr>
      </w:pPr>
      <w:r w:rsidRPr="00942E04">
        <w:rPr>
          <w:rFonts w:ascii="Calibri" w:hAnsi="Calibri" w:cs="Calibri"/>
          <w:b/>
          <w:bCs/>
          <w:color w:val="000000"/>
          <w:sz w:val="24"/>
          <w:szCs w:val="24"/>
          <w14:ligatures w14:val="standardContextual"/>
        </w:rPr>
        <w:t>9. ADEQUAÇÃO ORÇAMENTÁRIA (art. 6º, XXIII, alínea “j” da Lei nº 14.133/21)</w:t>
      </w:r>
    </w:p>
    <w:p w14:paraId="6D708E7E" w14:textId="77777777" w:rsidR="00942E04" w:rsidRPr="00942E04" w:rsidRDefault="00942E04" w:rsidP="00942E04">
      <w:pPr>
        <w:suppressAutoHyphens/>
        <w:contextualSpacing/>
        <w:jc w:val="both"/>
        <w:rPr>
          <w:rFonts w:ascii="Calibri" w:hAnsi="Calibri" w:cs="Calibri"/>
          <w:sz w:val="22"/>
          <w:szCs w:val="22"/>
          <w14:ligatures w14:val="standardContextual"/>
        </w:rPr>
      </w:pPr>
      <w:r w:rsidRPr="00942E04">
        <w:rPr>
          <w:rFonts w:ascii="Calibri" w:hAnsi="Calibri" w:cs="Calibri"/>
          <w:sz w:val="24"/>
          <w:szCs w:val="24"/>
          <w14:ligatures w14:val="standardContextual"/>
        </w:rPr>
        <w:t xml:space="preserve">9.1. As despesas decorrentes da presente contratação correrão à conta de recursos específicos consignados no Orçamento da </w:t>
      </w:r>
      <w:r w:rsidRPr="00942E04">
        <w:rPr>
          <w:rFonts w:ascii="Calibri" w:hAnsi="Calibri" w:cs="Calibri"/>
          <w:sz w:val="22"/>
          <w:szCs w:val="22"/>
          <w14:ligatures w14:val="standardContextual"/>
        </w:rPr>
        <w:t>Câmara Municipal</w:t>
      </w:r>
    </w:p>
    <w:p w14:paraId="12176FBD" w14:textId="77777777" w:rsidR="00942E04" w:rsidRPr="00942E04" w:rsidRDefault="00942E04" w:rsidP="00942E04">
      <w:pPr>
        <w:suppressAutoHyphens/>
        <w:contextualSpacing/>
        <w:jc w:val="both"/>
        <w:rPr>
          <w:rFonts w:ascii="Calibri" w:hAnsi="Calibri" w:cs="Calibri"/>
          <w:sz w:val="24"/>
          <w:szCs w:val="24"/>
          <w14:ligatures w14:val="standardContextual"/>
        </w:rPr>
      </w:pPr>
    </w:p>
    <w:p w14:paraId="282651CB" w14:textId="77777777" w:rsidR="00942E04" w:rsidRPr="00942E04" w:rsidRDefault="00942E04" w:rsidP="00942E04">
      <w:pPr>
        <w:suppressAutoHyphens/>
        <w:contextualSpacing/>
        <w:rPr>
          <w:rFonts w:ascii="Calibri" w:hAnsi="Calibri" w:cs="Calibri"/>
          <w:sz w:val="24"/>
          <w:szCs w:val="24"/>
          <w14:ligatures w14:val="standardContextual"/>
        </w:rPr>
      </w:pPr>
      <w:r w:rsidRPr="00942E04">
        <w:rPr>
          <w:rFonts w:ascii="Calibri" w:hAnsi="Calibri" w:cs="Calibri"/>
          <w:sz w:val="24"/>
          <w:szCs w:val="24"/>
          <w14:ligatures w14:val="standardContextual"/>
        </w:rPr>
        <w:t>9.2. A contratação será atendida pela seguinte dotação:</w:t>
      </w:r>
    </w:p>
    <w:p w14:paraId="611CB20F" w14:textId="77777777" w:rsidR="00942E04" w:rsidRPr="00942E04" w:rsidRDefault="00942E04" w:rsidP="00942E04">
      <w:pPr>
        <w:suppressAutoHyphens/>
        <w:contextualSpacing/>
        <w:jc w:val="both"/>
        <w:rPr>
          <w:rFonts w:ascii="Calibri Light" w:hAnsi="Calibri Light" w:cs="Calibri Light"/>
          <w:sz w:val="22"/>
          <w:szCs w:val="22"/>
          <w14:ligatures w14:val="standardContextual"/>
        </w:rPr>
      </w:pPr>
    </w:p>
    <w:p w14:paraId="24E7D712" w14:textId="77777777" w:rsidR="00942E04" w:rsidRPr="00942E04" w:rsidRDefault="00942E04" w:rsidP="00942E04">
      <w:pPr>
        <w:suppressAutoHyphens/>
        <w:contextualSpacing/>
        <w:jc w:val="both"/>
        <w:rPr>
          <w:rFonts w:ascii="Calibri Light" w:hAnsi="Calibri Light" w:cs="Calibri Light"/>
          <w:sz w:val="22"/>
          <w:szCs w:val="22"/>
          <w14:ligatures w14:val="standardContextual"/>
        </w:rPr>
      </w:pPr>
    </w:p>
    <w:p w14:paraId="6D329D69" w14:textId="77777777" w:rsidR="00942E04" w:rsidRPr="00942E04" w:rsidRDefault="00942E04" w:rsidP="00942E04">
      <w:pPr>
        <w:suppressAutoHyphens/>
        <w:contextualSpacing/>
        <w:rPr>
          <w:rFonts w:ascii="Calibri Light" w:hAnsi="Calibri Light" w:cs="Calibri Light"/>
          <w:b/>
          <w:bCs/>
          <w:sz w:val="24"/>
          <w:szCs w:val="24"/>
          <w14:ligatures w14:val="standardContextual"/>
        </w:rPr>
      </w:pPr>
      <w:r w:rsidRPr="00942E04">
        <w:rPr>
          <w:rFonts w:ascii="Calibri Light" w:hAnsi="Calibri Light" w:cs="Calibri Light"/>
          <w:b/>
          <w:bCs/>
          <w:sz w:val="24"/>
          <w:szCs w:val="24"/>
          <w14:ligatures w14:val="standardContextual"/>
        </w:rPr>
        <w:t xml:space="preserve">Recurso: </w:t>
      </w:r>
      <w:r w:rsidRPr="00942E04">
        <w:rPr>
          <w:rFonts w:ascii="Segoe UI Symbol" w:hAnsi="Segoe UI Symbol" w:cs="Segoe UI Symbol"/>
          <w:b/>
          <w:bCs/>
          <w:sz w:val="24"/>
          <w:szCs w:val="24"/>
          <w14:ligatures w14:val="standardContextual"/>
        </w:rPr>
        <w:t>☒</w:t>
      </w:r>
      <w:r w:rsidRPr="00942E04">
        <w:rPr>
          <w:rFonts w:ascii="Calibri Light" w:hAnsi="Calibri Light" w:cs="Calibri Light"/>
          <w:b/>
          <w:bCs/>
          <w:sz w:val="24"/>
          <w:szCs w:val="24"/>
          <w14:ligatures w14:val="standardContextual"/>
        </w:rPr>
        <w:t xml:space="preserve"> Legislativo Municipal </w:t>
      </w:r>
    </w:p>
    <w:p w14:paraId="49CDB71C" w14:textId="77777777" w:rsidR="00942E04" w:rsidRPr="00942E04" w:rsidRDefault="00942E04" w:rsidP="00942E04">
      <w:pPr>
        <w:suppressAutoHyphens/>
        <w:contextualSpacing/>
        <w:rPr>
          <w:rFonts w:ascii="Calibri Light" w:hAnsi="Calibri Light" w:cs="Calibri Light"/>
          <w:b/>
          <w:bCs/>
          <w:sz w:val="24"/>
          <w:szCs w:val="24"/>
          <w14:ligatures w14:val="standardContextual"/>
        </w:rPr>
      </w:pPr>
      <w:r w:rsidRPr="00942E04">
        <w:rPr>
          <w:rFonts w:ascii="Calibri Light" w:hAnsi="Calibri Light" w:cs="Calibri Light"/>
          <w:b/>
          <w:bCs/>
          <w:sz w:val="24"/>
          <w:szCs w:val="24"/>
          <w14:ligatures w14:val="standardContextual"/>
        </w:rPr>
        <w:t xml:space="preserve">Categoria Econômica: </w:t>
      </w:r>
      <w:r w:rsidRPr="00942E04">
        <w:rPr>
          <w:rFonts w:ascii="Segoe UI Symbol" w:hAnsi="Segoe UI Symbol" w:cs="Segoe UI Symbol"/>
          <w:b/>
          <w:bCs/>
          <w:sz w:val="24"/>
          <w:szCs w:val="24"/>
          <w14:ligatures w14:val="standardContextual"/>
        </w:rPr>
        <w:t>☐</w:t>
      </w:r>
      <w:r w:rsidRPr="00942E04">
        <w:rPr>
          <w:rFonts w:ascii="Calibri Light" w:hAnsi="Calibri Light" w:cs="Calibri Light"/>
          <w:b/>
          <w:bCs/>
          <w:sz w:val="24"/>
          <w:szCs w:val="24"/>
          <w14:ligatures w14:val="standardContextual"/>
        </w:rPr>
        <w:t xml:space="preserve"> Corrente/Custeio </w:t>
      </w:r>
      <w:r w:rsidRPr="00942E04">
        <w:rPr>
          <w:rFonts w:ascii="Segoe UI Symbol" w:hAnsi="Segoe UI Symbol" w:cs="Segoe UI Symbol"/>
          <w:b/>
          <w:bCs/>
          <w:sz w:val="24"/>
          <w:szCs w:val="24"/>
          <w14:ligatures w14:val="standardContextual"/>
        </w:rPr>
        <w:t>☒</w:t>
      </w:r>
      <w:r w:rsidRPr="00942E04">
        <w:rPr>
          <w:rFonts w:ascii="Calibri Light" w:hAnsi="Calibri Light" w:cs="Calibri Light"/>
          <w:b/>
          <w:bCs/>
          <w:sz w:val="24"/>
          <w:szCs w:val="24"/>
          <w14:ligatures w14:val="standardContextual"/>
        </w:rPr>
        <w:t xml:space="preserve"> Capital/Investimento</w:t>
      </w:r>
    </w:p>
    <w:p w14:paraId="73F691A6" w14:textId="77777777" w:rsidR="00942E04" w:rsidRPr="00942E04" w:rsidRDefault="00942E04" w:rsidP="00942E04">
      <w:pPr>
        <w:suppressAutoHyphens/>
        <w:contextualSpacing/>
        <w:rPr>
          <w:rFonts w:ascii="Calibri Light" w:hAnsi="Calibri Light" w:cs="Calibri Light"/>
          <w:b/>
          <w:bCs/>
          <w:sz w:val="24"/>
          <w:szCs w:val="24"/>
          <w14:ligatures w14:val="standardContextual"/>
        </w:rPr>
      </w:pPr>
      <w:r w:rsidRPr="00942E04">
        <w:rPr>
          <w:rFonts w:ascii="Calibri Light" w:hAnsi="Calibri Light" w:cs="Calibri Light"/>
          <w:b/>
          <w:bCs/>
          <w:sz w:val="24"/>
          <w:szCs w:val="24"/>
          <w14:ligatures w14:val="standardContextual"/>
        </w:rPr>
        <w:t>Reduzido: 01</w:t>
      </w:r>
    </w:p>
    <w:p w14:paraId="553E7D65" w14:textId="77777777" w:rsidR="00942E04" w:rsidRPr="00942E04" w:rsidRDefault="00942E04" w:rsidP="00942E04">
      <w:pPr>
        <w:suppressAutoHyphens/>
        <w:contextualSpacing/>
        <w:rPr>
          <w:rFonts w:ascii="Calibri Light" w:hAnsi="Calibri Light" w:cs="Calibri Light"/>
          <w:b/>
          <w:bCs/>
          <w:sz w:val="24"/>
          <w:szCs w:val="24"/>
          <w14:ligatures w14:val="standardContextual"/>
        </w:rPr>
      </w:pPr>
      <w:r w:rsidRPr="00942E04">
        <w:rPr>
          <w:rFonts w:ascii="Calibri Light" w:hAnsi="Calibri Light" w:cs="Calibri Light"/>
          <w:b/>
          <w:bCs/>
          <w:sz w:val="24"/>
          <w:szCs w:val="24"/>
          <w14:ligatures w14:val="standardContextual"/>
        </w:rPr>
        <w:t xml:space="preserve">Programática: 01.001.01.031.0001.1.001.4.4.90.51.00.0 OBRAS E INSTALAÇÕES </w:t>
      </w:r>
    </w:p>
    <w:p w14:paraId="595D81B4" w14:textId="77777777" w:rsidR="00942E04" w:rsidRPr="00942E04" w:rsidRDefault="00942E04" w:rsidP="00942E04">
      <w:pPr>
        <w:suppressAutoHyphens/>
        <w:contextualSpacing/>
        <w:rPr>
          <w:rFonts w:ascii="Calibri Light" w:hAnsi="Calibri Light" w:cs="Calibri Light"/>
          <w:b/>
          <w:bCs/>
          <w:sz w:val="24"/>
          <w:szCs w:val="24"/>
          <w14:ligatures w14:val="standardContextual"/>
        </w:rPr>
      </w:pPr>
      <w:r w:rsidRPr="00942E04">
        <w:rPr>
          <w:rFonts w:ascii="Calibri Light" w:hAnsi="Calibri Light" w:cs="Calibri Light"/>
          <w:b/>
          <w:bCs/>
          <w:sz w:val="24"/>
          <w:szCs w:val="24"/>
          <w14:ligatures w14:val="standardContextual"/>
        </w:rPr>
        <w:t>Especificação Fonte: 01001</w:t>
      </w:r>
    </w:p>
    <w:p w14:paraId="7345B373" w14:textId="77777777" w:rsidR="00942E04" w:rsidRPr="00942E04" w:rsidRDefault="00942E04" w:rsidP="00942E04">
      <w:pPr>
        <w:suppressAutoHyphens/>
        <w:contextualSpacing/>
        <w:rPr>
          <w:rFonts w:ascii="Calibri" w:hAnsi="Calibri" w:cs="Calibri"/>
          <w:sz w:val="24"/>
          <w:szCs w:val="24"/>
          <w14:ligatures w14:val="standardContextual"/>
        </w:rPr>
      </w:pPr>
    </w:p>
    <w:p w14:paraId="5402338B" w14:textId="77777777" w:rsidR="00942E04" w:rsidRPr="00942E04" w:rsidRDefault="00942E04" w:rsidP="00942E04">
      <w:pPr>
        <w:suppressAutoHyphens/>
        <w:contextualSpacing/>
        <w:jc w:val="both"/>
        <w:rPr>
          <w:rFonts w:ascii="Calibri" w:hAnsi="Calibri" w:cs="Calibri"/>
          <w:sz w:val="24"/>
          <w:szCs w:val="24"/>
          <w14:ligatures w14:val="standardContextual"/>
        </w:rPr>
      </w:pPr>
      <w:r w:rsidRPr="00942E04">
        <w:rPr>
          <w:rFonts w:ascii="Calibri" w:hAnsi="Calibri" w:cs="Calibri"/>
          <w:sz w:val="24"/>
          <w:szCs w:val="24"/>
          <w14:ligatures w14:val="standardContextual"/>
        </w:rPr>
        <w:t>9.3. A dotação relativa aos exercícios financeiros subsequentes será indicada após aprovação da Lei Orçamentária respectiva e liberação dos créditos correspondentes, mediante apostilamento.</w:t>
      </w:r>
    </w:p>
    <w:p w14:paraId="73804392" w14:textId="77777777" w:rsidR="00942E04" w:rsidRPr="00942E04" w:rsidRDefault="00942E04" w:rsidP="00942E04">
      <w:pPr>
        <w:suppressAutoHyphens/>
        <w:contextualSpacing/>
        <w:jc w:val="right"/>
        <w:rPr>
          <w:rFonts w:ascii="Calibri" w:hAnsi="Calibri" w:cs="Calibri"/>
          <w:sz w:val="24"/>
          <w:szCs w:val="24"/>
          <w14:ligatures w14:val="standardContextual"/>
        </w:rPr>
      </w:pPr>
    </w:p>
    <w:p w14:paraId="1AAD1D58" w14:textId="42FAB813" w:rsidR="00942E04" w:rsidRPr="00942E04" w:rsidRDefault="00942E04" w:rsidP="00942E04">
      <w:pPr>
        <w:suppressAutoHyphens/>
        <w:contextualSpacing/>
        <w:jc w:val="right"/>
        <w:rPr>
          <w:rFonts w:ascii="Calibri" w:hAnsi="Calibri" w:cs="Calibri"/>
          <w:sz w:val="24"/>
          <w:szCs w:val="24"/>
          <w14:ligatures w14:val="standardContextual"/>
        </w:rPr>
      </w:pPr>
      <w:r w:rsidRPr="00942E04">
        <w:rPr>
          <w:rFonts w:ascii="Calibri" w:hAnsi="Calibri" w:cs="Calibri"/>
          <w:sz w:val="24"/>
          <w:szCs w:val="24"/>
          <w14:ligatures w14:val="standardContextual"/>
        </w:rPr>
        <w:t>Santa Cruz de Monte Castelo, 0</w:t>
      </w:r>
      <w:r w:rsidR="00D86C50">
        <w:rPr>
          <w:rFonts w:ascii="Calibri" w:hAnsi="Calibri" w:cs="Calibri"/>
          <w:sz w:val="24"/>
          <w:szCs w:val="24"/>
          <w14:ligatures w14:val="standardContextual"/>
        </w:rPr>
        <w:t>7</w:t>
      </w:r>
      <w:r w:rsidRPr="00942E04">
        <w:rPr>
          <w:rFonts w:ascii="Calibri" w:hAnsi="Calibri" w:cs="Calibri"/>
          <w:sz w:val="24"/>
          <w:szCs w:val="24"/>
          <w14:ligatures w14:val="standardContextual"/>
        </w:rPr>
        <w:t xml:space="preserve"> de</w:t>
      </w:r>
      <w:r w:rsidR="0097718B">
        <w:rPr>
          <w:rFonts w:ascii="Calibri" w:hAnsi="Calibri" w:cs="Calibri"/>
          <w:sz w:val="24"/>
          <w:szCs w:val="24"/>
          <w14:ligatures w14:val="standardContextual"/>
        </w:rPr>
        <w:t xml:space="preserve"> outubro</w:t>
      </w:r>
      <w:r w:rsidRPr="00942E04">
        <w:rPr>
          <w:rFonts w:ascii="Calibri" w:hAnsi="Calibri" w:cs="Calibri"/>
          <w:sz w:val="24"/>
          <w:szCs w:val="24"/>
          <w14:ligatures w14:val="standardContextual"/>
        </w:rPr>
        <w:t xml:space="preserve"> de 2026.</w:t>
      </w:r>
    </w:p>
    <w:p w14:paraId="7E4B829F" w14:textId="77777777" w:rsidR="00942E04" w:rsidRPr="00942E04" w:rsidRDefault="00942E04" w:rsidP="00942E04">
      <w:pPr>
        <w:suppressAutoHyphens/>
        <w:contextualSpacing/>
        <w:jc w:val="center"/>
        <w:rPr>
          <w:rFonts w:ascii="Calibri" w:hAnsi="Calibri" w:cs="Calibri"/>
          <w:sz w:val="24"/>
          <w:szCs w:val="24"/>
          <w14:ligatures w14:val="standardContextual"/>
        </w:rPr>
      </w:pPr>
    </w:p>
    <w:p w14:paraId="31DEFCCF" w14:textId="77777777" w:rsidR="00942E04" w:rsidRPr="00942E04" w:rsidRDefault="00942E04" w:rsidP="00942E04">
      <w:pPr>
        <w:suppressAutoHyphens/>
        <w:ind w:left="357"/>
        <w:contextualSpacing/>
        <w:jc w:val="center"/>
        <w:rPr>
          <w:rFonts w:ascii="Calibri" w:eastAsia="Arial" w:hAnsi="Calibri" w:cs="Calibri"/>
          <w:sz w:val="24"/>
          <w:szCs w:val="24"/>
          <w14:ligatures w14:val="standardContextual"/>
        </w:rPr>
      </w:pPr>
    </w:p>
    <w:p w14:paraId="52954C2B" w14:textId="77777777" w:rsidR="00942E04" w:rsidRPr="00942E04" w:rsidRDefault="00942E04" w:rsidP="00942E04">
      <w:pPr>
        <w:suppressAutoHyphens/>
        <w:ind w:left="357"/>
        <w:contextualSpacing/>
        <w:jc w:val="center"/>
        <w:rPr>
          <w:rFonts w:ascii="Calibri" w:eastAsia="Arial" w:hAnsi="Calibri" w:cs="Calibri"/>
          <w:sz w:val="24"/>
          <w:szCs w:val="24"/>
          <w14:ligatures w14:val="standardContextual"/>
        </w:rPr>
      </w:pPr>
    </w:p>
    <w:p w14:paraId="4497E596" w14:textId="77777777" w:rsidR="00942E04" w:rsidRPr="00942E04" w:rsidRDefault="00942E04" w:rsidP="00942E04">
      <w:pPr>
        <w:suppressAutoHyphens/>
        <w:ind w:left="357"/>
        <w:contextualSpacing/>
        <w:jc w:val="center"/>
        <w:rPr>
          <w:rFonts w:ascii="Calibri" w:eastAsia="Arial" w:hAnsi="Calibri" w:cs="Calibri"/>
          <w:sz w:val="24"/>
          <w:szCs w:val="24"/>
          <w14:ligatures w14:val="standardContextual"/>
        </w:rPr>
      </w:pPr>
      <w:r w:rsidRPr="00942E04">
        <w:rPr>
          <w:rFonts w:ascii="Calibri" w:eastAsia="Arial" w:hAnsi="Calibri" w:cs="Calibri"/>
          <w:sz w:val="24"/>
          <w:szCs w:val="24"/>
          <w14:ligatures w14:val="standardContextual"/>
        </w:rPr>
        <w:t>__________________________________</w:t>
      </w:r>
    </w:p>
    <w:p w14:paraId="124F8EC6" w14:textId="77777777" w:rsidR="00942E04" w:rsidRPr="00942E04" w:rsidRDefault="00942E04" w:rsidP="00942E04">
      <w:pPr>
        <w:suppressAutoHyphens/>
        <w:spacing w:before="120" w:after="120"/>
        <w:ind w:right="-425"/>
        <w:contextualSpacing/>
        <w:jc w:val="center"/>
        <w:rPr>
          <w:rFonts w:ascii="Calibri" w:hAnsi="Calibri" w:cs="Calibri"/>
          <w:b/>
          <w:bCs/>
          <w:color w:val="000000"/>
          <w:sz w:val="24"/>
          <w:szCs w:val="24"/>
          <w14:ligatures w14:val="standardContextual"/>
        </w:rPr>
      </w:pPr>
      <w:r w:rsidRPr="00942E04">
        <w:rPr>
          <w:rFonts w:ascii="Calibri" w:hAnsi="Calibri" w:cs="Calibri"/>
          <w:b/>
          <w:bCs/>
          <w:color w:val="000000"/>
          <w:sz w:val="24"/>
          <w:szCs w:val="24"/>
          <w14:ligatures w14:val="standardContextual"/>
        </w:rPr>
        <w:t>PAULO ROBERTO JOAQUIM DE SOUZA</w:t>
      </w:r>
    </w:p>
    <w:p w14:paraId="11250F42" w14:textId="77777777" w:rsidR="00942E04" w:rsidRPr="00942E04" w:rsidRDefault="00942E04" w:rsidP="00942E04">
      <w:pPr>
        <w:suppressAutoHyphens/>
        <w:spacing w:before="120" w:after="120"/>
        <w:ind w:right="-425"/>
        <w:contextualSpacing/>
        <w:jc w:val="center"/>
        <w:rPr>
          <w:rFonts w:ascii="Calibri" w:hAnsi="Calibri" w:cs="Calibri"/>
          <w:color w:val="000000"/>
          <w:sz w:val="24"/>
          <w:szCs w:val="24"/>
          <w14:ligatures w14:val="standardContextual"/>
        </w:rPr>
      </w:pPr>
      <w:r w:rsidRPr="00942E04">
        <w:rPr>
          <w:rFonts w:ascii="Calibri" w:hAnsi="Calibri" w:cs="Calibri"/>
          <w:color w:val="000000"/>
          <w:sz w:val="24"/>
          <w:szCs w:val="24"/>
          <w14:ligatures w14:val="standardContextual"/>
        </w:rPr>
        <w:t>Chefe da Divisão de Licitação e Contratos</w:t>
      </w:r>
    </w:p>
    <w:p w14:paraId="55C71BD6" w14:textId="77777777" w:rsidR="00942E04" w:rsidRPr="00942E04" w:rsidRDefault="00942E04" w:rsidP="00942E04">
      <w:pPr>
        <w:suppressAutoHyphens/>
        <w:rPr>
          <w:sz w:val="24"/>
          <w:szCs w:val="24"/>
          <w14:ligatures w14:val="standardContextual"/>
        </w:rPr>
      </w:pPr>
    </w:p>
    <w:p w14:paraId="18F5983A" w14:textId="77777777" w:rsidR="00942E04" w:rsidRDefault="00942E04">
      <w:pPr>
        <w:keepNext/>
        <w:spacing w:before="120" w:after="76"/>
        <w:jc w:val="center"/>
        <w:rPr>
          <w:b/>
          <w:sz w:val="24"/>
        </w:rPr>
      </w:pPr>
    </w:p>
    <w:p w14:paraId="74355137" w14:textId="77777777" w:rsidR="00942E04" w:rsidRDefault="00942E04">
      <w:pPr>
        <w:keepNext/>
        <w:spacing w:before="120" w:after="76"/>
        <w:jc w:val="center"/>
        <w:rPr>
          <w:b/>
          <w:sz w:val="24"/>
        </w:rPr>
      </w:pPr>
    </w:p>
    <w:p w14:paraId="1ED1E80E" w14:textId="77777777" w:rsidR="00942E04" w:rsidRDefault="00942E04">
      <w:pPr>
        <w:keepNext/>
        <w:spacing w:before="120" w:after="76"/>
        <w:jc w:val="center"/>
        <w:rPr>
          <w:b/>
          <w:sz w:val="24"/>
        </w:rPr>
      </w:pPr>
    </w:p>
    <w:p w14:paraId="645A9010" w14:textId="77777777" w:rsidR="00942E04" w:rsidRDefault="00942E04">
      <w:pPr>
        <w:keepNext/>
        <w:spacing w:before="120" w:after="76"/>
        <w:jc w:val="center"/>
        <w:rPr>
          <w:b/>
          <w:sz w:val="24"/>
        </w:rPr>
      </w:pPr>
    </w:p>
    <w:p w14:paraId="4AAE48C1" w14:textId="77777777" w:rsidR="00942E04" w:rsidRDefault="00942E04">
      <w:pPr>
        <w:keepNext/>
        <w:spacing w:before="120" w:after="76"/>
        <w:jc w:val="center"/>
        <w:rPr>
          <w:b/>
          <w:sz w:val="24"/>
        </w:rPr>
      </w:pPr>
    </w:p>
    <w:p w14:paraId="31AED162" w14:textId="77777777" w:rsidR="00942E04" w:rsidRDefault="00942E04">
      <w:pPr>
        <w:keepNext/>
        <w:spacing w:before="120" w:after="76"/>
        <w:jc w:val="center"/>
        <w:rPr>
          <w:b/>
          <w:sz w:val="24"/>
        </w:rPr>
      </w:pPr>
    </w:p>
    <w:p w14:paraId="09A51A04" w14:textId="77777777" w:rsidR="00942E04" w:rsidRDefault="00942E04">
      <w:pPr>
        <w:keepNext/>
        <w:spacing w:before="120" w:after="76"/>
        <w:jc w:val="center"/>
        <w:rPr>
          <w:b/>
          <w:sz w:val="24"/>
        </w:rPr>
      </w:pPr>
    </w:p>
    <w:p w14:paraId="4323B906" w14:textId="77777777" w:rsidR="00942E04" w:rsidRDefault="00942E04">
      <w:pPr>
        <w:keepNext/>
        <w:spacing w:before="120" w:after="76"/>
        <w:jc w:val="center"/>
        <w:rPr>
          <w:b/>
          <w:sz w:val="24"/>
        </w:rPr>
      </w:pPr>
    </w:p>
    <w:p w14:paraId="1730725D" w14:textId="77777777" w:rsidR="00942E04" w:rsidRDefault="00942E04">
      <w:pPr>
        <w:keepNext/>
        <w:spacing w:before="120" w:after="76"/>
        <w:jc w:val="center"/>
        <w:rPr>
          <w:b/>
          <w:sz w:val="24"/>
        </w:rPr>
      </w:pPr>
    </w:p>
    <w:p w14:paraId="6E7A3CE6" w14:textId="77777777" w:rsidR="00942E04" w:rsidRDefault="00942E04">
      <w:pPr>
        <w:keepNext/>
        <w:spacing w:before="120" w:after="76"/>
        <w:jc w:val="center"/>
        <w:rPr>
          <w:b/>
          <w:sz w:val="24"/>
        </w:rPr>
      </w:pPr>
    </w:p>
    <w:p w14:paraId="44B3B98A" w14:textId="77777777" w:rsidR="00942E04" w:rsidRDefault="00942E04">
      <w:pPr>
        <w:keepNext/>
        <w:spacing w:before="120" w:after="76"/>
        <w:jc w:val="center"/>
        <w:rPr>
          <w:b/>
          <w:sz w:val="24"/>
        </w:rPr>
      </w:pPr>
    </w:p>
    <w:p w14:paraId="19717EBE" w14:textId="77777777" w:rsidR="00942E04" w:rsidRDefault="00942E04">
      <w:pPr>
        <w:keepNext/>
        <w:spacing w:before="120" w:after="76"/>
        <w:jc w:val="center"/>
        <w:rPr>
          <w:b/>
          <w:sz w:val="24"/>
        </w:rPr>
      </w:pPr>
    </w:p>
    <w:p w14:paraId="5CECBC97" w14:textId="77777777" w:rsidR="00942E04" w:rsidRDefault="00942E04">
      <w:pPr>
        <w:keepNext/>
        <w:spacing w:before="120" w:after="76"/>
        <w:jc w:val="center"/>
        <w:rPr>
          <w:b/>
          <w:sz w:val="24"/>
        </w:rPr>
      </w:pPr>
    </w:p>
    <w:p w14:paraId="3FE5DD64" w14:textId="77777777" w:rsidR="00942E04" w:rsidRDefault="00942E04">
      <w:pPr>
        <w:keepNext/>
        <w:spacing w:before="120" w:after="76"/>
        <w:jc w:val="center"/>
        <w:rPr>
          <w:b/>
          <w:sz w:val="24"/>
        </w:rPr>
      </w:pPr>
    </w:p>
    <w:p w14:paraId="6750313F" w14:textId="77777777" w:rsidR="00942E04" w:rsidRDefault="00942E04" w:rsidP="0097718B">
      <w:pPr>
        <w:keepNext/>
        <w:spacing w:before="120" w:after="76"/>
        <w:rPr>
          <w:b/>
          <w:sz w:val="24"/>
        </w:rPr>
      </w:pPr>
    </w:p>
    <w:p w14:paraId="4E44999B" w14:textId="77777777" w:rsidR="0097718B" w:rsidRDefault="0097718B" w:rsidP="0097718B">
      <w:pPr>
        <w:keepNext/>
        <w:spacing w:before="120" w:after="76"/>
        <w:rPr>
          <w:b/>
          <w:sz w:val="24"/>
        </w:rPr>
      </w:pPr>
    </w:p>
    <w:p w14:paraId="1577C021" w14:textId="77777777" w:rsidR="0097718B" w:rsidRDefault="0097718B" w:rsidP="0097718B">
      <w:pPr>
        <w:keepNext/>
        <w:spacing w:before="120" w:after="76"/>
        <w:rPr>
          <w:b/>
          <w:sz w:val="24"/>
        </w:rPr>
      </w:pPr>
    </w:p>
    <w:p w14:paraId="1582F89C" w14:textId="77777777" w:rsidR="0097718B" w:rsidRDefault="0097718B" w:rsidP="0097718B">
      <w:pPr>
        <w:keepNext/>
        <w:spacing w:before="120" w:after="76"/>
        <w:rPr>
          <w:b/>
          <w:sz w:val="24"/>
        </w:rPr>
      </w:pPr>
    </w:p>
    <w:p w14:paraId="2574879C" w14:textId="77777777" w:rsidR="0097718B" w:rsidRDefault="0097718B" w:rsidP="0097718B">
      <w:pPr>
        <w:keepNext/>
        <w:spacing w:before="120" w:after="76"/>
        <w:rPr>
          <w:b/>
          <w:sz w:val="24"/>
        </w:rPr>
      </w:pPr>
    </w:p>
    <w:p w14:paraId="4A57A178" w14:textId="77777777" w:rsidR="00942E04" w:rsidRDefault="00942E04">
      <w:pPr>
        <w:keepNext/>
        <w:spacing w:before="120" w:after="76"/>
        <w:jc w:val="center"/>
        <w:rPr>
          <w:b/>
          <w:sz w:val="24"/>
        </w:rPr>
      </w:pPr>
    </w:p>
    <w:p w14:paraId="39E98EDE" w14:textId="77777777" w:rsidR="00942E04" w:rsidRDefault="00942E04">
      <w:pPr>
        <w:keepNext/>
        <w:spacing w:before="120" w:after="76"/>
        <w:jc w:val="center"/>
        <w:rPr>
          <w:b/>
          <w:sz w:val="24"/>
        </w:rPr>
      </w:pPr>
    </w:p>
    <w:p w14:paraId="7C5CFA51" w14:textId="77777777" w:rsidR="0097718B" w:rsidRDefault="0097718B" w:rsidP="0097718B"/>
    <w:p w14:paraId="7D6A1167" w14:textId="77777777" w:rsidR="0097718B" w:rsidRPr="0097718B" w:rsidRDefault="0097718B" w:rsidP="0097718B"/>
    <w:p w14:paraId="2B264FF3" w14:textId="0A7E36E6" w:rsidR="009846F1" w:rsidRDefault="00A20924">
      <w:pPr>
        <w:keepNext/>
        <w:spacing w:before="120" w:after="76"/>
        <w:jc w:val="center"/>
        <w:rPr>
          <w:b/>
          <w:sz w:val="24"/>
        </w:rPr>
      </w:pPr>
      <w:r>
        <w:rPr>
          <w:b/>
          <w:sz w:val="24"/>
        </w:rPr>
        <w:lastRenderedPageBreak/>
        <w:t>ANEXO VII – MODELO DE PROPOSTA COMERCIAL</w:t>
      </w:r>
    </w:p>
    <w:p w14:paraId="42D7099D" w14:textId="77777777" w:rsidR="0097718B" w:rsidRDefault="0097718B">
      <w:pPr>
        <w:keepNext/>
        <w:spacing w:before="120" w:after="76"/>
        <w:jc w:val="center"/>
      </w:pPr>
    </w:p>
    <w:p w14:paraId="77D5DDF0" w14:textId="77777777" w:rsidR="009846F1" w:rsidRDefault="00A20924">
      <w:pPr>
        <w:spacing w:after="76"/>
        <w:jc w:val="both"/>
        <w:rPr>
          <w:sz w:val="24"/>
        </w:rPr>
      </w:pPr>
      <w:r>
        <w:rPr>
          <w:sz w:val="24"/>
        </w:rPr>
        <w:t>À Câmara Municipal de Santa Cruz de Monte Castelo/PR. Aviso de Contratação Direta nº 007/2026, Dispensa de Licitação nº 007/2026, Processo Administrativo nº 018/2026.</w:t>
      </w:r>
    </w:p>
    <w:p w14:paraId="217140D3" w14:textId="77777777" w:rsidR="0097718B" w:rsidRDefault="0097718B">
      <w:pPr>
        <w:spacing w:after="76"/>
        <w:jc w:val="both"/>
      </w:pPr>
    </w:p>
    <w:p w14:paraId="62B03706" w14:textId="77777777" w:rsidR="009846F1" w:rsidRDefault="00A20924">
      <w:pPr>
        <w:spacing w:after="76"/>
        <w:jc w:val="both"/>
        <w:rPr>
          <w:sz w:val="24"/>
        </w:rPr>
      </w:pPr>
      <w:r>
        <w:rPr>
          <w:sz w:val="24"/>
        </w:rPr>
        <w:t>Proponente: [RAZÃO SOCIAL], CNPJ [Nº], endereço [ENDEREÇO], telefone [TELEFONE], e-mail [E-MAIL], representante legal [NOME E CPF], responsável técnico [NOME, CREA/CAU Nº]. Dados bancários: [BANCO, AGÊNCIA, CONTA].</w:t>
      </w:r>
    </w:p>
    <w:p w14:paraId="30F23A94" w14:textId="77777777" w:rsidR="0097718B" w:rsidRDefault="0097718B">
      <w:pPr>
        <w:spacing w:after="76"/>
        <w:jc w:val="both"/>
      </w:pPr>
    </w:p>
    <w:p w14:paraId="1D3BBE51" w14:textId="77777777" w:rsidR="009846F1" w:rsidRDefault="00A20924">
      <w:pPr>
        <w:spacing w:after="76"/>
        <w:jc w:val="both"/>
        <w:rPr>
          <w:sz w:val="24"/>
        </w:rPr>
      </w:pPr>
      <w:r>
        <w:rPr>
          <w:sz w:val="24"/>
        </w:rPr>
        <w:t>Propomos executar a reforma e adequação do Plenário da Câmara Municipal, conforme o termo de referência, o projeto, o memorial descritivo e o cronograma, pelo valor global de R$ [VALOR] ([VALOR POR EXTENSO]), com BDI de [PERCENTUAL]%, em regime de empreitada por preço global, conforme a planilha orçamentária, a composição do BDI e o cronograma físico-financeiro anexos, no prazo de execução de 30 (trinta) dias corridos contados da ordem de serviço. Validade da proposta: [PRAZO NÃO INFERIOR A 60] dias.</w:t>
      </w:r>
    </w:p>
    <w:p w14:paraId="305C9E57" w14:textId="77777777" w:rsidR="0097718B" w:rsidRDefault="0097718B">
      <w:pPr>
        <w:spacing w:after="76"/>
        <w:jc w:val="both"/>
      </w:pPr>
    </w:p>
    <w:p w14:paraId="1800FACD" w14:textId="77777777" w:rsidR="009846F1" w:rsidRDefault="00A20924">
      <w:pPr>
        <w:spacing w:after="76"/>
        <w:jc w:val="both"/>
        <w:rPr>
          <w:sz w:val="24"/>
        </w:rPr>
      </w:pPr>
      <w:r>
        <w:rPr>
          <w:sz w:val="24"/>
        </w:rPr>
        <w:t>Declaramos que os preços incluem todos os custos diretos e indiretos da execução, inclusive tributos, encargos sociais, trabalhistas e previdenciários, seguros, ART de execução, placa, segurança do trabalho e destinação de resíduos, e que a proposta comporta a integralidade dos custos para atendimento dos direitos trabalhistas, das convenções coletivas e das normas de saúde e segurança do trabalho.</w:t>
      </w:r>
    </w:p>
    <w:p w14:paraId="02FAB59B" w14:textId="77777777" w:rsidR="0097718B" w:rsidRDefault="0097718B">
      <w:pPr>
        <w:spacing w:after="76"/>
        <w:jc w:val="both"/>
      </w:pPr>
    </w:p>
    <w:p w14:paraId="78A247FC" w14:textId="77777777" w:rsidR="009846F1" w:rsidRDefault="00A20924">
      <w:pPr>
        <w:spacing w:after="76"/>
        <w:jc w:val="both"/>
      </w:pPr>
      <w:r>
        <w:rPr>
          <w:sz w:val="24"/>
        </w:rPr>
        <w:t>[LOCAL E DATA]. [ASSINATURA DO REPRESENTANTE LEGAL E DO RESPONSÁVEL TÉCNICO]</w:t>
      </w:r>
    </w:p>
    <w:p w14:paraId="04B093A0" w14:textId="77777777" w:rsidR="009846F1" w:rsidRDefault="00A20924">
      <w:r>
        <w:br w:type="page"/>
      </w:r>
    </w:p>
    <w:p w14:paraId="051C0505" w14:textId="77777777" w:rsidR="009846F1" w:rsidRDefault="00A20924">
      <w:pPr>
        <w:keepNext/>
        <w:spacing w:before="120" w:after="76"/>
        <w:jc w:val="center"/>
      </w:pPr>
      <w:r>
        <w:rPr>
          <w:b/>
          <w:sz w:val="24"/>
        </w:rPr>
        <w:lastRenderedPageBreak/>
        <w:t>ANEXO VIII – MODELO DE DECLARAÇÕES E DE INDICAÇÃO DO RESPONSÁVEL TÉCNICO</w:t>
      </w:r>
    </w:p>
    <w:p w14:paraId="1EF94485" w14:textId="77777777" w:rsidR="009846F1" w:rsidRDefault="00A20924">
      <w:pPr>
        <w:spacing w:after="76"/>
        <w:jc w:val="both"/>
        <w:rPr>
          <w:sz w:val="24"/>
        </w:rPr>
      </w:pPr>
      <w:r>
        <w:rPr>
          <w:sz w:val="24"/>
        </w:rPr>
        <w:t>[RAZÃO SOCIAL], CNPJ [Nº], por seu representante legal, DECLARA, sob as penas da lei, para fins do Aviso de Contratação Direta nº 007/2026: (i) que cumpre plenamente os requisitos de habilitação e que sua proposta atende às exigências do aviso (art. 63, inciso I, da Lei nº 14.133/2021); (ii) que inexistem fatos impeditivos para licitar ou contratar com a Administração Pública; (iii) que não emprega menor de 18 anos em trabalho noturno, perigoso ou insalubre, nem menor de 16 anos, salvo na condição de aprendiz, a partir de 14 anos (art. 68, inciso VI, e art. 7º, inciso XXXIII, da Constituição Federal); (iv) que cumpre as exigências de reserva de cargos para pessoa com deficiência e para reabilitado da Previdência Social (art. 63, inciso IV); (v) que não incorre em nenhuma das vedações do art. 14 da Lei nº 14.133/2021; (vi) que sua proposta comporta a integralidade dos custos trabalhistas e previdenciários (art. 63, § 1º); (vii) que se enquadra como microempresa ou empresa de pequeno porte, nos termos do art. 3º da Lei Complementar nº 123/2006, e que não celebrou, no ano-calendário, contratos com a Administração Pública cujos valores somados extrapolem a receita bruta máxima admitida para essa condição (art. 4º, § 2º, da Lei nº 14.133/2021); (viii) que conhece e aceita as condições do aviso e de seus anexos; e (ix) que indica como responsável técnico pela execução da obra o(a) profissional [NOME], [ENGENHEIRO CIVIL / ARQUITETO E URBANISTA], [CREA/CAU Nº], que assina esta declaração em sinal de concordância.</w:t>
      </w:r>
    </w:p>
    <w:p w14:paraId="4EC78F13" w14:textId="77777777" w:rsidR="0097718B" w:rsidRDefault="0097718B">
      <w:pPr>
        <w:spacing w:after="76"/>
        <w:jc w:val="both"/>
      </w:pPr>
    </w:p>
    <w:p w14:paraId="5BC66287" w14:textId="77777777" w:rsidR="009846F1" w:rsidRDefault="00A20924">
      <w:pPr>
        <w:spacing w:after="76"/>
        <w:jc w:val="both"/>
      </w:pPr>
      <w:r>
        <w:rPr>
          <w:sz w:val="24"/>
        </w:rPr>
        <w:t>[LOCAL E DATA]. [ASSINATURA DO REPRESENTANTE LEGAL] [ASSINATURA DO RESPONSÁVEL TÉCNICO INDICADO]</w:t>
      </w:r>
    </w:p>
    <w:p w14:paraId="64BEC86E" w14:textId="77777777" w:rsidR="009846F1" w:rsidRDefault="00A20924">
      <w:r>
        <w:br w:type="page"/>
      </w:r>
    </w:p>
    <w:p w14:paraId="061C19AD" w14:textId="77777777" w:rsidR="009846F1" w:rsidRDefault="00A20924">
      <w:pPr>
        <w:keepNext/>
        <w:spacing w:before="120" w:after="76"/>
        <w:jc w:val="center"/>
      </w:pPr>
      <w:r>
        <w:rPr>
          <w:b/>
          <w:sz w:val="24"/>
        </w:rPr>
        <w:lastRenderedPageBreak/>
        <w:t>ANEXO IX – MODELO A: ATESTADO DE VISTORIA</w:t>
      </w:r>
    </w:p>
    <w:p w14:paraId="7F11C308" w14:textId="77777777" w:rsidR="009846F1" w:rsidRDefault="00A20924">
      <w:pPr>
        <w:spacing w:after="76"/>
        <w:jc w:val="both"/>
      </w:pPr>
      <w:r>
        <w:rPr>
          <w:sz w:val="24"/>
        </w:rPr>
        <w:t>Atesto que [NOME], [CPF], representante da empresa [RAZÃO SOCIAL], CNPJ [Nº], vistoriou em [DATA], às [HORA], o Plenário da Câmara Municipal de Santa Cruz de Monte Castelo, local de execução do objeto do Aviso de Contratação Direta nº 007/2026, tomando conhecimento das condições e peculiaridades da obra.</w:t>
      </w:r>
    </w:p>
    <w:p w14:paraId="67740B28" w14:textId="77777777" w:rsidR="009846F1" w:rsidRDefault="00A20924">
      <w:pPr>
        <w:spacing w:after="76"/>
        <w:jc w:val="both"/>
        <w:rPr>
          <w:sz w:val="24"/>
        </w:rPr>
      </w:pPr>
      <w:r>
        <w:rPr>
          <w:sz w:val="24"/>
        </w:rPr>
        <w:t>[ASSINATURA DO SERVIDOR DESIGNADO] [ASSINATURA DO REPRESENTANTE DA EMPRESA]</w:t>
      </w:r>
    </w:p>
    <w:p w14:paraId="77F9C522" w14:textId="77777777" w:rsidR="0058545B" w:rsidRDefault="0058545B">
      <w:pPr>
        <w:spacing w:after="76"/>
        <w:jc w:val="both"/>
        <w:rPr>
          <w:sz w:val="24"/>
        </w:rPr>
      </w:pPr>
    </w:p>
    <w:p w14:paraId="34250618" w14:textId="77777777" w:rsidR="0058545B" w:rsidRDefault="0058545B">
      <w:pPr>
        <w:spacing w:after="76"/>
        <w:jc w:val="both"/>
        <w:rPr>
          <w:sz w:val="24"/>
        </w:rPr>
      </w:pPr>
    </w:p>
    <w:p w14:paraId="1F51191A" w14:textId="77777777" w:rsidR="0058545B" w:rsidRDefault="0058545B">
      <w:pPr>
        <w:spacing w:after="76"/>
        <w:jc w:val="both"/>
        <w:rPr>
          <w:sz w:val="24"/>
        </w:rPr>
      </w:pPr>
    </w:p>
    <w:p w14:paraId="26CDB9B6" w14:textId="77777777" w:rsidR="0058545B" w:rsidRDefault="0058545B">
      <w:pPr>
        <w:spacing w:after="76"/>
        <w:jc w:val="both"/>
      </w:pPr>
    </w:p>
    <w:p w14:paraId="69DCE41B" w14:textId="77777777" w:rsidR="009846F1" w:rsidRDefault="00A20924">
      <w:pPr>
        <w:keepNext/>
        <w:spacing w:before="120" w:after="76"/>
        <w:jc w:val="center"/>
      </w:pPr>
      <w:r>
        <w:rPr>
          <w:b/>
          <w:sz w:val="24"/>
        </w:rPr>
        <w:t>ANEXO IX – MODELO B: DECLARAÇÃO SUBSTITUTIVA DE VISTORIA</w:t>
      </w:r>
    </w:p>
    <w:p w14:paraId="5A27D332" w14:textId="77777777" w:rsidR="009846F1" w:rsidRDefault="00A20924">
      <w:pPr>
        <w:spacing w:after="76"/>
        <w:jc w:val="both"/>
      </w:pPr>
      <w:r>
        <w:rPr>
          <w:sz w:val="24"/>
        </w:rPr>
        <w:t>[RAZÃO SOCIAL], CNPJ [Nº], por seu representante legal e por seu responsável técnico, [NOME, CREA/CAU Nº], DECLARA que optou por não realizar a vistoria e que tem pleno conhecimento das condições e peculiaridades inerentes à natureza dos trabalhos e do local de execução do objeto do Aviso de Contratação Direta nº 007/2026, assumindo total responsabilidade por esse fato e renunciando a qualquer alegação de desconhecimento para pleitear acréscimo de preço ou de prazo (arts. 63, § 3º, e 67, inciso VI, da Lei nº 14.133/2021).</w:t>
      </w:r>
    </w:p>
    <w:p w14:paraId="44DE1AE0" w14:textId="77777777" w:rsidR="009846F1" w:rsidRDefault="00A20924">
      <w:pPr>
        <w:spacing w:after="76"/>
        <w:jc w:val="both"/>
        <w:rPr>
          <w:sz w:val="24"/>
        </w:rPr>
      </w:pPr>
      <w:r>
        <w:rPr>
          <w:sz w:val="24"/>
        </w:rPr>
        <w:t>[LOCAL E DATA]. [ASSINATURA DO REPRESENTANTE LEGAL E DO RESPONSÁVEL TÉCNICO]</w:t>
      </w:r>
    </w:p>
    <w:p w14:paraId="78610673" w14:textId="77777777" w:rsidR="0097718B" w:rsidRDefault="0097718B">
      <w:pPr>
        <w:spacing w:after="76"/>
        <w:jc w:val="both"/>
        <w:rPr>
          <w:sz w:val="24"/>
        </w:rPr>
      </w:pPr>
    </w:p>
    <w:p w14:paraId="10F05AEB" w14:textId="77777777" w:rsidR="0097718B" w:rsidRDefault="0097718B">
      <w:pPr>
        <w:spacing w:after="76"/>
        <w:jc w:val="both"/>
        <w:rPr>
          <w:sz w:val="24"/>
        </w:rPr>
      </w:pPr>
    </w:p>
    <w:p w14:paraId="7D4EE471" w14:textId="77777777" w:rsidR="0097718B" w:rsidRDefault="0097718B">
      <w:pPr>
        <w:spacing w:after="76"/>
        <w:jc w:val="both"/>
        <w:rPr>
          <w:sz w:val="24"/>
        </w:rPr>
      </w:pPr>
    </w:p>
    <w:p w14:paraId="216B00BF" w14:textId="77777777" w:rsidR="0097718B" w:rsidRDefault="0097718B">
      <w:pPr>
        <w:spacing w:after="76"/>
        <w:jc w:val="both"/>
        <w:rPr>
          <w:sz w:val="24"/>
        </w:rPr>
      </w:pPr>
    </w:p>
    <w:p w14:paraId="57DB5465" w14:textId="77777777" w:rsidR="0097718B" w:rsidRDefault="0097718B">
      <w:pPr>
        <w:spacing w:after="76"/>
        <w:jc w:val="both"/>
        <w:rPr>
          <w:sz w:val="24"/>
        </w:rPr>
      </w:pPr>
    </w:p>
    <w:p w14:paraId="320BFAA3" w14:textId="77777777" w:rsidR="0097718B" w:rsidRDefault="0097718B">
      <w:pPr>
        <w:spacing w:after="76"/>
        <w:jc w:val="both"/>
        <w:rPr>
          <w:sz w:val="24"/>
        </w:rPr>
      </w:pPr>
    </w:p>
    <w:p w14:paraId="274E3495" w14:textId="77777777" w:rsidR="0097718B" w:rsidRDefault="0097718B">
      <w:pPr>
        <w:spacing w:after="76"/>
        <w:jc w:val="both"/>
        <w:rPr>
          <w:sz w:val="24"/>
        </w:rPr>
      </w:pPr>
    </w:p>
    <w:p w14:paraId="1053383B" w14:textId="77777777" w:rsidR="0097718B" w:rsidRDefault="0097718B">
      <w:pPr>
        <w:spacing w:after="76"/>
        <w:jc w:val="both"/>
        <w:rPr>
          <w:sz w:val="24"/>
        </w:rPr>
      </w:pPr>
    </w:p>
    <w:p w14:paraId="308F3AE7" w14:textId="77777777" w:rsidR="0097718B" w:rsidRDefault="0097718B">
      <w:pPr>
        <w:spacing w:after="76"/>
        <w:jc w:val="both"/>
        <w:rPr>
          <w:sz w:val="24"/>
        </w:rPr>
      </w:pPr>
    </w:p>
    <w:p w14:paraId="26D51D24" w14:textId="77777777" w:rsidR="0097718B" w:rsidRDefault="0097718B">
      <w:pPr>
        <w:spacing w:after="76"/>
        <w:jc w:val="both"/>
        <w:rPr>
          <w:sz w:val="24"/>
        </w:rPr>
      </w:pPr>
    </w:p>
    <w:p w14:paraId="17FEA1E2" w14:textId="77777777" w:rsidR="0097718B" w:rsidRDefault="0097718B">
      <w:pPr>
        <w:spacing w:after="76"/>
        <w:jc w:val="both"/>
        <w:rPr>
          <w:sz w:val="24"/>
        </w:rPr>
      </w:pPr>
    </w:p>
    <w:p w14:paraId="5914E1A6" w14:textId="77777777" w:rsidR="0097718B" w:rsidRDefault="0097718B">
      <w:pPr>
        <w:spacing w:after="76"/>
        <w:jc w:val="both"/>
        <w:rPr>
          <w:sz w:val="24"/>
        </w:rPr>
      </w:pPr>
    </w:p>
    <w:p w14:paraId="4F121383" w14:textId="77777777" w:rsidR="0097718B" w:rsidRDefault="0097718B">
      <w:pPr>
        <w:spacing w:after="76"/>
        <w:jc w:val="both"/>
        <w:rPr>
          <w:sz w:val="24"/>
        </w:rPr>
      </w:pPr>
    </w:p>
    <w:p w14:paraId="65C520B4" w14:textId="77777777" w:rsidR="0097718B" w:rsidRDefault="0097718B">
      <w:pPr>
        <w:spacing w:after="76"/>
        <w:jc w:val="both"/>
        <w:rPr>
          <w:sz w:val="24"/>
        </w:rPr>
      </w:pPr>
    </w:p>
    <w:p w14:paraId="360864C8" w14:textId="77777777" w:rsidR="0097718B" w:rsidRDefault="0097718B">
      <w:pPr>
        <w:spacing w:after="76"/>
        <w:jc w:val="both"/>
        <w:rPr>
          <w:sz w:val="24"/>
        </w:rPr>
      </w:pPr>
    </w:p>
    <w:p w14:paraId="0F4787AF" w14:textId="77777777" w:rsidR="0097718B" w:rsidRDefault="0097718B">
      <w:pPr>
        <w:spacing w:after="76"/>
        <w:jc w:val="both"/>
        <w:rPr>
          <w:sz w:val="24"/>
        </w:rPr>
      </w:pPr>
    </w:p>
    <w:p w14:paraId="45886427" w14:textId="77777777" w:rsidR="0097718B" w:rsidRDefault="0097718B">
      <w:pPr>
        <w:spacing w:after="76"/>
        <w:jc w:val="both"/>
        <w:rPr>
          <w:sz w:val="24"/>
        </w:rPr>
      </w:pPr>
    </w:p>
    <w:p w14:paraId="1FAC6FB1" w14:textId="77777777" w:rsidR="0097718B" w:rsidRDefault="0097718B">
      <w:pPr>
        <w:spacing w:after="76"/>
        <w:jc w:val="both"/>
        <w:rPr>
          <w:sz w:val="24"/>
        </w:rPr>
      </w:pPr>
    </w:p>
    <w:p w14:paraId="490576A7" w14:textId="77777777" w:rsidR="0097718B" w:rsidRDefault="0097718B">
      <w:pPr>
        <w:spacing w:after="76"/>
        <w:jc w:val="both"/>
        <w:rPr>
          <w:sz w:val="24"/>
        </w:rPr>
      </w:pPr>
    </w:p>
    <w:p w14:paraId="00000217" w14:textId="77777777" w:rsidR="0097718B" w:rsidRDefault="0097718B">
      <w:pPr>
        <w:spacing w:after="76"/>
        <w:jc w:val="both"/>
        <w:rPr>
          <w:sz w:val="24"/>
        </w:rPr>
      </w:pPr>
    </w:p>
    <w:p w14:paraId="07C4828E" w14:textId="77777777" w:rsidR="0097718B" w:rsidRDefault="0097718B" w:rsidP="0097718B">
      <w:pPr>
        <w:keepNext/>
        <w:spacing w:before="120" w:after="76"/>
        <w:jc w:val="center"/>
      </w:pPr>
      <w:r>
        <w:rPr>
          <w:b/>
          <w:sz w:val="24"/>
        </w:rPr>
        <w:lastRenderedPageBreak/>
        <w:t>ANEXO X DO AVISO DE CONTRATAÇÃO DIRETA Nº 007/2026 – MINUTA DO CONTRATO</w:t>
      </w:r>
    </w:p>
    <w:p w14:paraId="18D132F8" w14:textId="77777777" w:rsidR="0097718B" w:rsidRDefault="0097718B" w:rsidP="0097718B">
      <w:pPr>
        <w:spacing w:after="240"/>
        <w:jc w:val="center"/>
      </w:pPr>
      <w:r>
        <w:rPr>
          <w:b/>
          <w:sz w:val="24"/>
        </w:rPr>
        <w:t>CONTRATO Nº ____/2026</w:t>
      </w:r>
    </w:p>
    <w:p w14:paraId="2C9D131A" w14:textId="77777777" w:rsidR="0097718B" w:rsidRDefault="0097718B" w:rsidP="0097718B">
      <w:pPr>
        <w:spacing w:before="120" w:after="200"/>
        <w:ind w:left="2835"/>
        <w:jc w:val="both"/>
      </w:pPr>
      <w:r>
        <w:rPr>
          <w:b/>
          <w:sz w:val="24"/>
        </w:rPr>
        <w:t>Contrato de execução de reforma e adequação do Plenário da Câmara Municipal que entre si celebram a Câmara Municipal de Santa Cruz de Monte Castelo e [RAZÃO SOCIAL DA CONTRATADA], decorrente da Dispensa de Licitação nº 007/2026, Processo Administrativo nº 018/2026.</w:t>
      </w:r>
    </w:p>
    <w:p w14:paraId="20F28DD3" w14:textId="77777777" w:rsidR="0097718B" w:rsidRDefault="0097718B" w:rsidP="0097718B">
      <w:pPr>
        <w:spacing w:after="76"/>
        <w:ind w:firstLine="2835"/>
        <w:jc w:val="both"/>
      </w:pPr>
      <w:r>
        <w:rPr>
          <w:sz w:val="24"/>
        </w:rPr>
        <w:t>A CÂMARA MUNICIPAL DE SANTA CRUZ DE MONTE CASTELO, inscrita no CNPJ sob o nº 02.096.060/0001-85, com sede na Rua das Guianas, 735, Centro, CEP 87920-000, Santa Cruz de Monte Castelo/PR, neste ato representada por seu Presidente, EDINALDO ONÓRIO DA SILVA, doravante denominada CONTRATANTE, e [RAZÃO SOCIAL DA CONTRATADA], inscrita no CNPJ sob o nº [Nº], com sede em [ENDEREÇO COMPLETO], neste ato representada por [NOME, CARGO E CPF DO REPRESENTANTE], doravante denominada CONTRATADA, tendo em vista o que consta do Processo Administrativo nº 018/2026 (Dispensa de Licitação nº 007/2026, art. 75, inciso I, da Lei nº 14.133/2021), a autorização da contratação publicada em [DATA] e a proposta da CONTRATADA, celebram o presente contrato, que se rege pela Lei nº 14.133/2021, pelos Decretos Legislativos nº 001/2024 e nº 003/2024 e, supletivamente, pelos princípios da teoria geral dos contratos e pelas disposições de direito privado (art. 89), mediante as cláusulas seguintes.</w:t>
      </w:r>
    </w:p>
    <w:p w14:paraId="14378A6B" w14:textId="77777777" w:rsidR="0097718B" w:rsidRDefault="0097718B" w:rsidP="0097718B">
      <w:pPr>
        <w:keepNext/>
        <w:spacing w:before="200" w:after="140"/>
        <w:jc w:val="both"/>
      </w:pPr>
      <w:r>
        <w:rPr>
          <w:b/>
          <w:sz w:val="24"/>
        </w:rPr>
        <w:t>CLÁUSULA PRIMEIRA – DO OBJETO E DOS DOCUMENTOS INTEGRANTES</w:t>
      </w:r>
    </w:p>
    <w:p w14:paraId="31C5F3E4" w14:textId="77777777" w:rsidR="0097718B" w:rsidRDefault="0097718B" w:rsidP="0097718B">
      <w:pPr>
        <w:spacing w:after="76"/>
        <w:ind w:firstLine="2835"/>
        <w:jc w:val="both"/>
      </w:pPr>
      <w:r>
        <w:rPr>
          <w:sz w:val="24"/>
        </w:rPr>
        <w:t>1.1. Constitui objeto deste contrato a execução da reforma e adequação do Plenário da Câmara Municipal de Santa Cruz de Monte Castelo, na Rua das Guianas, 735, Centro, numa área de 118,48 m², compreendendo demolição de revestimento e rodapé cerâmicos, aterro e compactação, lastro de concreto, assentamento de porcelanato, rodapés e pintura de paredes internas, com fornecimento de materiais, mão de obra e equipamentos, conforme o projeto básico, o memorial descritivo, a planilha orçamentária e o cronograma físico-financeiro.</w:t>
      </w:r>
    </w:p>
    <w:p w14:paraId="122A38D3" w14:textId="77777777" w:rsidR="0097718B" w:rsidRDefault="0097718B" w:rsidP="0097718B">
      <w:pPr>
        <w:spacing w:after="76"/>
        <w:ind w:firstLine="2835"/>
        <w:jc w:val="both"/>
      </w:pPr>
      <w:r>
        <w:rPr>
          <w:sz w:val="24"/>
        </w:rPr>
        <w:t>1.2. Integram este contrato, independentemente de transcrição, o Aviso de Contratação Direta nº 007/2026 e seus anexos, o termo de referência, o projeto básico, o memorial descritivo e as especificações técnicas, a planilha orçamentária e o cronograma físico-financeiro da proposta vencedora, a composição do BDI e a proposta da CONTRATADA. Havendo divergência, prevalecem este contrato, o projeto, o memorial e a planilha, nessa ordem.</w:t>
      </w:r>
    </w:p>
    <w:p w14:paraId="78D2C151" w14:textId="77777777" w:rsidR="0097718B" w:rsidRDefault="0097718B" w:rsidP="0097718B">
      <w:pPr>
        <w:keepNext/>
        <w:spacing w:before="200" w:after="140"/>
        <w:jc w:val="both"/>
      </w:pPr>
      <w:r>
        <w:rPr>
          <w:b/>
          <w:sz w:val="24"/>
        </w:rPr>
        <w:t>CLÁUSULA SEGUNDA – DO REGIME DE EXECUÇÃO</w:t>
      </w:r>
    </w:p>
    <w:p w14:paraId="484F2DA2" w14:textId="77777777" w:rsidR="0097718B" w:rsidRDefault="0097718B" w:rsidP="0097718B">
      <w:pPr>
        <w:spacing w:after="76"/>
        <w:ind w:firstLine="2835"/>
        <w:jc w:val="both"/>
      </w:pPr>
      <w:r>
        <w:rPr>
          <w:sz w:val="24"/>
        </w:rPr>
        <w:t>2.1. O objeto será executado sob o regime de empreitada por preço global (art. 46, inciso II, da Lei nº 14.133/2021).</w:t>
      </w:r>
    </w:p>
    <w:p w14:paraId="209682FC" w14:textId="77777777" w:rsidR="0097718B" w:rsidRDefault="0097718B" w:rsidP="0097718B">
      <w:pPr>
        <w:spacing w:after="76"/>
        <w:ind w:firstLine="2835"/>
        <w:jc w:val="both"/>
      </w:pPr>
      <w:r>
        <w:rPr>
          <w:sz w:val="24"/>
        </w:rPr>
        <w:t>2.2. O preço é certo e total para a execução integral do objeto, e eventuais diferenças de quantitativos da planilha somente serão objeto de aditamento quando decorrerem de alteração do projeto ou das especificações por iniciativa da CONTRATANTE, ou de erro relevante de quantitativo do orçamento que a CONTRATADA não pudesse identificar com a diligência exigível na formulação da proposta.</w:t>
      </w:r>
    </w:p>
    <w:p w14:paraId="492BBCF0" w14:textId="77777777" w:rsidR="0097718B" w:rsidRDefault="0097718B" w:rsidP="0097718B">
      <w:pPr>
        <w:keepNext/>
        <w:spacing w:before="200" w:after="140"/>
        <w:jc w:val="both"/>
      </w:pPr>
      <w:r>
        <w:rPr>
          <w:b/>
          <w:sz w:val="24"/>
        </w:rPr>
        <w:lastRenderedPageBreak/>
        <w:t>CLÁUSULA TERCEIRA – DO VALOR</w:t>
      </w:r>
    </w:p>
    <w:p w14:paraId="2DFC104A" w14:textId="77777777" w:rsidR="0097718B" w:rsidRDefault="0097718B" w:rsidP="0097718B">
      <w:pPr>
        <w:spacing w:after="76"/>
        <w:ind w:firstLine="2835"/>
        <w:jc w:val="both"/>
      </w:pPr>
      <w:r>
        <w:rPr>
          <w:sz w:val="24"/>
        </w:rPr>
        <w:t>3.1. O valor global do contrato é de R$ [VALOR DA PROPOSTA VENCEDORA] ([VALOR POR EXTENSO]), com BDI de [PERCENTUAL DA PROPOSTA]%, conforme a planilha da proposta vencedora.</w:t>
      </w:r>
    </w:p>
    <w:p w14:paraId="3A09BD33" w14:textId="77777777" w:rsidR="0097718B" w:rsidRDefault="0097718B" w:rsidP="0097718B">
      <w:pPr>
        <w:spacing w:after="76"/>
        <w:ind w:firstLine="2835"/>
        <w:jc w:val="both"/>
      </w:pPr>
      <w:r>
        <w:rPr>
          <w:sz w:val="24"/>
        </w:rPr>
        <w:t>3.2. O valor inclui todos os custos diretos e indiretos da execução, inclusive tributos, encargos sociais, trabalhistas, previdenciários e fiscais, seguros, transporte, ART de execução, placa, segurança do trabalho, limpeza, destinação de resíduos e lucro.</w:t>
      </w:r>
    </w:p>
    <w:p w14:paraId="22AC30F6" w14:textId="77777777" w:rsidR="0097718B" w:rsidRDefault="0097718B" w:rsidP="0097718B">
      <w:pPr>
        <w:spacing w:after="76"/>
        <w:ind w:firstLine="2835"/>
        <w:jc w:val="both"/>
      </w:pPr>
      <w:r>
        <w:rPr>
          <w:sz w:val="24"/>
        </w:rPr>
        <w:t>3.3. A diferença percentual entre o valor global do contrato e o preço global de referência não poderá ser reduzida em favor da CONTRATADA em decorrência de aditamentos que modifiquem a planilha orçamentária (art. 128 da Lei nº 14.133/2021).</w:t>
      </w:r>
    </w:p>
    <w:p w14:paraId="42DF0244" w14:textId="77777777" w:rsidR="0097718B" w:rsidRDefault="0097718B" w:rsidP="0097718B">
      <w:pPr>
        <w:keepNext/>
        <w:spacing w:before="200" w:after="140"/>
        <w:jc w:val="both"/>
      </w:pPr>
      <w:r>
        <w:rPr>
          <w:b/>
          <w:sz w:val="24"/>
        </w:rPr>
        <w:t>CLÁUSULA QUARTA – DA DOTAÇÃO ORÇAMENTÁRIA</w:t>
      </w:r>
    </w:p>
    <w:p w14:paraId="0066CDB0" w14:textId="77777777" w:rsidR="0097718B" w:rsidRDefault="0097718B" w:rsidP="0097718B">
      <w:pPr>
        <w:spacing w:after="76"/>
        <w:ind w:firstLine="2835"/>
        <w:jc w:val="both"/>
      </w:pPr>
      <w:r>
        <w:rPr>
          <w:sz w:val="24"/>
        </w:rPr>
        <w:t>4.1. A despesa correrá à conta da dotação 01.001.01.031.0001.1.001 – 4.4.90.51.00 (Obras e Instalações), reduzido 01, fonte 01001, Nota de Empenho nº [Nº], do orçamento da Câmara Municipal para o exercício de 2026. A alteração da dotação far-se-á por apostila (art. 136, inciso IV).</w:t>
      </w:r>
    </w:p>
    <w:p w14:paraId="02ED8A65" w14:textId="77777777" w:rsidR="0097718B" w:rsidRDefault="0097718B" w:rsidP="0097718B">
      <w:pPr>
        <w:keepNext/>
        <w:spacing w:before="200" w:after="140"/>
        <w:jc w:val="both"/>
      </w:pPr>
      <w:r>
        <w:rPr>
          <w:b/>
          <w:sz w:val="24"/>
        </w:rPr>
        <w:t>CLÁUSULA QUINTA – DA VIGÊNCIA E DOS PRAZOS</w:t>
      </w:r>
    </w:p>
    <w:p w14:paraId="6DE2F3AC" w14:textId="77777777" w:rsidR="0097718B" w:rsidRDefault="0097718B" w:rsidP="0097718B">
      <w:pPr>
        <w:spacing w:after="76"/>
        <w:ind w:firstLine="2835"/>
        <w:jc w:val="both"/>
      </w:pPr>
      <w:r>
        <w:rPr>
          <w:sz w:val="24"/>
        </w:rPr>
        <w:t>5.1. O prazo de execução é de 30 (trinta) dias corridos, contados da data de início indicada na ordem de serviço, observadas as etapas do cronograma físico-financeiro.</w:t>
      </w:r>
    </w:p>
    <w:p w14:paraId="36AAF16E" w14:textId="77777777" w:rsidR="0097718B" w:rsidRDefault="0097718B" w:rsidP="0097718B">
      <w:pPr>
        <w:spacing w:after="76"/>
        <w:ind w:firstLine="2835"/>
        <w:jc w:val="both"/>
      </w:pPr>
      <w:r>
        <w:rPr>
          <w:sz w:val="24"/>
        </w:rPr>
        <w:t>5.2. A ordem de serviço será emitida pelo gestor do contrato no prazo de até 5 (cinco) dias contados da assinatura deste contrato, de modo que a execução seja concluída antes da Sessão Solene de 30 de novembro de 2026.</w:t>
      </w:r>
    </w:p>
    <w:p w14:paraId="56FCC86D" w14:textId="77777777" w:rsidR="0097718B" w:rsidRDefault="0097718B" w:rsidP="0097718B">
      <w:pPr>
        <w:spacing w:after="76"/>
        <w:ind w:firstLine="2835"/>
        <w:jc w:val="both"/>
      </w:pPr>
      <w:r>
        <w:rPr>
          <w:sz w:val="24"/>
        </w:rPr>
        <w:t>5.3. A vigência deste contrato é de 150 (cento e cinquenta) dias, contados da assinatura, compreendendo o prazo para emissão da ordem de serviço, o prazo de execução e os prazos de recebimento provisório e definitivo previstos na cláusula décima sétima (art. 105 da Lei nº 14.133/2021).</w:t>
      </w:r>
    </w:p>
    <w:p w14:paraId="3AA1D1AB" w14:textId="77777777" w:rsidR="0097718B" w:rsidRDefault="0097718B" w:rsidP="0097718B">
      <w:pPr>
        <w:spacing w:after="76"/>
        <w:ind w:firstLine="2835"/>
        <w:jc w:val="both"/>
      </w:pPr>
      <w:r>
        <w:rPr>
          <w:sz w:val="24"/>
        </w:rPr>
        <w:t>5.4. Tratando-se de contrato por escopo, o prazo de vigência será automaticamente prorrogado quando o objeto não for concluído no período firmado (art. 111). Se a não conclusão decorrer de culpa da CONTRATADA, esta será constituída em mora, sujeitando-se às sanções cabíveis, e a CONTRATANTE poderá optar pela extinção do contrato e pela adoção das medidas admitidas em lei para a continuidade da execução (art. 111, parágrafo único).</w:t>
      </w:r>
    </w:p>
    <w:p w14:paraId="6CF55F51" w14:textId="77777777" w:rsidR="0097718B" w:rsidRDefault="0097718B" w:rsidP="0097718B">
      <w:pPr>
        <w:spacing w:after="76"/>
        <w:ind w:firstLine="2835"/>
        <w:jc w:val="both"/>
      </w:pPr>
      <w:r>
        <w:rPr>
          <w:sz w:val="24"/>
        </w:rPr>
        <w:t>5.5. A prorrogação do prazo de execução somente será admitida nas hipóteses de alteração do projeto ou das especificações pela CONTRATANTE, de fato superveniente, excepcional ou imprevisível, estranho à vontade das partes, de impedimento ou retardamento da execução por fato ou ato da CONTRATANTE, ou de suspensão da execução, mediante justificativa escrita e termo aditivo, com readequação do cronograma. Em caso de impedimento, ordem de paralisação ou suspensão do contrato, o cronograma será prorrogado automaticamente pelo tempo correspondente, registrando-se o fato por apostila (art. 115, § 5º).</w:t>
      </w:r>
    </w:p>
    <w:p w14:paraId="1C568A3C" w14:textId="77777777" w:rsidR="0097718B" w:rsidRDefault="0097718B" w:rsidP="0097718B">
      <w:pPr>
        <w:spacing w:after="76"/>
        <w:ind w:firstLine="2835"/>
        <w:jc w:val="both"/>
      </w:pPr>
      <w:r>
        <w:rPr>
          <w:sz w:val="24"/>
        </w:rPr>
        <w:t>5.6. A paralisação da obra por mais de 1 (um) mês será divulgada em sítio eletrônico oficial e em placa no local, com o motivo, o responsável pela inexecução e a data prevista para a retomada (art. 115, § 6º).</w:t>
      </w:r>
    </w:p>
    <w:p w14:paraId="3F01D12D" w14:textId="77777777" w:rsidR="0097718B" w:rsidRDefault="0097718B" w:rsidP="0097718B">
      <w:pPr>
        <w:keepNext/>
        <w:spacing w:before="200" w:after="140"/>
        <w:jc w:val="both"/>
      </w:pPr>
      <w:r>
        <w:rPr>
          <w:b/>
          <w:sz w:val="24"/>
        </w:rPr>
        <w:lastRenderedPageBreak/>
        <w:t>CLÁUSULA SEXTA – DA EXECUÇÃO</w:t>
      </w:r>
    </w:p>
    <w:p w14:paraId="43C279B9" w14:textId="77777777" w:rsidR="0097718B" w:rsidRDefault="0097718B" w:rsidP="0097718B">
      <w:pPr>
        <w:spacing w:after="76"/>
        <w:ind w:firstLine="2835"/>
        <w:jc w:val="both"/>
      </w:pPr>
      <w:r>
        <w:rPr>
          <w:sz w:val="24"/>
        </w:rPr>
        <w:t>6.1. A CONTRATADA iniciará os serviços na data fixada na ordem de serviço, depois de apresentar ao fiscal técnico: a ART ou o RRT de execução registrado no conselho profissional, em nome do responsável técnico indicado na contratação (Lei nº 6.496/1977); a matrícula da obra no Cadastro Nacional de Obras, quando exigível; e a relação dos empregados que atuarão no local.</w:t>
      </w:r>
    </w:p>
    <w:p w14:paraId="16C487E6" w14:textId="77777777" w:rsidR="0097718B" w:rsidRDefault="0097718B" w:rsidP="0097718B">
      <w:pPr>
        <w:spacing w:after="76"/>
        <w:ind w:firstLine="2835"/>
        <w:jc w:val="both"/>
      </w:pPr>
      <w:r>
        <w:rPr>
          <w:sz w:val="24"/>
        </w:rPr>
        <w:t>6.2. A CONTRATADA manterá no local o diário de obra, em meio físico ou eletrônico, com folhas numeradas, no qual registrará diariamente os serviços executados, o efetivo de pessoal e de equipamentos, as condições climáticas, as ocorrências, as ordens e comunicações da fiscalização e as respostas, assinado pelo responsável técnico da CONTRATADA e visado pelo fiscal técnico, sem prejuízo do registro próprio da fiscalização (art. 117, § 1º, da Lei nº 14.133/2021).</w:t>
      </w:r>
    </w:p>
    <w:p w14:paraId="0C9E464B" w14:textId="77777777" w:rsidR="0097718B" w:rsidRDefault="0097718B" w:rsidP="0097718B">
      <w:pPr>
        <w:spacing w:after="76"/>
        <w:ind w:firstLine="2835"/>
        <w:jc w:val="both"/>
      </w:pPr>
      <w:r>
        <w:rPr>
          <w:sz w:val="24"/>
        </w:rPr>
        <w:t>6.3. A CONTRATADA afixará no local, em posição visível, a placa da obra conforme o modelo fornecido pela CONTRATANTE, contendo a identificação do objeto, do número do contrato, do valor, do prazo e dos responsáveis técnicos (art. 16 da Lei nº 5.194/1966), vedada a inclusão de nomes, símbolos ou imagens que caracterizem promoção pessoal de autoridades ou servidores (art. 37, § 1º, da Constituição Federal).</w:t>
      </w:r>
    </w:p>
    <w:p w14:paraId="2EFB6684" w14:textId="77777777" w:rsidR="0097718B" w:rsidRDefault="0097718B" w:rsidP="0097718B">
      <w:pPr>
        <w:spacing w:after="76"/>
        <w:ind w:firstLine="2835"/>
        <w:jc w:val="both"/>
      </w:pPr>
      <w:r>
        <w:rPr>
          <w:sz w:val="24"/>
        </w:rPr>
        <w:t>6.4. A CONTRATADA cumprirá as normas de segurança e saúde do trabalho aplicáveis, em especial a Norma Regulamentadora nº 18, fornecerá e exigirá o uso de equipamentos de proteção individual e coletiva, sinalizará e isolará as áreas de trabalho e adotará as medidas necessárias para preservar a segurança de servidores, agentes políticos e público que frequentem o edifício, compatibilizando os trabalhos com o funcionamento da Câmara conforme a programação definida pelo gestor.</w:t>
      </w:r>
    </w:p>
    <w:p w14:paraId="7D98A36D" w14:textId="77777777" w:rsidR="0097718B" w:rsidRDefault="0097718B" w:rsidP="0097718B">
      <w:pPr>
        <w:spacing w:after="76"/>
        <w:ind w:firstLine="2835"/>
        <w:jc w:val="both"/>
      </w:pPr>
      <w:r>
        <w:rPr>
          <w:sz w:val="24"/>
        </w:rPr>
        <w:t>6.5. Os materiais empregados serão novos, de primeira qualidade e conformes às especificações e às normas técnicas da ABNT. A substituição de material por similar depende de prévia aprovação escrita do fiscal técnico, mediante comprovação de equivalência técnica, sem acréscimo de preço.</w:t>
      </w:r>
    </w:p>
    <w:p w14:paraId="63C285C1" w14:textId="77777777" w:rsidR="0097718B" w:rsidRDefault="0097718B" w:rsidP="0097718B">
      <w:pPr>
        <w:spacing w:after="76"/>
        <w:ind w:firstLine="2835"/>
        <w:jc w:val="both"/>
      </w:pPr>
      <w:r>
        <w:rPr>
          <w:sz w:val="24"/>
        </w:rPr>
        <w:t>6.6. A CONTRATADA dará destinação adequada aos resíduos da construção civil, na forma da legislação ambiental, e entregará a obra limpa e desimpedida.</w:t>
      </w:r>
    </w:p>
    <w:p w14:paraId="38923260" w14:textId="77777777" w:rsidR="0097718B" w:rsidRDefault="0097718B" w:rsidP="0097718B">
      <w:pPr>
        <w:spacing w:after="76"/>
        <w:ind w:firstLine="2835"/>
        <w:jc w:val="both"/>
      </w:pPr>
      <w:r>
        <w:rPr>
          <w:sz w:val="24"/>
        </w:rPr>
        <w:t>6.7. O responsável técnico indicado na contratação conduzirá a execução, admitida a sua substituição por profissional de experiência equivalente ou superior, mediante prévia aprovação da CONTRATANTE (art. 67, § 6º).</w:t>
      </w:r>
    </w:p>
    <w:p w14:paraId="5BA370FA" w14:textId="77777777" w:rsidR="0097718B" w:rsidRDefault="0097718B" w:rsidP="0097718B">
      <w:pPr>
        <w:keepNext/>
        <w:spacing w:before="200" w:after="140"/>
        <w:jc w:val="both"/>
      </w:pPr>
      <w:r>
        <w:rPr>
          <w:b/>
          <w:sz w:val="24"/>
        </w:rPr>
        <w:t>CLÁUSULA SÉTIMA – DA SUBCONTRATAÇÃO</w:t>
      </w:r>
    </w:p>
    <w:p w14:paraId="28321A70" w14:textId="77777777" w:rsidR="0097718B" w:rsidRDefault="0097718B" w:rsidP="0097718B">
      <w:pPr>
        <w:spacing w:after="76"/>
        <w:ind w:firstLine="2835"/>
        <w:jc w:val="both"/>
      </w:pPr>
      <w:r>
        <w:rPr>
          <w:sz w:val="24"/>
        </w:rPr>
        <w:t>7.1. A CONTRATADA poderá subcontratar partes da obra, até o limite de 25% (vinte e cinco por cento) do valor do contrato, mediante prévia autorização escrita da CONTRATANTE, vedada a subcontratação do assentamento do porcelanato, parcela de maior relevância (art. 122 da Lei nº 14.133/2021).</w:t>
      </w:r>
    </w:p>
    <w:p w14:paraId="252CF895" w14:textId="77777777" w:rsidR="0097718B" w:rsidRDefault="0097718B" w:rsidP="0097718B">
      <w:pPr>
        <w:spacing w:after="76"/>
        <w:ind w:firstLine="2835"/>
        <w:jc w:val="both"/>
      </w:pPr>
      <w:r>
        <w:rPr>
          <w:sz w:val="24"/>
        </w:rPr>
        <w:t>7.2. O pedido de autorização será instruído com a documentação que comprove a capacidade técnica e a regularidade fiscal e trabalhista do subcontratado (art. 122, § 1º), e é vedada a subcontratação de pessoa física ou jurídica que mantenha vínculo de natureza técnica, comercial, econômica, financeira, trabalhista ou civil com dirigente da CONTRATANTE ou com agente público que atue na contratação ou na fiscalização, ou que deles seja cônjuge, companheiro ou parente até o terceiro grau (art. 122, § 3º).</w:t>
      </w:r>
    </w:p>
    <w:p w14:paraId="494920F4" w14:textId="77777777" w:rsidR="0097718B" w:rsidRDefault="0097718B" w:rsidP="0097718B">
      <w:pPr>
        <w:spacing w:after="76"/>
        <w:ind w:firstLine="2835"/>
        <w:jc w:val="both"/>
      </w:pPr>
      <w:r>
        <w:rPr>
          <w:sz w:val="24"/>
        </w:rPr>
        <w:lastRenderedPageBreak/>
        <w:t>7.3. A subcontratação não transfere ao subcontratado a responsabilidade da CONTRATADA, que responde perante a CONTRATANTE pela integralidade do objeto.</w:t>
      </w:r>
    </w:p>
    <w:p w14:paraId="15820CA8" w14:textId="77777777" w:rsidR="0097718B" w:rsidRDefault="0097718B" w:rsidP="0097718B">
      <w:pPr>
        <w:keepNext/>
        <w:spacing w:before="200" w:after="140"/>
        <w:jc w:val="both"/>
      </w:pPr>
      <w:r>
        <w:rPr>
          <w:b/>
          <w:sz w:val="24"/>
        </w:rPr>
        <w:t>CLÁUSULA OITAVA – DAS MEDIÇÕES E DO PAGAMENTO</w:t>
      </w:r>
    </w:p>
    <w:p w14:paraId="392C3E9B" w14:textId="77777777" w:rsidR="0097718B" w:rsidRDefault="0097718B" w:rsidP="0097718B">
      <w:pPr>
        <w:spacing w:after="76"/>
        <w:ind w:firstLine="2835"/>
        <w:jc w:val="both"/>
      </w:pPr>
      <w:r>
        <w:rPr>
          <w:sz w:val="24"/>
        </w:rPr>
        <w:t>8.1. Os serviços serão medidos ao final de cada etapa do cronograma físico-financeiro, mediante boletim de medição elaborado pela CONTRATADA e conferido e atestado pelo fiscal técnico no prazo de até 5 (cinco) dias úteis do seu recebimento. Será paga a parcela correspondente a cada etapa efetivamente concluída, conforme o cronograma.</w:t>
      </w:r>
    </w:p>
    <w:p w14:paraId="716A9546" w14:textId="77777777" w:rsidR="0097718B" w:rsidRDefault="0097718B" w:rsidP="0097718B">
      <w:pPr>
        <w:spacing w:after="76"/>
        <w:ind w:firstLine="2835"/>
        <w:jc w:val="both"/>
      </w:pPr>
      <w:r>
        <w:rPr>
          <w:sz w:val="24"/>
        </w:rPr>
        <w:t>8.2. Atestada a medição, a CONTRATADA emitirá a nota fiscal correspondente, acompanhada da prova de regularidade fiscal e trabalhista exigida na contratação, da folha de pagamento e das guias de recolhimento do FGTS e das contribuições previdenciárias dos empregados alocados na obra e, na primeira medição, da ART de execução. O fiscal administrativo verificará esses documentos antes do encaminhamento ao pagamento.</w:t>
      </w:r>
    </w:p>
    <w:p w14:paraId="20ED9DE3" w14:textId="77777777" w:rsidR="0097718B" w:rsidRDefault="0097718B" w:rsidP="0097718B">
      <w:pPr>
        <w:spacing w:after="76"/>
        <w:ind w:firstLine="2835"/>
        <w:jc w:val="both"/>
      </w:pPr>
      <w:r>
        <w:rPr>
          <w:sz w:val="24"/>
        </w:rPr>
        <w:t>8.3. O pagamento será efetuado em até 10 (dez) dias úteis contados do atesto da nota fiscal e da liquidação da despesa, observada a ordem cronológica de exigibilidade (art. 141 da Lei nº 14.133/2021), mediante crédito em conta bancária de titularidade da CONTRATADA.</w:t>
      </w:r>
    </w:p>
    <w:p w14:paraId="56CEBFE4" w14:textId="77777777" w:rsidR="0097718B" w:rsidRDefault="0097718B" w:rsidP="0097718B">
      <w:pPr>
        <w:spacing w:after="76"/>
        <w:ind w:firstLine="2835"/>
        <w:jc w:val="both"/>
      </w:pPr>
      <w:r>
        <w:rPr>
          <w:sz w:val="24"/>
        </w:rPr>
        <w:t>8.4. Serão retidos na fonte os tributos e contribuições previstos na legislação, inclusive a contribuição previdenciária sobre o valor da mão de obra (art. 31 da Lei nº 8.212/1991), o imposto sobre serviços, quando devido, e o imposto de renda, na forma da legislação aplicável.</w:t>
      </w:r>
    </w:p>
    <w:p w14:paraId="54A47108" w14:textId="77777777" w:rsidR="0097718B" w:rsidRDefault="0097718B" w:rsidP="0097718B">
      <w:pPr>
        <w:spacing w:after="76"/>
        <w:ind w:firstLine="2835"/>
        <w:jc w:val="both"/>
      </w:pPr>
      <w:r>
        <w:rPr>
          <w:sz w:val="24"/>
        </w:rPr>
        <w:t>8.5. A parcela correspondente à última etapa do cronograma somente será paga após o recebimento provisório da obra.</w:t>
      </w:r>
    </w:p>
    <w:p w14:paraId="43912CA1" w14:textId="77777777" w:rsidR="0097718B" w:rsidRDefault="0097718B" w:rsidP="0097718B">
      <w:pPr>
        <w:spacing w:after="76"/>
        <w:ind w:firstLine="2835"/>
        <w:jc w:val="both"/>
      </w:pPr>
      <w:r>
        <w:rPr>
          <w:sz w:val="24"/>
        </w:rPr>
        <w:t>8.6. O atraso de pagamento imputável à CONTRATANTE sujeitará o valor devido à atualização monetária pelo IPCA, pro rata die, entre a data em que deveria ter sido pago e a do efetivo pagamento (art. 92, inciso V).</w:t>
      </w:r>
    </w:p>
    <w:p w14:paraId="3369E578" w14:textId="77777777" w:rsidR="0097718B" w:rsidRDefault="0097718B" w:rsidP="0097718B">
      <w:pPr>
        <w:spacing w:after="76"/>
        <w:ind w:firstLine="2835"/>
        <w:jc w:val="both"/>
      </w:pPr>
      <w:r>
        <w:rPr>
          <w:sz w:val="24"/>
        </w:rPr>
        <w:t>8.7. É vedado o pagamento antecipado, salvo nas condições do art. 145 da Lei nº 14.133/2021, previamente justificadas no processo.</w:t>
      </w:r>
    </w:p>
    <w:p w14:paraId="0095034A" w14:textId="77777777" w:rsidR="0097718B" w:rsidRDefault="0097718B" w:rsidP="0097718B">
      <w:pPr>
        <w:spacing w:after="76"/>
        <w:ind w:firstLine="2835"/>
        <w:jc w:val="both"/>
      </w:pPr>
      <w:r>
        <w:rPr>
          <w:sz w:val="24"/>
        </w:rPr>
        <w:t>8.8. A existência de pendência apontada pela fiscalização suspende o prazo de pagamento da parcela correspondente até a sua regularização, sem ônus para a CONTRATANTE.</w:t>
      </w:r>
    </w:p>
    <w:p w14:paraId="6FABE76D" w14:textId="77777777" w:rsidR="0097718B" w:rsidRDefault="0097718B" w:rsidP="0097718B">
      <w:pPr>
        <w:keepNext/>
        <w:spacing w:before="200" w:after="140"/>
        <w:jc w:val="both"/>
      </w:pPr>
      <w:r>
        <w:rPr>
          <w:b/>
          <w:sz w:val="24"/>
        </w:rPr>
        <w:t>CLÁUSULA NONA – DO REAJUSTE</w:t>
      </w:r>
    </w:p>
    <w:p w14:paraId="30DA2D9F" w14:textId="77777777" w:rsidR="0097718B" w:rsidRDefault="0097718B" w:rsidP="0097718B">
      <w:pPr>
        <w:spacing w:after="76"/>
        <w:ind w:firstLine="2835"/>
        <w:jc w:val="both"/>
      </w:pPr>
      <w:r>
        <w:rPr>
          <w:sz w:val="24"/>
        </w:rPr>
        <w:t>9.1. Os preços são fixos e irreajustáveis pelo prazo de 1 (um) ano contado da data do orçamento estimado, fixada em 21 de setembro de 2026 (art. 25, § 7º, e art. 92, § 3º, da Lei nº 14.133/2021).</w:t>
      </w:r>
    </w:p>
    <w:p w14:paraId="3D14F6DE" w14:textId="77777777" w:rsidR="0097718B" w:rsidRDefault="0097718B" w:rsidP="0097718B">
      <w:pPr>
        <w:spacing w:after="76"/>
        <w:ind w:firstLine="2835"/>
        <w:jc w:val="both"/>
      </w:pPr>
      <w:r>
        <w:rPr>
          <w:sz w:val="24"/>
        </w:rPr>
        <w:t>9.2. Decorrido esse prazo, o saldo a executar será reajustado pela variação do Índice Nacional de Custo da Construção (INCC-DI), da Fundação Getulio Vargas, acumulada no período, aplicando-se a fórmula R = V x (I – I0) / I0, em que R é o valor do reajuste, V é o valor da parcela a reajustar, I é o índice do mês de aniversário e I0 é o índice do mês da data do orçamento estimado. Os reajustes seguintes observarão o intervalo mínimo de um ano contado do último aniversário.</w:t>
      </w:r>
    </w:p>
    <w:p w14:paraId="684F6EC6" w14:textId="77777777" w:rsidR="0097718B" w:rsidRDefault="0097718B" w:rsidP="0097718B">
      <w:pPr>
        <w:spacing w:after="76"/>
        <w:ind w:firstLine="2835"/>
        <w:jc w:val="both"/>
      </w:pPr>
      <w:r>
        <w:rPr>
          <w:sz w:val="24"/>
        </w:rPr>
        <w:t>9.3. Não será reajustada a parcela executada com atraso imputável à CONTRATADA, que será paga pelo índice do período previsto no cronograma.</w:t>
      </w:r>
    </w:p>
    <w:p w14:paraId="4A5990C0" w14:textId="77777777" w:rsidR="0097718B" w:rsidRDefault="0097718B" w:rsidP="0097718B">
      <w:pPr>
        <w:spacing w:after="76"/>
        <w:ind w:firstLine="2835"/>
        <w:jc w:val="both"/>
      </w:pPr>
      <w:r>
        <w:rPr>
          <w:sz w:val="24"/>
        </w:rPr>
        <w:lastRenderedPageBreak/>
        <w:t>9.4. O reajuste será formalizado por apostila (art. 136, inciso I). Extinto o índice, adotar-se-á o que vier a substituí-lo ou, na falta, índice setorial definido por acordo entre as partes.</w:t>
      </w:r>
    </w:p>
    <w:p w14:paraId="6912E206" w14:textId="77777777" w:rsidR="0097718B" w:rsidRDefault="0097718B" w:rsidP="0097718B">
      <w:pPr>
        <w:keepNext/>
        <w:spacing w:before="200" w:after="140"/>
        <w:jc w:val="both"/>
      </w:pPr>
      <w:r>
        <w:rPr>
          <w:b/>
          <w:sz w:val="24"/>
        </w:rPr>
        <w:t>CLÁUSULA DÉCIMA – DO REEQUILÍBRIO ECONÔMICO-FINANCEIRO</w:t>
      </w:r>
    </w:p>
    <w:p w14:paraId="1475FCF0" w14:textId="77777777" w:rsidR="0097718B" w:rsidRDefault="0097718B" w:rsidP="0097718B">
      <w:pPr>
        <w:spacing w:after="76"/>
        <w:ind w:firstLine="2835"/>
        <w:jc w:val="both"/>
      </w:pPr>
      <w:r>
        <w:rPr>
          <w:sz w:val="24"/>
        </w:rPr>
        <w:t>10.1. As partes terão direito à restauração do equilíbrio econômico-financeiro do contrato em caso de força maior, caso fortuito ou fato do príncipe, ou em decorrência de fatos imprevisíveis ou previsíveis de consequências incalculáveis, que inviabilizem a execução tal como pactuada, respeitada a repartição objetiva de riscos estabelecida no contrato (art. 124, inciso II, alínea "d", da Lei nº 14.133/2021).</w:t>
      </w:r>
    </w:p>
    <w:p w14:paraId="0D75473A" w14:textId="77777777" w:rsidR="0097718B" w:rsidRDefault="0097718B" w:rsidP="0097718B">
      <w:pPr>
        <w:spacing w:after="76"/>
        <w:ind w:firstLine="2835"/>
        <w:jc w:val="both"/>
      </w:pPr>
      <w:r>
        <w:rPr>
          <w:sz w:val="24"/>
        </w:rPr>
        <w:t>10.2. A criação, a alteração ou a extinção de tributos ou encargos legais após a data da apresentação da proposta, com comprovada repercussão nos preços contratados, implicará a revisão dos preços para mais ou para menos (art. 134), inclusive em decorrência da instituição do Imposto sobre Bens e Serviços (IBS) e da Contribuição Social sobre Bens e Serviços (CBS) e da extinção ou redução dos tributos por eles substituídos, na forma dos arts. 373 a 377 da Lei Complementar nº 214/2025.</w:t>
      </w:r>
    </w:p>
    <w:p w14:paraId="673A2CD9" w14:textId="77777777" w:rsidR="0097718B" w:rsidRDefault="0097718B" w:rsidP="0097718B">
      <w:pPr>
        <w:spacing w:after="76"/>
        <w:ind w:firstLine="2835"/>
        <w:jc w:val="both"/>
      </w:pPr>
      <w:r>
        <w:rPr>
          <w:sz w:val="24"/>
        </w:rPr>
        <w:t>10.3. O pedido será formulado durante a vigência do contrato e antes de eventual prorrogação, instruído com planilhas e documentos que demonstrem o desequilíbrio, e decidido no prazo de até 30 (trinta) dias, formalizando-se a revisão por termo aditivo (art. 131, parágrafo único).</w:t>
      </w:r>
    </w:p>
    <w:p w14:paraId="3DD76430" w14:textId="77777777" w:rsidR="0097718B" w:rsidRDefault="0097718B" w:rsidP="0097718B">
      <w:pPr>
        <w:keepNext/>
        <w:spacing w:before="200" w:after="140"/>
        <w:jc w:val="both"/>
      </w:pPr>
      <w:r>
        <w:rPr>
          <w:b/>
          <w:sz w:val="24"/>
        </w:rPr>
        <w:t>CLÁUSULA DÉCIMA PRIMEIRA – DAS ALTERAÇÕES</w:t>
      </w:r>
    </w:p>
    <w:p w14:paraId="0B2B59BC" w14:textId="77777777" w:rsidR="0097718B" w:rsidRDefault="0097718B" w:rsidP="0097718B">
      <w:pPr>
        <w:spacing w:after="76"/>
        <w:ind w:firstLine="2835"/>
        <w:jc w:val="both"/>
      </w:pPr>
      <w:r>
        <w:rPr>
          <w:sz w:val="24"/>
        </w:rPr>
        <w:t>11.1. Este contrato poderá ser alterado nas hipóteses do art. 124 da Lei nº 14.133/2021, com as devidas justificativas.</w:t>
      </w:r>
    </w:p>
    <w:p w14:paraId="191E420A" w14:textId="77777777" w:rsidR="0097718B" w:rsidRDefault="0097718B" w:rsidP="0097718B">
      <w:pPr>
        <w:spacing w:after="76"/>
        <w:ind w:firstLine="2835"/>
        <w:jc w:val="both"/>
      </w:pPr>
      <w:r>
        <w:rPr>
          <w:sz w:val="24"/>
        </w:rPr>
        <w:t>11.2. A CONTRATADA fica obrigada a aceitar, nas mesmas condições contratuais, os acréscimos ou supressões que se fizerem na obra até 25% (vinte e cinco por cento) do valor inicial atualizado do contrato, e, por se tratar de reforma de edifício, os acréscimos até 50% (cinquenta por cento) (art. 125). As supressões além desses limites dependem de acordo entre as partes.</w:t>
      </w:r>
    </w:p>
    <w:p w14:paraId="38D82AB6" w14:textId="77777777" w:rsidR="0097718B" w:rsidRDefault="0097718B" w:rsidP="0097718B">
      <w:pPr>
        <w:spacing w:after="76"/>
        <w:ind w:firstLine="2835"/>
        <w:jc w:val="both"/>
      </w:pPr>
      <w:r>
        <w:rPr>
          <w:sz w:val="24"/>
        </w:rPr>
        <w:t>11.3. A alteração não poderá transfigurar o objeto da contratação (art. 126). Os preços de serviços não previstos na planilha serão fixados mediante a aplicação da relação geral entre os valores da proposta e o do orçamento-base da CONTRATANTE sobre os preços referenciais do SINAPI ou de mercado vigentes na data do aditamento (art. 127), observada a cláusula 3.3.</w:t>
      </w:r>
    </w:p>
    <w:p w14:paraId="57EB60FB" w14:textId="77777777" w:rsidR="0097718B" w:rsidRDefault="0097718B" w:rsidP="0097718B">
      <w:pPr>
        <w:spacing w:after="76"/>
        <w:ind w:firstLine="2835"/>
        <w:jc w:val="both"/>
      </w:pPr>
      <w:r>
        <w:rPr>
          <w:sz w:val="24"/>
        </w:rPr>
        <w:t>11.4. Nenhum serviço extracontratual será executado sem prévio termo aditivo, ressalvada a hipótese do art. 132 da Lei nº 14.133/2021, e a CONTRATADA não fará jus a pagamento por serviço executado sem prévia autorização formal.</w:t>
      </w:r>
    </w:p>
    <w:p w14:paraId="7BF4675B" w14:textId="77777777" w:rsidR="0097718B" w:rsidRDefault="0097718B" w:rsidP="0097718B">
      <w:pPr>
        <w:spacing w:after="76"/>
        <w:ind w:firstLine="2835"/>
        <w:jc w:val="both"/>
      </w:pPr>
      <w:r>
        <w:rPr>
          <w:sz w:val="24"/>
        </w:rPr>
        <w:t>11.5. Serão formalizados por apostila o reajuste, a atualização ou alteração da dotação orçamentária e a alteração de razão social ou de dados cadastrais da CONTRATADA que não afete a habilitação (art. 136).</w:t>
      </w:r>
    </w:p>
    <w:p w14:paraId="6A2DF6A8" w14:textId="77777777" w:rsidR="0097718B" w:rsidRDefault="0097718B" w:rsidP="0097718B">
      <w:pPr>
        <w:keepNext/>
        <w:spacing w:before="200" w:after="140"/>
        <w:jc w:val="both"/>
      </w:pPr>
      <w:r>
        <w:rPr>
          <w:b/>
          <w:sz w:val="24"/>
        </w:rPr>
        <w:t>CLÁUSULA DÉCIMA SEGUNDA – DAS GARANTIAS DE EXECUÇÃO</w:t>
      </w:r>
    </w:p>
    <w:p w14:paraId="005C7AC1" w14:textId="77777777" w:rsidR="0097718B" w:rsidRDefault="0097718B" w:rsidP="0097718B">
      <w:pPr>
        <w:spacing w:after="76"/>
        <w:ind w:firstLine="2835"/>
        <w:jc w:val="both"/>
      </w:pPr>
      <w:r>
        <w:rPr>
          <w:sz w:val="24"/>
        </w:rPr>
        <w:t>12.1. Não será exigida garantia contratual de execução.</w:t>
      </w:r>
    </w:p>
    <w:p w14:paraId="76DDEAEB" w14:textId="77777777" w:rsidR="0097718B" w:rsidRDefault="0097718B" w:rsidP="0097718B">
      <w:pPr>
        <w:spacing w:after="76"/>
        <w:ind w:firstLine="2835"/>
        <w:jc w:val="both"/>
      </w:pPr>
      <w:r>
        <w:rPr>
          <w:sz w:val="24"/>
        </w:rPr>
        <w:lastRenderedPageBreak/>
        <w:t>12.2. Quando a proposta vencedora tiver sido inferior a 85% (oitenta e cinco por cento) do valor orçado, a CONTRATADA manterá, até o recebimento definitivo, a garantia adicional prestada na forma do art. 59, § 5º, da Lei nº 14.133/2021.</w:t>
      </w:r>
    </w:p>
    <w:p w14:paraId="3A8A2B0A" w14:textId="77777777" w:rsidR="0097718B" w:rsidRDefault="0097718B" w:rsidP="0097718B">
      <w:pPr>
        <w:spacing w:after="76"/>
        <w:ind w:firstLine="2835"/>
        <w:jc w:val="both"/>
      </w:pPr>
      <w:r>
        <w:rPr>
          <w:sz w:val="24"/>
        </w:rPr>
        <w:t>12.3. As garantias responderão pelo prejuízo decorrente do inadimplemento, pelas multas aplicadas e pelas obrigações trabalhistas e previdenciárias não honradas pela CONTRATADA.</w:t>
      </w:r>
    </w:p>
    <w:p w14:paraId="61A1F59F" w14:textId="77777777" w:rsidR="0097718B" w:rsidRDefault="0097718B" w:rsidP="0097718B">
      <w:pPr>
        <w:keepNext/>
        <w:spacing w:before="200" w:after="140"/>
        <w:jc w:val="both"/>
      </w:pPr>
      <w:r>
        <w:rPr>
          <w:b/>
          <w:sz w:val="24"/>
        </w:rPr>
        <w:t>CLÁUSULA DÉCIMA TERCEIRA – DAS OBRIGAÇÕES DA CONTRATADA</w:t>
      </w:r>
    </w:p>
    <w:p w14:paraId="1D58D08C" w14:textId="77777777" w:rsidR="0097718B" w:rsidRDefault="0097718B" w:rsidP="0097718B">
      <w:pPr>
        <w:spacing w:after="76"/>
        <w:ind w:firstLine="2835"/>
        <w:jc w:val="both"/>
      </w:pPr>
      <w:r>
        <w:rPr>
          <w:sz w:val="24"/>
        </w:rPr>
        <w:t>13.1. Além das obrigações previstas nos documentos integrantes, a CONTRATADA obriga-se a:</w:t>
      </w:r>
    </w:p>
    <w:p w14:paraId="73454108" w14:textId="77777777" w:rsidR="0097718B" w:rsidRDefault="0097718B" w:rsidP="0097718B">
      <w:pPr>
        <w:spacing w:after="76"/>
        <w:ind w:left="850"/>
        <w:jc w:val="both"/>
      </w:pPr>
      <w:r>
        <w:rPr>
          <w:sz w:val="24"/>
        </w:rPr>
        <w:t>a) executar o objeto conforme o projeto, as especificações, as normas técnicas e o cronograma, com pessoal qualificado e em número suficiente;</w:t>
      </w:r>
    </w:p>
    <w:p w14:paraId="42DCB642" w14:textId="77777777" w:rsidR="0097718B" w:rsidRDefault="0097718B" w:rsidP="0097718B">
      <w:pPr>
        <w:spacing w:after="76"/>
        <w:ind w:left="850"/>
        <w:jc w:val="both"/>
      </w:pPr>
      <w:r>
        <w:rPr>
          <w:sz w:val="24"/>
        </w:rPr>
        <w:t>b) reparar, corrigir, remover, reconstruir ou substituir, às suas expensas, no total ou em parte, o objeto em que se verificarem vícios, defeitos ou incorreções resultantes da execução ou dos materiais empregados (art. 119 da Lei nº 14.133/2021);</w:t>
      </w:r>
    </w:p>
    <w:p w14:paraId="2848E09D" w14:textId="77777777" w:rsidR="0097718B" w:rsidRDefault="0097718B" w:rsidP="0097718B">
      <w:pPr>
        <w:spacing w:after="76"/>
        <w:ind w:left="850"/>
        <w:jc w:val="both"/>
      </w:pPr>
      <w:r>
        <w:rPr>
          <w:sz w:val="24"/>
        </w:rPr>
        <w:t>c) responder pelos danos causados diretamente à CONTRATANTE ou a terceiros em razão da execução, não excluída nem reduzida essa responsabilidade pela fiscalização (art. 120);</w:t>
      </w:r>
    </w:p>
    <w:p w14:paraId="0EDDAA53" w14:textId="77777777" w:rsidR="0097718B" w:rsidRDefault="0097718B" w:rsidP="0097718B">
      <w:pPr>
        <w:spacing w:after="76"/>
        <w:ind w:left="850"/>
        <w:jc w:val="both"/>
      </w:pPr>
      <w:r>
        <w:rPr>
          <w:sz w:val="24"/>
        </w:rPr>
        <w:t>d) responder pelos encargos trabalhistas, previdenciários, fiscais e comerciais resultantes da execução, cuja inadimplência não transfere à CONTRATANTE a responsabilidade pelo seu pagamento (art. 121);</w:t>
      </w:r>
    </w:p>
    <w:p w14:paraId="68DBE9F9" w14:textId="77777777" w:rsidR="0097718B" w:rsidRDefault="0097718B" w:rsidP="0097718B">
      <w:pPr>
        <w:spacing w:after="76"/>
        <w:ind w:left="850"/>
        <w:jc w:val="both"/>
      </w:pPr>
      <w:r>
        <w:rPr>
          <w:sz w:val="24"/>
        </w:rPr>
        <w:t>e) manter, durante toda a execução, as condições de habilitação e qualificação exigidas na contratação (art. 92, inciso XVI);</w:t>
      </w:r>
    </w:p>
    <w:p w14:paraId="57ABDBA8" w14:textId="77777777" w:rsidR="0097718B" w:rsidRDefault="0097718B" w:rsidP="0097718B">
      <w:pPr>
        <w:spacing w:after="76"/>
        <w:ind w:left="850"/>
        <w:jc w:val="both"/>
      </w:pPr>
      <w:r>
        <w:rPr>
          <w:sz w:val="24"/>
        </w:rPr>
        <w:t>f) atender prontamente às determinações da fiscalização, permitir o livre acesso dos fiscais ao local e aos documentos da obra e comunicar por escrito, em até 24 (vinte e quatro) horas, qualquer fato que possa comprometer a execução ou o prazo;</w:t>
      </w:r>
    </w:p>
    <w:p w14:paraId="7716B2F0" w14:textId="77777777" w:rsidR="0097718B" w:rsidRDefault="0097718B" w:rsidP="0097718B">
      <w:pPr>
        <w:spacing w:after="76"/>
        <w:ind w:left="850"/>
        <w:jc w:val="both"/>
      </w:pPr>
      <w:r>
        <w:rPr>
          <w:sz w:val="24"/>
        </w:rPr>
        <w:t>g) cumprir a reserva de cargos para pessoa com deficiência e para reabilitado da Previdência Social (art. 116);</w:t>
      </w:r>
    </w:p>
    <w:p w14:paraId="3CDBAB81" w14:textId="77777777" w:rsidR="0097718B" w:rsidRDefault="0097718B" w:rsidP="0097718B">
      <w:pPr>
        <w:spacing w:after="76"/>
        <w:ind w:left="850"/>
        <w:jc w:val="both"/>
      </w:pPr>
      <w:r>
        <w:rPr>
          <w:sz w:val="24"/>
        </w:rPr>
        <w:t>h) entregar, com a comunicação de conclusão, os projetos ou registros "como construído" (as built), quando houver alteração em relação ao projeto, e os manuais e certificados de garantia dos materiais e equipamentos instalados.</w:t>
      </w:r>
    </w:p>
    <w:p w14:paraId="524F59B1" w14:textId="77777777" w:rsidR="0097718B" w:rsidRDefault="0097718B" w:rsidP="0097718B">
      <w:pPr>
        <w:keepNext/>
        <w:spacing w:before="200" w:after="140"/>
        <w:jc w:val="both"/>
      </w:pPr>
      <w:r>
        <w:rPr>
          <w:b/>
          <w:sz w:val="24"/>
        </w:rPr>
        <w:t>CLÁUSULA DÉCIMA QUARTA – DAS OBRIGAÇÕES DA CONTRATANTE</w:t>
      </w:r>
    </w:p>
    <w:p w14:paraId="4930AF5F" w14:textId="77777777" w:rsidR="0097718B" w:rsidRDefault="0097718B" w:rsidP="0097718B">
      <w:pPr>
        <w:spacing w:after="76"/>
        <w:ind w:firstLine="2835"/>
        <w:jc w:val="both"/>
      </w:pPr>
      <w:r>
        <w:rPr>
          <w:sz w:val="24"/>
        </w:rPr>
        <w:t>14.1. A CONTRATANTE obriga-se a: emitir a ordem de serviço e disponibilizar o local da obra; fornecer os projetos e esclarecimentos necessários; exercer a gestão e a fiscalização do contrato; efetuar as medições e os pagamentos nos prazos contratuais; e decidir os pedidos e requerimentos da CONTRATADA no prazo de até 1 (um) mês, prorrogável por igual período, salvo prazo específico previsto neste contrato (art. 123 da Lei nº 14.133/2021).</w:t>
      </w:r>
    </w:p>
    <w:p w14:paraId="6BC4A1B5" w14:textId="77777777" w:rsidR="0097718B" w:rsidRDefault="0097718B" w:rsidP="0097718B">
      <w:pPr>
        <w:keepNext/>
        <w:spacing w:before="200" w:after="140"/>
        <w:jc w:val="both"/>
      </w:pPr>
      <w:r>
        <w:rPr>
          <w:b/>
          <w:sz w:val="24"/>
        </w:rPr>
        <w:t>CLÁUSULA DÉCIMA QUINTA – DA GESTÃO E DA FISCALIZAÇÃO</w:t>
      </w:r>
    </w:p>
    <w:p w14:paraId="717C808E" w14:textId="77777777" w:rsidR="0097718B" w:rsidRDefault="0097718B" w:rsidP="0097718B">
      <w:pPr>
        <w:spacing w:after="76"/>
        <w:ind w:firstLine="2835"/>
        <w:jc w:val="both"/>
      </w:pPr>
      <w:r>
        <w:rPr>
          <w:sz w:val="24"/>
        </w:rPr>
        <w:t>15.1. A execução será acompanhada e fiscalizada por gestor, fiscal técnico e fiscal administrativo designados por portaria da Presidência, representantes da CONTRATANTE (arts. 7º e 117 da Lei nº 14.133/2021), sendo o fiscal técnico o engenheiro civil disponibilizado à Câmara pelo Poder Executivo Municipal por Termo de Cooperação Técnica, que atuará exclusivamente a serviço da CONTRATANTE (art. 14, § 2º).</w:t>
      </w:r>
    </w:p>
    <w:p w14:paraId="505CC5B1" w14:textId="77777777" w:rsidR="0097718B" w:rsidRDefault="0097718B" w:rsidP="0097718B">
      <w:pPr>
        <w:spacing w:after="76"/>
        <w:ind w:firstLine="2835"/>
        <w:jc w:val="both"/>
      </w:pPr>
      <w:r>
        <w:rPr>
          <w:sz w:val="24"/>
        </w:rPr>
        <w:lastRenderedPageBreak/>
        <w:t>15.2. Compete ao fiscal técnico acompanhar a execução física, conferir a conformidade dos serviços e dos materiais, atestar as medições, registrar as ocorrências e determinar a correção de falhas; ao fiscal administrativo, verificar a regularidade fiscal, trabalhista e previdenciária da CONTRATADA e instruir os processos de pagamento; e ao gestor, coordenar a execução, emitir a ordem de serviço, propor alterações, prorrogações e sanções e encaminhar as decisões que excedam a sua competência.</w:t>
      </w:r>
    </w:p>
    <w:p w14:paraId="1218E5C1" w14:textId="77777777" w:rsidR="0097718B" w:rsidRDefault="0097718B" w:rsidP="0097718B">
      <w:pPr>
        <w:spacing w:after="76"/>
        <w:ind w:firstLine="2835"/>
        <w:jc w:val="both"/>
      </w:pPr>
      <w:r>
        <w:rPr>
          <w:sz w:val="24"/>
        </w:rPr>
        <w:t>15.3. A CONTRATADA manterá preposto aceito pela CONTRATANTE para representá-la na execução (art. 118).</w:t>
      </w:r>
    </w:p>
    <w:p w14:paraId="6032D768" w14:textId="77777777" w:rsidR="0097718B" w:rsidRDefault="0097718B" w:rsidP="0097718B">
      <w:pPr>
        <w:spacing w:after="76"/>
        <w:ind w:firstLine="2835"/>
        <w:jc w:val="both"/>
      </w:pPr>
      <w:r>
        <w:rPr>
          <w:sz w:val="24"/>
        </w:rPr>
        <w:t>15.4. A fiscalização não exclui nem reduz a responsabilidade da CONTRATADA pela perfeita execução do objeto.</w:t>
      </w:r>
    </w:p>
    <w:p w14:paraId="197E96C3" w14:textId="77777777" w:rsidR="0097718B" w:rsidRDefault="0097718B" w:rsidP="0097718B">
      <w:pPr>
        <w:keepNext/>
        <w:spacing w:before="200" w:after="140"/>
        <w:jc w:val="both"/>
      </w:pPr>
      <w:r>
        <w:rPr>
          <w:b/>
          <w:sz w:val="24"/>
        </w:rPr>
        <w:t>CLÁUSULA DÉCIMA SEXTA – DA RESPONSABILIDADE PELA SOLIDEZ E SEGURANÇA E DA GARANTIA DO OBJETO</w:t>
      </w:r>
    </w:p>
    <w:p w14:paraId="286A727C" w14:textId="77777777" w:rsidR="0097718B" w:rsidRDefault="0097718B" w:rsidP="0097718B">
      <w:pPr>
        <w:spacing w:after="76"/>
        <w:ind w:firstLine="2835"/>
        <w:jc w:val="both"/>
      </w:pPr>
      <w:r>
        <w:rPr>
          <w:sz w:val="24"/>
        </w:rPr>
        <w:t>16.1. A CONTRATADA responderá, pelo prazo de 5 (cinco) anos contados do recebimento definitivo, pela solidez e pela segurança dos materiais e dos serviços executados e pela funcionalidade da obra ou da reforma, e, identificados vício, defeito ou incorreção, ficará responsável pela reparação, pela correção, pela reconstrução ou pela substituição necessárias (art. 140, § 6º, da Lei nº 14.133/2021, e art. 618 do Código Civil).</w:t>
      </w:r>
    </w:p>
    <w:p w14:paraId="16B6C901" w14:textId="77777777" w:rsidR="0097718B" w:rsidRDefault="0097718B" w:rsidP="0097718B">
      <w:pPr>
        <w:spacing w:after="76"/>
        <w:ind w:firstLine="2835"/>
        <w:jc w:val="both"/>
      </w:pPr>
      <w:r>
        <w:rPr>
          <w:sz w:val="24"/>
        </w:rPr>
        <w:t>16.2. A responsabilidade da cláusula 16.1 não exclui a garantia legal de adequação do objeto, os prazos de garantia oferecidos pelos fabricantes dos materiais e equipamentos instalados, que serão transferidos à CONTRATANTE, nem a responsabilidade civil e ético-profissional da CONTRATADA e de seu responsável técnico.</w:t>
      </w:r>
    </w:p>
    <w:p w14:paraId="7D49E98D" w14:textId="77777777" w:rsidR="0097718B" w:rsidRDefault="0097718B" w:rsidP="0097718B">
      <w:pPr>
        <w:spacing w:after="76"/>
        <w:ind w:firstLine="2835"/>
        <w:jc w:val="both"/>
      </w:pPr>
      <w:r>
        <w:rPr>
          <w:sz w:val="24"/>
        </w:rPr>
        <w:t>16.3. Constatado o vício, a CONTRATANTE notificará a CONTRATADA, que iniciará a correção no prazo fixado na notificação, não superior a 10 (dez) dias, sob pena de a CONTRATANTE executar ou contratar a correção às custas da CONTRATADA, sem prejuízo das sanções cabíveis.</w:t>
      </w:r>
    </w:p>
    <w:p w14:paraId="1791BD49" w14:textId="77777777" w:rsidR="0097718B" w:rsidRDefault="0097718B" w:rsidP="0097718B">
      <w:pPr>
        <w:keepNext/>
        <w:spacing w:before="200" w:after="140"/>
        <w:jc w:val="both"/>
      </w:pPr>
      <w:r>
        <w:rPr>
          <w:b/>
          <w:sz w:val="24"/>
        </w:rPr>
        <w:t>CLÁUSULA DÉCIMA SÉTIMA – DO RECEBIMENTO</w:t>
      </w:r>
    </w:p>
    <w:p w14:paraId="4D17651F" w14:textId="77777777" w:rsidR="0097718B" w:rsidRDefault="0097718B" w:rsidP="0097718B">
      <w:pPr>
        <w:spacing w:after="76"/>
        <w:ind w:firstLine="2835"/>
        <w:jc w:val="both"/>
      </w:pPr>
      <w:r>
        <w:rPr>
          <w:sz w:val="24"/>
        </w:rPr>
        <w:t>17.1. Concluída a obra, a CONTRATADA comunicará o fato por escrito ao gestor, e o objeto será recebido (art. 140, inciso I, da Lei nº 14.133/2021):</w:t>
      </w:r>
    </w:p>
    <w:p w14:paraId="158F3AAB" w14:textId="77777777" w:rsidR="0097718B" w:rsidRDefault="0097718B" w:rsidP="0097718B">
      <w:pPr>
        <w:spacing w:after="76"/>
        <w:ind w:left="850"/>
        <w:jc w:val="both"/>
      </w:pPr>
      <w:r>
        <w:rPr>
          <w:sz w:val="24"/>
        </w:rPr>
        <w:t>a) provisoriamente, pelo fiscal técnico, mediante termo detalhado, no prazo de até 15 (quinze) dias contados da comunicação, quando verificado o cumprimento das exigências de caráter técnico;</w:t>
      </w:r>
    </w:p>
    <w:p w14:paraId="32CA74E2" w14:textId="77777777" w:rsidR="0097718B" w:rsidRDefault="0097718B" w:rsidP="0097718B">
      <w:pPr>
        <w:spacing w:after="76"/>
        <w:ind w:left="850"/>
        <w:jc w:val="both"/>
      </w:pPr>
      <w:r>
        <w:rPr>
          <w:sz w:val="24"/>
        </w:rPr>
        <w:t>b) definitivamente, por servidor ou comissão designada pela autoridade competente, mediante termo detalhado que comprove o atendimento das exigências contratuais, no prazo de até 30 (trinta) dias contados do recebimento provisório, período destinado à observação do objeto e à correção das pendências apontadas.</w:t>
      </w:r>
    </w:p>
    <w:p w14:paraId="1BF2D5E0" w14:textId="77777777" w:rsidR="0097718B" w:rsidRDefault="0097718B" w:rsidP="0097718B">
      <w:pPr>
        <w:spacing w:after="76"/>
        <w:ind w:firstLine="2835"/>
        <w:jc w:val="both"/>
      </w:pPr>
      <w:r>
        <w:rPr>
          <w:sz w:val="24"/>
        </w:rPr>
        <w:t>17.2. O objeto em desacordo com o contrato poderá ser rejeitado, no todo ou em parte (art. 140, § 1º). As pendências serão relacionadas no termo de recebimento provisório, com prazo para correção, e o recebimento definitivo ficará condicionado à sua solução.</w:t>
      </w:r>
    </w:p>
    <w:p w14:paraId="4E03A8B3" w14:textId="77777777" w:rsidR="0097718B" w:rsidRDefault="0097718B" w:rsidP="0097718B">
      <w:pPr>
        <w:spacing w:after="76"/>
        <w:ind w:firstLine="2835"/>
        <w:jc w:val="both"/>
      </w:pPr>
      <w:r>
        <w:rPr>
          <w:sz w:val="24"/>
        </w:rPr>
        <w:t>17.3. Os ensaios, testes e demais provas exigidos pelas normas técnicas para a boa execução do objeto correrão por conta da CONTRATADA (art. 140, § 4º).</w:t>
      </w:r>
    </w:p>
    <w:p w14:paraId="7D6BA8F3" w14:textId="77777777" w:rsidR="0097718B" w:rsidRDefault="0097718B" w:rsidP="0097718B">
      <w:pPr>
        <w:spacing w:after="76"/>
        <w:ind w:firstLine="2835"/>
        <w:jc w:val="both"/>
      </w:pPr>
      <w:r>
        <w:rPr>
          <w:sz w:val="24"/>
        </w:rPr>
        <w:t>17.4. O recebimento provisório ou definitivo não exclui a responsabilidade civil pela solidez e pela segurança da obra, nem a responsabilidade ético-profissional pela perfeita execução do contrato (art. 140, § 2º).</w:t>
      </w:r>
    </w:p>
    <w:p w14:paraId="263D6EE3" w14:textId="77777777" w:rsidR="0097718B" w:rsidRDefault="0097718B" w:rsidP="0097718B">
      <w:pPr>
        <w:keepNext/>
        <w:spacing w:before="200" w:after="140"/>
        <w:jc w:val="both"/>
      </w:pPr>
      <w:r>
        <w:rPr>
          <w:b/>
          <w:sz w:val="24"/>
        </w:rPr>
        <w:lastRenderedPageBreak/>
        <w:t>CLÁUSULA DÉCIMA OITAVA – DAS INFRAÇÕES E SANÇÕES</w:t>
      </w:r>
    </w:p>
    <w:p w14:paraId="1DD3B0A4" w14:textId="77777777" w:rsidR="0097718B" w:rsidRDefault="0097718B" w:rsidP="0097718B">
      <w:pPr>
        <w:spacing w:after="76"/>
        <w:ind w:firstLine="2835"/>
        <w:jc w:val="both"/>
      </w:pPr>
      <w:r>
        <w:rPr>
          <w:sz w:val="24"/>
        </w:rPr>
        <w:t>18.1. A CONTRATADA que incorrer nas infrações do art. 155 da Lei nº 14.133/2021 estará sujeita, observados a natureza e a gravidade da infração, as peculiaridades do caso, as circunstâncias agravantes ou atenuantes, os danos causados e os antecedentes (art. 156, § 1º), às seguintes sanções:</w:t>
      </w:r>
    </w:p>
    <w:p w14:paraId="5D2C4391" w14:textId="77777777" w:rsidR="0097718B" w:rsidRDefault="0097718B" w:rsidP="0097718B">
      <w:pPr>
        <w:spacing w:after="76"/>
        <w:ind w:left="850"/>
        <w:jc w:val="both"/>
      </w:pPr>
      <w:r>
        <w:rPr>
          <w:sz w:val="24"/>
        </w:rPr>
        <w:t>a) advertência, pela inexecução parcial que não justifique sanção mais grave;</w:t>
      </w:r>
    </w:p>
    <w:p w14:paraId="0628F02A" w14:textId="77777777" w:rsidR="0097718B" w:rsidRDefault="0097718B" w:rsidP="0097718B">
      <w:pPr>
        <w:spacing w:after="76"/>
        <w:ind w:left="850"/>
        <w:jc w:val="both"/>
      </w:pPr>
      <w:r>
        <w:rPr>
          <w:sz w:val="24"/>
        </w:rPr>
        <w:t>b) multa moratória de 0,5% (cinco décimos por cento) ao dia sobre o valor da parcela ou etapa em atraso, limitada a 10% (dez por cento) desse valor; o atraso superior a 30 (trinta) dias poderá caracterizar inexecução parcial ou total;</w:t>
      </w:r>
    </w:p>
    <w:p w14:paraId="6B92309B" w14:textId="77777777" w:rsidR="0097718B" w:rsidRDefault="0097718B" w:rsidP="0097718B">
      <w:pPr>
        <w:spacing w:after="76"/>
        <w:ind w:left="850"/>
        <w:jc w:val="both"/>
      </w:pPr>
      <w:r>
        <w:rPr>
          <w:sz w:val="24"/>
        </w:rPr>
        <w:t>c) multa compensatória de até 10% (dez por cento) do valor do contrato, pela inexecução parcial, e de até 20% (vinte por cento), pela inexecução total;</w:t>
      </w:r>
    </w:p>
    <w:p w14:paraId="625F90BC" w14:textId="77777777" w:rsidR="0097718B" w:rsidRDefault="0097718B" w:rsidP="0097718B">
      <w:pPr>
        <w:spacing w:after="76"/>
        <w:ind w:left="850"/>
        <w:jc w:val="both"/>
      </w:pPr>
      <w:r>
        <w:rPr>
          <w:sz w:val="24"/>
        </w:rPr>
        <w:t>d) impedimento de licitar e contratar no âmbito da Administração Pública direta e indireta do Município, pelo prazo máximo de 3 (três) anos, nas infrações dos incisos II a VII do art. 155;</w:t>
      </w:r>
    </w:p>
    <w:p w14:paraId="074061D4" w14:textId="77777777" w:rsidR="0097718B" w:rsidRDefault="0097718B" w:rsidP="0097718B">
      <w:pPr>
        <w:spacing w:after="76"/>
        <w:ind w:left="850"/>
        <w:jc w:val="both"/>
      </w:pPr>
      <w:r>
        <w:rPr>
          <w:sz w:val="24"/>
        </w:rPr>
        <w:t>e) declaração de inidoneidade para licitar ou contratar, pelo prazo de 3 (três) a 6 (seis) anos, nas infrações dos incisos VIII a XII do art. 155 e nas dos incisos II a VII que justifiquem sanção mais grave.</w:t>
      </w:r>
    </w:p>
    <w:p w14:paraId="4BF5BA36" w14:textId="77777777" w:rsidR="0097718B" w:rsidRDefault="0097718B" w:rsidP="0097718B">
      <w:pPr>
        <w:spacing w:after="76"/>
        <w:ind w:firstLine="2835"/>
        <w:jc w:val="both"/>
      </w:pPr>
      <w:r>
        <w:rPr>
          <w:sz w:val="24"/>
        </w:rPr>
        <w:t>18.2. As multas observarão o intervalo do art. 156, § 3º, poderão ser aplicadas cumulativamente com as demais sanções (art. 156, § 7º) e serão descontadas dos pagamentos devidos ou da garantia, ou cobradas judicialmente (art. 156, § 8º). A aplicação das sanções não exclui a obrigação de reparar integralmente o dano (art. 156, § 9º).</w:t>
      </w:r>
    </w:p>
    <w:p w14:paraId="2CF58C4D" w14:textId="77777777" w:rsidR="0097718B" w:rsidRDefault="0097718B" w:rsidP="0097718B">
      <w:pPr>
        <w:spacing w:after="76"/>
        <w:ind w:firstLine="2835"/>
        <w:jc w:val="both"/>
      </w:pPr>
      <w:r>
        <w:rPr>
          <w:sz w:val="24"/>
        </w:rPr>
        <w:t>18.3. A multa será aplicada após defesa prévia no prazo de 15 (quinze) dias úteis contados da intimação (art. 157), e o impedimento e a declaração de inidoneidade dependem do processo de responsabilização conduzido por comissão, na forma do art. 158. Das decisões cabem os recursos e o pedido de reconsideração dos arts. 166 e 167.</w:t>
      </w:r>
    </w:p>
    <w:p w14:paraId="631421EA" w14:textId="77777777" w:rsidR="0097718B" w:rsidRDefault="0097718B" w:rsidP="0097718B">
      <w:pPr>
        <w:spacing w:after="76"/>
        <w:ind w:firstLine="2835"/>
        <w:jc w:val="both"/>
      </w:pPr>
      <w:r>
        <w:rPr>
          <w:sz w:val="24"/>
        </w:rPr>
        <w:t>18.4. As sanções de impedimento e de inidoneidade serão registradas no CEIS e no CNEP no prazo de 15 (quinze) dias úteis (art. 161), e as condutas que também caracterizem atos lesivos previstos na Lei nº 12.846/2013 serão apuradas na forma do art. 159.</w:t>
      </w:r>
    </w:p>
    <w:p w14:paraId="1665F3D7" w14:textId="77777777" w:rsidR="0097718B" w:rsidRDefault="0097718B" w:rsidP="0097718B">
      <w:pPr>
        <w:keepNext/>
        <w:spacing w:before="200" w:after="140"/>
        <w:jc w:val="both"/>
      </w:pPr>
      <w:r>
        <w:rPr>
          <w:b/>
          <w:sz w:val="24"/>
        </w:rPr>
        <w:t>CLÁUSULA DÉCIMA NONA – DA EXTINÇÃO</w:t>
      </w:r>
    </w:p>
    <w:p w14:paraId="60482CCF" w14:textId="77777777" w:rsidR="0097718B" w:rsidRDefault="0097718B" w:rsidP="0097718B">
      <w:pPr>
        <w:spacing w:after="76"/>
        <w:ind w:firstLine="2835"/>
        <w:jc w:val="both"/>
      </w:pPr>
      <w:r>
        <w:rPr>
          <w:sz w:val="24"/>
        </w:rPr>
        <w:t>19.1. O contrato extingue-se pela conclusão do objeto, com o recebimento definitivo, ou antecipadamente, nas hipóteses dos arts. 137 e 138 da Lei nº 14.133/2021, assegurados o contraditório e a ampla defesa, com as consequências do art. 139.</w:t>
      </w:r>
    </w:p>
    <w:p w14:paraId="4BEBF9C2" w14:textId="77777777" w:rsidR="0097718B" w:rsidRDefault="0097718B" w:rsidP="0097718B">
      <w:pPr>
        <w:spacing w:after="76"/>
        <w:ind w:firstLine="2835"/>
        <w:jc w:val="both"/>
      </w:pPr>
      <w:r>
        <w:rPr>
          <w:sz w:val="24"/>
        </w:rPr>
        <w:t>19.2. Extinto o contrato por culpa da CONTRATADA, a CONTRATANTE poderá assumir imediatamente o objeto, ocupar e utilizar o local, as instalações, os equipamentos, o material e o pessoal empregados na execução, necessários à sua continuidade, executar a garantia e reter os créditos até o limite dos prejuízos e das multas (art. 139).</w:t>
      </w:r>
    </w:p>
    <w:p w14:paraId="36D96B48" w14:textId="77777777" w:rsidR="0097718B" w:rsidRDefault="0097718B" w:rsidP="0097718B">
      <w:pPr>
        <w:spacing w:after="76"/>
        <w:ind w:firstLine="2835"/>
        <w:jc w:val="both"/>
      </w:pPr>
      <w:r>
        <w:rPr>
          <w:sz w:val="24"/>
        </w:rPr>
        <w:t>19.3. A CONTRATADA terá direito à extinção nas hipóteses do art. 137, § 2º, observado o § 3º do mesmo artigo.</w:t>
      </w:r>
    </w:p>
    <w:p w14:paraId="4DF580E6" w14:textId="77777777" w:rsidR="0097718B" w:rsidRDefault="0097718B" w:rsidP="0097718B">
      <w:pPr>
        <w:keepNext/>
        <w:spacing w:before="200" w:after="140"/>
        <w:jc w:val="both"/>
      </w:pPr>
      <w:r>
        <w:rPr>
          <w:b/>
          <w:sz w:val="24"/>
        </w:rPr>
        <w:t>CLÁUSULA VIGÉSIMA – DA PROTEÇÃO DE DADOS E DA INTEGRIDADE</w:t>
      </w:r>
    </w:p>
    <w:p w14:paraId="5E5EC5EE" w14:textId="77777777" w:rsidR="0097718B" w:rsidRDefault="0097718B" w:rsidP="0097718B">
      <w:pPr>
        <w:spacing w:after="76"/>
        <w:ind w:firstLine="2835"/>
        <w:jc w:val="both"/>
      </w:pPr>
      <w:r>
        <w:rPr>
          <w:sz w:val="24"/>
        </w:rPr>
        <w:t>20.1. As partes tratarão os dados pessoais a que tiverem acesso apenas para a execução deste contrato, na forma da Lei nº 13.709/2018.</w:t>
      </w:r>
    </w:p>
    <w:p w14:paraId="74DC1526" w14:textId="77777777" w:rsidR="0097718B" w:rsidRDefault="0097718B" w:rsidP="0097718B">
      <w:pPr>
        <w:spacing w:after="76"/>
        <w:ind w:firstLine="2835"/>
        <w:jc w:val="both"/>
      </w:pPr>
      <w:r>
        <w:rPr>
          <w:sz w:val="24"/>
        </w:rPr>
        <w:lastRenderedPageBreak/>
        <w:t>20.2. As partes comprometem-se a não praticar atos lesivos à Administração Pública previstos na Lei nº 12.846/2013, nem oferecer, prometer ou receber vantagem indevida relacionada à execução deste contrato.</w:t>
      </w:r>
    </w:p>
    <w:p w14:paraId="3A243CE7" w14:textId="77777777" w:rsidR="0097718B" w:rsidRDefault="0097718B" w:rsidP="0097718B">
      <w:pPr>
        <w:keepNext/>
        <w:spacing w:before="200" w:after="140"/>
        <w:jc w:val="both"/>
      </w:pPr>
      <w:r>
        <w:rPr>
          <w:b/>
          <w:sz w:val="24"/>
        </w:rPr>
        <w:t>CLÁUSULA VIGÉSIMA PRIMEIRA – DOS CASOS OMISSOS E DA PUBLICIDADE</w:t>
      </w:r>
    </w:p>
    <w:p w14:paraId="1B414B8D" w14:textId="77777777" w:rsidR="0097718B" w:rsidRDefault="0097718B" w:rsidP="0097718B">
      <w:pPr>
        <w:spacing w:after="76"/>
        <w:ind w:firstLine="2835"/>
        <w:jc w:val="both"/>
      </w:pPr>
      <w:r>
        <w:rPr>
          <w:sz w:val="24"/>
        </w:rPr>
        <w:t>21.1. Os casos omissos serão decididos pela CONTRATANTE, segundo a Lei nº 14.133/2021, os Decretos Legislativos nº 001/2024 e nº 003/2024 e, subsidiariamente, as normas federais, na forma do art. 187.</w:t>
      </w:r>
    </w:p>
    <w:p w14:paraId="32FC2DB3" w14:textId="77777777" w:rsidR="0097718B" w:rsidRDefault="0097718B" w:rsidP="0097718B">
      <w:pPr>
        <w:spacing w:after="76"/>
        <w:ind w:firstLine="2835"/>
        <w:jc w:val="both"/>
      </w:pPr>
      <w:r>
        <w:rPr>
          <w:sz w:val="24"/>
        </w:rPr>
        <w:t>21.2. O extrato deste contrato será divulgado no Diário Oficial dos Municípios do Paraná (AMP) e no Portal da Transparência da Câmara e, quando disponível, no Portal Nacional de Contratações Públicas, na forma dos arts. 94 e 176, parágrafo único, da Lei nº 14.133/2021.</w:t>
      </w:r>
    </w:p>
    <w:p w14:paraId="0F71FED4" w14:textId="77777777" w:rsidR="0097718B" w:rsidRDefault="0097718B" w:rsidP="0097718B">
      <w:pPr>
        <w:keepNext/>
        <w:spacing w:before="200" w:after="140"/>
        <w:jc w:val="both"/>
      </w:pPr>
      <w:r>
        <w:rPr>
          <w:b/>
          <w:sz w:val="24"/>
        </w:rPr>
        <w:t>CLÁUSULA VIGÉSIMA SEGUNDA – DO FORO</w:t>
      </w:r>
    </w:p>
    <w:p w14:paraId="2349B37B" w14:textId="77777777" w:rsidR="0097718B" w:rsidRDefault="0097718B" w:rsidP="0097718B">
      <w:pPr>
        <w:spacing w:after="76"/>
        <w:ind w:firstLine="2835"/>
        <w:jc w:val="both"/>
      </w:pPr>
      <w:r>
        <w:rPr>
          <w:sz w:val="24"/>
        </w:rPr>
        <w:t>22.1. Fica eleito o foro da Comarca de Loanda/PR para dirimir as questões decorrentes deste contrato, ressalvadas as hipóteses de solução consensual previstas nos arts. 151 a 154 da Lei nº 14.133/2021.</w:t>
      </w:r>
    </w:p>
    <w:p w14:paraId="5D772C74" w14:textId="77777777" w:rsidR="0097718B" w:rsidRDefault="0097718B" w:rsidP="0097718B">
      <w:pPr>
        <w:spacing w:after="76"/>
        <w:jc w:val="both"/>
      </w:pPr>
      <w:r>
        <w:rPr>
          <w:sz w:val="24"/>
        </w:rPr>
        <w:t>E, por estarem justas e acordadas, as partes assinam este contrato, em meio eletrônico ou em 2 (duas) vias de igual teor, na presença das testemunhas abaixo.</w:t>
      </w:r>
    </w:p>
    <w:p w14:paraId="3FF155E0" w14:textId="77777777" w:rsidR="0097718B" w:rsidRDefault="0097718B" w:rsidP="0097718B">
      <w:pPr>
        <w:spacing w:after="76"/>
        <w:jc w:val="both"/>
        <w:rPr>
          <w:sz w:val="24"/>
        </w:rPr>
      </w:pPr>
      <w:r>
        <w:rPr>
          <w:sz w:val="24"/>
        </w:rPr>
        <w:t>Santa Cruz de Monte Castelo/PR, ___ de ______________ de 2026.</w:t>
      </w:r>
    </w:p>
    <w:p w14:paraId="28785642" w14:textId="77777777" w:rsidR="0097718B" w:rsidRDefault="0097718B" w:rsidP="0097718B">
      <w:pPr>
        <w:spacing w:after="76"/>
        <w:jc w:val="both"/>
      </w:pPr>
    </w:p>
    <w:p w14:paraId="2B91DA53" w14:textId="77777777" w:rsidR="0097718B" w:rsidRDefault="0097718B" w:rsidP="0097718B">
      <w:pPr>
        <w:spacing w:after="76"/>
        <w:jc w:val="center"/>
      </w:pPr>
      <w:r>
        <w:rPr>
          <w:sz w:val="24"/>
        </w:rPr>
        <w:t>______________________________________</w:t>
      </w:r>
    </w:p>
    <w:p w14:paraId="15716C69" w14:textId="77777777" w:rsidR="0097718B" w:rsidRDefault="0097718B" w:rsidP="0097718B">
      <w:pPr>
        <w:keepNext/>
        <w:spacing w:before="120" w:after="76"/>
        <w:jc w:val="center"/>
      </w:pPr>
      <w:r>
        <w:rPr>
          <w:b/>
          <w:sz w:val="24"/>
        </w:rPr>
        <w:t>EDINALDO ONÓRIO DA SILVA</w:t>
      </w:r>
      <w:r>
        <w:rPr>
          <w:b/>
          <w:sz w:val="24"/>
        </w:rPr>
        <w:br/>
        <w:t xml:space="preserve"> Presidente da Câmara Municipal</w:t>
      </w:r>
    </w:p>
    <w:p w14:paraId="3B58ABD8" w14:textId="77777777" w:rsidR="0097718B" w:rsidRDefault="0097718B" w:rsidP="0097718B">
      <w:pPr>
        <w:spacing w:after="76"/>
        <w:jc w:val="center"/>
        <w:rPr>
          <w:sz w:val="24"/>
        </w:rPr>
      </w:pPr>
    </w:p>
    <w:p w14:paraId="53C5640B" w14:textId="77777777" w:rsidR="0097718B" w:rsidRDefault="0097718B" w:rsidP="0097718B">
      <w:pPr>
        <w:spacing w:after="76"/>
        <w:jc w:val="center"/>
      </w:pPr>
      <w:r>
        <w:rPr>
          <w:sz w:val="24"/>
        </w:rPr>
        <w:t>_________________________________</w:t>
      </w:r>
    </w:p>
    <w:p w14:paraId="569BED62" w14:textId="77777777" w:rsidR="0097718B" w:rsidRDefault="0097718B" w:rsidP="0097718B">
      <w:pPr>
        <w:keepNext/>
        <w:spacing w:before="120" w:after="76"/>
        <w:jc w:val="center"/>
        <w:rPr>
          <w:b/>
          <w:sz w:val="24"/>
        </w:rPr>
      </w:pPr>
      <w:r>
        <w:rPr>
          <w:b/>
          <w:sz w:val="24"/>
        </w:rPr>
        <w:t xml:space="preserve">[NOME DO REPRESENTANTE] </w:t>
      </w:r>
      <w:r>
        <w:rPr>
          <w:b/>
          <w:sz w:val="24"/>
        </w:rPr>
        <w:br/>
        <w:t xml:space="preserve"> [RAZÃO SOCIAL DA CONTRATADA]</w:t>
      </w:r>
    </w:p>
    <w:p w14:paraId="36EEBE51" w14:textId="77777777" w:rsidR="0097718B" w:rsidRDefault="0097718B" w:rsidP="0097718B">
      <w:pPr>
        <w:keepNext/>
        <w:spacing w:before="120" w:after="76"/>
        <w:jc w:val="center"/>
      </w:pPr>
    </w:p>
    <w:p w14:paraId="0007EA9E" w14:textId="77777777" w:rsidR="0097718B" w:rsidRDefault="0097718B" w:rsidP="0097718B">
      <w:pPr>
        <w:spacing w:after="76"/>
        <w:jc w:val="center"/>
      </w:pPr>
      <w:r>
        <w:rPr>
          <w:sz w:val="24"/>
        </w:rPr>
        <w:t>______________________________________</w:t>
      </w:r>
    </w:p>
    <w:p w14:paraId="4AC063EC" w14:textId="77777777" w:rsidR="0097718B" w:rsidRDefault="0097718B" w:rsidP="0097718B">
      <w:pPr>
        <w:keepNext/>
        <w:spacing w:before="120" w:after="76"/>
        <w:jc w:val="center"/>
        <w:rPr>
          <w:b/>
          <w:sz w:val="24"/>
        </w:rPr>
      </w:pPr>
      <w:r>
        <w:rPr>
          <w:b/>
          <w:sz w:val="24"/>
        </w:rPr>
        <w:t xml:space="preserve">[NOME DO RESPONSÁVEL TÉCNICO] </w:t>
      </w:r>
      <w:r>
        <w:rPr>
          <w:b/>
          <w:sz w:val="24"/>
        </w:rPr>
        <w:br/>
        <w:t xml:space="preserve"> Responsável técnico da CONTRATADA, </w:t>
      </w:r>
      <w:r>
        <w:rPr>
          <w:b/>
          <w:sz w:val="24"/>
        </w:rPr>
        <w:br/>
        <w:t>[CREA/CAU Nº]</w:t>
      </w:r>
    </w:p>
    <w:p w14:paraId="51C63B3D" w14:textId="77777777" w:rsidR="0097718B" w:rsidRDefault="0097718B" w:rsidP="0097718B">
      <w:pPr>
        <w:keepNext/>
        <w:spacing w:before="120" w:after="76"/>
        <w:jc w:val="center"/>
        <w:rPr>
          <w:b/>
          <w:sz w:val="24"/>
        </w:rPr>
      </w:pPr>
    </w:p>
    <w:p w14:paraId="3CDB66DB" w14:textId="77777777" w:rsidR="0097718B" w:rsidRDefault="0097718B" w:rsidP="0097718B">
      <w:pPr>
        <w:keepNext/>
        <w:spacing w:before="120" w:after="76"/>
        <w:jc w:val="center"/>
      </w:pPr>
    </w:p>
    <w:p w14:paraId="4805B547" w14:textId="77777777" w:rsidR="0097718B" w:rsidRDefault="0097718B" w:rsidP="0097718B">
      <w:pPr>
        <w:spacing w:after="76"/>
        <w:jc w:val="both"/>
      </w:pPr>
      <w:r>
        <w:rPr>
          <w:sz w:val="24"/>
        </w:rPr>
        <w:t>Testemunhas: 1) [NOME E CPF] 2) [NOME E CPF]</w:t>
      </w:r>
    </w:p>
    <w:p w14:paraId="29E05742" w14:textId="77777777" w:rsidR="0097718B" w:rsidRPr="0097718B" w:rsidRDefault="0097718B" w:rsidP="0097718B">
      <w:pPr>
        <w:spacing w:after="76"/>
        <w:ind w:left="850"/>
        <w:rPr>
          <w:b/>
          <w:bCs/>
          <w:sz w:val="28"/>
          <w:szCs w:val="28"/>
        </w:rPr>
      </w:pPr>
    </w:p>
    <w:p w14:paraId="575D76BD" w14:textId="77777777" w:rsidR="0097718B" w:rsidRDefault="0097718B">
      <w:pPr>
        <w:spacing w:after="76"/>
        <w:jc w:val="both"/>
      </w:pPr>
    </w:p>
    <w:sectPr w:rsidR="0097718B" w:rsidSect="008A7D99">
      <w:headerReference w:type="default" r:id="rId27"/>
      <w:footerReference w:type="even" r:id="rId28"/>
      <w:footerReference w:type="default" r:id="rId29"/>
      <w:pgSz w:w="11907" w:h="16840" w:code="9"/>
      <w:pgMar w:top="2410" w:right="1128" w:bottom="1078" w:left="1304" w:header="35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23358" w14:textId="77777777" w:rsidR="00EE6615" w:rsidRDefault="00EE6615">
      <w:r>
        <w:separator/>
      </w:r>
    </w:p>
  </w:endnote>
  <w:endnote w:type="continuationSeparator" w:id="0">
    <w:p w14:paraId="6C3675AB" w14:textId="77777777" w:rsidR="00EE6615" w:rsidRDefault="00EE6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helleyAllegro BT">
    <w:altName w:val="Courier New"/>
    <w:charset w:val="00"/>
    <w:family w:val="script"/>
    <w:pitch w:val="variable"/>
    <w:sig w:usb0="00000007" w:usb1="00000000"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32684" w14:textId="77777777" w:rsidR="00C42E7C" w:rsidRDefault="0030544A" w:rsidP="00011C14">
    <w:pPr>
      <w:pStyle w:val="Rodap"/>
      <w:framePr w:wrap="around" w:vAnchor="text" w:hAnchor="margin" w:xAlign="right" w:y="1"/>
      <w:rPr>
        <w:rStyle w:val="Nmerodepgina"/>
      </w:rPr>
    </w:pPr>
    <w:r>
      <w:rPr>
        <w:rStyle w:val="Nmerodepgina"/>
      </w:rPr>
      <w:fldChar w:fldCharType="begin"/>
    </w:r>
    <w:r w:rsidR="00C42E7C">
      <w:rPr>
        <w:rStyle w:val="Nmerodepgina"/>
      </w:rPr>
      <w:instrText xml:space="preserve">PAGE  </w:instrText>
    </w:r>
    <w:r>
      <w:rPr>
        <w:rStyle w:val="Nmerodepgina"/>
      </w:rPr>
      <w:fldChar w:fldCharType="end"/>
    </w:r>
  </w:p>
  <w:p w14:paraId="1D7996D5" w14:textId="77777777" w:rsidR="00C42E7C" w:rsidRDefault="00C42E7C" w:rsidP="004C5FEC">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8B34B" w14:textId="77777777" w:rsidR="00C42E7C" w:rsidRDefault="0030544A" w:rsidP="00011C14">
    <w:pPr>
      <w:pStyle w:val="Rodap"/>
      <w:framePr w:wrap="around" w:vAnchor="text" w:hAnchor="margin" w:xAlign="right" w:y="1"/>
      <w:rPr>
        <w:rStyle w:val="Nmerodepgina"/>
      </w:rPr>
    </w:pPr>
    <w:r>
      <w:rPr>
        <w:rStyle w:val="Nmerodepgina"/>
      </w:rPr>
      <w:fldChar w:fldCharType="begin"/>
    </w:r>
    <w:r w:rsidR="00C42E7C">
      <w:rPr>
        <w:rStyle w:val="Nmerodepgina"/>
      </w:rPr>
      <w:instrText xml:space="preserve">PAGE  </w:instrText>
    </w:r>
    <w:r>
      <w:rPr>
        <w:rStyle w:val="Nmerodepgina"/>
      </w:rPr>
      <w:fldChar w:fldCharType="separate"/>
    </w:r>
    <w:r w:rsidR="00E07FFD">
      <w:rPr>
        <w:rStyle w:val="Nmerodepgina"/>
        <w:noProof/>
      </w:rPr>
      <w:t>1</w:t>
    </w:r>
    <w:r>
      <w:rPr>
        <w:rStyle w:val="Nmerodepgina"/>
      </w:rPr>
      <w:fldChar w:fldCharType="end"/>
    </w:r>
  </w:p>
  <w:p w14:paraId="27833C35" w14:textId="77777777" w:rsidR="00C42E7C" w:rsidRDefault="00C42E7C" w:rsidP="004C5FEC">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F59AA" w14:textId="77777777" w:rsidR="00EE6615" w:rsidRDefault="00EE6615">
      <w:r>
        <w:separator/>
      </w:r>
    </w:p>
  </w:footnote>
  <w:footnote w:type="continuationSeparator" w:id="0">
    <w:p w14:paraId="6F6F82CC" w14:textId="77777777" w:rsidR="00EE6615" w:rsidRDefault="00EE66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07BBB" w14:textId="77777777" w:rsidR="00C42E7C" w:rsidRDefault="00E45373">
    <w:pPr>
      <w:pStyle w:val="Cabealho"/>
      <w:framePr w:hSpace="180" w:wrap="around" w:vAnchor="text" w:hAnchor="page" w:x="442" w:y="173"/>
    </w:pPr>
    <w:r>
      <w:rPr>
        <w:noProof/>
      </w:rPr>
      <w:drawing>
        <wp:inline distT="0" distB="0" distL="0" distR="0" wp14:anchorId="7638D73E" wp14:editId="7638D73F">
          <wp:extent cx="933450" cy="1009650"/>
          <wp:effectExtent l="19050" t="0" r="0" b="0"/>
          <wp:docPr id="260647170" name="Imagem 260647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33450" cy="1009650"/>
                  </a:xfrm>
                  <a:prstGeom prst="rect">
                    <a:avLst/>
                  </a:prstGeom>
                  <a:noFill/>
                  <a:ln w="9525">
                    <a:noFill/>
                    <a:miter lim="800000"/>
                    <a:headEnd/>
                    <a:tailEnd/>
                  </a:ln>
                </pic:spPr>
              </pic:pic>
            </a:graphicData>
          </a:graphic>
        </wp:inline>
      </w:drawing>
    </w:r>
  </w:p>
  <w:p w14:paraId="3AD7B2E4" w14:textId="77777777" w:rsidR="00C42E7C" w:rsidRDefault="00C42E7C">
    <w:pPr>
      <w:pStyle w:val="Cabealho"/>
      <w:ind w:right="-315"/>
      <w:jc w:val="right"/>
      <w:rPr>
        <w:rFonts w:ascii="ShelleyAllegro BT" w:hAnsi="ShelleyAllegro BT"/>
        <w:sz w:val="36"/>
      </w:rPr>
    </w:pPr>
  </w:p>
  <w:p w14:paraId="7FF69556" w14:textId="77777777" w:rsidR="00C42E7C" w:rsidRDefault="00C42E7C">
    <w:pPr>
      <w:pStyle w:val="Cabealho"/>
      <w:tabs>
        <w:tab w:val="left" w:pos="426"/>
      </w:tabs>
      <w:ind w:right="-882"/>
      <w:jc w:val="center"/>
      <w:rPr>
        <w:rFonts w:ascii="Arial" w:hAnsi="Arial" w:cs="Arial"/>
        <w:b/>
        <w:bCs/>
        <w:sz w:val="38"/>
        <w:u w:val="double"/>
      </w:rPr>
    </w:pPr>
    <w:r>
      <w:rPr>
        <w:rFonts w:ascii="ShelleyAllegro BT" w:hAnsi="ShelleyAllegro BT"/>
        <w:sz w:val="36"/>
      </w:rPr>
      <w:t xml:space="preserve"> </w:t>
    </w:r>
    <w:r>
      <w:rPr>
        <w:rFonts w:ascii="Arial" w:hAnsi="Arial" w:cs="Arial"/>
        <w:b/>
        <w:bCs/>
        <w:sz w:val="38"/>
        <w:u w:val="double"/>
      </w:rPr>
      <w:t xml:space="preserve">Câmara Municipal de Santa Cruz de Monte Castelo </w:t>
    </w:r>
  </w:p>
  <w:p w14:paraId="31CC1382" w14:textId="77777777" w:rsidR="00C42E7C" w:rsidRDefault="00C42E7C">
    <w:pPr>
      <w:pStyle w:val="Cabealho"/>
      <w:tabs>
        <w:tab w:val="left" w:pos="4111"/>
      </w:tabs>
      <w:jc w:val="both"/>
      <w:rPr>
        <w:sz w:val="28"/>
      </w:rPr>
    </w:pPr>
    <w:r>
      <w:rPr>
        <w:sz w:val="44"/>
      </w:rPr>
      <w:tab/>
    </w:r>
    <w:r>
      <w:rPr>
        <w:sz w:val="40"/>
      </w:rPr>
      <w:tab/>
    </w:r>
    <w:r>
      <w:rPr>
        <w:sz w:val="28"/>
      </w:rPr>
      <w:t>Estado do Paraná</w:t>
    </w:r>
  </w:p>
  <w:p w14:paraId="7D152117" w14:textId="77777777" w:rsidR="00C42E7C" w:rsidRDefault="00261291">
    <w:pPr>
      <w:pStyle w:val="Cabealho"/>
      <w:tabs>
        <w:tab w:val="left" w:pos="4111"/>
      </w:tabs>
      <w:ind w:left="540"/>
      <w:jc w:val="center"/>
      <w:rPr>
        <w:rFonts w:ascii="Arial" w:hAnsi="Arial" w:cs="Arial"/>
        <w:b/>
        <w:bCs/>
        <w:sz w:val="18"/>
      </w:rPr>
    </w:pPr>
    <w:r>
      <w:rPr>
        <w:rFonts w:ascii="Arial" w:hAnsi="Arial" w:cs="Arial"/>
        <w:b/>
        <w:bCs/>
        <w:sz w:val="18"/>
      </w:rPr>
      <w:t>Rua das Guianas</w:t>
    </w:r>
    <w:r w:rsidR="00C42E7C">
      <w:rPr>
        <w:rFonts w:ascii="Arial" w:hAnsi="Arial" w:cs="Arial"/>
        <w:b/>
        <w:bCs/>
        <w:sz w:val="18"/>
      </w:rPr>
      <w:t>, 7</w:t>
    </w:r>
    <w:r>
      <w:rPr>
        <w:rFonts w:ascii="Arial" w:hAnsi="Arial" w:cs="Arial"/>
        <w:b/>
        <w:bCs/>
        <w:sz w:val="18"/>
      </w:rPr>
      <w:t>35</w:t>
    </w:r>
    <w:r w:rsidR="00C42E7C">
      <w:rPr>
        <w:rFonts w:ascii="Arial" w:hAnsi="Arial" w:cs="Arial"/>
        <w:b/>
        <w:bCs/>
        <w:sz w:val="18"/>
      </w:rPr>
      <w:t xml:space="preserve"> – Fone (0xx44) 3452-1150 – CX Postal 01 – CEP. 87920-000</w:t>
    </w:r>
  </w:p>
  <w:p w14:paraId="2EA35868" w14:textId="77777777" w:rsidR="00C42E7C" w:rsidRDefault="00C42E7C">
    <w:pPr>
      <w:pStyle w:val="Cabealho"/>
      <w:tabs>
        <w:tab w:val="left" w:pos="4111"/>
      </w:tabs>
      <w:ind w:left="540"/>
      <w:jc w:val="center"/>
      <w:rPr>
        <w:rFonts w:ascii="Arial" w:hAnsi="Arial" w:cs="Arial"/>
        <w:b/>
        <w:bCs/>
        <w:sz w:val="18"/>
      </w:rPr>
    </w:pPr>
    <w:r>
      <w:rPr>
        <w:rFonts w:ascii="Arial" w:hAnsi="Arial" w:cs="Arial"/>
        <w:b/>
        <w:bCs/>
        <w:sz w:val="18"/>
      </w:rPr>
      <w:t>CNPJ 02.096.060/0001-85</w:t>
    </w:r>
  </w:p>
  <w:p w14:paraId="4B835ABB" w14:textId="77777777" w:rsidR="00C42E7C" w:rsidRDefault="00C42E7C">
    <w:pPr>
      <w:pStyle w:val="Cabealho"/>
      <w:tabs>
        <w:tab w:val="left" w:pos="4111"/>
      </w:tabs>
      <w:ind w:left="54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629BF"/>
    <w:multiLevelType w:val="hybridMultilevel"/>
    <w:tmpl w:val="88A21D94"/>
    <w:lvl w:ilvl="0" w:tplc="9B9AEB9C">
      <w:start w:val="1"/>
      <w:numFmt w:val="upperRoman"/>
      <w:lvlText w:val="%1-"/>
      <w:lvlJc w:val="left"/>
      <w:pPr>
        <w:tabs>
          <w:tab w:val="num" w:pos="2520"/>
        </w:tabs>
        <w:ind w:left="2520" w:hanging="720"/>
      </w:pPr>
    </w:lvl>
    <w:lvl w:ilvl="1" w:tplc="0A34A7E2">
      <w:start w:val="1"/>
      <w:numFmt w:val="upperRoman"/>
      <w:lvlText w:val="%2-"/>
      <w:lvlJc w:val="left"/>
      <w:pPr>
        <w:tabs>
          <w:tab w:val="num" w:pos="4095"/>
        </w:tabs>
        <w:ind w:left="4095" w:hanging="1575"/>
      </w:pPr>
    </w:lvl>
    <w:lvl w:ilvl="2" w:tplc="0416001B">
      <w:start w:val="1"/>
      <w:numFmt w:val="lowerRoman"/>
      <w:lvlText w:val="%3."/>
      <w:lvlJc w:val="right"/>
      <w:pPr>
        <w:tabs>
          <w:tab w:val="num" w:pos="3600"/>
        </w:tabs>
        <w:ind w:left="3600" w:hanging="180"/>
      </w:pPr>
    </w:lvl>
    <w:lvl w:ilvl="3" w:tplc="0416000F">
      <w:start w:val="1"/>
      <w:numFmt w:val="decimal"/>
      <w:lvlText w:val="%4."/>
      <w:lvlJc w:val="left"/>
      <w:pPr>
        <w:tabs>
          <w:tab w:val="num" w:pos="4320"/>
        </w:tabs>
        <w:ind w:left="4320" w:hanging="360"/>
      </w:pPr>
    </w:lvl>
    <w:lvl w:ilvl="4" w:tplc="04160019">
      <w:start w:val="1"/>
      <w:numFmt w:val="lowerLetter"/>
      <w:lvlText w:val="%5."/>
      <w:lvlJc w:val="left"/>
      <w:pPr>
        <w:tabs>
          <w:tab w:val="num" w:pos="5040"/>
        </w:tabs>
        <w:ind w:left="5040" w:hanging="360"/>
      </w:pPr>
    </w:lvl>
    <w:lvl w:ilvl="5" w:tplc="0416001B">
      <w:start w:val="1"/>
      <w:numFmt w:val="lowerRoman"/>
      <w:lvlText w:val="%6."/>
      <w:lvlJc w:val="right"/>
      <w:pPr>
        <w:tabs>
          <w:tab w:val="num" w:pos="5760"/>
        </w:tabs>
        <w:ind w:left="5760" w:hanging="180"/>
      </w:pPr>
    </w:lvl>
    <w:lvl w:ilvl="6" w:tplc="0416000F">
      <w:start w:val="1"/>
      <w:numFmt w:val="decimal"/>
      <w:lvlText w:val="%7."/>
      <w:lvlJc w:val="left"/>
      <w:pPr>
        <w:tabs>
          <w:tab w:val="num" w:pos="6480"/>
        </w:tabs>
        <w:ind w:left="6480" w:hanging="360"/>
      </w:pPr>
    </w:lvl>
    <w:lvl w:ilvl="7" w:tplc="04160019">
      <w:start w:val="1"/>
      <w:numFmt w:val="lowerLetter"/>
      <w:lvlText w:val="%8."/>
      <w:lvlJc w:val="left"/>
      <w:pPr>
        <w:tabs>
          <w:tab w:val="num" w:pos="7200"/>
        </w:tabs>
        <w:ind w:left="7200" w:hanging="360"/>
      </w:pPr>
    </w:lvl>
    <w:lvl w:ilvl="8" w:tplc="0416001B">
      <w:start w:val="1"/>
      <w:numFmt w:val="lowerRoman"/>
      <w:lvlText w:val="%9."/>
      <w:lvlJc w:val="right"/>
      <w:pPr>
        <w:tabs>
          <w:tab w:val="num" w:pos="7920"/>
        </w:tabs>
        <w:ind w:left="7920" w:hanging="180"/>
      </w:pPr>
    </w:lvl>
  </w:abstractNum>
  <w:abstractNum w:abstractNumId="1" w15:restartNumberingAfterBreak="0">
    <w:nsid w:val="111E6B1D"/>
    <w:multiLevelType w:val="hybridMultilevel"/>
    <w:tmpl w:val="319810C6"/>
    <w:lvl w:ilvl="0" w:tplc="455A0DF4">
      <w:start w:val="4"/>
      <w:numFmt w:val="decimal"/>
      <w:lvlText w:val="%1."/>
      <w:lvlJc w:val="left"/>
      <w:pPr>
        <w:ind w:left="1018" w:hanging="1798"/>
      </w:pPr>
      <w:rPr>
        <w:rFonts w:ascii="Times New Roman" w:eastAsia="Times New Roman" w:hAnsi="Times New Roman" w:cs="Times New Roman" w:hint="default"/>
        <w:b w:val="0"/>
        <w:bCs w:val="0"/>
        <w:i w:val="0"/>
        <w:iCs w:val="0"/>
        <w:w w:val="99"/>
        <w:sz w:val="24"/>
        <w:szCs w:val="24"/>
        <w:lang w:val="pt-PT" w:eastAsia="en-US" w:bidi="ar-SA"/>
      </w:rPr>
    </w:lvl>
    <w:lvl w:ilvl="1" w:tplc="9E84D668">
      <w:start w:val="1"/>
      <w:numFmt w:val="upperRoman"/>
      <w:lvlText w:val="%2"/>
      <w:lvlJc w:val="left"/>
      <w:pPr>
        <w:ind w:left="3396" w:hanging="117"/>
      </w:pPr>
      <w:rPr>
        <w:rFonts w:asciiTheme="majorHAnsi" w:eastAsia="Times New Roman" w:hAnsiTheme="majorHAnsi" w:cs="Times New Roman" w:hint="default"/>
        <w:b w:val="0"/>
        <w:bCs w:val="0"/>
        <w:i w:val="0"/>
        <w:iCs w:val="0"/>
        <w:w w:val="99"/>
        <w:sz w:val="24"/>
        <w:szCs w:val="24"/>
        <w:lang w:val="pt-PT" w:eastAsia="en-US" w:bidi="ar-SA"/>
      </w:rPr>
    </w:lvl>
    <w:lvl w:ilvl="2" w:tplc="03A29DA6">
      <w:start w:val="1"/>
      <w:numFmt w:val="lowerLetter"/>
      <w:lvlText w:val="%3)"/>
      <w:lvlJc w:val="left"/>
      <w:pPr>
        <w:ind w:left="3280" w:hanging="265"/>
      </w:pPr>
      <w:rPr>
        <w:rFonts w:asciiTheme="majorHAnsi" w:eastAsia="Times New Roman" w:hAnsiTheme="majorHAnsi" w:cs="Times New Roman" w:hint="default"/>
        <w:b w:val="0"/>
        <w:bCs w:val="0"/>
        <w:i w:val="0"/>
        <w:iCs w:val="0"/>
        <w:spacing w:val="-1"/>
        <w:w w:val="99"/>
        <w:sz w:val="24"/>
        <w:szCs w:val="24"/>
        <w:lang w:val="pt-PT" w:eastAsia="en-US" w:bidi="ar-SA"/>
      </w:rPr>
    </w:lvl>
    <w:lvl w:ilvl="3" w:tplc="544EC44E">
      <w:numFmt w:val="bullet"/>
      <w:lvlText w:val="•"/>
      <w:lvlJc w:val="left"/>
      <w:pPr>
        <w:ind w:left="4268" w:hanging="265"/>
      </w:pPr>
      <w:rPr>
        <w:rFonts w:hint="default"/>
        <w:lang w:val="pt-PT" w:eastAsia="en-US" w:bidi="ar-SA"/>
      </w:rPr>
    </w:lvl>
    <w:lvl w:ilvl="4" w:tplc="8B4C57FE">
      <w:numFmt w:val="bullet"/>
      <w:lvlText w:val="•"/>
      <w:lvlJc w:val="left"/>
      <w:pPr>
        <w:ind w:left="5136" w:hanging="265"/>
      </w:pPr>
      <w:rPr>
        <w:rFonts w:hint="default"/>
        <w:lang w:val="pt-PT" w:eastAsia="en-US" w:bidi="ar-SA"/>
      </w:rPr>
    </w:lvl>
    <w:lvl w:ilvl="5" w:tplc="04BC19EE">
      <w:numFmt w:val="bullet"/>
      <w:lvlText w:val="•"/>
      <w:lvlJc w:val="left"/>
      <w:pPr>
        <w:ind w:left="6004" w:hanging="265"/>
      </w:pPr>
      <w:rPr>
        <w:rFonts w:hint="default"/>
        <w:lang w:val="pt-PT" w:eastAsia="en-US" w:bidi="ar-SA"/>
      </w:rPr>
    </w:lvl>
    <w:lvl w:ilvl="6" w:tplc="416C3E02">
      <w:numFmt w:val="bullet"/>
      <w:lvlText w:val="•"/>
      <w:lvlJc w:val="left"/>
      <w:pPr>
        <w:ind w:left="6872" w:hanging="265"/>
      </w:pPr>
      <w:rPr>
        <w:rFonts w:hint="default"/>
        <w:lang w:val="pt-PT" w:eastAsia="en-US" w:bidi="ar-SA"/>
      </w:rPr>
    </w:lvl>
    <w:lvl w:ilvl="7" w:tplc="2B060E4A">
      <w:numFmt w:val="bullet"/>
      <w:lvlText w:val="•"/>
      <w:lvlJc w:val="left"/>
      <w:pPr>
        <w:ind w:left="7740" w:hanging="265"/>
      </w:pPr>
      <w:rPr>
        <w:rFonts w:hint="default"/>
        <w:lang w:val="pt-PT" w:eastAsia="en-US" w:bidi="ar-SA"/>
      </w:rPr>
    </w:lvl>
    <w:lvl w:ilvl="8" w:tplc="7FDEE6A6">
      <w:numFmt w:val="bullet"/>
      <w:lvlText w:val="•"/>
      <w:lvlJc w:val="left"/>
      <w:pPr>
        <w:ind w:left="8609" w:hanging="265"/>
      </w:pPr>
      <w:rPr>
        <w:rFonts w:hint="default"/>
        <w:lang w:val="pt-PT" w:eastAsia="en-US" w:bidi="ar-SA"/>
      </w:rPr>
    </w:lvl>
  </w:abstractNum>
  <w:abstractNum w:abstractNumId="2" w15:restartNumberingAfterBreak="0">
    <w:nsid w:val="24D657D0"/>
    <w:multiLevelType w:val="hybridMultilevel"/>
    <w:tmpl w:val="AA0C0526"/>
    <w:lvl w:ilvl="0" w:tplc="738C634A">
      <w:start w:val="1"/>
      <w:numFmt w:val="upperRoman"/>
      <w:lvlText w:val="%1-"/>
      <w:lvlJc w:val="left"/>
      <w:pPr>
        <w:tabs>
          <w:tab w:val="num" w:pos="2520"/>
        </w:tabs>
        <w:ind w:left="2520" w:hanging="720"/>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 w15:restartNumberingAfterBreak="0">
    <w:nsid w:val="255436FD"/>
    <w:multiLevelType w:val="multilevel"/>
    <w:tmpl w:val="7D280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BD4BE9"/>
    <w:multiLevelType w:val="hybridMultilevel"/>
    <w:tmpl w:val="D1762DC8"/>
    <w:lvl w:ilvl="0" w:tplc="B0204E00">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5" w15:restartNumberingAfterBreak="0">
    <w:nsid w:val="38EF741E"/>
    <w:multiLevelType w:val="multilevel"/>
    <w:tmpl w:val="F638673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3F0A26F1"/>
    <w:multiLevelType w:val="hybridMultilevel"/>
    <w:tmpl w:val="3D86A09E"/>
    <w:lvl w:ilvl="0" w:tplc="BDDACD16">
      <w:start w:val="1"/>
      <w:numFmt w:val="decimal"/>
      <w:lvlText w:val="%1."/>
      <w:lvlJc w:val="left"/>
      <w:pPr>
        <w:ind w:left="3240" w:hanging="360"/>
      </w:pPr>
      <w:rPr>
        <w:rFonts w:hint="default"/>
        <w:b/>
      </w:rPr>
    </w:lvl>
    <w:lvl w:ilvl="1" w:tplc="04160019" w:tentative="1">
      <w:start w:val="1"/>
      <w:numFmt w:val="lowerLetter"/>
      <w:lvlText w:val="%2."/>
      <w:lvlJc w:val="left"/>
      <w:pPr>
        <w:ind w:left="3960" w:hanging="360"/>
      </w:pPr>
    </w:lvl>
    <w:lvl w:ilvl="2" w:tplc="0416001B" w:tentative="1">
      <w:start w:val="1"/>
      <w:numFmt w:val="lowerRoman"/>
      <w:lvlText w:val="%3."/>
      <w:lvlJc w:val="right"/>
      <w:pPr>
        <w:ind w:left="4680" w:hanging="180"/>
      </w:pPr>
    </w:lvl>
    <w:lvl w:ilvl="3" w:tplc="0416000F" w:tentative="1">
      <w:start w:val="1"/>
      <w:numFmt w:val="decimal"/>
      <w:lvlText w:val="%4."/>
      <w:lvlJc w:val="left"/>
      <w:pPr>
        <w:ind w:left="5400" w:hanging="360"/>
      </w:pPr>
    </w:lvl>
    <w:lvl w:ilvl="4" w:tplc="04160019" w:tentative="1">
      <w:start w:val="1"/>
      <w:numFmt w:val="lowerLetter"/>
      <w:lvlText w:val="%5."/>
      <w:lvlJc w:val="left"/>
      <w:pPr>
        <w:ind w:left="6120" w:hanging="360"/>
      </w:pPr>
    </w:lvl>
    <w:lvl w:ilvl="5" w:tplc="0416001B" w:tentative="1">
      <w:start w:val="1"/>
      <w:numFmt w:val="lowerRoman"/>
      <w:lvlText w:val="%6."/>
      <w:lvlJc w:val="right"/>
      <w:pPr>
        <w:ind w:left="6840" w:hanging="180"/>
      </w:pPr>
    </w:lvl>
    <w:lvl w:ilvl="6" w:tplc="0416000F" w:tentative="1">
      <w:start w:val="1"/>
      <w:numFmt w:val="decimal"/>
      <w:lvlText w:val="%7."/>
      <w:lvlJc w:val="left"/>
      <w:pPr>
        <w:ind w:left="7560" w:hanging="360"/>
      </w:pPr>
    </w:lvl>
    <w:lvl w:ilvl="7" w:tplc="04160019" w:tentative="1">
      <w:start w:val="1"/>
      <w:numFmt w:val="lowerLetter"/>
      <w:lvlText w:val="%8."/>
      <w:lvlJc w:val="left"/>
      <w:pPr>
        <w:ind w:left="8280" w:hanging="360"/>
      </w:pPr>
    </w:lvl>
    <w:lvl w:ilvl="8" w:tplc="0416001B" w:tentative="1">
      <w:start w:val="1"/>
      <w:numFmt w:val="lowerRoman"/>
      <w:lvlText w:val="%9."/>
      <w:lvlJc w:val="right"/>
      <w:pPr>
        <w:ind w:left="9000" w:hanging="180"/>
      </w:pPr>
    </w:lvl>
  </w:abstractNum>
  <w:abstractNum w:abstractNumId="7" w15:restartNumberingAfterBreak="0">
    <w:nsid w:val="4A1D70D2"/>
    <w:multiLevelType w:val="multilevel"/>
    <w:tmpl w:val="E1C83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826059"/>
    <w:multiLevelType w:val="hybridMultilevel"/>
    <w:tmpl w:val="47502550"/>
    <w:lvl w:ilvl="0" w:tplc="4B4E7710">
      <w:start w:val="1"/>
      <w:numFmt w:val="upperRoman"/>
      <w:lvlText w:val="%1-"/>
      <w:lvlJc w:val="left"/>
      <w:pPr>
        <w:tabs>
          <w:tab w:val="num" w:pos="3030"/>
        </w:tabs>
        <w:ind w:left="3030" w:hanging="1230"/>
      </w:pPr>
    </w:lvl>
    <w:lvl w:ilvl="1" w:tplc="04160019">
      <w:start w:val="1"/>
      <w:numFmt w:val="lowerLetter"/>
      <w:lvlText w:val="%2."/>
      <w:lvlJc w:val="left"/>
      <w:pPr>
        <w:tabs>
          <w:tab w:val="num" w:pos="2880"/>
        </w:tabs>
        <w:ind w:left="2880" w:hanging="360"/>
      </w:pPr>
    </w:lvl>
    <w:lvl w:ilvl="2" w:tplc="0416001B">
      <w:start w:val="1"/>
      <w:numFmt w:val="lowerRoman"/>
      <w:lvlText w:val="%3."/>
      <w:lvlJc w:val="right"/>
      <w:pPr>
        <w:tabs>
          <w:tab w:val="num" w:pos="3600"/>
        </w:tabs>
        <w:ind w:left="3600" w:hanging="180"/>
      </w:pPr>
    </w:lvl>
    <w:lvl w:ilvl="3" w:tplc="0416000F">
      <w:start w:val="1"/>
      <w:numFmt w:val="decimal"/>
      <w:lvlText w:val="%4."/>
      <w:lvlJc w:val="left"/>
      <w:pPr>
        <w:tabs>
          <w:tab w:val="num" w:pos="4320"/>
        </w:tabs>
        <w:ind w:left="4320" w:hanging="360"/>
      </w:pPr>
    </w:lvl>
    <w:lvl w:ilvl="4" w:tplc="04160019">
      <w:start w:val="1"/>
      <w:numFmt w:val="lowerLetter"/>
      <w:lvlText w:val="%5."/>
      <w:lvlJc w:val="left"/>
      <w:pPr>
        <w:tabs>
          <w:tab w:val="num" w:pos="5040"/>
        </w:tabs>
        <w:ind w:left="5040" w:hanging="360"/>
      </w:pPr>
    </w:lvl>
    <w:lvl w:ilvl="5" w:tplc="0416001B">
      <w:start w:val="1"/>
      <w:numFmt w:val="lowerRoman"/>
      <w:lvlText w:val="%6."/>
      <w:lvlJc w:val="right"/>
      <w:pPr>
        <w:tabs>
          <w:tab w:val="num" w:pos="5760"/>
        </w:tabs>
        <w:ind w:left="5760" w:hanging="180"/>
      </w:pPr>
    </w:lvl>
    <w:lvl w:ilvl="6" w:tplc="0416000F">
      <w:start w:val="1"/>
      <w:numFmt w:val="decimal"/>
      <w:lvlText w:val="%7."/>
      <w:lvlJc w:val="left"/>
      <w:pPr>
        <w:tabs>
          <w:tab w:val="num" w:pos="6480"/>
        </w:tabs>
        <w:ind w:left="6480" w:hanging="360"/>
      </w:pPr>
    </w:lvl>
    <w:lvl w:ilvl="7" w:tplc="04160019">
      <w:start w:val="1"/>
      <w:numFmt w:val="lowerLetter"/>
      <w:lvlText w:val="%8."/>
      <w:lvlJc w:val="left"/>
      <w:pPr>
        <w:tabs>
          <w:tab w:val="num" w:pos="7200"/>
        </w:tabs>
        <w:ind w:left="7200" w:hanging="360"/>
      </w:pPr>
    </w:lvl>
    <w:lvl w:ilvl="8" w:tplc="0416001B">
      <w:start w:val="1"/>
      <w:numFmt w:val="lowerRoman"/>
      <w:lvlText w:val="%9."/>
      <w:lvlJc w:val="right"/>
      <w:pPr>
        <w:tabs>
          <w:tab w:val="num" w:pos="7920"/>
        </w:tabs>
        <w:ind w:left="7920" w:hanging="180"/>
      </w:pPr>
    </w:lvl>
  </w:abstractNum>
  <w:abstractNum w:abstractNumId="9" w15:restartNumberingAfterBreak="0">
    <w:nsid w:val="513657F1"/>
    <w:multiLevelType w:val="hybridMultilevel"/>
    <w:tmpl w:val="BC9886D2"/>
    <w:lvl w:ilvl="0" w:tplc="261EC94A">
      <w:start w:val="1"/>
      <w:numFmt w:val="upperRoman"/>
      <w:lvlText w:val="%1-"/>
      <w:lvlJc w:val="left"/>
      <w:pPr>
        <w:tabs>
          <w:tab w:val="num" w:pos="2520"/>
        </w:tabs>
        <w:ind w:left="2520" w:hanging="720"/>
      </w:pPr>
      <w:rPr>
        <w:rFonts w:hint="default"/>
      </w:rPr>
    </w:lvl>
    <w:lvl w:ilvl="1" w:tplc="04160019" w:tentative="1">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10" w15:restartNumberingAfterBreak="0">
    <w:nsid w:val="5A4960E5"/>
    <w:multiLevelType w:val="hybridMultilevel"/>
    <w:tmpl w:val="D5B624F0"/>
    <w:lvl w:ilvl="0" w:tplc="D20CA93A">
      <w:start w:val="1"/>
      <w:numFmt w:val="upperRoman"/>
      <w:lvlText w:val="%1."/>
      <w:lvlJc w:val="right"/>
      <w:pPr>
        <w:tabs>
          <w:tab w:val="num" w:pos="2665"/>
        </w:tabs>
        <w:ind w:left="2665" w:hanging="22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5D997A2E"/>
    <w:multiLevelType w:val="hybridMultilevel"/>
    <w:tmpl w:val="FF7A7E78"/>
    <w:lvl w:ilvl="0" w:tplc="36A6D7A0">
      <w:start w:val="1"/>
      <w:numFmt w:val="upperRoman"/>
      <w:lvlText w:val="%1."/>
      <w:lvlJc w:val="right"/>
      <w:pPr>
        <w:tabs>
          <w:tab w:val="num" w:pos="2665"/>
        </w:tabs>
        <w:ind w:left="2665" w:hanging="22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6EB86430"/>
    <w:multiLevelType w:val="hybridMultilevel"/>
    <w:tmpl w:val="9C3AC54C"/>
    <w:lvl w:ilvl="0" w:tplc="45901B98">
      <w:start w:val="1"/>
      <w:numFmt w:val="upperRoman"/>
      <w:lvlText w:val="%1."/>
      <w:lvlJc w:val="right"/>
      <w:pPr>
        <w:tabs>
          <w:tab w:val="num" w:pos="2207"/>
        </w:tabs>
        <w:ind w:left="2207" w:hanging="22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6FD352D4"/>
    <w:multiLevelType w:val="hybridMultilevel"/>
    <w:tmpl w:val="A738A948"/>
    <w:lvl w:ilvl="0" w:tplc="9E4AF1A8">
      <w:start w:val="1"/>
      <w:numFmt w:val="bullet"/>
      <w:lvlText w:val=""/>
      <w:lvlJc w:val="left"/>
      <w:pPr>
        <w:tabs>
          <w:tab w:val="num" w:pos="360"/>
        </w:tabs>
        <w:ind w:left="0" w:firstLine="0"/>
      </w:pPr>
      <w:rPr>
        <w:rFonts w:ascii="Symbol" w:hAnsi="Symbol" w:hint="default"/>
        <w:sz w:val="40"/>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14" w15:restartNumberingAfterBreak="0">
    <w:nsid w:val="7166292C"/>
    <w:multiLevelType w:val="hybridMultilevel"/>
    <w:tmpl w:val="4D42391C"/>
    <w:lvl w:ilvl="0" w:tplc="B82E71D8">
      <w:start w:val="1"/>
      <w:numFmt w:val="upperRoman"/>
      <w:lvlText w:val="%1."/>
      <w:lvlJc w:val="right"/>
      <w:pPr>
        <w:tabs>
          <w:tab w:val="num" w:pos="2665"/>
        </w:tabs>
        <w:ind w:left="2665" w:hanging="22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26477570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27552804">
    <w:abstractNumId w:val="13"/>
  </w:num>
  <w:num w:numId="3" w16cid:durableId="11691747">
    <w:abstractNumId w:val="11"/>
  </w:num>
  <w:num w:numId="4" w16cid:durableId="1276788500">
    <w:abstractNumId w:val="2"/>
  </w:num>
  <w:num w:numId="5" w16cid:durableId="81729931">
    <w:abstractNumId w:val="6"/>
  </w:num>
  <w:num w:numId="6" w16cid:durableId="899436483">
    <w:abstractNumId w:val="9"/>
  </w:num>
  <w:num w:numId="7" w16cid:durableId="17793275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08239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61379982">
    <w:abstractNumId w:val="1"/>
  </w:num>
  <w:num w:numId="10" w16cid:durableId="12214023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2385866">
    <w:abstractNumId w:val="10"/>
  </w:num>
  <w:num w:numId="12" w16cid:durableId="1938900373">
    <w:abstractNumId w:val="12"/>
  </w:num>
  <w:num w:numId="13" w16cid:durableId="206071068">
    <w:abstractNumId w:val="14"/>
  </w:num>
  <w:num w:numId="14" w16cid:durableId="323701037">
    <w:abstractNumId w:val="3"/>
  </w:num>
  <w:num w:numId="15" w16cid:durableId="61947873">
    <w:abstractNumId w:val="4"/>
  </w:num>
  <w:num w:numId="16" w16cid:durableId="1063022329">
    <w:abstractNumId w:val="7"/>
  </w:num>
  <w:num w:numId="17" w16cid:durableId="8186916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5A2"/>
    <w:rsid w:val="00001B11"/>
    <w:rsid w:val="00003D9B"/>
    <w:rsid w:val="00004FCE"/>
    <w:rsid w:val="00007C3B"/>
    <w:rsid w:val="00010E16"/>
    <w:rsid w:val="000112CF"/>
    <w:rsid w:val="0001189B"/>
    <w:rsid w:val="00011C14"/>
    <w:rsid w:val="0001731A"/>
    <w:rsid w:val="00021A46"/>
    <w:rsid w:val="000249D6"/>
    <w:rsid w:val="00025D55"/>
    <w:rsid w:val="00032EA7"/>
    <w:rsid w:val="00044AF2"/>
    <w:rsid w:val="00044CE9"/>
    <w:rsid w:val="00045C10"/>
    <w:rsid w:val="000537FF"/>
    <w:rsid w:val="00055853"/>
    <w:rsid w:val="000636FB"/>
    <w:rsid w:val="0006498D"/>
    <w:rsid w:val="00065B7D"/>
    <w:rsid w:val="0006706B"/>
    <w:rsid w:val="00070008"/>
    <w:rsid w:val="000713F2"/>
    <w:rsid w:val="00074578"/>
    <w:rsid w:val="00074584"/>
    <w:rsid w:val="00074650"/>
    <w:rsid w:val="00076E04"/>
    <w:rsid w:val="00077E26"/>
    <w:rsid w:val="00081BD3"/>
    <w:rsid w:val="00082387"/>
    <w:rsid w:val="00083295"/>
    <w:rsid w:val="0008354B"/>
    <w:rsid w:val="000855D2"/>
    <w:rsid w:val="00093203"/>
    <w:rsid w:val="00093EC1"/>
    <w:rsid w:val="000A1856"/>
    <w:rsid w:val="000A1D1F"/>
    <w:rsid w:val="000A410C"/>
    <w:rsid w:val="000A5DAF"/>
    <w:rsid w:val="000A66A9"/>
    <w:rsid w:val="000B40E4"/>
    <w:rsid w:val="000C06E3"/>
    <w:rsid w:val="000C4A8F"/>
    <w:rsid w:val="000C55A0"/>
    <w:rsid w:val="000C7236"/>
    <w:rsid w:val="000D61F8"/>
    <w:rsid w:val="000E12B1"/>
    <w:rsid w:val="000E2995"/>
    <w:rsid w:val="000E477D"/>
    <w:rsid w:val="000F2786"/>
    <w:rsid w:val="000F4522"/>
    <w:rsid w:val="000F5182"/>
    <w:rsid w:val="000F55DC"/>
    <w:rsid w:val="0010663A"/>
    <w:rsid w:val="00107983"/>
    <w:rsid w:val="0011056C"/>
    <w:rsid w:val="0011135A"/>
    <w:rsid w:val="00111F6F"/>
    <w:rsid w:val="00115504"/>
    <w:rsid w:val="00115EAB"/>
    <w:rsid w:val="001166F4"/>
    <w:rsid w:val="001223DD"/>
    <w:rsid w:val="00124344"/>
    <w:rsid w:val="00127551"/>
    <w:rsid w:val="00127A65"/>
    <w:rsid w:val="001346E6"/>
    <w:rsid w:val="00147755"/>
    <w:rsid w:val="00147B31"/>
    <w:rsid w:val="00147D71"/>
    <w:rsid w:val="00147F1F"/>
    <w:rsid w:val="001552C1"/>
    <w:rsid w:val="00160B19"/>
    <w:rsid w:val="00163EEA"/>
    <w:rsid w:val="00164351"/>
    <w:rsid w:val="00167D4D"/>
    <w:rsid w:val="00170AD3"/>
    <w:rsid w:val="00174770"/>
    <w:rsid w:val="001772F4"/>
    <w:rsid w:val="001825CB"/>
    <w:rsid w:val="00185C98"/>
    <w:rsid w:val="00193288"/>
    <w:rsid w:val="0019583B"/>
    <w:rsid w:val="0019719A"/>
    <w:rsid w:val="001A686B"/>
    <w:rsid w:val="001B793B"/>
    <w:rsid w:val="001C174A"/>
    <w:rsid w:val="001D1A1B"/>
    <w:rsid w:val="001D4805"/>
    <w:rsid w:val="001D73B6"/>
    <w:rsid w:val="001E0C97"/>
    <w:rsid w:val="001E4CF5"/>
    <w:rsid w:val="001E7AF5"/>
    <w:rsid w:val="001E7FDA"/>
    <w:rsid w:val="001F38EE"/>
    <w:rsid w:val="002002A3"/>
    <w:rsid w:val="0020106A"/>
    <w:rsid w:val="00203D56"/>
    <w:rsid w:val="00206272"/>
    <w:rsid w:val="00207B92"/>
    <w:rsid w:val="00214959"/>
    <w:rsid w:val="00214BCE"/>
    <w:rsid w:val="00217FB3"/>
    <w:rsid w:val="00220D4B"/>
    <w:rsid w:val="002228A1"/>
    <w:rsid w:val="00223FE3"/>
    <w:rsid w:val="00225947"/>
    <w:rsid w:val="00242861"/>
    <w:rsid w:val="00250BB3"/>
    <w:rsid w:val="002511C9"/>
    <w:rsid w:val="002525F4"/>
    <w:rsid w:val="00255D2B"/>
    <w:rsid w:val="00261291"/>
    <w:rsid w:val="00272800"/>
    <w:rsid w:val="002736CE"/>
    <w:rsid w:val="00275FFB"/>
    <w:rsid w:val="00280DC8"/>
    <w:rsid w:val="00281002"/>
    <w:rsid w:val="00282B8C"/>
    <w:rsid w:val="00283DD3"/>
    <w:rsid w:val="00286317"/>
    <w:rsid w:val="0029017B"/>
    <w:rsid w:val="00290833"/>
    <w:rsid w:val="00291826"/>
    <w:rsid w:val="00292A01"/>
    <w:rsid w:val="00293888"/>
    <w:rsid w:val="00296C02"/>
    <w:rsid w:val="002A4732"/>
    <w:rsid w:val="002B144D"/>
    <w:rsid w:val="002B1C04"/>
    <w:rsid w:val="002B1C33"/>
    <w:rsid w:val="002B4626"/>
    <w:rsid w:val="002C023F"/>
    <w:rsid w:val="002C1F1E"/>
    <w:rsid w:val="002C49B7"/>
    <w:rsid w:val="002C68F8"/>
    <w:rsid w:val="002D06F0"/>
    <w:rsid w:val="002D07BF"/>
    <w:rsid w:val="002F1F7D"/>
    <w:rsid w:val="002F2134"/>
    <w:rsid w:val="002F2622"/>
    <w:rsid w:val="002F46A2"/>
    <w:rsid w:val="002F5109"/>
    <w:rsid w:val="0030281A"/>
    <w:rsid w:val="00304974"/>
    <w:rsid w:val="0030544A"/>
    <w:rsid w:val="003118D4"/>
    <w:rsid w:val="00313204"/>
    <w:rsid w:val="00314A3E"/>
    <w:rsid w:val="00314CB7"/>
    <w:rsid w:val="003162CC"/>
    <w:rsid w:val="00320B43"/>
    <w:rsid w:val="003312FF"/>
    <w:rsid w:val="003345A2"/>
    <w:rsid w:val="003351A2"/>
    <w:rsid w:val="00335509"/>
    <w:rsid w:val="00340056"/>
    <w:rsid w:val="00342E5C"/>
    <w:rsid w:val="003514D2"/>
    <w:rsid w:val="003546AA"/>
    <w:rsid w:val="003618F8"/>
    <w:rsid w:val="0036500E"/>
    <w:rsid w:val="00365B53"/>
    <w:rsid w:val="00365D0F"/>
    <w:rsid w:val="00381901"/>
    <w:rsid w:val="00385492"/>
    <w:rsid w:val="00386D7D"/>
    <w:rsid w:val="00397B4B"/>
    <w:rsid w:val="003A40BF"/>
    <w:rsid w:val="003A45FF"/>
    <w:rsid w:val="003A4869"/>
    <w:rsid w:val="003B11F6"/>
    <w:rsid w:val="003B4312"/>
    <w:rsid w:val="003B6D47"/>
    <w:rsid w:val="003B7823"/>
    <w:rsid w:val="003C165C"/>
    <w:rsid w:val="003C2834"/>
    <w:rsid w:val="003C2A29"/>
    <w:rsid w:val="003C4C06"/>
    <w:rsid w:val="003D08C9"/>
    <w:rsid w:val="003E029E"/>
    <w:rsid w:val="003E5AD9"/>
    <w:rsid w:val="003E7EE3"/>
    <w:rsid w:val="003F3B68"/>
    <w:rsid w:val="003F4B72"/>
    <w:rsid w:val="003F4D6A"/>
    <w:rsid w:val="003F54A3"/>
    <w:rsid w:val="003F5F31"/>
    <w:rsid w:val="003F7CE2"/>
    <w:rsid w:val="00401A26"/>
    <w:rsid w:val="00402EA0"/>
    <w:rsid w:val="004037DC"/>
    <w:rsid w:val="00405E42"/>
    <w:rsid w:val="00412180"/>
    <w:rsid w:val="004142DB"/>
    <w:rsid w:val="00414EDB"/>
    <w:rsid w:val="00417699"/>
    <w:rsid w:val="00417B42"/>
    <w:rsid w:val="00422E60"/>
    <w:rsid w:val="004364F1"/>
    <w:rsid w:val="00436C90"/>
    <w:rsid w:val="00437822"/>
    <w:rsid w:val="0044092B"/>
    <w:rsid w:val="00441C1A"/>
    <w:rsid w:val="004427F5"/>
    <w:rsid w:val="004430B5"/>
    <w:rsid w:val="00444568"/>
    <w:rsid w:val="00445E9D"/>
    <w:rsid w:val="00457AB6"/>
    <w:rsid w:val="00463420"/>
    <w:rsid w:val="00477101"/>
    <w:rsid w:val="004817F7"/>
    <w:rsid w:val="00484BA4"/>
    <w:rsid w:val="00496CD0"/>
    <w:rsid w:val="004A4617"/>
    <w:rsid w:val="004B3529"/>
    <w:rsid w:val="004B40C7"/>
    <w:rsid w:val="004C1D56"/>
    <w:rsid w:val="004C28E7"/>
    <w:rsid w:val="004C55DC"/>
    <w:rsid w:val="004C5FEC"/>
    <w:rsid w:val="004C78CC"/>
    <w:rsid w:val="004C7EF0"/>
    <w:rsid w:val="004D0552"/>
    <w:rsid w:val="004D1C09"/>
    <w:rsid w:val="004E3579"/>
    <w:rsid w:val="004F3157"/>
    <w:rsid w:val="004F3689"/>
    <w:rsid w:val="004F46A5"/>
    <w:rsid w:val="004F54BC"/>
    <w:rsid w:val="004F60E4"/>
    <w:rsid w:val="00511B07"/>
    <w:rsid w:val="00512919"/>
    <w:rsid w:val="00515D8E"/>
    <w:rsid w:val="00521324"/>
    <w:rsid w:val="0052635C"/>
    <w:rsid w:val="00526FAE"/>
    <w:rsid w:val="005306BF"/>
    <w:rsid w:val="005308CF"/>
    <w:rsid w:val="005320B4"/>
    <w:rsid w:val="00532BF1"/>
    <w:rsid w:val="00544A1E"/>
    <w:rsid w:val="00546B13"/>
    <w:rsid w:val="0055547E"/>
    <w:rsid w:val="0055629C"/>
    <w:rsid w:val="0055664D"/>
    <w:rsid w:val="00561B85"/>
    <w:rsid w:val="0056602A"/>
    <w:rsid w:val="005676D0"/>
    <w:rsid w:val="00570791"/>
    <w:rsid w:val="005707BC"/>
    <w:rsid w:val="005716E4"/>
    <w:rsid w:val="005719A3"/>
    <w:rsid w:val="00571A13"/>
    <w:rsid w:val="0057562B"/>
    <w:rsid w:val="00580F91"/>
    <w:rsid w:val="0058545B"/>
    <w:rsid w:val="00590EDA"/>
    <w:rsid w:val="005A571F"/>
    <w:rsid w:val="005B1220"/>
    <w:rsid w:val="005B3935"/>
    <w:rsid w:val="005B50F6"/>
    <w:rsid w:val="005B74A5"/>
    <w:rsid w:val="005C2390"/>
    <w:rsid w:val="005C67DD"/>
    <w:rsid w:val="005D1D85"/>
    <w:rsid w:val="005D31A8"/>
    <w:rsid w:val="005D69A1"/>
    <w:rsid w:val="005D6FA8"/>
    <w:rsid w:val="005E450C"/>
    <w:rsid w:val="005E6B2D"/>
    <w:rsid w:val="005E7A85"/>
    <w:rsid w:val="005E7EF6"/>
    <w:rsid w:val="005F44A6"/>
    <w:rsid w:val="005F4D71"/>
    <w:rsid w:val="005F4D74"/>
    <w:rsid w:val="005F71A6"/>
    <w:rsid w:val="006004C2"/>
    <w:rsid w:val="0060095F"/>
    <w:rsid w:val="00602C5B"/>
    <w:rsid w:val="006060E7"/>
    <w:rsid w:val="00606CFD"/>
    <w:rsid w:val="006070F5"/>
    <w:rsid w:val="00610931"/>
    <w:rsid w:val="00613133"/>
    <w:rsid w:val="00613FCA"/>
    <w:rsid w:val="00616BBA"/>
    <w:rsid w:val="00621D7D"/>
    <w:rsid w:val="00623147"/>
    <w:rsid w:val="00624E51"/>
    <w:rsid w:val="00626740"/>
    <w:rsid w:val="00631714"/>
    <w:rsid w:val="00631727"/>
    <w:rsid w:val="00633B0C"/>
    <w:rsid w:val="00640931"/>
    <w:rsid w:val="00643E4E"/>
    <w:rsid w:val="00646B1B"/>
    <w:rsid w:val="006536CC"/>
    <w:rsid w:val="00654F50"/>
    <w:rsid w:val="00656AD9"/>
    <w:rsid w:val="006618BB"/>
    <w:rsid w:val="0066331B"/>
    <w:rsid w:val="00664A1B"/>
    <w:rsid w:val="00667CCC"/>
    <w:rsid w:val="0067211C"/>
    <w:rsid w:val="00674C6C"/>
    <w:rsid w:val="00681A6D"/>
    <w:rsid w:val="0068221D"/>
    <w:rsid w:val="00682488"/>
    <w:rsid w:val="0068473B"/>
    <w:rsid w:val="00687ADD"/>
    <w:rsid w:val="00690C2A"/>
    <w:rsid w:val="0069594F"/>
    <w:rsid w:val="00695D25"/>
    <w:rsid w:val="00697E0F"/>
    <w:rsid w:val="006A422E"/>
    <w:rsid w:val="006A5DF7"/>
    <w:rsid w:val="006B32C6"/>
    <w:rsid w:val="006B7440"/>
    <w:rsid w:val="006C091C"/>
    <w:rsid w:val="006C7105"/>
    <w:rsid w:val="006C7D31"/>
    <w:rsid w:val="006D5DDA"/>
    <w:rsid w:val="006D755D"/>
    <w:rsid w:val="006E008C"/>
    <w:rsid w:val="006E1938"/>
    <w:rsid w:val="006E2A91"/>
    <w:rsid w:val="006E3760"/>
    <w:rsid w:val="006E643F"/>
    <w:rsid w:val="006E75F8"/>
    <w:rsid w:val="006F0B3A"/>
    <w:rsid w:val="00700071"/>
    <w:rsid w:val="00700ED1"/>
    <w:rsid w:val="00703A19"/>
    <w:rsid w:val="00710F64"/>
    <w:rsid w:val="00711657"/>
    <w:rsid w:val="00715F16"/>
    <w:rsid w:val="00717525"/>
    <w:rsid w:val="0071793A"/>
    <w:rsid w:val="0072128D"/>
    <w:rsid w:val="007217DB"/>
    <w:rsid w:val="00721F03"/>
    <w:rsid w:val="00725FD3"/>
    <w:rsid w:val="00726F7C"/>
    <w:rsid w:val="0072703B"/>
    <w:rsid w:val="007277FC"/>
    <w:rsid w:val="0073143F"/>
    <w:rsid w:val="00732DCB"/>
    <w:rsid w:val="00733796"/>
    <w:rsid w:val="00740B24"/>
    <w:rsid w:val="007423A1"/>
    <w:rsid w:val="0074367F"/>
    <w:rsid w:val="00744E9F"/>
    <w:rsid w:val="00746788"/>
    <w:rsid w:val="00751397"/>
    <w:rsid w:val="00751877"/>
    <w:rsid w:val="00752578"/>
    <w:rsid w:val="00752BB7"/>
    <w:rsid w:val="00756600"/>
    <w:rsid w:val="00757327"/>
    <w:rsid w:val="00757D62"/>
    <w:rsid w:val="00760616"/>
    <w:rsid w:val="0076576C"/>
    <w:rsid w:val="007678DA"/>
    <w:rsid w:val="00770944"/>
    <w:rsid w:val="00771314"/>
    <w:rsid w:val="007747BA"/>
    <w:rsid w:val="007779D4"/>
    <w:rsid w:val="0078475E"/>
    <w:rsid w:val="00786C37"/>
    <w:rsid w:val="0079770C"/>
    <w:rsid w:val="0079780D"/>
    <w:rsid w:val="007A1585"/>
    <w:rsid w:val="007A5ED5"/>
    <w:rsid w:val="007A620B"/>
    <w:rsid w:val="007B1F32"/>
    <w:rsid w:val="007B3D38"/>
    <w:rsid w:val="007B51C4"/>
    <w:rsid w:val="007C09F7"/>
    <w:rsid w:val="007C1078"/>
    <w:rsid w:val="007C5D95"/>
    <w:rsid w:val="007C76E1"/>
    <w:rsid w:val="007D47D1"/>
    <w:rsid w:val="007E011E"/>
    <w:rsid w:val="007E4F26"/>
    <w:rsid w:val="007E558F"/>
    <w:rsid w:val="007F0064"/>
    <w:rsid w:val="007F06A4"/>
    <w:rsid w:val="007F1B4E"/>
    <w:rsid w:val="008007E9"/>
    <w:rsid w:val="008035E9"/>
    <w:rsid w:val="00806B96"/>
    <w:rsid w:val="00806C6D"/>
    <w:rsid w:val="00807B37"/>
    <w:rsid w:val="008167A6"/>
    <w:rsid w:val="0082054A"/>
    <w:rsid w:val="008221D8"/>
    <w:rsid w:val="00826D8D"/>
    <w:rsid w:val="0082704F"/>
    <w:rsid w:val="0083391D"/>
    <w:rsid w:val="008377BF"/>
    <w:rsid w:val="008443C7"/>
    <w:rsid w:val="0085409D"/>
    <w:rsid w:val="00864D82"/>
    <w:rsid w:val="008735C1"/>
    <w:rsid w:val="00875E1C"/>
    <w:rsid w:val="00880AA6"/>
    <w:rsid w:val="00882C08"/>
    <w:rsid w:val="008845C3"/>
    <w:rsid w:val="00887607"/>
    <w:rsid w:val="008876D3"/>
    <w:rsid w:val="008914B8"/>
    <w:rsid w:val="00893916"/>
    <w:rsid w:val="008979DD"/>
    <w:rsid w:val="008A3CFE"/>
    <w:rsid w:val="008A6F30"/>
    <w:rsid w:val="008A7D99"/>
    <w:rsid w:val="008A7E9D"/>
    <w:rsid w:val="008B0543"/>
    <w:rsid w:val="008B20F0"/>
    <w:rsid w:val="008B2469"/>
    <w:rsid w:val="008B6364"/>
    <w:rsid w:val="008B7A10"/>
    <w:rsid w:val="008C334C"/>
    <w:rsid w:val="008C5911"/>
    <w:rsid w:val="008C787A"/>
    <w:rsid w:val="008D07F2"/>
    <w:rsid w:val="008D0ADD"/>
    <w:rsid w:val="008D0B5F"/>
    <w:rsid w:val="008D2FB1"/>
    <w:rsid w:val="008D4F94"/>
    <w:rsid w:val="008D7220"/>
    <w:rsid w:val="008E1041"/>
    <w:rsid w:val="008E3CCB"/>
    <w:rsid w:val="008E3F49"/>
    <w:rsid w:val="008E7E52"/>
    <w:rsid w:val="008F0248"/>
    <w:rsid w:val="008F1A40"/>
    <w:rsid w:val="008F2608"/>
    <w:rsid w:val="008F2D34"/>
    <w:rsid w:val="008F4F92"/>
    <w:rsid w:val="009032BE"/>
    <w:rsid w:val="00903F23"/>
    <w:rsid w:val="009049F7"/>
    <w:rsid w:val="00904DC2"/>
    <w:rsid w:val="00911706"/>
    <w:rsid w:val="009122C3"/>
    <w:rsid w:val="00913095"/>
    <w:rsid w:val="009140A8"/>
    <w:rsid w:val="00914952"/>
    <w:rsid w:val="00921B65"/>
    <w:rsid w:val="00922711"/>
    <w:rsid w:val="00930D33"/>
    <w:rsid w:val="0093150C"/>
    <w:rsid w:val="00931DD0"/>
    <w:rsid w:val="009324B0"/>
    <w:rsid w:val="00935306"/>
    <w:rsid w:val="00942E04"/>
    <w:rsid w:val="00946CE2"/>
    <w:rsid w:val="009509A8"/>
    <w:rsid w:val="00960EC3"/>
    <w:rsid w:val="0096286B"/>
    <w:rsid w:val="0096294B"/>
    <w:rsid w:val="00966E62"/>
    <w:rsid w:val="0097718B"/>
    <w:rsid w:val="00980C1D"/>
    <w:rsid w:val="009846F1"/>
    <w:rsid w:val="009868E0"/>
    <w:rsid w:val="009917AF"/>
    <w:rsid w:val="009A028E"/>
    <w:rsid w:val="009A2C08"/>
    <w:rsid w:val="009A46B2"/>
    <w:rsid w:val="009B110A"/>
    <w:rsid w:val="009B521E"/>
    <w:rsid w:val="009B6311"/>
    <w:rsid w:val="009C2219"/>
    <w:rsid w:val="009C49B8"/>
    <w:rsid w:val="009C4ABE"/>
    <w:rsid w:val="009C677A"/>
    <w:rsid w:val="009D5F93"/>
    <w:rsid w:val="009D7159"/>
    <w:rsid w:val="009E34A9"/>
    <w:rsid w:val="009E7AC8"/>
    <w:rsid w:val="009F1335"/>
    <w:rsid w:val="009F3FD6"/>
    <w:rsid w:val="009F739A"/>
    <w:rsid w:val="00A006AD"/>
    <w:rsid w:val="00A027DC"/>
    <w:rsid w:val="00A11016"/>
    <w:rsid w:val="00A1247D"/>
    <w:rsid w:val="00A20924"/>
    <w:rsid w:val="00A274D8"/>
    <w:rsid w:val="00A31963"/>
    <w:rsid w:val="00A34C1B"/>
    <w:rsid w:val="00A357F9"/>
    <w:rsid w:val="00A37141"/>
    <w:rsid w:val="00A40FEC"/>
    <w:rsid w:val="00A424EF"/>
    <w:rsid w:val="00A564F7"/>
    <w:rsid w:val="00A60CC1"/>
    <w:rsid w:val="00A63E01"/>
    <w:rsid w:val="00A65A19"/>
    <w:rsid w:val="00A667C4"/>
    <w:rsid w:val="00A67B90"/>
    <w:rsid w:val="00A67F07"/>
    <w:rsid w:val="00A8385D"/>
    <w:rsid w:val="00A85A8D"/>
    <w:rsid w:val="00A94A86"/>
    <w:rsid w:val="00A97BB3"/>
    <w:rsid w:val="00AA6D8C"/>
    <w:rsid w:val="00AC2900"/>
    <w:rsid w:val="00AC3C7C"/>
    <w:rsid w:val="00AC5C57"/>
    <w:rsid w:val="00AC69E3"/>
    <w:rsid w:val="00AC7398"/>
    <w:rsid w:val="00AC766B"/>
    <w:rsid w:val="00AD174A"/>
    <w:rsid w:val="00AD4E53"/>
    <w:rsid w:val="00AD6F71"/>
    <w:rsid w:val="00AE0675"/>
    <w:rsid w:val="00AE2E17"/>
    <w:rsid w:val="00AE6607"/>
    <w:rsid w:val="00AE76EC"/>
    <w:rsid w:val="00AF6929"/>
    <w:rsid w:val="00B000F4"/>
    <w:rsid w:val="00B01FD0"/>
    <w:rsid w:val="00B02E3D"/>
    <w:rsid w:val="00B06D48"/>
    <w:rsid w:val="00B104EA"/>
    <w:rsid w:val="00B2085C"/>
    <w:rsid w:val="00B216CE"/>
    <w:rsid w:val="00B26BF3"/>
    <w:rsid w:val="00B3294D"/>
    <w:rsid w:val="00B3587C"/>
    <w:rsid w:val="00B47ECD"/>
    <w:rsid w:val="00B52B30"/>
    <w:rsid w:val="00B60B8F"/>
    <w:rsid w:val="00B60F97"/>
    <w:rsid w:val="00B611A9"/>
    <w:rsid w:val="00B633DD"/>
    <w:rsid w:val="00B66B3E"/>
    <w:rsid w:val="00B81C04"/>
    <w:rsid w:val="00B8320B"/>
    <w:rsid w:val="00B84B75"/>
    <w:rsid w:val="00B859B5"/>
    <w:rsid w:val="00B86133"/>
    <w:rsid w:val="00B945EF"/>
    <w:rsid w:val="00B95F09"/>
    <w:rsid w:val="00B96A4E"/>
    <w:rsid w:val="00BA0C38"/>
    <w:rsid w:val="00BA1F86"/>
    <w:rsid w:val="00BA2FA1"/>
    <w:rsid w:val="00BA32C3"/>
    <w:rsid w:val="00BA3D5D"/>
    <w:rsid w:val="00BA582B"/>
    <w:rsid w:val="00BA753F"/>
    <w:rsid w:val="00BB6BBB"/>
    <w:rsid w:val="00BC0821"/>
    <w:rsid w:val="00BC17AE"/>
    <w:rsid w:val="00BD09AB"/>
    <w:rsid w:val="00BD12D3"/>
    <w:rsid w:val="00BD14D7"/>
    <w:rsid w:val="00BD62AF"/>
    <w:rsid w:val="00BE0524"/>
    <w:rsid w:val="00BE079F"/>
    <w:rsid w:val="00BE132B"/>
    <w:rsid w:val="00BE200A"/>
    <w:rsid w:val="00BE381E"/>
    <w:rsid w:val="00BE44AB"/>
    <w:rsid w:val="00C019DC"/>
    <w:rsid w:val="00C02DE8"/>
    <w:rsid w:val="00C107DF"/>
    <w:rsid w:val="00C1109B"/>
    <w:rsid w:val="00C11597"/>
    <w:rsid w:val="00C14665"/>
    <w:rsid w:val="00C15B98"/>
    <w:rsid w:val="00C20399"/>
    <w:rsid w:val="00C24681"/>
    <w:rsid w:val="00C25615"/>
    <w:rsid w:val="00C32712"/>
    <w:rsid w:val="00C35D89"/>
    <w:rsid w:val="00C42E7C"/>
    <w:rsid w:val="00C44FE6"/>
    <w:rsid w:val="00C53837"/>
    <w:rsid w:val="00C5719D"/>
    <w:rsid w:val="00C57326"/>
    <w:rsid w:val="00C57373"/>
    <w:rsid w:val="00C648B6"/>
    <w:rsid w:val="00C7101B"/>
    <w:rsid w:val="00C8117D"/>
    <w:rsid w:val="00C818AC"/>
    <w:rsid w:val="00C863E1"/>
    <w:rsid w:val="00C86782"/>
    <w:rsid w:val="00C90742"/>
    <w:rsid w:val="00C91237"/>
    <w:rsid w:val="00C9488A"/>
    <w:rsid w:val="00C953B5"/>
    <w:rsid w:val="00C96B8B"/>
    <w:rsid w:val="00CA46A0"/>
    <w:rsid w:val="00CA4DE5"/>
    <w:rsid w:val="00CA5D3E"/>
    <w:rsid w:val="00CA784A"/>
    <w:rsid w:val="00CB3EB1"/>
    <w:rsid w:val="00CB7841"/>
    <w:rsid w:val="00CC0563"/>
    <w:rsid w:val="00CC763D"/>
    <w:rsid w:val="00CC771C"/>
    <w:rsid w:val="00CD1370"/>
    <w:rsid w:val="00CD2ED8"/>
    <w:rsid w:val="00CD4DA3"/>
    <w:rsid w:val="00CE268E"/>
    <w:rsid w:val="00CE72F2"/>
    <w:rsid w:val="00CF2228"/>
    <w:rsid w:val="00CF46FB"/>
    <w:rsid w:val="00CF53B4"/>
    <w:rsid w:val="00CF5EC6"/>
    <w:rsid w:val="00CF61F6"/>
    <w:rsid w:val="00D02626"/>
    <w:rsid w:val="00D03C77"/>
    <w:rsid w:val="00D053A8"/>
    <w:rsid w:val="00D058A8"/>
    <w:rsid w:val="00D113A9"/>
    <w:rsid w:val="00D125BE"/>
    <w:rsid w:val="00D15554"/>
    <w:rsid w:val="00D20EC8"/>
    <w:rsid w:val="00D214C3"/>
    <w:rsid w:val="00D23720"/>
    <w:rsid w:val="00D25DDF"/>
    <w:rsid w:val="00D26FA5"/>
    <w:rsid w:val="00D27974"/>
    <w:rsid w:val="00D303B4"/>
    <w:rsid w:val="00D35E03"/>
    <w:rsid w:val="00D5065C"/>
    <w:rsid w:val="00D554AC"/>
    <w:rsid w:val="00D563C6"/>
    <w:rsid w:val="00D6101D"/>
    <w:rsid w:val="00D7218C"/>
    <w:rsid w:val="00D73F89"/>
    <w:rsid w:val="00D7703C"/>
    <w:rsid w:val="00D819C7"/>
    <w:rsid w:val="00D86C50"/>
    <w:rsid w:val="00D91546"/>
    <w:rsid w:val="00D93B2F"/>
    <w:rsid w:val="00D9523F"/>
    <w:rsid w:val="00D9677D"/>
    <w:rsid w:val="00D97034"/>
    <w:rsid w:val="00DA2E75"/>
    <w:rsid w:val="00DA49F4"/>
    <w:rsid w:val="00DA654F"/>
    <w:rsid w:val="00DB0483"/>
    <w:rsid w:val="00DB54A4"/>
    <w:rsid w:val="00DB572E"/>
    <w:rsid w:val="00DC3310"/>
    <w:rsid w:val="00DE0C6A"/>
    <w:rsid w:val="00DE0E88"/>
    <w:rsid w:val="00DE31F6"/>
    <w:rsid w:val="00DE4DD5"/>
    <w:rsid w:val="00DE5435"/>
    <w:rsid w:val="00DE7C2B"/>
    <w:rsid w:val="00DF0BD0"/>
    <w:rsid w:val="00DF2182"/>
    <w:rsid w:val="00DF32D9"/>
    <w:rsid w:val="00DF3DD2"/>
    <w:rsid w:val="00DF4549"/>
    <w:rsid w:val="00DF674B"/>
    <w:rsid w:val="00DF6990"/>
    <w:rsid w:val="00DF7D5F"/>
    <w:rsid w:val="00E00D07"/>
    <w:rsid w:val="00E036B0"/>
    <w:rsid w:val="00E07FFD"/>
    <w:rsid w:val="00E12AEC"/>
    <w:rsid w:val="00E12C75"/>
    <w:rsid w:val="00E13BB1"/>
    <w:rsid w:val="00E1539D"/>
    <w:rsid w:val="00E23E1C"/>
    <w:rsid w:val="00E24602"/>
    <w:rsid w:val="00E27DAC"/>
    <w:rsid w:val="00E32ED4"/>
    <w:rsid w:val="00E33D7B"/>
    <w:rsid w:val="00E365B1"/>
    <w:rsid w:val="00E374C3"/>
    <w:rsid w:val="00E43299"/>
    <w:rsid w:val="00E4415A"/>
    <w:rsid w:val="00E45373"/>
    <w:rsid w:val="00E4566E"/>
    <w:rsid w:val="00E4702D"/>
    <w:rsid w:val="00E53A24"/>
    <w:rsid w:val="00E61E2B"/>
    <w:rsid w:val="00E62E7D"/>
    <w:rsid w:val="00E64880"/>
    <w:rsid w:val="00E64F4D"/>
    <w:rsid w:val="00E66134"/>
    <w:rsid w:val="00E7619F"/>
    <w:rsid w:val="00E86F73"/>
    <w:rsid w:val="00E870AD"/>
    <w:rsid w:val="00E94FE8"/>
    <w:rsid w:val="00E96931"/>
    <w:rsid w:val="00EA6290"/>
    <w:rsid w:val="00EA6C3A"/>
    <w:rsid w:val="00EB4280"/>
    <w:rsid w:val="00EB7DCA"/>
    <w:rsid w:val="00EC4454"/>
    <w:rsid w:val="00EC6299"/>
    <w:rsid w:val="00ED48B0"/>
    <w:rsid w:val="00ED6379"/>
    <w:rsid w:val="00EE3869"/>
    <w:rsid w:val="00EE6615"/>
    <w:rsid w:val="00EE762F"/>
    <w:rsid w:val="00EF0A5B"/>
    <w:rsid w:val="00EF3056"/>
    <w:rsid w:val="00EF3609"/>
    <w:rsid w:val="00EF449C"/>
    <w:rsid w:val="00EF4A78"/>
    <w:rsid w:val="00EF5FFC"/>
    <w:rsid w:val="00EF7085"/>
    <w:rsid w:val="00F020FE"/>
    <w:rsid w:val="00F02427"/>
    <w:rsid w:val="00F049AC"/>
    <w:rsid w:val="00F07DAF"/>
    <w:rsid w:val="00F07DBF"/>
    <w:rsid w:val="00F14093"/>
    <w:rsid w:val="00F140C0"/>
    <w:rsid w:val="00F2075B"/>
    <w:rsid w:val="00F279EC"/>
    <w:rsid w:val="00F316E4"/>
    <w:rsid w:val="00F33C9B"/>
    <w:rsid w:val="00F3554D"/>
    <w:rsid w:val="00F4061F"/>
    <w:rsid w:val="00F47203"/>
    <w:rsid w:val="00F4789D"/>
    <w:rsid w:val="00F507CE"/>
    <w:rsid w:val="00F5351E"/>
    <w:rsid w:val="00F55AEA"/>
    <w:rsid w:val="00F55F29"/>
    <w:rsid w:val="00F605AF"/>
    <w:rsid w:val="00F624D3"/>
    <w:rsid w:val="00F63E31"/>
    <w:rsid w:val="00F6543A"/>
    <w:rsid w:val="00F66AB9"/>
    <w:rsid w:val="00F676E1"/>
    <w:rsid w:val="00F71698"/>
    <w:rsid w:val="00F71D3E"/>
    <w:rsid w:val="00F770EF"/>
    <w:rsid w:val="00F82A24"/>
    <w:rsid w:val="00F83E8E"/>
    <w:rsid w:val="00F85B9B"/>
    <w:rsid w:val="00F874C2"/>
    <w:rsid w:val="00F914A7"/>
    <w:rsid w:val="00F922C8"/>
    <w:rsid w:val="00F939CB"/>
    <w:rsid w:val="00F9456D"/>
    <w:rsid w:val="00F951C4"/>
    <w:rsid w:val="00F976C9"/>
    <w:rsid w:val="00FA049F"/>
    <w:rsid w:val="00FA1D2F"/>
    <w:rsid w:val="00FA24A8"/>
    <w:rsid w:val="00FA36D7"/>
    <w:rsid w:val="00FA3817"/>
    <w:rsid w:val="00FB0E7B"/>
    <w:rsid w:val="00FB1AC2"/>
    <w:rsid w:val="00FB2484"/>
    <w:rsid w:val="00FB42BD"/>
    <w:rsid w:val="00FB460C"/>
    <w:rsid w:val="00FB575C"/>
    <w:rsid w:val="00FB59D7"/>
    <w:rsid w:val="00FC3570"/>
    <w:rsid w:val="00FD12AB"/>
    <w:rsid w:val="00FD1954"/>
    <w:rsid w:val="00FD728F"/>
    <w:rsid w:val="00FE1592"/>
    <w:rsid w:val="00FE467D"/>
    <w:rsid w:val="00FF6E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829935"/>
  <w15:docId w15:val="{77992B7D-EA51-4366-AC04-0EF46FF4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F38EE"/>
  </w:style>
  <w:style w:type="paragraph" w:styleId="Ttulo1">
    <w:name w:val="heading 1"/>
    <w:basedOn w:val="Normal"/>
    <w:next w:val="Normal"/>
    <w:qFormat/>
    <w:rsid w:val="00751877"/>
    <w:pPr>
      <w:keepNext/>
      <w:ind w:firstLine="2520"/>
      <w:outlineLvl w:val="0"/>
    </w:pPr>
    <w:rPr>
      <w:rFonts w:eastAsia="Arial Unicode MS"/>
      <w:sz w:val="40"/>
    </w:rPr>
  </w:style>
  <w:style w:type="paragraph" w:styleId="Ttulo2">
    <w:name w:val="heading 2"/>
    <w:basedOn w:val="Normal"/>
    <w:next w:val="Normal"/>
    <w:qFormat/>
    <w:rsid w:val="00751877"/>
    <w:pPr>
      <w:keepNext/>
      <w:jc w:val="center"/>
      <w:outlineLvl w:val="1"/>
    </w:pPr>
    <w:rPr>
      <w:sz w:val="28"/>
    </w:rPr>
  </w:style>
  <w:style w:type="paragraph" w:styleId="Ttulo3">
    <w:name w:val="heading 3"/>
    <w:basedOn w:val="Normal"/>
    <w:next w:val="Normal"/>
    <w:qFormat/>
    <w:rsid w:val="00751877"/>
    <w:pPr>
      <w:keepNext/>
      <w:ind w:firstLine="1620"/>
      <w:jc w:val="center"/>
      <w:outlineLvl w:val="2"/>
    </w:pPr>
    <w:rPr>
      <w:sz w:val="28"/>
    </w:rPr>
  </w:style>
  <w:style w:type="paragraph" w:styleId="Ttulo4">
    <w:name w:val="heading 4"/>
    <w:basedOn w:val="Normal"/>
    <w:next w:val="Normal"/>
    <w:qFormat/>
    <w:rsid w:val="00751877"/>
    <w:pPr>
      <w:keepNext/>
      <w:ind w:firstLine="1980"/>
      <w:jc w:val="both"/>
      <w:outlineLvl w:val="3"/>
    </w:pPr>
    <w:rPr>
      <w:sz w:val="28"/>
    </w:rPr>
  </w:style>
  <w:style w:type="paragraph" w:styleId="Ttulo5">
    <w:name w:val="heading 5"/>
    <w:basedOn w:val="Normal"/>
    <w:next w:val="Normal"/>
    <w:qFormat/>
    <w:rsid w:val="00751877"/>
    <w:pPr>
      <w:keepNext/>
      <w:ind w:left="1260" w:firstLine="720"/>
      <w:outlineLvl w:val="4"/>
    </w:pPr>
    <w:rPr>
      <w:b/>
      <w:bCs/>
      <w:sz w:val="28"/>
      <w:u w:val="single"/>
    </w:rPr>
  </w:style>
  <w:style w:type="paragraph" w:styleId="Ttulo6">
    <w:name w:val="heading 6"/>
    <w:basedOn w:val="Normal"/>
    <w:next w:val="Normal"/>
    <w:qFormat/>
    <w:rsid w:val="00751877"/>
    <w:pPr>
      <w:keepNext/>
      <w:jc w:val="center"/>
      <w:outlineLvl w:val="5"/>
    </w:pPr>
    <w:rPr>
      <w:b/>
      <w:bCs/>
      <w:sz w:val="28"/>
    </w:rPr>
  </w:style>
  <w:style w:type="paragraph" w:styleId="Ttulo7">
    <w:name w:val="heading 7"/>
    <w:basedOn w:val="Normal"/>
    <w:next w:val="Normal"/>
    <w:qFormat/>
    <w:rsid w:val="00751877"/>
    <w:pPr>
      <w:keepNext/>
      <w:outlineLvl w:val="6"/>
    </w:pPr>
    <w:rPr>
      <w:b/>
      <w:bCs/>
      <w:sz w:val="26"/>
    </w:rPr>
  </w:style>
  <w:style w:type="paragraph" w:styleId="Ttulo8">
    <w:name w:val="heading 8"/>
    <w:basedOn w:val="Normal"/>
    <w:next w:val="Normal"/>
    <w:qFormat/>
    <w:rsid w:val="00751877"/>
    <w:pPr>
      <w:keepNext/>
      <w:jc w:val="center"/>
      <w:outlineLvl w:val="7"/>
    </w:pPr>
    <w:rPr>
      <w:b/>
      <w:bCs/>
      <w:sz w:val="26"/>
    </w:rPr>
  </w:style>
  <w:style w:type="paragraph" w:styleId="Ttulo9">
    <w:name w:val="heading 9"/>
    <w:basedOn w:val="Normal"/>
    <w:next w:val="Normal"/>
    <w:qFormat/>
    <w:rsid w:val="00751877"/>
    <w:pPr>
      <w:keepNext/>
      <w:ind w:left="1260" w:hanging="1260"/>
      <w:jc w:val="both"/>
      <w:outlineLvl w:val="8"/>
    </w:pPr>
    <w:rPr>
      <w:b/>
      <w:bCs/>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751877"/>
    <w:pPr>
      <w:tabs>
        <w:tab w:val="center" w:pos="4419"/>
        <w:tab w:val="right" w:pos="8838"/>
      </w:tabs>
    </w:pPr>
  </w:style>
  <w:style w:type="paragraph" w:styleId="Rodap">
    <w:name w:val="footer"/>
    <w:basedOn w:val="Normal"/>
    <w:rsid w:val="00751877"/>
    <w:pPr>
      <w:tabs>
        <w:tab w:val="center" w:pos="4419"/>
        <w:tab w:val="right" w:pos="8838"/>
      </w:tabs>
    </w:pPr>
  </w:style>
  <w:style w:type="paragraph" w:styleId="Corpodetexto">
    <w:name w:val="Body Text"/>
    <w:basedOn w:val="Normal"/>
    <w:rsid w:val="00751877"/>
    <w:pPr>
      <w:jc w:val="both"/>
    </w:pPr>
    <w:rPr>
      <w:rFonts w:ascii="Arial" w:hAnsi="Arial" w:cs="Arial"/>
    </w:rPr>
  </w:style>
  <w:style w:type="paragraph" w:styleId="Recuodecorpodetexto">
    <w:name w:val="Body Text Indent"/>
    <w:basedOn w:val="Normal"/>
    <w:link w:val="RecuodecorpodetextoChar"/>
    <w:rsid w:val="00751877"/>
    <w:pPr>
      <w:spacing w:line="360" w:lineRule="auto"/>
      <w:ind w:left="360"/>
      <w:jc w:val="both"/>
    </w:pPr>
    <w:rPr>
      <w:rFonts w:ascii="Arial" w:hAnsi="Arial" w:cs="Arial"/>
    </w:rPr>
  </w:style>
  <w:style w:type="paragraph" w:styleId="Recuodecorpodetexto2">
    <w:name w:val="Body Text Indent 2"/>
    <w:basedOn w:val="Normal"/>
    <w:rsid w:val="00751877"/>
    <w:pPr>
      <w:spacing w:line="360" w:lineRule="auto"/>
      <w:ind w:left="2700"/>
      <w:jc w:val="both"/>
    </w:pPr>
    <w:rPr>
      <w:rFonts w:ascii="Arial" w:hAnsi="Arial" w:cs="Arial"/>
    </w:rPr>
  </w:style>
  <w:style w:type="paragraph" w:styleId="Recuodecorpodetexto3">
    <w:name w:val="Body Text Indent 3"/>
    <w:basedOn w:val="Normal"/>
    <w:rsid w:val="00751877"/>
    <w:pPr>
      <w:ind w:firstLine="2520"/>
      <w:jc w:val="both"/>
    </w:pPr>
  </w:style>
  <w:style w:type="paragraph" w:styleId="Ttulo">
    <w:name w:val="Title"/>
    <w:basedOn w:val="Normal"/>
    <w:qFormat/>
    <w:rsid w:val="00751877"/>
    <w:pPr>
      <w:jc w:val="center"/>
    </w:pPr>
    <w:rPr>
      <w:rFonts w:ascii="Arial" w:hAnsi="Arial" w:cs="Arial"/>
      <w:b/>
      <w:bCs/>
      <w:sz w:val="52"/>
      <w:u w:val="single"/>
    </w:rPr>
  </w:style>
  <w:style w:type="paragraph" w:customStyle="1" w:styleId="Default">
    <w:name w:val="Default"/>
    <w:rsid w:val="008007E9"/>
    <w:pPr>
      <w:autoSpaceDE w:val="0"/>
      <w:autoSpaceDN w:val="0"/>
      <w:adjustRightInd w:val="0"/>
    </w:pPr>
    <w:rPr>
      <w:color w:val="000000"/>
      <w:sz w:val="24"/>
      <w:szCs w:val="24"/>
    </w:rPr>
  </w:style>
  <w:style w:type="paragraph" w:styleId="NormalWeb">
    <w:name w:val="Normal (Web)"/>
    <w:basedOn w:val="Normal"/>
    <w:rsid w:val="00E94FE8"/>
    <w:pPr>
      <w:spacing w:before="100" w:beforeAutospacing="1" w:after="100" w:afterAutospacing="1"/>
    </w:pPr>
    <w:rPr>
      <w:sz w:val="24"/>
      <w:szCs w:val="24"/>
    </w:rPr>
  </w:style>
  <w:style w:type="character" w:styleId="Nmerodepgina">
    <w:name w:val="page number"/>
    <w:basedOn w:val="Fontepargpadro"/>
    <w:rsid w:val="004C5FEC"/>
  </w:style>
  <w:style w:type="character" w:customStyle="1" w:styleId="textocomum1">
    <w:name w:val="textocomum1"/>
    <w:basedOn w:val="Fontepargpadro"/>
    <w:rsid w:val="00DA2E75"/>
    <w:rPr>
      <w:b w:val="0"/>
      <w:bCs w:val="0"/>
      <w:color w:val="000000"/>
      <w:sz w:val="17"/>
      <w:szCs w:val="17"/>
    </w:rPr>
  </w:style>
  <w:style w:type="paragraph" w:styleId="Textodebalo">
    <w:name w:val="Balloon Text"/>
    <w:basedOn w:val="Normal"/>
    <w:link w:val="TextodebaloChar"/>
    <w:rsid w:val="00025D55"/>
    <w:rPr>
      <w:rFonts w:ascii="Tahoma" w:hAnsi="Tahoma" w:cs="Tahoma"/>
      <w:sz w:val="16"/>
      <w:szCs w:val="16"/>
    </w:rPr>
  </w:style>
  <w:style w:type="character" w:customStyle="1" w:styleId="TextodebaloChar">
    <w:name w:val="Texto de balão Char"/>
    <w:basedOn w:val="Fontepargpadro"/>
    <w:link w:val="Textodebalo"/>
    <w:rsid w:val="00025D55"/>
    <w:rPr>
      <w:rFonts w:ascii="Tahoma" w:hAnsi="Tahoma" w:cs="Tahoma"/>
      <w:sz w:val="16"/>
      <w:szCs w:val="16"/>
    </w:rPr>
  </w:style>
  <w:style w:type="character" w:styleId="Hyperlink">
    <w:name w:val="Hyperlink"/>
    <w:basedOn w:val="Fontepargpadro"/>
    <w:uiPriority w:val="99"/>
    <w:unhideWhenUsed/>
    <w:rsid w:val="00AA6D8C"/>
    <w:rPr>
      <w:color w:val="0000FF"/>
      <w:u w:val="single"/>
    </w:rPr>
  </w:style>
  <w:style w:type="character" w:customStyle="1" w:styleId="RecuodecorpodetextoChar">
    <w:name w:val="Recuo de corpo de texto Char"/>
    <w:link w:val="Recuodecorpodetexto"/>
    <w:rsid w:val="00616BBA"/>
    <w:rPr>
      <w:rFonts w:ascii="Arial" w:hAnsi="Arial" w:cs="Arial"/>
    </w:rPr>
  </w:style>
  <w:style w:type="paragraph" w:styleId="Textodenotaderodap">
    <w:name w:val="footnote text"/>
    <w:basedOn w:val="Normal"/>
    <w:link w:val="TextodenotaderodapChar"/>
    <w:semiHidden/>
    <w:unhideWhenUsed/>
    <w:rsid w:val="007A5ED5"/>
  </w:style>
  <w:style w:type="character" w:customStyle="1" w:styleId="TextodenotaderodapChar">
    <w:name w:val="Texto de nota de rodapé Char"/>
    <w:basedOn w:val="Fontepargpadro"/>
    <w:link w:val="Textodenotaderodap"/>
    <w:semiHidden/>
    <w:rsid w:val="007A5ED5"/>
  </w:style>
  <w:style w:type="character" w:styleId="Refdenotaderodap">
    <w:name w:val="footnote reference"/>
    <w:basedOn w:val="Fontepargpadro"/>
    <w:semiHidden/>
    <w:unhideWhenUsed/>
    <w:rsid w:val="007A5ED5"/>
    <w:rPr>
      <w:vertAlign w:val="superscript"/>
    </w:rPr>
  </w:style>
  <w:style w:type="paragraph" w:styleId="PargrafodaLista">
    <w:name w:val="List Paragraph"/>
    <w:basedOn w:val="Normal"/>
    <w:uiPriority w:val="1"/>
    <w:qFormat/>
    <w:rsid w:val="00A67B90"/>
    <w:pPr>
      <w:widowControl w:val="0"/>
      <w:autoSpaceDE w:val="0"/>
      <w:autoSpaceDN w:val="0"/>
      <w:ind w:left="1018"/>
      <w:jc w:val="both"/>
    </w:pPr>
    <w:rPr>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825864">
      <w:bodyDiv w:val="1"/>
      <w:marLeft w:val="0"/>
      <w:marRight w:val="0"/>
      <w:marTop w:val="0"/>
      <w:marBottom w:val="0"/>
      <w:divBdr>
        <w:top w:val="none" w:sz="0" w:space="0" w:color="auto"/>
        <w:left w:val="none" w:sz="0" w:space="0" w:color="auto"/>
        <w:bottom w:val="none" w:sz="0" w:space="0" w:color="auto"/>
        <w:right w:val="none" w:sz="0" w:space="0" w:color="auto"/>
      </w:divBdr>
    </w:div>
    <w:div w:id="611471873">
      <w:bodyDiv w:val="1"/>
      <w:marLeft w:val="0"/>
      <w:marRight w:val="0"/>
      <w:marTop w:val="0"/>
      <w:marBottom w:val="0"/>
      <w:divBdr>
        <w:top w:val="none" w:sz="0" w:space="0" w:color="auto"/>
        <w:left w:val="none" w:sz="0" w:space="0" w:color="auto"/>
        <w:bottom w:val="none" w:sz="0" w:space="0" w:color="auto"/>
        <w:right w:val="none" w:sz="0" w:space="0" w:color="auto"/>
      </w:divBdr>
    </w:div>
    <w:div w:id="1167086926">
      <w:bodyDiv w:val="1"/>
      <w:marLeft w:val="0"/>
      <w:marRight w:val="0"/>
      <w:marTop w:val="0"/>
      <w:marBottom w:val="0"/>
      <w:divBdr>
        <w:top w:val="none" w:sz="0" w:space="0" w:color="auto"/>
        <w:left w:val="none" w:sz="0" w:space="0" w:color="auto"/>
        <w:bottom w:val="none" w:sz="0" w:space="0" w:color="auto"/>
        <w:right w:val="none" w:sz="0" w:space="0" w:color="auto"/>
      </w:divBdr>
      <w:divsChild>
        <w:div w:id="9132444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8189125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59619818">
      <w:bodyDiv w:val="1"/>
      <w:marLeft w:val="0"/>
      <w:marRight w:val="0"/>
      <w:marTop w:val="0"/>
      <w:marBottom w:val="0"/>
      <w:divBdr>
        <w:top w:val="none" w:sz="0" w:space="0" w:color="auto"/>
        <w:left w:val="none" w:sz="0" w:space="0" w:color="auto"/>
        <w:bottom w:val="none" w:sz="0" w:space="0" w:color="auto"/>
        <w:right w:val="none" w:sz="0" w:space="0" w:color="auto"/>
      </w:divBdr>
      <w:divsChild>
        <w:div w:id="827862858">
          <w:marLeft w:val="0"/>
          <w:marRight w:val="0"/>
          <w:marTop w:val="0"/>
          <w:marBottom w:val="0"/>
          <w:divBdr>
            <w:top w:val="none" w:sz="0" w:space="0" w:color="auto"/>
            <w:left w:val="none" w:sz="0" w:space="0" w:color="auto"/>
            <w:bottom w:val="none" w:sz="0" w:space="0" w:color="auto"/>
            <w:right w:val="none" w:sz="0" w:space="0" w:color="auto"/>
          </w:divBdr>
          <w:divsChild>
            <w:div w:id="1483232713">
              <w:marLeft w:val="0"/>
              <w:marRight w:val="0"/>
              <w:marTop w:val="0"/>
              <w:marBottom w:val="0"/>
              <w:divBdr>
                <w:top w:val="none" w:sz="0" w:space="0" w:color="auto"/>
                <w:left w:val="none" w:sz="0" w:space="0" w:color="auto"/>
                <w:bottom w:val="none" w:sz="0" w:space="0" w:color="auto"/>
                <w:right w:val="none" w:sz="0" w:space="0" w:color="auto"/>
              </w:divBdr>
              <w:divsChild>
                <w:div w:id="639919524">
                  <w:marLeft w:val="0"/>
                  <w:marRight w:val="0"/>
                  <w:marTop w:val="0"/>
                  <w:marBottom w:val="0"/>
                  <w:divBdr>
                    <w:top w:val="none" w:sz="0" w:space="0" w:color="auto"/>
                    <w:left w:val="none" w:sz="0" w:space="0" w:color="auto"/>
                    <w:bottom w:val="none" w:sz="0" w:space="0" w:color="auto"/>
                    <w:right w:val="none" w:sz="0" w:space="0" w:color="auto"/>
                  </w:divBdr>
                  <w:divsChild>
                    <w:div w:id="1728996240">
                      <w:marLeft w:val="0"/>
                      <w:marRight w:val="0"/>
                      <w:marTop w:val="0"/>
                      <w:marBottom w:val="0"/>
                      <w:divBdr>
                        <w:top w:val="none" w:sz="0" w:space="0" w:color="auto"/>
                        <w:left w:val="none" w:sz="0" w:space="0" w:color="auto"/>
                        <w:bottom w:val="none" w:sz="0" w:space="0" w:color="auto"/>
                        <w:right w:val="none" w:sz="0" w:space="0" w:color="auto"/>
                      </w:divBdr>
                      <w:divsChild>
                        <w:div w:id="1524586805">
                          <w:marLeft w:val="0"/>
                          <w:marRight w:val="0"/>
                          <w:marTop w:val="0"/>
                          <w:marBottom w:val="0"/>
                          <w:divBdr>
                            <w:top w:val="single" w:sz="6" w:space="4" w:color="808080"/>
                            <w:left w:val="single" w:sz="6" w:space="4" w:color="808080"/>
                            <w:bottom w:val="single" w:sz="6" w:space="4" w:color="808080"/>
                            <w:right w:val="single" w:sz="6" w:space="4" w:color="808080"/>
                          </w:divBdr>
                          <w:divsChild>
                            <w:div w:id="51658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8892299">
      <w:bodyDiv w:val="1"/>
      <w:marLeft w:val="0"/>
      <w:marRight w:val="0"/>
      <w:marTop w:val="0"/>
      <w:marBottom w:val="0"/>
      <w:divBdr>
        <w:top w:val="none" w:sz="0" w:space="0" w:color="auto"/>
        <w:left w:val="none" w:sz="0" w:space="0" w:color="auto"/>
        <w:bottom w:val="none" w:sz="0" w:space="0" w:color="auto"/>
        <w:right w:val="none" w:sz="0" w:space="0" w:color="auto"/>
      </w:divBdr>
    </w:div>
    <w:div w:id="1910729042">
      <w:bodyDiv w:val="1"/>
      <w:marLeft w:val="0"/>
      <w:marRight w:val="0"/>
      <w:marTop w:val="0"/>
      <w:marBottom w:val="0"/>
      <w:divBdr>
        <w:top w:val="none" w:sz="0" w:space="0" w:color="auto"/>
        <w:left w:val="none" w:sz="0" w:space="0" w:color="auto"/>
        <w:bottom w:val="none" w:sz="0" w:space="0" w:color="auto"/>
        <w:right w:val="none" w:sz="0" w:space="0" w:color="auto"/>
      </w:divBdr>
    </w:div>
    <w:div w:id="193247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ortaltransparencia.gov.br/sancoes/cnep" TargetMode="External"/><Relationship Id="rId3" Type="http://schemas.openxmlformats.org/officeDocument/2006/relationships/styles" Target="styles.xml"/><Relationship Id="rId21" Type="http://schemas.openxmlformats.org/officeDocument/2006/relationships/hyperlink" Target="https://www.planalto.gov.br/ccivil_03/leis/lcp/lcp123.htm" TargetMode="Externa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2/decreto/D11246.htm" TargetMode="External"/><Relationship Id="rId23" Type="http://schemas.openxmlformats.org/officeDocument/2006/relationships/hyperlink" Target="https://www.gov.br/economia/pt-br/assuntos/drei/legislacao/arquivos/legislacoes-federais/indrei772020.pdf" TargetMode="External"/><Relationship Id="rId28"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2/decreto/D11246.htm" TargetMode="External"/><Relationship Id="rId22" Type="http://schemas.openxmlformats.org/officeDocument/2006/relationships/hyperlink" Target="https://www.gov.br/empresas-e-negocios/pt-br/empreendedor"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781FBE-2C34-4995-AA05-F4AD7AADE5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37</Pages>
  <Words>14598</Words>
  <Characters>78834</Characters>
  <Application>Microsoft Office Word</Application>
  <DocSecurity>0</DocSecurity>
  <Lines>656</Lines>
  <Paragraphs>186</Paragraphs>
  <ScaleCrop>false</ScaleCrop>
  <HeadingPairs>
    <vt:vector size="2" baseType="variant">
      <vt:variant>
        <vt:lpstr>Título</vt:lpstr>
      </vt:variant>
      <vt:variant>
        <vt:i4>1</vt:i4>
      </vt:variant>
    </vt:vector>
  </HeadingPairs>
  <TitlesOfParts>
    <vt:vector size="1" baseType="lpstr">
      <vt:lpstr/>
    </vt:vector>
  </TitlesOfParts>
  <Company>Sta Cruz de Monte Castelo</Company>
  <LinksUpToDate>false</LinksUpToDate>
  <CharactersWithSpaces>93246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 Mun de Scmcastelo</dc:creator>
  <cp:lastModifiedBy>Câmara municipal Santa Cruz de Monte Castelo</cp:lastModifiedBy>
  <cp:revision>53</cp:revision>
  <cp:lastPrinted>2023-08-07T16:42:00Z</cp:lastPrinted>
  <dcterms:created xsi:type="dcterms:W3CDTF">2026-04-08T20:16:00Z</dcterms:created>
  <dcterms:modified xsi:type="dcterms:W3CDTF">2026-10-07T17:59:00Z</dcterms:modified>
</cp:coreProperties>
</file>