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C81165" w14:textId="77777777" w:rsidR="005F365D" w:rsidRDefault="005F365D" w:rsidP="005F365D">
      <w:pPr>
        <w:spacing w:after="0" w:line="276" w:lineRule="auto"/>
        <w:jc w:val="both"/>
        <w:rPr>
          <w:rFonts w:ascii="Verdana" w:hAnsi="Verdana"/>
          <w:b/>
          <w:bCs/>
          <w:sz w:val="20"/>
          <w:szCs w:val="20"/>
        </w:rPr>
      </w:pPr>
    </w:p>
    <w:p w14:paraId="0606632C" w14:textId="5EED544E" w:rsidR="005F365D" w:rsidRPr="005F365D" w:rsidRDefault="005F365D" w:rsidP="005F365D">
      <w:pPr>
        <w:spacing w:after="0" w:line="276" w:lineRule="auto"/>
        <w:jc w:val="center"/>
        <w:rPr>
          <w:rFonts w:ascii="Verdana" w:hAnsi="Verdana"/>
          <w:b/>
          <w:bCs/>
          <w:sz w:val="20"/>
          <w:szCs w:val="20"/>
        </w:rPr>
      </w:pPr>
      <w:r w:rsidRPr="005F365D">
        <w:rPr>
          <w:rFonts w:ascii="Verdana" w:hAnsi="Verdana"/>
          <w:b/>
          <w:bCs/>
          <w:sz w:val="20"/>
          <w:szCs w:val="20"/>
        </w:rPr>
        <w:t>AVISO DE DISPENSA ELETRÔNICA Nº 004/2026</w:t>
      </w:r>
    </w:p>
    <w:p w14:paraId="3E173739" w14:textId="77777777" w:rsidR="005F365D" w:rsidRPr="005F365D" w:rsidRDefault="005F365D" w:rsidP="005F365D">
      <w:pPr>
        <w:spacing w:after="0" w:line="276" w:lineRule="auto"/>
        <w:jc w:val="center"/>
        <w:rPr>
          <w:rFonts w:ascii="Verdana" w:hAnsi="Verdana"/>
          <w:sz w:val="20"/>
          <w:szCs w:val="20"/>
        </w:rPr>
      </w:pPr>
      <w:r w:rsidRPr="005F365D">
        <w:rPr>
          <w:rFonts w:ascii="Verdana" w:hAnsi="Verdana"/>
          <w:b/>
          <w:bCs/>
          <w:sz w:val="20"/>
          <w:szCs w:val="20"/>
        </w:rPr>
        <w:t>PROCESSO Nº 004/2026</w:t>
      </w:r>
    </w:p>
    <w:p w14:paraId="38C5B081" w14:textId="77777777" w:rsidR="005F365D" w:rsidRDefault="005F365D" w:rsidP="005F365D">
      <w:pPr>
        <w:spacing w:after="0" w:line="276" w:lineRule="auto"/>
        <w:jc w:val="both"/>
        <w:rPr>
          <w:rFonts w:ascii="Verdana" w:hAnsi="Verdana"/>
          <w:sz w:val="20"/>
          <w:szCs w:val="20"/>
        </w:rPr>
      </w:pPr>
    </w:p>
    <w:p w14:paraId="1BAE4DF1" w14:textId="03504076" w:rsidR="005F365D" w:rsidRPr="005F365D" w:rsidRDefault="005F365D" w:rsidP="005F365D">
      <w:pPr>
        <w:spacing w:after="0" w:line="276" w:lineRule="auto"/>
        <w:jc w:val="both"/>
        <w:rPr>
          <w:rFonts w:ascii="Verdana" w:hAnsi="Verdana"/>
          <w:sz w:val="20"/>
          <w:szCs w:val="20"/>
        </w:rPr>
      </w:pPr>
      <w:r w:rsidRPr="005F365D">
        <w:rPr>
          <w:rFonts w:ascii="Verdana" w:hAnsi="Verdana"/>
          <w:sz w:val="20"/>
          <w:szCs w:val="20"/>
        </w:rPr>
        <w:t xml:space="preserve">A </w:t>
      </w:r>
      <w:r w:rsidRPr="005F365D">
        <w:rPr>
          <w:rFonts w:ascii="Verdana" w:hAnsi="Verdana"/>
          <w:b/>
          <w:bCs/>
          <w:sz w:val="20"/>
          <w:szCs w:val="20"/>
        </w:rPr>
        <w:t>ASSOCIAÇÃO DE APOIO DA ESCOLA MUNICIPAL DE 1º GRAU POUSO ALEGRE</w:t>
      </w:r>
      <w:r w:rsidRPr="005F365D">
        <w:rPr>
          <w:rFonts w:ascii="Verdana" w:hAnsi="Verdana"/>
          <w:sz w:val="20"/>
          <w:szCs w:val="20"/>
        </w:rPr>
        <w:t xml:space="preserve">, torna público que realizará </w:t>
      </w:r>
      <w:r w:rsidRPr="005F365D">
        <w:rPr>
          <w:rFonts w:ascii="Verdana" w:hAnsi="Verdana"/>
          <w:b/>
          <w:bCs/>
          <w:sz w:val="20"/>
          <w:szCs w:val="20"/>
        </w:rPr>
        <w:t>DISPENSA ELETRÔNICA</w:t>
      </w:r>
      <w:r w:rsidRPr="005F365D">
        <w:rPr>
          <w:rFonts w:ascii="Verdana" w:hAnsi="Verdana"/>
          <w:sz w:val="20"/>
          <w:szCs w:val="20"/>
        </w:rPr>
        <w:t>, para a aquisição de equipamentos, mobiliário e materiais de apoio às atividades pedagógicas, destinados ao atendimento das necessidades da Escola Municipal de 1º Grau Pouso Alegre, por intermédio da Associação de Apoio Escolar, com fundamento no art. 75, inciso II, da Lei nº 14.133, de 1º de abril de 2021, e demais legislação aplicável.</w:t>
      </w:r>
    </w:p>
    <w:p w14:paraId="08F0CDED"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DATA PREVISTA DA SESSÃO:</w:t>
      </w:r>
      <w:r w:rsidRPr="005F365D">
        <w:rPr>
          <w:rFonts w:ascii="Verdana" w:hAnsi="Verdana"/>
          <w:sz w:val="20"/>
          <w:szCs w:val="20"/>
        </w:rPr>
        <w:t xml:space="preserve"> </w:t>
      </w:r>
      <w:r w:rsidRPr="005F365D">
        <w:rPr>
          <w:rFonts w:ascii="Verdana" w:hAnsi="Verdana"/>
          <w:b/>
          <w:bCs/>
          <w:sz w:val="20"/>
          <w:szCs w:val="20"/>
        </w:rPr>
        <w:t>/</w:t>
      </w:r>
      <w:r w:rsidRPr="005F365D">
        <w:rPr>
          <w:rFonts w:ascii="Verdana" w:hAnsi="Verdana"/>
          <w:sz w:val="20"/>
          <w:szCs w:val="20"/>
        </w:rPr>
        <w:t>/2026</w:t>
      </w:r>
    </w:p>
    <w:p w14:paraId="1918B97E"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HORÁRIO</w:t>
      </w:r>
      <w:proofErr w:type="gramStart"/>
      <w:r w:rsidRPr="005F365D">
        <w:rPr>
          <w:rFonts w:ascii="Verdana" w:hAnsi="Verdana"/>
          <w:b/>
          <w:bCs/>
          <w:sz w:val="20"/>
          <w:szCs w:val="20"/>
        </w:rPr>
        <w:t>:</w:t>
      </w:r>
      <w:r w:rsidRPr="005F365D">
        <w:rPr>
          <w:rFonts w:ascii="Verdana" w:hAnsi="Verdana"/>
          <w:sz w:val="20"/>
          <w:szCs w:val="20"/>
        </w:rPr>
        <w:t xml:space="preserve"> </w:t>
      </w:r>
      <w:r w:rsidRPr="005F365D">
        <w:rPr>
          <w:rFonts w:ascii="Verdana" w:hAnsi="Verdana"/>
          <w:b/>
          <w:bCs/>
          <w:sz w:val="20"/>
          <w:szCs w:val="20"/>
        </w:rPr>
        <w:t>:</w:t>
      </w:r>
      <w:proofErr w:type="gramEnd"/>
      <w:r w:rsidRPr="005F365D">
        <w:rPr>
          <w:rFonts w:ascii="Verdana" w:hAnsi="Verdana"/>
          <w:sz w:val="20"/>
          <w:szCs w:val="20"/>
        </w:rPr>
        <w:t xml:space="preserve"> horas</w:t>
      </w:r>
    </w:p>
    <w:p w14:paraId="6490D9AF"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LOCAL:</w:t>
      </w:r>
      <w:r w:rsidRPr="005F365D">
        <w:rPr>
          <w:rFonts w:ascii="Verdana" w:hAnsi="Verdana"/>
          <w:sz w:val="20"/>
          <w:szCs w:val="20"/>
        </w:rPr>
        <w:t xml:space="preserve"> Portal de Compras Públicas</w:t>
      </w:r>
    </w:p>
    <w:p w14:paraId="1380404F" w14:textId="77777777" w:rsidR="005F365D" w:rsidRDefault="005F365D" w:rsidP="005F365D">
      <w:pPr>
        <w:spacing w:after="0" w:line="276" w:lineRule="auto"/>
        <w:jc w:val="both"/>
        <w:rPr>
          <w:rFonts w:ascii="Verdana" w:hAnsi="Verdana"/>
          <w:b/>
          <w:bCs/>
          <w:sz w:val="20"/>
          <w:szCs w:val="20"/>
        </w:rPr>
      </w:pPr>
    </w:p>
    <w:p w14:paraId="23FBF048" w14:textId="13112334" w:rsidR="005F365D" w:rsidRPr="005F365D" w:rsidRDefault="005F365D" w:rsidP="005F365D">
      <w:pPr>
        <w:shd w:val="clear" w:color="auto" w:fill="D9D9D9" w:themeFill="background1" w:themeFillShade="D9"/>
        <w:spacing w:after="0" w:line="276" w:lineRule="auto"/>
        <w:jc w:val="both"/>
        <w:rPr>
          <w:rFonts w:ascii="Verdana" w:hAnsi="Verdana"/>
          <w:b/>
          <w:bCs/>
          <w:sz w:val="20"/>
          <w:szCs w:val="20"/>
        </w:rPr>
      </w:pPr>
      <w:r w:rsidRPr="005F365D">
        <w:rPr>
          <w:rFonts w:ascii="Verdana" w:hAnsi="Verdana"/>
          <w:b/>
          <w:bCs/>
          <w:sz w:val="20"/>
          <w:szCs w:val="20"/>
        </w:rPr>
        <w:t>1. DO OBJETO DA DISPENSA ELETRÔNICA</w:t>
      </w:r>
    </w:p>
    <w:p w14:paraId="133DCE9A"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1.1.</w:t>
      </w:r>
      <w:r w:rsidRPr="005F365D">
        <w:rPr>
          <w:rFonts w:ascii="Verdana" w:hAnsi="Verdana"/>
          <w:sz w:val="20"/>
          <w:szCs w:val="20"/>
        </w:rPr>
        <w:t xml:space="preserve"> O objeto da presente Dispensa Eletrônica é a </w:t>
      </w:r>
      <w:r w:rsidRPr="005F365D">
        <w:rPr>
          <w:rFonts w:ascii="Verdana" w:hAnsi="Verdana"/>
          <w:b/>
          <w:bCs/>
          <w:sz w:val="20"/>
          <w:szCs w:val="20"/>
        </w:rPr>
        <w:t>aquisição de equipamentos, mobiliário e materiais de apoio às atividades pedagógicas, destinados ao atendimento das necessidades da Escola Municipal de 1º Grau Pouso Alegre, por intermédio da Associação de Apoio Escolar</w:t>
      </w:r>
      <w:r w:rsidRPr="005F365D">
        <w:rPr>
          <w:rFonts w:ascii="Verdana" w:hAnsi="Verdana"/>
          <w:sz w:val="20"/>
          <w:szCs w:val="20"/>
        </w:rPr>
        <w:t>, conforme especificações, quantidades e condições estabelecidas neste Aviso e em seus anexos.</w:t>
      </w:r>
    </w:p>
    <w:p w14:paraId="452BB89F"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1.2.</w:t>
      </w:r>
      <w:r w:rsidRPr="005F365D">
        <w:rPr>
          <w:rFonts w:ascii="Verdana" w:hAnsi="Verdana"/>
          <w:sz w:val="20"/>
          <w:szCs w:val="20"/>
        </w:rPr>
        <w:t xml:space="preserve"> A contratação será realizada </w:t>
      </w:r>
      <w:r w:rsidRPr="005F365D">
        <w:rPr>
          <w:rFonts w:ascii="Verdana" w:hAnsi="Verdana"/>
          <w:b/>
          <w:bCs/>
          <w:sz w:val="20"/>
          <w:szCs w:val="20"/>
        </w:rPr>
        <w:t>por item</w:t>
      </w:r>
      <w:r w:rsidRPr="005F365D">
        <w:rPr>
          <w:rFonts w:ascii="Verdana" w:hAnsi="Verdana"/>
          <w:sz w:val="20"/>
          <w:szCs w:val="20"/>
        </w:rPr>
        <w:t>, conforme relação abaixo: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7"/>
        <w:gridCol w:w="631"/>
        <w:gridCol w:w="605"/>
        <w:gridCol w:w="7863"/>
      </w:tblGrid>
      <w:tr w:rsidR="005F365D" w:rsidRPr="005F365D" w14:paraId="02C0E108" w14:textId="77777777">
        <w:trPr>
          <w:tblCellSpacing w:w="15" w:type="dxa"/>
        </w:trPr>
        <w:tc>
          <w:tcPr>
            <w:tcW w:w="0" w:type="auto"/>
            <w:vAlign w:val="center"/>
            <w:hideMark/>
          </w:tcPr>
          <w:p w14:paraId="39567AF6" w14:textId="77777777" w:rsidR="005F365D" w:rsidRPr="005F365D" w:rsidRDefault="005F365D" w:rsidP="005F365D">
            <w:pPr>
              <w:spacing w:after="0" w:line="276" w:lineRule="auto"/>
              <w:jc w:val="both"/>
              <w:rPr>
                <w:rFonts w:ascii="Verdana" w:hAnsi="Verdana"/>
                <w:b/>
                <w:bCs/>
                <w:sz w:val="20"/>
                <w:szCs w:val="20"/>
              </w:rPr>
            </w:pPr>
            <w:r w:rsidRPr="005F365D">
              <w:rPr>
                <w:rFonts w:ascii="Verdana" w:hAnsi="Verdana"/>
                <w:b/>
                <w:bCs/>
                <w:sz w:val="20"/>
                <w:szCs w:val="20"/>
              </w:rPr>
              <w:t>ITEM</w:t>
            </w:r>
          </w:p>
        </w:tc>
        <w:tc>
          <w:tcPr>
            <w:tcW w:w="0" w:type="auto"/>
            <w:vAlign w:val="center"/>
            <w:hideMark/>
          </w:tcPr>
          <w:p w14:paraId="45B808FB" w14:textId="77777777" w:rsidR="005F365D" w:rsidRPr="005F365D" w:rsidRDefault="005F365D" w:rsidP="005F365D">
            <w:pPr>
              <w:spacing w:after="0" w:line="276" w:lineRule="auto"/>
              <w:jc w:val="both"/>
              <w:rPr>
                <w:rFonts w:ascii="Verdana" w:hAnsi="Verdana"/>
                <w:b/>
                <w:bCs/>
                <w:sz w:val="20"/>
                <w:szCs w:val="20"/>
              </w:rPr>
            </w:pPr>
            <w:r w:rsidRPr="005F365D">
              <w:rPr>
                <w:rFonts w:ascii="Verdana" w:hAnsi="Verdana"/>
                <w:b/>
                <w:bCs/>
                <w:sz w:val="20"/>
                <w:szCs w:val="20"/>
              </w:rPr>
              <w:t>UND.</w:t>
            </w:r>
          </w:p>
        </w:tc>
        <w:tc>
          <w:tcPr>
            <w:tcW w:w="0" w:type="auto"/>
            <w:vAlign w:val="center"/>
            <w:hideMark/>
          </w:tcPr>
          <w:p w14:paraId="403D6850" w14:textId="77777777" w:rsidR="005F365D" w:rsidRPr="005F365D" w:rsidRDefault="005F365D" w:rsidP="005F365D">
            <w:pPr>
              <w:spacing w:after="0" w:line="276" w:lineRule="auto"/>
              <w:jc w:val="both"/>
              <w:rPr>
                <w:rFonts w:ascii="Verdana" w:hAnsi="Verdana"/>
                <w:b/>
                <w:bCs/>
                <w:sz w:val="20"/>
                <w:szCs w:val="20"/>
              </w:rPr>
            </w:pPr>
            <w:r w:rsidRPr="005F365D">
              <w:rPr>
                <w:rFonts w:ascii="Verdana" w:hAnsi="Verdana"/>
                <w:b/>
                <w:bCs/>
                <w:sz w:val="20"/>
                <w:szCs w:val="20"/>
              </w:rPr>
              <w:t>QTD.</w:t>
            </w:r>
          </w:p>
        </w:tc>
        <w:tc>
          <w:tcPr>
            <w:tcW w:w="0" w:type="auto"/>
            <w:vAlign w:val="center"/>
            <w:hideMark/>
          </w:tcPr>
          <w:p w14:paraId="0ED7AAD2" w14:textId="77777777" w:rsidR="005F365D" w:rsidRPr="005F365D" w:rsidRDefault="005F365D" w:rsidP="005F365D">
            <w:pPr>
              <w:spacing w:after="0" w:line="276" w:lineRule="auto"/>
              <w:jc w:val="both"/>
              <w:rPr>
                <w:rFonts w:ascii="Verdana" w:hAnsi="Verdana"/>
                <w:b/>
                <w:bCs/>
                <w:sz w:val="20"/>
                <w:szCs w:val="20"/>
              </w:rPr>
            </w:pPr>
            <w:r w:rsidRPr="005F365D">
              <w:rPr>
                <w:rFonts w:ascii="Verdana" w:hAnsi="Verdana"/>
                <w:b/>
                <w:bCs/>
                <w:sz w:val="20"/>
                <w:szCs w:val="20"/>
              </w:rPr>
              <w:t>DESCRIÇÃO</w:t>
            </w:r>
          </w:p>
        </w:tc>
      </w:tr>
      <w:tr w:rsidR="005F365D" w:rsidRPr="005F365D" w14:paraId="225771AB" w14:textId="77777777">
        <w:trPr>
          <w:tblCellSpacing w:w="15" w:type="dxa"/>
        </w:trPr>
        <w:tc>
          <w:tcPr>
            <w:tcW w:w="0" w:type="auto"/>
            <w:vAlign w:val="center"/>
            <w:hideMark/>
          </w:tcPr>
          <w:p w14:paraId="3C859FDC"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sz w:val="20"/>
                <w:szCs w:val="20"/>
              </w:rPr>
              <w:t>01</w:t>
            </w:r>
          </w:p>
        </w:tc>
        <w:tc>
          <w:tcPr>
            <w:tcW w:w="0" w:type="auto"/>
            <w:vAlign w:val="center"/>
            <w:hideMark/>
          </w:tcPr>
          <w:p w14:paraId="6D529E5A"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sz w:val="20"/>
                <w:szCs w:val="20"/>
              </w:rPr>
              <w:t>UND</w:t>
            </w:r>
          </w:p>
        </w:tc>
        <w:tc>
          <w:tcPr>
            <w:tcW w:w="0" w:type="auto"/>
            <w:vAlign w:val="center"/>
            <w:hideMark/>
          </w:tcPr>
          <w:p w14:paraId="1591D4F7"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sz w:val="20"/>
                <w:szCs w:val="20"/>
              </w:rPr>
              <w:t>01</w:t>
            </w:r>
          </w:p>
        </w:tc>
        <w:tc>
          <w:tcPr>
            <w:tcW w:w="0" w:type="auto"/>
            <w:vAlign w:val="center"/>
            <w:hideMark/>
          </w:tcPr>
          <w:p w14:paraId="16A3BB5C"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TELA PARA PROJEÇÃO DE 100 POLEGADAS</w:t>
            </w:r>
            <w:r w:rsidRPr="005F365D">
              <w:rPr>
                <w:rFonts w:ascii="Verdana" w:hAnsi="Verdana"/>
                <w:sz w:val="20"/>
                <w:szCs w:val="20"/>
              </w:rPr>
              <w:t>, com superfície adequada à projeção de imagens, acabamento apropriado para proporcionar boa visualização e estrutura de sustentação estável e segura, adequada para utilização em ambientes escolares, atividades pedagógicas, reuniões, apresentações e demais atividades da unidade escolar.</w:t>
            </w:r>
          </w:p>
        </w:tc>
      </w:tr>
      <w:tr w:rsidR="005F365D" w:rsidRPr="005F365D" w14:paraId="5E9DEC3A" w14:textId="77777777">
        <w:trPr>
          <w:tblCellSpacing w:w="15" w:type="dxa"/>
        </w:trPr>
        <w:tc>
          <w:tcPr>
            <w:tcW w:w="0" w:type="auto"/>
            <w:vAlign w:val="center"/>
            <w:hideMark/>
          </w:tcPr>
          <w:p w14:paraId="0FB07E46"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sz w:val="20"/>
                <w:szCs w:val="20"/>
              </w:rPr>
              <w:t>02</w:t>
            </w:r>
          </w:p>
        </w:tc>
        <w:tc>
          <w:tcPr>
            <w:tcW w:w="0" w:type="auto"/>
            <w:vAlign w:val="center"/>
            <w:hideMark/>
          </w:tcPr>
          <w:p w14:paraId="00E8EC0C"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sz w:val="20"/>
                <w:szCs w:val="20"/>
              </w:rPr>
              <w:t>UND</w:t>
            </w:r>
          </w:p>
        </w:tc>
        <w:tc>
          <w:tcPr>
            <w:tcW w:w="0" w:type="auto"/>
            <w:vAlign w:val="center"/>
            <w:hideMark/>
          </w:tcPr>
          <w:p w14:paraId="02B426B6"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sz w:val="20"/>
                <w:szCs w:val="20"/>
              </w:rPr>
              <w:t>05</w:t>
            </w:r>
          </w:p>
        </w:tc>
        <w:tc>
          <w:tcPr>
            <w:tcW w:w="0" w:type="auto"/>
            <w:vAlign w:val="center"/>
            <w:hideMark/>
          </w:tcPr>
          <w:p w14:paraId="543DB6E2"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FLIP-CHART COM CAVALETE</w:t>
            </w:r>
            <w:r w:rsidRPr="005F365D">
              <w:rPr>
                <w:rFonts w:ascii="Verdana" w:hAnsi="Verdana"/>
                <w:sz w:val="20"/>
                <w:szCs w:val="20"/>
              </w:rPr>
              <w:t>, com aproximadamente 1,80 m de altura e 60 cm de largura, estrutura resistente e estável, com sistema de fixação na parte superior para blocos de papel e superfície adequada para escrita com marcadores próprios, destinado à utilização em reuniões, planejamentos, formações e atividades pedagógicas.</w:t>
            </w:r>
          </w:p>
        </w:tc>
      </w:tr>
      <w:tr w:rsidR="005F365D" w:rsidRPr="005F365D" w14:paraId="0937BAF9" w14:textId="77777777">
        <w:trPr>
          <w:tblCellSpacing w:w="15" w:type="dxa"/>
        </w:trPr>
        <w:tc>
          <w:tcPr>
            <w:tcW w:w="0" w:type="auto"/>
            <w:vAlign w:val="center"/>
            <w:hideMark/>
          </w:tcPr>
          <w:p w14:paraId="6B7C62C8"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sz w:val="20"/>
                <w:szCs w:val="20"/>
              </w:rPr>
              <w:t>03</w:t>
            </w:r>
          </w:p>
        </w:tc>
        <w:tc>
          <w:tcPr>
            <w:tcW w:w="0" w:type="auto"/>
            <w:vAlign w:val="center"/>
            <w:hideMark/>
          </w:tcPr>
          <w:p w14:paraId="1DE67A36"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sz w:val="20"/>
                <w:szCs w:val="20"/>
              </w:rPr>
              <w:t>UND</w:t>
            </w:r>
          </w:p>
        </w:tc>
        <w:tc>
          <w:tcPr>
            <w:tcW w:w="0" w:type="auto"/>
            <w:vAlign w:val="center"/>
            <w:hideMark/>
          </w:tcPr>
          <w:p w14:paraId="2DEB1E4B"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sz w:val="20"/>
                <w:szCs w:val="20"/>
              </w:rPr>
              <w:t>05</w:t>
            </w:r>
          </w:p>
        </w:tc>
        <w:tc>
          <w:tcPr>
            <w:tcW w:w="0" w:type="auto"/>
            <w:vAlign w:val="center"/>
            <w:hideMark/>
          </w:tcPr>
          <w:p w14:paraId="2FF5F153"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FONE DE OUVIDO TIPO HEADSET COM MICROFONE</w:t>
            </w:r>
            <w:r w:rsidRPr="005F365D">
              <w:rPr>
                <w:rFonts w:ascii="Verdana" w:hAnsi="Verdana"/>
                <w:sz w:val="20"/>
                <w:szCs w:val="20"/>
              </w:rPr>
              <w:t>, adequado para utilização em computadores e equipamentos compatíveis, com fone de ouvido e microfone integrados, destinado a atividades pedagógicas com recursos audiovisuais, plataformas educacionais e comunicação por áudio, devendo proporcionar conforto e qualidade adequada de reprodução e captação de áudio.</w:t>
            </w:r>
          </w:p>
        </w:tc>
      </w:tr>
      <w:tr w:rsidR="005F365D" w:rsidRPr="005F365D" w14:paraId="412EC738" w14:textId="77777777">
        <w:trPr>
          <w:tblCellSpacing w:w="15" w:type="dxa"/>
        </w:trPr>
        <w:tc>
          <w:tcPr>
            <w:tcW w:w="0" w:type="auto"/>
            <w:vAlign w:val="center"/>
            <w:hideMark/>
          </w:tcPr>
          <w:p w14:paraId="3A0C9050"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sz w:val="20"/>
                <w:szCs w:val="20"/>
              </w:rPr>
              <w:t>04</w:t>
            </w:r>
          </w:p>
        </w:tc>
        <w:tc>
          <w:tcPr>
            <w:tcW w:w="0" w:type="auto"/>
            <w:vAlign w:val="center"/>
            <w:hideMark/>
          </w:tcPr>
          <w:p w14:paraId="0F092D33"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sz w:val="20"/>
                <w:szCs w:val="20"/>
              </w:rPr>
              <w:t>UND</w:t>
            </w:r>
          </w:p>
        </w:tc>
        <w:tc>
          <w:tcPr>
            <w:tcW w:w="0" w:type="auto"/>
            <w:vAlign w:val="center"/>
            <w:hideMark/>
          </w:tcPr>
          <w:p w14:paraId="6E17B2B9"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sz w:val="20"/>
                <w:szCs w:val="20"/>
              </w:rPr>
              <w:t>05</w:t>
            </w:r>
          </w:p>
        </w:tc>
        <w:tc>
          <w:tcPr>
            <w:tcW w:w="0" w:type="auto"/>
            <w:vAlign w:val="center"/>
            <w:hideMark/>
          </w:tcPr>
          <w:p w14:paraId="1E306210"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ARMÁRIO DE ESCRITÓRIO EM AÇO</w:t>
            </w:r>
            <w:r w:rsidRPr="005F365D">
              <w:rPr>
                <w:rFonts w:ascii="Verdana" w:hAnsi="Verdana"/>
                <w:sz w:val="20"/>
                <w:szCs w:val="20"/>
              </w:rPr>
              <w:t>, com aproximadamente 198 cm de altura, 120 cm de largura e 40 cm de profundidade, com 2 portas, no mínimo 4 prateleiras internas, estrutura resistente e acabamento adequado ao uso escolar, destinado ao armazenamento e organização de materiais pedagógicos, documentos, livros, equipamentos e demais objetos da unidade escolar.</w:t>
            </w:r>
          </w:p>
        </w:tc>
      </w:tr>
    </w:tbl>
    <w:p w14:paraId="3A9D8D28"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1.3.</w:t>
      </w:r>
      <w:r w:rsidRPr="005F365D">
        <w:rPr>
          <w:rFonts w:ascii="Verdana" w:hAnsi="Verdana"/>
          <w:sz w:val="20"/>
          <w:szCs w:val="20"/>
        </w:rPr>
        <w:t xml:space="preserve"> A entrega deverá ser realizada na </w:t>
      </w:r>
      <w:r w:rsidRPr="005F365D">
        <w:rPr>
          <w:rFonts w:ascii="Verdana" w:hAnsi="Verdana"/>
          <w:b/>
          <w:bCs/>
          <w:sz w:val="20"/>
          <w:szCs w:val="20"/>
        </w:rPr>
        <w:t>Escola Municipal de 1º Grau Pouso Alegre</w:t>
      </w:r>
      <w:r w:rsidRPr="005F365D">
        <w:rPr>
          <w:rFonts w:ascii="Verdana" w:hAnsi="Verdana"/>
          <w:sz w:val="20"/>
          <w:szCs w:val="20"/>
        </w:rPr>
        <w:t>, localizada na Avenida Paraíso, esquina com Rua 56, nº 754, Setor Pouso Alegre, Paraíso do Tocantins – TO.</w:t>
      </w:r>
    </w:p>
    <w:p w14:paraId="493CFAE4"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lastRenderedPageBreak/>
        <w:t>1.4.</w:t>
      </w:r>
      <w:r w:rsidRPr="005F365D">
        <w:rPr>
          <w:rFonts w:ascii="Verdana" w:hAnsi="Verdana"/>
          <w:sz w:val="20"/>
          <w:szCs w:val="20"/>
        </w:rPr>
        <w:t xml:space="preserve"> A proposta comercial deverá conter a descrição detalhada do produto ofertado, incluindo, quando aplicável, marca, fabricante, modelo e demais características que permitam sua adequada identificação e avaliação. Poderão ser solicitados catálogos, fichas técnicas, prospectos ou imagens dos produtos, quando necessários para a análise da conformidade da proposta.</w:t>
      </w:r>
    </w:p>
    <w:p w14:paraId="4371E1FB"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1.5.</w:t>
      </w:r>
      <w:r w:rsidRPr="005F365D">
        <w:rPr>
          <w:rFonts w:ascii="Verdana" w:hAnsi="Verdana"/>
          <w:sz w:val="20"/>
          <w:szCs w:val="20"/>
        </w:rPr>
        <w:t xml:space="preserve"> Os produtos ofertados deverão atender integralmente às especificações estabelecidas neste Aviso e no Termo de Referência. Produtos que apresentem características, qualidade, dimensões ou especificações inferiores às exigidas poderão ser desclassificados.</w:t>
      </w:r>
    </w:p>
    <w:p w14:paraId="02F73C45"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1.6.</w:t>
      </w:r>
      <w:r w:rsidRPr="005F365D">
        <w:rPr>
          <w:rFonts w:ascii="Verdana" w:hAnsi="Verdana"/>
          <w:sz w:val="20"/>
          <w:szCs w:val="20"/>
        </w:rPr>
        <w:t xml:space="preserve"> Não haverá formação de lotes. A participação será </w:t>
      </w:r>
      <w:r w:rsidRPr="005F365D">
        <w:rPr>
          <w:rFonts w:ascii="Verdana" w:hAnsi="Verdana"/>
          <w:b/>
          <w:bCs/>
          <w:sz w:val="20"/>
          <w:szCs w:val="20"/>
        </w:rPr>
        <w:t>por item</w:t>
      </w:r>
      <w:r w:rsidRPr="005F365D">
        <w:rPr>
          <w:rFonts w:ascii="Verdana" w:hAnsi="Verdana"/>
          <w:sz w:val="20"/>
          <w:szCs w:val="20"/>
        </w:rPr>
        <w:t>, podendo o fornecedor participar de um ou de todos os itens de seu interesse.</w:t>
      </w:r>
    </w:p>
    <w:p w14:paraId="61CFCDA0"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1.7.</w:t>
      </w:r>
      <w:r w:rsidRPr="005F365D">
        <w:rPr>
          <w:rFonts w:ascii="Verdana" w:hAnsi="Verdana"/>
          <w:sz w:val="20"/>
          <w:szCs w:val="20"/>
        </w:rPr>
        <w:t xml:space="preserve"> Em caso de divergência entre as disposições deste Aviso de Dispensa Eletrônica e seus anexos, deverão ser observadas as especificações e condições constantes do Termo de Referência, sem prejuízo da análise da autoridade competente quanto à solução da eventual divergência.</w:t>
      </w:r>
    </w:p>
    <w:p w14:paraId="7C10538F"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1.8.</w:t>
      </w:r>
      <w:r w:rsidRPr="005F365D">
        <w:rPr>
          <w:rFonts w:ascii="Verdana" w:hAnsi="Verdana"/>
          <w:sz w:val="20"/>
          <w:szCs w:val="20"/>
        </w:rPr>
        <w:t xml:space="preserve"> Deverá ser emitida Nota Fiscal correspondente aos materiais efetivamente fornecidos, em conformidade com a Ordem de Compra ou instrumento equivalente.</w:t>
      </w:r>
    </w:p>
    <w:p w14:paraId="19627D07" w14:textId="77777777" w:rsid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1.9.</w:t>
      </w:r>
      <w:r w:rsidRPr="005F365D">
        <w:rPr>
          <w:rFonts w:ascii="Verdana" w:hAnsi="Verdana"/>
          <w:sz w:val="20"/>
          <w:szCs w:val="20"/>
        </w:rPr>
        <w:t xml:space="preserve"> O critério de julgamento adotado será o de </w:t>
      </w:r>
      <w:r w:rsidRPr="005F365D">
        <w:rPr>
          <w:rFonts w:ascii="Verdana" w:hAnsi="Verdana"/>
          <w:b/>
          <w:bCs/>
          <w:sz w:val="20"/>
          <w:szCs w:val="20"/>
        </w:rPr>
        <w:t>menor preço por item</w:t>
      </w:r>
      <w:r w:rsidRPr="005F365D">
        <w:rPr>
          <w:rFonts w:ascii="Verdana" w:hAnsi="Verdana"/>
          <w:sz w:val="20"/>
          <w:szCs w:val="20"/>
        </w:rPr>
        <w:t>, observadas as exigências contidas neste Aviso e seus anexos quanto às especificações e condições de fornecimento.</w:t>
      </w:r>
    </w:p>
    <w:p w14:paraId="40330FD8" w14:textId="77777777" w:rsidR="005F365D" w:rsidRPr="005F365D" w:rsidRDefault="005F365D" w:rsidP="005F365D">
      <w:pPr>
        <w:spacing w:after="0" w:line="276" w:lineRule="auto"/>
        <w:jc w:val="both"/>
        <w:rPr>
          <w:rFonts w:ascii="Verdana" w:hAnsi="Verdana"/>
          <w:sz w:val="20"/>
          <w:szCs w:val="20"/>
        </w:rPr>
      </w:pPr>
    </w:p>
    <w:p w14:paraId="7263348E" w14:textId="77777777" w:rsidR="005F365D" w:rsidRPr="005F365D" w:rsidRDefault="005F365D" w:rsidP="005F365D">
      <w:pPr>
        <w:shd w:val="clear" w:color="auto" w:fill="D9D9D9" w:themeFill="background1" w:themeFillShade="D9"/>
        <w:spacing w:after="0" w:line="276" w:lineRule="auto"/>
        <w:jc w:val="both"/>
        <w:rPr>
          <w:rFonts w:ascii="Verdana" w:hAnsi="Verdana"/>
          <w:b/>
          <w:bCs/>
          <w:sz w:val="20"/>
          <w:szCs w:val="20"/>
        </w:rPr>
      </w:pPr>
      <w:r w:rsidRPr="005F365D">
        <w:rPr>
          <w:rFonts w:ascii="Verdana" w:hAnsi="Verdana"/>
          <w:b/>
          <w:bCs/>
          <w:sz w:val="20"/>
          <w:szCs w:val="20"/>
        </w:rPr>
        <w:t>2. DA PARTICIPAÇÃO NA DISPENSA ELETRÔNICA</w:t>
      </w:r>
    </w:p>
    <w:p w14:paraId="62E42292"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2.1.</w:t>
      </w:r>
      <w:r w:rsidRPr="005F365D">
        <w:rPr>
          <w:rFonts w:ascii="Verdana" w:hAnsi="Verdana"/>
          <w:sz w:val="20"/>
          <w:szCs w:val="20"/>
        </w:rPr>
        <w:t xml:space="preserve"> A participação na presente Dispensa Eletrônica ocorrerá mediante utilização do sistema eletrônico disponibilizado pelo </w:t>
      </w:r>
      <w:r w:rsidRPr="005F365D">
        <w:rPr>
          <w:rFonts w:ascii="Verdana" w:hAnsi="Verdana"/>
          <w:b/>
          <w:bCs/>
          <w:sz w:val="20"/>
          <w:szCs w:val="20"/>
        </w:rPr>
        <w:t>Portal de Compras Públicas</w:t>
      </w:r>
      <w:r w:rsidRPr="005F365D">
        <w:rPr>
          <w:rFonts w:ascii="Verdana" w:hAnsi="Verdana"/>
          <w:sz w:val="20"/>
          <w:szCs w:val="20"/>
        </w:rPr>
        <w:t>.</w:t>
      </w:r>
    </w:p>
    <w:p w14:paraId="650F25F6"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2.1.1.</w:t>
      </w:r>
      <w:r w:rsidRPr="005F365D">
        <w:rPr>
          <w:rFonts w:ascii="Verdana" w:hAnsi="Verdana"/>
          <w:sz w:val="20"/>
          <w:szCs w:val="20"/>
        </w:rPr>
        <w:t xml:space="preserve"> Os fornecedores deverão observar os procedimentos estabelecidos pelo sistema eletrônico para cadastramento, apresentação de propostas, envio de lances e demais atos relacionados à Dispensa Eletrônica.</w:t>
      </w:r>
    </w:p>
    <w:p w14:paraId="11302FED"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2.1.2.</w:t>
      </w:r>
      <w:r w:rsidRPr="005F365D">
        <w:rPr>
          <w:rFonts w:ascii="Verdana" w:hAnsi="Verdana"/>
          <w:sz w:val="20"/>
          <w:szCs w:val="20"/>
        </w:rPr>
        <w:t xml:space="preserve"> O fornecedor será responsável por todas as transações efetuadas em seu nome no sistema eletrônico, assumindo como firmes e verdadeiras suas propostas e lances, inclusive os atos praticados por seu representante.</w:t>
      </w:r>
    </w:p>
    <w:p w14:paraId="00AB5D9C"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2.2.</w:t>
      </w:r>
      <w:r w:rsidRPr="005F365D">
        <w:rPr>
          <w:rFonts w:ascii="Verdana" w:hAnsi="Verdana"/>
          <w:sz w:val="20"/>
          <w:szCs w:val="20"/>
        </w:rPr>
        <w:t xml:space="preserve"> Não poderão participar desta Dispensa Eletrônica os fornecedores que:</w:t>
      </w:r>
    </w:p>
    <w:p w14:paraId="4932DA3A"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2.2.1.</w:t>
      </w:r>
      <w:r w:rsidRPr="005F365D">
        <w:rPr>
          <w:rFonts w:ascii="Verdana" w:hAnsi="Verdana"/>
          <w:sz w:val="20"/>
          <w:szCs w:val="20"/>
        </w:rPr>
        <w:t xml:space="preserve"> </w:t>
      </w:r>
      <w:proofErr w:type="gramStart"/>
      <w:r w:rsidRPr="005F365D">
        <w:rPr>
          <w:rFonts w:ascii="Verdana" w:hAnsi="Verdana"/>
          <w:sz w:val="20"/>
          <w:szCs w:val="20"/>
        </w:rPr>
        <w:t>não</w:t>
      </w:r>
      <w:proofErr w:type="gramEnd"/>
      <w:r w:rsidRPr="005F365D">
        <w:rPr>
          <w:rFonts w:ascii="Verdana" w:hAnsi="Verdana"/>
          <w:sz w:val="20"/>
          <w:szCs w:val="20"/>
        </w:rPr>
        <w:t xml:space="preserve"> atendam às condições estabelecidas neste Aviso e em seus anexos;</w:t>
      </w:r>
    </w:p>
    <w:p w14:paraId="3EEAB186"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2.2.2.</w:t>
      </w:r>
      <w:r w:rsidRPr="005F365D">
        <w:rPr>
          <w:rFonts w:ascii="Verdana" w:hAnsi="Verdana"/>
          <w:sz w:val="20"/>
          <w:szCs w:val="20"/>
        </w:rPr>
        <w:t xml:space="preserve"> </w:t>
      </w:r>
      <w:proofErr w:type="gramStart"/>
      <w:r w:rsidRPr="005F365D">
        <w:rPr>
          <w:rFonts w:ascii="Verdana" w:hAnsi="Verdana"/>
          <w:sz w:val="20"/>
          <w:szCs w:val="20"/>
        </w:rPr>
        <w:t>estejam</w:t>
      </w:r>
      <w:proofErr w:type="gramEnd"/>
      <w:r w:rsidRPr="005F365D">
        <w:rPr>
          <w:rFonts w:ascii="Verdana" w:hAnsi="Verdana"/>
          <w:sz w:val="20"/>
          <w:szCs w:val="20"/>
        </w:rPr>
        <w:t xml:space="preserve"> impedidos de licitar ou contratar com a Administração Pública, nos termos da legislação aplicável;</w:t>
      </w:r>
    </w:p>
    <w:p w14:paraId="4CA92770"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2.2.3.</w:t>
      </w:r>
      <w:r w:rsidRPr="005F365D">
        <w:rPr>
          <w:rFonts w:ascii="Verdana" w:hAnsi="Verdana"/>
          <w:sz w:val="20"/>
          <w:szCs w:val="20"/>
        </w:rPr>
        <w:t xml:space="preserve"> </w:t>
      </w:r>
      <w:proofErr w:type="gramStart"/>
      <w:r w:rsidRPr="005F365D">
        <w:rPr>
          <w:rFonts w:ascii="Verdana" w:hAnsi="Verdana"/>
          <w:sz w:val="20"/>
          <w:szCs w:val="20"/>
        </w:rPr>
        <w:t>estejam</w:t>
      </w:r>
      <w:proofErr w:type="gramEnd"/>
      <w:r w:rsidRPr="005F365D">
        <w:rPr>
          <w:rFonts w:ascii="Verdana" w:hAnsi="Verdana"/>
          <w:sz w:val="20"/>
          <w:szCs w:val="20"/>
        </w:rPr>
        <w:t xml:space="preserve"> enquadrados em qualquer das hipóteses de impedimento previstas no art. 14 da Lei nº 14.133/2021;</w:t>
      </w:r>
    </w:p>
    <w:p w14:paraId="105AD1A7"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2.2.4.</w:t>
      </w:r>
      <w:r w:rsidRPr="005F365D">
        <w:rPr>
          <w:rFonts w:ascii="Verdana" w:hAnsi="Verdana"/>
          <w:sz w:val="20"/>
          <w:szCs w:val="20"/>
        </w:rPr>
        <w:t xml:space="preserve"> </w:t>
      </w:r>
      <w:proofErr w:type="gramStart"/>
      <w:r w:rsidRPr="005F365D">
        <w:rPr>
          <w:rFonts w:ascii="Verdana" w:hAnsi="Verdana"/>
          <w:sz w:val="20"/>
          <w:szCs w:val="20"/>
        </w:rPr>
        <w:t>tenham</w:t>
      </w:r>
      <w:proofErr w:type="gramEnd"/>
      <w:r w:rsidRPr="005F365D">
        <w:rPr>
          <w:rFonts w:ascii="Verdana" w:hAnsi="Verdana"/>
          <w:sz w:val="20"/>
          <w:szCs w:val="20"/>
        </w:rPr>
        <w:t xml:space="preserve"> sido declarados inidôneos para licitar ou contratar com a Administração Pública, enquanto perdurarem os efeitos da sanção;</w:t>
      </w:r>
    </w:p>
    <w:p w14:paraId="07299E9B"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2.2.5.</w:t>
      </w:r>
      <w:r w:rsidRPr="005F365D">
        <w:rPr>
          <w:rFonts w:ascii="Verdana" w:hAnsi="Verdana"/>
          <w:sz w:val="20"/>
          <w:szCs w:val="20"/>
        </w:rPr>
        <w:t xml:space="preserve"> </w:t>
      </w:r>
      <w:proofErr w:type="gramStart"/>
      <w:r w:rsidRPr="005F365D">
        <w:rPr>
          <w:rFonts w:ascii="Verdana" w:hAnsi="Verdana"/>
          <w:sz w:val="20"/>
          <w:szCs w:val="20"/>
        </w:rPr>
        <w:t>mantenham</w:t>
      </w:r>
      <w:proofErr w:type="gramEnd"/>
      <w:r w:rsidRPr="005F365D">
        <w:rPr>
          <w:rFonts w:ascii="Verdana" w:hAnsi="Verdana"/>
          <w:sz w:val="20"/>
          <w:szCs w:val="20"/>
        </w:rPr>
        <w:t xml:space="preserve"> vínculo com agente público ou dirigente da entidade contratante em situação que caracterize conflito de interesses ou qualquer das hipóteses de impedimento previstas na legislação aplicável;</w:t>
      </w:r>
    </w:p>
    <w:p w14:paraId="62B656DB"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2.2.6.</w:t>
      </w:r>
      <w:r w:rsidRPr="005F365D">
        <w:rPr>
          <w:rFonts w:ascii="Verdana" w:hAnsi="Verdana"/>
          <w:sz w:val="20"/>
          <w:szCs w:val="20"/>
        </w:rPr>
        <w:t xml:space="preserve"> </w:t>
      </w:r>
      <w:proofErr w:type="gramStart"/>
      <w:r w:rsidRPr="005F365D">
        <w:rPr>
          <w:rFonts w:ascii="Verdana" w:hAnsi="Verdana"/>
          <w:sz w:val="20"/>
          <w:szCs w:val="20"/>
        </w:rPr>
        <w:t>tenham</w:t>
      </w:r>
      <w:proofErr w:type="gramEnd"/>
      <w:r w:rsidRPr="005F365D">
        <w:rPr>
          <w:rFonts w:ascii="Verdana" w:hAnsi="Verdana"/>
          <w:sz w:val="20"/>
          <w:szCs w:val="20"/>
        </w:rPr>
        <w:t xml:space="preserve"> sido condenados judicialmente, com trânsito em julgado, nos 5 (cinco) anos anteriores à divulgação deste Aviso, por exploração de trabalho infantil, por submissão de trabalhadores a condições análogas às de escravo ou por contratação de adolescentes nos casos vedados pela legislação trabalhista.</w:t>
      </w:r>
    </w:p>
    <w:p w14:paraId="082EF265"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2.3.</w:t>
      </w:r>
      <w:r w:rsidRPr="005F365D">
        <w:rPr>
          <w:rFonts w:ascii="Verdana" w:hAnsi="Verdana"/>
          <w:sz w:val="20"/>
          <w:szCs w:val="20"/>
        </w:rPr>
        <w:t xml:space="preserve"> A participação na Dispensa Eletrônica implica a aceitação integral das condições estabelecidas neste Aviso e seus anexos.</w:t>
      </w:r>
    </w:p>
    <w:p w14:paraId="7D50183D" w14:textId="77777777" w:rsidR="005F365D" w:rsidRDefault="005F365D" w:rsidP="005F365D">
      <w:pPr>
        <w:spacing w:after="0" w:line="276" w:lineRule="auto"/>
        <w:jc w:val="both"/>
        <w:rPr>
          <w:rFonts w:ascii="Verdana" w:hAnsi="Verdana"/>
          <w:b/>
          <w:bCs/>
          <w:sz w:val="20"/>
          <w:szCs w:val="20"/>
        </w:rPr>
      </w:pPr>
    </w:p>
    <w:p w14:paraId="0C15B036" w14:textId="01F3B414" w:rsidR="005F365D" w:rsidRPr="005F365D" w:rsidRDefault="005F365D" w:rsidP="005F365D">
      <w:pPr>
        <w:shd w:val="clear" w:color="auto" w:fill="D9D9D9" w:themeFill="background1" w:themeFillShade="D9"/>
        <w:spacing w:after="0" w:line="276" w:lineRule="auto"/>
        <w:jc w:val="both"/>
        <w:rPr>
          <w:rFonts w:ascii="Verdana" w:hAnsi="Verdana"/>
          <w:b/>
          <w:bCs/>
          <w:sz w:val="20"/>
          <w:szCs w:val="20"/>
        </w:rPr>
      </w:pPr>
      <w:r w:rsidRPr="005F365D">
        <w:rPr>
          <w:rFonts w:ascii="Verdana" w:hAnsi="Verdana"/>
          <w:b/>
          <w:bCs/>
          <w:sz w:val="20"/>
          <w:szCs w:val="20"/>
        </w:rPr>
        <w:t>3. DO INGRESSO NA DISPENSA ELETRÔNICA E DO CADASTRAMENTO DA PROPOSTA</w:t>
      </w:r>
    </w:p>
    <w:p w14:paraId="3715BED7"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lastRenderedPageBreak/>
        <w:t>3.1.</w:t>
      </w:r>
      <w:r w:rsidRPr="005F365D">
        <w:rPr>
          <w:rFonts w:ascii="Verdana" w:hAnsi="Verdana"/>
          <w:sz w:val="20"/>
          <w:szCs w:val="20"/>
        </w:rPr>
        <w:t xml:space="preserve"> O ingresso do fornecedor na disputa da Dispensa Eletrônica ocorrerá mediante cadastramento de sua proposta no sistema eletrônico.</w:t>
      </w:r>
    </w:p>
    <w:p w14:paraId="584712EC"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3.2.</w:t>
      </w:r>
      <w:r w:rsidRPr="005F365D">
        <w:rPr>
          <w:rFonts w:ascii="Verdana" w:hAnsi="Verdana"/>
          <w:sz w:val="20"/>
          <w:szCs w:val="20"/>
        </w:rPr>
        <w:t xml:space="preserve"> O fornecedor interessado deverá encaminhar, exclusivamente por meio do sistema eletrônico, sua proposta contendo a descrição do objeto ofertado, marca, modelo ou fabricante, quando aplicável, e preço, até a data e horário estabelecidos para abertura do procedimento.</w:t>
      </w:r>
    </w:p>
    <w:p w14:paraId="39ADD940"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3.3.</w:t>
      </w:r>
      <w:r w:rsidRPr="005F365D">
        <w:rPr>
          <w:rFonts w:ascii="Verdana" w:hAnsi="Verdana"/>
          <w:sz w:val="20"/>
          <w:szCs w:val="20"/>
        </w:rPr>
        <w:t xml:space="preserve"> A proposta deverá contemplar todos os custos necessários ao fornecimento dos materiais, incluindo transporte, frete, carga, descarga, tributos, encargos e demais despesas direta ou indiretamente relacionadas ao objeto.</w:t>
      </w:r>
    </w:p>
    <w:p w14:paraId="5D744D35"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3.4.</w:t>
      </w:r>
      <w:r w:rsidRPr="005F365D">
        <w:rPr>
          <w:rFonts w:ascii="Verdana" w:hAnsi="Verdana"/>
          <w:sz w:val="20"/>
          <w:szCs w:val="20"/>
        </w:rPr>
        <w:t xml:space="preserve"> O fornecedor será responsável pelos preços apresentados em sua proposta, não lhe sendo assegurado direito de pleitear alteração em razão de erro, omissão ou qualquer outro motivo decorrente da elaboração da proposta.</w:t>
      </w:r>
    </w:p>
    <w:p w14:paraId="51C2C5BE"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3.5.</w:t>
      </w:r>
      <w:r w:rsidRPr="005F365D">
        <w:rPr>
          <w:rFonts w:ascii="Verdana" w:hAnsi="Verdana"/>
          <w:sz w:val="20"/>
          <w:szCs w:val="20"/>
        </w:rPr>
        <w:t xml:space="preserve"> O prazo de validade da proposta será de, no mínimo, </w:t>
      </w:r>
      <w:r w:rsidRPr="005F365D">
        <w:rPr>
          <w:rFonts w:ascii="Verdana" w:hAnsi="Verdana"/>
          <w:b/>
          <w:bCs/>
          <w:sz w:val="20"/>
          <w:szCs w:val="20"/>
        </w:rPr>
        <w:t>60 (sessenta) dias</w:t>
      </w:r>
      <w:r w:rsidRPr="005F365D">
        <w:rPr>
          <w:rFonts w:ascii="Verdana" w:hAnsi="Verdana"/>
          <w:sz w:val="20"/>
          <w:szCs w:val="20"/>
        </w:rPr>
        <w:t>, contados da data de sua apresentação.</w:t>
      </w:r>
    </w:p>
    <w:p w14:paraId="3828DB8C"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3.6.</w:t>
      </w:r>
      <w:r w:rsidRPr="005F365D">
        <w:rPr>
          <w:rFonts w:ascii="Verdana" w:hAnsi="Verdana"/>
          <w:sz w:val="20"/>
          <w:szCs w:val="20"/>
        </w:rPr>
        <w:t xml:space="preserve"> No cadastramento da proposta, o fornecedor deverá declarar, quando solicitado pelo sistema, que:</w:t>
      </w:r>
    </w:p>
    <w:p w14:paraId="127B5551"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3.6.1.</w:t>
      </w:r>
      <w:r w:rsidRPr="005F365D">
        <w:rPr>
          <w:rFonts w:ascii="Verdana" w:hAnsi="Verdana"/>
          <w:sz w:val="20"/>
          <w:szCs w:val="20"/>
        </w:rPr>
        <w:t xml:space="preserve"> </w:t>
      </w:r>
      <w:proofErr w:type="gramStart"/>
      <w:r w:rsidRPr="005F365D">
        <w:rPr>
          <w:rFonts w:ascii="Verdana" w:hAnsi="Verdana"/>
          <w:sz w:val="20"/>
          <w:szCs w:val="20"/>
        </w:rPr>
        <w:t>inexistem</w:t>
      </w:r>
      <w:proofErr w:type="gramEnd"/>
      <w:r w:rsidRPr="005F365D">
        <w:rPr>
          <w:rFonts w:ascii="Verdana" w:hAnsi="Verdana"/>
          <w:sz w:val="20"/>
          <w:szCs w:val="20"/>
        </w:rPr>
        <w:t xml:space="preserve"> fatos impeditivos para sua habilitação e participação no procedimento;</w:t>
      </w:r>
    </w:p>
    <w:p w14:paraId="2084B488"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3.6.2.</w:t>
      </w:r>
      <w:r w:rsidRPr="005F365D">
        <w:rPr>
          <w:rFonts w:ascii="Verdana" w:hAnsi="Verdana"/>
          <w:sz w:val="20"/>
          <w:szCs w:val="20"/>
        </w:rPr>
        <w:t xml:space="preserve"> </w:t>
      </w:r>
      <w:proofErr w:type="gramStart"/>
      <w:r w:rsidRPr="005F365D">
        <w:rPr>
          <w:rFonts w:ascii="Verdana" w:hAnsi="Verdana"/>
          <w:sz w:val="20"/>
          <w:szCs w:val="20"/>
        </w:rPr>
        <w:t>está</w:t>
      </w:r>
      <w:proofErr w:type="gramEnd"/>
      <w:r w:rsidRPr="005F365D">
        <w:rPr>
          <w:rFonts w:ascii="Verdana" w:hAnsi="Verdana"/>
          <w:sz w:val="20"/>
          <w:szCs w:val="20"/>
        </w:rPr>
        <w:t xml:space="preserve"> ciente e concorda com as condições estabelecidas neste Aviso e seus anexos;</w:t>
      </w:r>
    </w:p>
    <w:p w14:paraId="1E0E9069"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3.6.3.</w:t>
      </w:r>
      <w:r w:rsidRPr="005F365D">
        <w:rPr>
          <w:rFonts w:ascii="Verdana" w:hAnsi="Verdana"/>
          <w:sz w:val="20"/>
          <w:szCs w:val="20"/>
        </w:rPr>
        <w:t xml:space="preserve"> </w:t>
      </w:r>
      <w:proofErr w:type="gramStart"/>
      <w:r w:rsidRPr="005F365D">
        <w:rPr>
          <w:rFonts w:ascii="Verdana" w:hAnsi="Verdana"/>
          <w:sz w:val="20"/>
          <w:szCs w:val="20"/>
        </w:rPr>
        <w:t>assume</w:t>
      </w:r>
      <w:proofErr w:type="gramEnd"/>
      <w:r w:rsidRPr="005F365D">
        <w:rPr>
          <w:rFonts w:ascii="Verdana" w:hAnsi="Verdana"/>
          <w:sz w:val="20"/>
          <w:szCs w:val="20"/>
        </w:rPr>
        <w:t xml:space="preserve"> a responsabilidade pelas transações efetuadas em seu nome no sistema eletrônico;</w:t>
      </w:r>
    </w:p>
    <w:p w14:paraId="2FC6DF2B"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3.6.4.</w:t>
      </w:r>
      <w:r w:rsidRPr="005F365D">
        <w:rPr>
          <w:rFonts w:ascii="Verdana" w:hAnsi="Verdana"/>
          <w:sz w:val="20"/>
          <w:szCs w:val="20"/>
        </w:rPr>
        <w:t xml:space="preserve"> </w:t>
      </w:r>
      <w:proofErr w:type="gramStart"/>
      <w:r w:rsidRPr="005F365D">
        <w:rPr>
          <w:rFonts w:ascii="Verdana" w:hAnsi="Verdana"/>
          <w:sz w:val="20"/>
          <w:szCs w:val="20"/>
        </w:rPr>
        <w:t>não</w:t>
      </w:r>
      <w:proofErr w:type="gramEnd"/>
      <w:r w:rsidRPr="005F365D">
        <w:rPr>
          <w:rFonts w:ascii="Verdana" w:hAnsi="Verdana"/>
          <w:sz w:val="20"/>
          <w:szCs w:val="20"/>
        </w:rPr>
        <w:t xml:space="preserve"> emprega menor de 18 (dezoito) anos em trabalho noturno, perigoso ou insalubre e não emprega menor de 16 (dezesseis) anos, salvo na condição de aprendiz, a partir de 14 (quatorze) anos, nos termos do art. 7º, inciso XXXIII, da Constituição Federal;</w:t>
      </w:r>
    </w:p>
    <w:p w14:paraId="7B6C31FC"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3.6.5.</w:t>
      </w:r>
      <w:r w:rsidRPr="005F365D">
        <w:rPr>
          <w:rFonts w:ascii="Verdana" w:hAnsi="Verdana"/>
          <w:sz w:val="20"/>
          <w:szCs w:val="20"/>
        </w:rPr>
        <w:t xml:space="preserve"> </w:t>
      </w:r>
      <w:proofErr w:type="gramStart"/>
      <w:r w:rsidRPr="005F365D">
        <w:rPr>
          <w:rFonts w:ascii="Verdana" w:hAnsi="Verdana"/>
          <w:sz w:val="20"/>
          <w:szCs w:val="20"/>
        </w:rPr>
        <w:t>cumpre</w:t>
      </w:r>
      <w:proofErr w:type="gramEnd"/>
      <w:r w:rsidRPr="005F365D">
        <w:rPr>
          <w:rFonts w:ascii="Verdana" w:hAnsi="Verdana"/>
          <w:sz w:val="20"/>
          <w:szCs w:val="20"/>
        </w:rPr>
        <w:t xml:space="preserve"> as exigências de reserva de cargos para pessoa com deficiência e para reabilitado da Previdência Social, quando aplicáveis, nos termos da legislação.</w:t>
      </w:r>
    </w:p>
    <w:p w14:paraId="25C30AF2" w14:textId="77777777" w:rsidR="005F365D" w:rsidRDefault="005F365D" w:rsidP="005F365D">
      <w:pPr>
        <w:spacing w:after="0" w:line="276" w:lineRule="auto"/>
        <w:jc w:val="both"/>
        <w:rPr>
          <w:rFonts w:ascii="Verdana" w:hAnsi="Verdana"/>
          <w:b/>
          <w:bCs/>
          <w:sz w:val="20"/>
          <w:szCs w:val="20"/>
        </w:rPr>
      </w:pPr>
    </w:p>
    <w:p w14:paraId="00C687B0" w14:textId="04BEC61D" w:rsidR="005F365D" w:rsidRPr="005F365D" w:rsidRDefault="005F365D" w:rsidP="005F365D">
      <w:pPr>
        <w:shd w:val="clear" w:color="auto" w:fill="D9D9D9" w:themeFill="background1" w:themeFillShade="D9"/>
        <w:spacing w:after="0" w:line="276" w:lineRule="auto"/>
        <w:jc w:val="both"/>
        <w:rPr>
          <w:rFonts w:ascii="Verdana" w:hAnsi="Verdana"/>
          <w:b/>
          <w:bCs/>
          <w:sz w:val="20"/>
          <w:szCs w:val="20"/>
        </w:rPr>
      </w:pPr>
      <w:r w:rsidRPr="005F365D">
        <w:rPr>
          <w:rFonts w:ascii="Verdana" w:hAnsi="Verdana"/>
          <w:b/>
          <w:bCs/>
          <w:sz w:val="20"/>
          <w:szCs w:val="20"/>
        </w:rPr>
        <w:t>4. DA HABILITAÇÃO</w:t>
      </w:r>
    </w:p>
    <w:p w14:paraId="5B501738"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4.1.</w:t>
      </w:r>
      <w:r w:rsidRPr="005F365D">
        <w:rPr>
          <w:rFonts w:ascii="Verdana" w:hAnsi="Verdana"/>
          <w:sz w:val="20"/>
          <w:szCs w:val="20"/>
        </w:rPr>
        <w:t xml:space="preserve"> Os documentos de habilitação serão exigidos do fornecedor classificado em primeiro lugar, após a análise e aceitação de sua proposta, observadas as disposições deste Aviso.</w:t>
      </w:r>
    </w:p>
    <w:p w14:paraId="2A97A699" w14:textId="77777777" w:rsidR="005F365D" w:rsidRPr="005F365D" w:rsidRDefault="005F365D" w:rsidP="005F365D">
      <w:pPr>
        <w:spacing w:after="0" w:line="276" w:lineRule="auto"/>
        <w:jc w:val="both"/>
        <w:rPr>
          <w:rFonts w:ascii="Verdana" w:hAnsi="Verdana"/>
          <w:b/>
          <w:bCs/>
          <w:sz w:val="20"/>
          <w:szCs w:val="20"/>
        </w:rPr>
      </w:pPr>
      <w:r w:rsidRPr="005F365D">
        <w:rPr>
          <w:rFonts w:ascii="Verdana" w:hAnsi="Verdana"/>
          <w:b/>
          <w:bCs/>
          <w:sz w:val="20"/>
          <w:szCs w:val="20"/>
        </w:rPr>
        <w:t>4.1.1. Habilitação jurídica</w:t>
      </w:r>
    </w:p>
    <w:p w14:paraId="16DF0610"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a)</w:t>
      </w:r>
      <w:r w:rsidRPr="005F365D">
        <w:rPr>
          <w:rFonts w:ascii="Verdana" w:hAnsi="Verdana"/>
          <w:sz w:val="20"/>
          <w:szCs w:val="20"/>
        </w:rPr>
        <w:t xml:space="preserve"> no caso de empresário individual, inscrição no Registro Público de Empresas Mercantis, a cargo da Junta Comercial da respectiva sede;</w:t>
      </w:r>
    </w:p>
    <w:p w14:paraId="04F85C6C"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b)</w:t>
      </w:r>
      <w:r w:rsidRPr="005F365D">
        <w:rPr>
          <w:rFonts w:ascii="Verdana" w:hAnsi="Verdana"/>
          <w:sz w:val="20"/>
          <w:szCs w:val="20"/>
        </w:rPr>
        <w:t xml:space="preserve"> no caso de Microempreendedor Individual – MEI, Certificado da Condição de Microempreendedor Individual – CCMEI, cuja aceitação ficará condicionada à verificação de sua autenticidade;</w:t>
      </w:r>
    </w:p>
    <w:p w14:paraId="46FE4F16"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c)</w:t>
      </w:r>
      <w:r w:rsidRPr="005F365D">
        <w:rPr>
          <w:rFonts w:ascii="Verdana" w:hAnsi="Verdana"/>
          <w:sz w:val="20"/>
          <w:szCs w:val="20"/>
        </w:rPr>
        <w:t xml:space="preserve"> no caso de sociedade empresária ou sociedade limitada unipessoal – SLU, ato constitutivo, estatuto ou contrato social em vigor, devidamente registrado no órgão competente, acompanhado dos documentos que comprovem os poderes de seus administradores;</w:t>
      </w:r>
    </w:p>
    <w:p w14:paraId="252CCD25"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d)</w:t>
      </w:r>
      <w:r w:rsidRPr="005F365D">
        <w:rPr>
          <w:rFonts w:ascii="Verdana" w:hAnsi="Verdana"/>
          <w:sz w:val="20"/>
          <w:szCs w:val="20"/>
        </w:rPr>
        <w:t xml:space="preserve"> no caso de sociedade simples, inscrição do ato constitutivo no Registro Civil das Pessoas Jurídicas do local de sua sede, acompanhada de documento comprobatório da indicação de seus administradores;</w:t>
      </w:r>
    </w:p>
    <w:p w14:paraId="42C6C93A"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e)</w:t>
      </w:r>
      <w:r w:rsidRPr="005F365D">
        <w:rPr>
          <w:rFonts w:ascii="Verdana" w:hAnsi="Verdana"/>
          <w:sz w:val="20"/>
          <w:szCs w:val="20"/>
        </w:rPr>
        <w:t xml:space="preserve"> no caso de empresa ou sociedade estrangeira em funcionamento no País, decreto de autorização, quando exigido pela legislação aplicável;</w:t>
      </w:r>
    </w:p>
    <w:p w14:paraId="5F22862B"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f)</w:t>
      </w:r>
      <w:r w:rsidRPr="005F365D">
        <w:rPr>
          <w:rFonts w:ascii="Verdana" w:hAnsi="Verdana"/>
          <w:sz w:val="20"/>
          <w:szCs w:val="20"/>
        </w:rPr>
        <w:t xml:space="preserve"> os documentos deverão estar acompanhados de todas as alterações ou da respectiva consolidação, quando for o caso.</w:t>
      </w:r>
    </w:p>
    <w:p w14:paraId="4A820021" w14:textId="77777777" w:rsidR="005F365D" w:rsidRPr="005F365D" w:rsidRDefault="005F365D" w:rsidP="005F365D">
      <w:pPr>
        <w:spacing w:after="0" w:line="276" w:lineRule="auto"/>
        <w:jc w:val="both"/>
        <w:rPr>
          <w:rFonts w:ascii="Verdana" w:hAnsi="Verdana"/>
          <w:b/>
          <w:bCs/>
          <w:sz w:val="20"/>
          <w:szCs w:val="20"/>
        </w:rPr>
      </w:pPr>
      <w:r w:rsidRPr="005F365D">
        <w:rPr>
          <w:rFonts w:ascii="Verdana" w:hAnsi="Verdana"/>
          <w:b/>
          <w:bCs/>
          <w:sz w:val="20"/>
          <w:szCs w:val="20"/>
        </w:rPr>
        <w:t>4.1.2. Regularidade fiscal, social e trabalhista</w:t>
      </w:r>
    </w:p>
    <w:p w14:paraId="784BCA07"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a)</w:t>
      </w:r>
      <w:r w:rsidRPr="005F365D">
        <w:rPr>
          <w:rFonts w:ascii="Verdana" w:hAnsi="Verdana"/>
          <w:sz w:val="20"/>
          <w:szCs w:val="20"/>
        </w:rPr>
        <w:t xml:space="preserve"> prova de inscrição no Cadastro Nacional da Pessoa Jurídica – CNPJ;</w:t>
      </w:r>
    </w:p>
    <w:p w14:paraId="0E9258CB"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lastRenderedPageBreak/>
        <w:t>b)</w:t>
      </w:r>
      <w:r w:rsidRPr="005F365D">
        <w:rPr>
          <w:rFonts w:ascii="Verdana" w:hAnsi="Verdana"/>
          <w:sz w:val="20"/>
          <w:szCs w:val="20"/>
        </w:rPr>
        <w:t xml:space="preserve"> prova de regularidade fiscal perante a Fazenda Nacional, mediante apresentação da Certidão Negativa de Débitos Relativos aos Tributos Federais e à Dívida Ativa da União, ou certidão positiva com efeitos de negativa;</w:t>
      </w:r>
    </w:p>
    <w:p w14:paraId="1F652D1A"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c)</w:t>
      </w:r>
      <w:r w:rsidRPr="005F365D">
        <w:rPr>
          <w:rFonts w:ascii="Verdana" w:hAnsi="Verdana"/>
          <w:sz w:val="20"/>
          <w:szCs w:val="20"/>
        </w:rPr>
        <w:t xml:space="preserve"> prova de regularidade perante o Fundo de Garantia do Tempo de Serviço – FGTS;</w:t>
      </w:r>
    </w:p>
    <w:p w14:paraId="0780119F"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d)</w:t>
      </w:r>
      <w:r w:rsidRPr="005F365D">
        <w:rPr>
          <w:rFonts w:ascii="Verdana" w:hAnsi="Verdana"/>
          <w:sz w:val="20"/>
          <w:szCs w:val="20"/>
        </w:rPr>
        <w:t xml:space="preserve"> prova de inexistência de débitos inadimplidos perante a Justiça do Trabalho, mediante apresentação da Certidão Negativa de Débitos Trabalhistas – CNDT ou certidão positiva com efeito de negativa;</w:t>
      </w:r>
    </w:p>
    <w:p w14:paraId="5730A5B3"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e)</w:t>
      </w:r>
      <w:r w:rsidRPr="005F365D">
        <w:rPr>
          <w:rFonts w:ascii="Verdana" w:hAnsi="Verdana"/>
          <w:sz w:val="20"/>
          <w:szCs w:val="20"/>
        </w:rPr>
        <w:t xml:space="preserve"> prova de regularidade perante a Fazenda Estadual do domicílio ou sede do fornecedor;</w:t>
      </w:r>
    </w:p>
    <w:p w14:paraId="0051B2ED"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f)</w:t>
      </w:r>
      <w:r w:rsidRPr="005F365D">
        <w:rPr>
          <w:rFonts w:ascii="Verdana" w:hAnsi="Verdana"/>
          <w:sz w:val="20"/>
          <w:szCs w:val="20"/>
        </w:rPr>
        <w:t xml:space="preserve"> prova de regularidade perante a Fazenda Municipal do domicílio ou sede do fornecedor.</w:t>
      </w:r>
    </w:p>
    <w:p w14:paraId="5949DAFA"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4.2.</w:t>
      </w:r>
      <w:r w:rsidRPr="005F365D">
        <w:rPr>
          <w:rFonts w:ascii="Verdana" w:hAnsi="Verdana"/>
          <w:sz w:val="20"/>
          <w:szCs w:val="20"/>
        </w:rPr>
        <w:t xml:space="preserve"> Será inabilitado o fornecedor que deixar de apresentar qualquer dos documentos exigidos ou apresentá-los em desacordo com as condições estabelecidas neste Aviso, ressalvadas as hipóteses legais de saneamento.</w:t>
      </w:r>
    </w:p>
    <w:p w14:paraId="0162A176"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4.3.</w:t>
      </w:r>
      <w:r w:rsidRPr="005F365D">
        <w:rPr>
          <w:rFonts w:ascii="Verdana" w:hAnsi="Verdana"/>
          <w:sz w:val="20"/>
          <w:szCs w:val="20"/>
        </w:rPr>
        <w:t xml:space="preserve"> Na hipótese de o fornecedor classificado em primeiro lugar não atender às exigências de habilitação, será examinada a proposta subsequente, observada a ordem de classificação, até que seja encontrada proposta que atenda às especificações do objeto e às condições de habilitação.</w:t>
      </w:r>
    </w:p>
    <w:p w14:paraId="3FD8D84D"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4.4.</w:t>
      </w:r>
      <w:r w:rsidRPr="005F365D">
        <w:rPr>
          <w:rFonts w:ascii="Verdana" w:hAnsi="Verdana"/>
          <w:sz w:val="20"/>
          <w:szCs w:val="20"/>
        </w:rPr>
        <w:t xml:space="preserve"> Constatado o atendimento às exigências de habilitação, o fornecedor será declarado habilitado.</w:t>
      </w:r>
    </w:p>
    <w:p w14:paraId="5FE58B84" w14:textId="77777777" w:rsidR="005F365D" w:rsidRDefault="005F365D" w:rsidP="005F365D">
      <w:pPr>
        <w:spacing w:after="0" w:line="276" w:lineRule="auto"/>
        <w:jc w:val="both"/>
        <w:rPr>
          <w:rFonts w:ascii="Verdana" w:hAnsi="Verdana"/>
          <w:b/>
          <w:bCs/>
          <w:sz w:val="20"/>
          <w:szCs w:val="20"/>
        </w:rPr>
      </w:pPr>
    </w:p>
    <w:p w14:paraId="7CEED0CC" w14:textId="4687B989" w:rsidR="005F365D" w:rsidRPr="005F365D" w:rsidRDefault="005F365D" w:rsidP="005F365D">
      <w:pPr>
        <w:shd w:val="clear" w:color="auto" w:fill="D9D9D9" w:themeFill="background1" w:themeFillShade="D9"/>
        <w:spacing w:after="0" w:line="276" w:lineRule="auto"/>
        <w:jc w:val="both"/>
        <w:rPr>
          <w:rFonts w:ascii="Verdana" w:hAnsi="Verdana"/>
          <w:b/>
          <w:bCs/>
          <w:sz w:val="20"/>
          <w:szCs w:val="20"/>
        </w:rPr>
      </w:pPr>
      <w:r w:rsidRPr="005F365D">
        <w:rPr>
          <w:rFonts w:ascii="Verdana" w:hAnsi="Verdana"/>
          <w:b/>
          <w:bCs/>
          <w:sz w:val="20"/>
          <w:szCs w:val="20"/>
        </w:rPr>
        <w:t>5. DA FASE DE LANCES</w:t>
      </w:r>
    </w:p>
    <w:p w14:paraId="70CD0AB5"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5.1.</w:t>
      </w:r>
      <w:r w:rsidRPr="005F365D">
        <w:rPr>
          <w:rFonts w:ascii="Verdana" w:hAnsi="Verdana"/>
          <w:sz w:val="20"/>
          <w:szCs w:val="20"/>
        </w:rPr>
        <w:t xml:space="preserve"> Na data e horário estabelecidos no Portal de Compras Públicas, será aberta a sessão pública para envio de lances, exclusivamente por meio do sistema eletrônico.</w:t>
      </w:r>
    </w:p>
    <w:p w14:paraId="0520B17A"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5.2.</w:t>
      </w:r>
      <w:r w:rsidRPr="005F365D">
        <w:rPr>
          <w:rFonts w:ascii="Verdana" w:hAnsi="Verdana"/>
          <w:sz w:val="20"/>
          <w:szCs w:val="20"/>
        </w:rPr>
        <w:t xml:space="preserve"> Iniciada a etapa competitiva, os fornecedores deverão encaminhar seus lances exclusivamente pelo sistema eletrônico, sendo imediatamente informados do seu recebimento e do valor registrado.</w:t>
      </w:r>
    </w:p>
    <w:p w14:paraId="52454234"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5.2.1.</w:t>
      </w:r>
      <w:r w:rsidRPr="005F365D">
        <w:rPr>
          <w:rFonts w:ascii="Verdana" w:hAnsi="Verdana"/>
          <w:sz w:val="20"/>
          <w:szCs w:val="20"/>
        </w:rPr>
        <w:t xml:space="preserve"> O lance deverá ser ofertado pelo </w:t>
      </w:r>
      <w:r w:rsidRPr="005F365D">
        <w:rPr>
          <w:rFonts w:ascii="Verdana" w:hAnsi="Verdana"/>
          <w:b/>
          <w:bCs/>
          <w:sz w:val="20"/>
          <w:szCs w:val="20"/>
        </w:rPr>
        <w:t>valor total do item</w:t>
      </w:r>
      <w:r w:rsidRPr="005F365D">
        <w:rPr>
          <w:rFonts w:ascii="Verdana" w:hAnsi="Verdana"/>
          <w:sz w:val="20"/>
          <w:szCs w:val="20"/>
        </w:rPr>
        <w:t>.</w:t>
      </w:r>
    </w:p>
    <w:p w14:paraId="46099729"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5.3.</w:t>
      </w:r>
      <w:r w:rsidRPr="005F365D">
        <w:rPr>
          <w:rFonts w:ascii="Verdana" w:hAnsi="Verdana"/>
          <w:sz w:val="20"/>
          <w:szCs w:val="20"/>
        </w:rPr>
        <w:t xml:space="preserve"> O fornecedor poderá oferecer lance de valor inferior ao seu último lance registrado, observadas as regras e condições estabelecidas pelo sistema eletrônico.</w:t>
      </w:r>
    </w:p>
    <w:p w14:paraId="78F8EAAA"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5.3.1.</w:t>
      </w:r>
      <w:r w:rsidRPr="005F365D">
        <w:rPr>
          <w:rFonts w:ascii="Verdana" w:hAnsi="Verdana"/>
          <w:sz w:val="20"/>
          <w:szCs w:val="20"/>
        </w:rPr>
        <w:t xml:space="preserve"> O fornecedor poderá apresentar lances sucessivos, observando o intervalo mínimo estabelecido neste Aviso e as regras operacionais do sistema.</w:t>
      </w:r>
    </w:p>
    <w:p w14:paraId="004F75BF"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5.3.2.</w:t>
      </w:r>
      <w:r w:rsidRPr="005F365D">
        <w:rPr>
          <w:rFonts w:ascii="Verdana" w:hAnsi="Verdana"/>
          <w:sz w:val="20"/>
          <w:szCs w:val="20"/>
        </w:rPr>
        <w:t xml:space="preserve"> O intervalo mínimo de diferença entre os lances será de </w:t>
      </w:r>
      <w:r w:rsidRPr="005F365D">
        <w:rPr>
          <w:rFonts w:ascii="Verdana" w:hAnsi="Verdana"/>
          <w:b/>
          <w:bCs/>
          <w:sz w:val="20"/>
          <w:szCs w:val="20"/>
        </w:rPr>
        <w:t>R$ 3,00 (três reais)</w:t>
      </w:r>
      <w:r w:rsidRPr="005F365D">
        <w:rPr>
          <w:rFonts w:ascii="Verdana" w:hAnsi="Verdana"/>
          <w:sz w:val="20"/>
          <w:szCs w:val="20"/>
        </w:rPr>
        <w:t>, quando aplicável ao item.</w:t>
      </w:r>
    </w:p>
    <w:p w14:paraId="0364C8C7"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5.4.</w:t>
      </w:r>
      <w:r w:rsidRPr="005F365D">
        <w:rPr>
          <w:rFonts w:ascii="Verdana" w:hAnsi="Verdana"/>
          <w:sz w:val="20"/>
          <w:szCs w:val="20"/>
        </w:rPr>
        <w:t xml:space="preserve"> Havendo lances de igual valor, prevalecerá aquele que tiver sido registrado primeiro pelo sistema eletrônico.</w:t>
      </w:r>
    </w:p>
    <w:p w14:paraId="4C772A19"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5.5.</w:t>
      </w:r>
      <w:r w:rsidRPr="005F365D">
        <w:rPr>
          <w:rFonts w:ascii="Verdana" w:hAnsi="Verdana"/>
          <w:sz w:val="20"/>
          <w:szCs w:val="20"/>
        </w:rPr>
        <w:t xml:space="preserve"> Caso o fornecedor não apresente lances, concorrerá com o valor de sua proposta inicial.</w:t>
      </w:r>
    </w:p>
    <w:p w14:paraId="1296E4F3"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5.6.</w:t>
      </w:r>
      <w:r w:rsidRPr="005F365D">
        <w:rPr>
          <w:rFonts w:ascii="Verdana" w:hAnsi="Verdana"/>
          <w:sz w:val="20"/>
          <w:szCs w:val="20"/>
        </w:rPr>
        <w:t xml:space="preserve"> Durante a fase de lances, os fornecedores serão informados, em tempo real, do menor lance registrado, vedada a identificação do respectivo fornecedor.</w:t>
      </w:r>
    </w:p>
    <w:p w14:paraId="41DA0622"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5.7.</w:t>
      </w:r>
      <w:r w:rsidRPr="005F365D">
        <w:rPr>
          <w:rFonts w:ascii="Verdana" w:hAnsi="Verdana"/>
          <w:sz w:val="20"/>
          <w:szCs w:val="20"/>
        </w:rPr>
        <w:t xml:space="preserve"> Encerrada a fase de lances, o sistema ordenará e divulgará os lances apresentados em ordem crescente de classificação.</w:t>
      </w:r>
    </w:p>
    <w:p w14:paraId="4AF7C18A" w14:textId="77777777" w:rsidR="005F365D" w:rsidRDefault="005F365D" w:rsidP="005F365D">
      <w:pPr>
        <w:spacing w:after="0" w:line="276" w:lineRule="auto"/>
        <w:jc w:val="both"/>
        <w:rPr>
          <w:rFonts w:ascii="Verdana" w:hAnsi="Verdana"/>
          <w:b/>
          <w:bCs/>
          <w:sz w:val="20"/>
          <w:szCs w:val="20"/>
        </w:rPr>
      </w:pPr>
    </w:p>
    <w:p w14:paraId="642A279B" w14:textId="0426437D" w:rsidR="005F365D" w:rsidRPr="005F365D" w:rsidRDefault="005F365D" w:rsidP="005F365D">
      <w:pPr>
        <w:shd w:val="clear" w:color="auto" w:fill="D9D9D9" w:themeFill="background1" w:themeFillShade="D9"/>
        <w:spacing w:after="0" w:line="276" w:lineRule="auto"/>
        <w:jc w:val="both"/>
        <w:rPr>
          <w:rFonts w:ascii="Verdana" w:hAnsi="Verdana"/>
          <w:b/>
          <w:bCs/>
          <w:sz w:val="20"/>
          <w:szCs w:val="20"/>
        </w:rPr>
      </w:pPr>
      <w:r w:rsidRPr="005F365D">
        <w:rPr>
          <w:rFonts w:ascii="Verdana" w:hAnsi="Verdana"/>
          <w:b/>
          <w:bCs/>
          <w:sz w:val="20"/>
          <w:szCs w:val="20"/>
        </w:rPr>
        <w:t>6. DO JULGAMENTO DAS PROPOSTAS DE PREÇO</w:t>
      </w:r>
    </w:p>
    <w:p w14:paraId="403E5CAB"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6.1.</w:t>
      </w:r>
      <w:r w:rsidRPr="005F365D">
        <w:rPr>
          <w:rFonts w:ascii="Verdana" w:hAnsi="Verdana"/>
          <w:sz w:val="20"/>
          <w:szCs w:val="20"/>
        </w:rPr>
        <w:t xml:space="preserve"> Encerrada a fase de lances, será verificada a conformidade da proposta classificada em primeiro lugar quanto à adequação do objeto e à compatibilidade do preço com o valor estimado para a contratação.</w:t>
      </w:r>
    </w:p>
    <w:p w14:paraId="3375F386"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6.2.</w:t>
      </w:r>
      <w:r w:rsidRPr="005F365D">
        <w:rPr>
          <w:rFonts w:ascii="Verdana" w:hAnsi="Verdana"/>
          <w:sz w:val="20"/>
          <w:szCs w:val="20"/>
        </w:rPr>
        <w:t xml:space="preserve"> Caso o preço da proposta vencedora esteja acima do valor estimado ou do preço máximo definido para a contratação, poderá ser realizada negociação com o fornecedor, visando à obtenção de condição mais vantajosa.</w:t>
      </w:r>
    </w:p>
    <w:p w14:paraId="4F0C28A1"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lastRenderedPageBreak/>
        <w:t>6.2.1.</w:t>
      </w:r>
      <w:r w:rsidRPr="005F365D">
        <w:rPr>
          <w:rFonts w:ascii="Verdana" w:hAnsi="Verdana"/>
          <w:sz w:val="20"/>
          <w:szCs w:val="20"/>
        </w:rPr>
        <w:t xml:space="preserve"> A negociação será realizada preferencialmente com o fornecedor que tiver apresentado a melhor proposta.</w:t>
      </w:r>
    </w:p>
    <w:p w14:paraId="207F973C"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6.2.2.</w:t>
      </w:r>
      <w:r w:rsidRPr="005F365D">
        <w:rPr>
          <w:rFonts w:ascii="Verdana" w:hAnsi="Verdana"/>
          <w:sz w:val="20"/>
          <w:szCs w:val="20"/>
        </w:rPr>
        <w:t xml:space="preserve"> Caso não seja obtido preço compatível, poderão ser examinadas as propostas subsequentes, observada a ordem de classificação.</w:t>
      </w:r>
    </w:p>
    <w:p w14:paraId="59D99E1B"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6.2.3.</w:t>
      </w:r>
      <w:r w:rsidRPr="005F365D">
        <w:rPr>
          <w:rFonts w:ascii="Verdana" w:hAnsi="Verdana"/>
          <w:sz w:val="20"/>
          <w:szCs w:val="20"/>
        </w:rPr>
        <w:t xml:space="preserve"> Concluída a negociação, seu resultado será registrado no sistema e na documentação do procedimento.</w:t>
      </w:r>
    </w:p>
    <w:p w14:paraId="0C934C53"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6.2.4.</w:t>
      </w:r>
      <w:r w:rsidRPr="005F365D">
        <w:rPr>
          <w:rFonts w:ascii="Verdana" w:hAnsi="Verdana"/>
          <w:sz w:val="20"/>
          <w:szCs w:val="20"/>
        </w:rPr>
        <w:t xml:space="preserve"> O fornecedor classificado em primeiro lugar poderá ser convocado para encaminhar proposta final adequada ao último lance, no prazo de até </w:t>
      </w:r>
      <w:r w:rsidRPr="005F365D">
        <w:rPr>
          <w:rFonts w:ascii="Verdana" w:hAnsi="Verdana"/>
          <w:b/>
          <w:bCs/>
          <w:sz w:val="20"/>
          <w:szCs w:val="20"/>
        </w:rPr>
        <w:t>24 (vinte e quatro) horas</w:t>
      </w:r>
      <w:r w:rsidRPr="005F365D">
        <w:rPr>
          <w:rFonts w:ascii="Verdana" w:hAnsi="Verdana"/>
          <w:sz w:val="20"/>
          <w:szCs w:val="20"/>
        </w:rPr>
        <w:t>, ou outro prazo estabelecido pelo sistema ou pela CONTRATANTE.</w:t>
      </w:r>
    </w:p>
    <w:p w14:paraId="09E3CFD1"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6.3.</w:t>
      </w:r>
      <w:r w:rsidRPr="005F365D">
        <w:rPr>
          <w:rFonts w:ascii="Verdana" w:hAnsi="Verdana"/>
          <w:sz w:val="20"/>
          <w:szCs w:val="20"/>
        </w:rPr>
        <w:t xml:space="preserve"> Será desclassificada a proposta que:</w:t>
      </w:r>
    </w:p>
    <w:p w14:paraId="03A8393B"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6.3.1.</w:t>
      </w:r>
      <w:r w:rsidRPr="005F365D">
        <w:rPr>
          <w:rFonts w:ascii="Verdana" w:hAnsi="Verdana"/>
          <w:sz w:val="20"/>
          <w:szCs w:val="20"/>
        </w:rPr>
        <w:t xml:space="preserve"> </w:t>
      </w:r>
      <w:proofErr w:type="gramStart"/>
      <w:r w:rsidRPr="005F365D">
        <w:rPr>
          <w:rFonts w:ascii="Verdana" w:hAnsi="Verdana"/>
          <w:sz w:val="20"/>
          <w:szCs w:val="20"/>
        </w:rPr>
        <w:t>contiver</w:t>
      </w:r>
      <w:proofErr w:type="gramEnd"/>
      <w:r w:rsidRPr="005F365D">
        <w:rPr>
          <w:rFonts w:ascii="Verdana" w:hAnsi="Verdana"/>
          <w:sz w:val="20"/>
          <w:szCs w:val="20"/>
        </w:rPr>
        <w:t xml:space="preserve"> vícios insanáveis;</w:t>
      </w:r>
    </w:p>
    <w:p w14:paraId="67A837AA"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6.3.2.</w:t>
      </w:r>
      <w:r w:rsidRPr="005F365D">
        <w:rPr>
          <w:rFonts w:ascii="Verdana" w:hAnsi="Verdana"/>
          <w:sz w:val="20"/>
          <w:szCs w:val="20"/>
        </w:rPr>
        <w:t xml:space="preserve"> </w:t>
      </w:r>
      <w:proofErr w:type="gramStart"/>
      <w:r w:rsidRPr="005F365D">
        <w:rPr>
          <w:rFonts w:ascii="Verdana" w:hAnsi="Verdana"/>
          <w:sz w:val="20"/>
          <w:szCs w:val="20"/>
        </w:rPr>
        <w:t>não</w:t>
      </w:r>
      <w:proofErr w:type="gramEnd"/>
      <w:r w:rsidRPr="005F365D">
        <w:rPr>
          <w:rFonts w:ascii="Verdana" w:hAnsi="Verdana"/>
          <w:sz w:val="20"/>
          <w:szCs w:val="20"/>
        </w:rPr>
        <w:t xml:space="preserve"> obedecer às especificações técnicas estabelecidas neste Aviso ou em seus anexos;</w:t>
      </w:r>
    </w:p>
    <w:p w14:paraId="3B6C6D8B"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6.3.3.</w:t>
      </w:r>
      <w:r w:rsidRPr="005F365D">
        <w:rPr>
          <w:rFonts w:ascii="Verdana" w:hAnsi="Verdana"/>
          <w:sz w:val="20"/>
          <w:szCs w:val="20"/>
        </w:rPr>
        <w:t xml:space="preserve"> </w:t>
      </w:r>
      <w:proofErr w:type="gramStart"/>
      <w:r w:rsidRPr="005F365D">
        <w:rPr>
          <w:rFonts w:ascii="Verdana" w:hAnsi="Verdana"/>
          <w:sz w:val="20"/>
          <w:szCs w:val="20"/>
        </w:rPr>
        <w:t>apresentar</w:t>
      </w:r>
      <w:proofErr w:type="gramEnd"/>
      <w:r w:rsidRPr="005F365D">
        <w:rPr>
          <w:rFonts w:ascii="Verdana" w:hAnsi="Verdana"/>
          <w:sz w:val="20"/>
          <w:szCs w:val="20"/>
        </w:rPr>
        <w:t xml:space="preserve"> preço inexequível ou permanecer acima do valor máximo definido para a contratação, após eventual negociação;</w:t>
      </w:r>
    </w:p>
    <w:p w14:paraId="49B33FD8"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6.3.4.</w:t>
      </w:r>
      <w:r w:rsidRPr="005F365D">
        <w:rPr>
          <w:rFonts w:ascii="Verdana" w:hAnsi="Verdana"/>
          <w:sz w:val="20"/>
          <w:szCs w:val="20"/>
        </w:rPr>
        <w:t xml:space="preserve"> </w:t>
      </w:r>
      <w:proofErr w:type="gramStart"/>
      <w:r w:rsidRPr="005F365D">
        <w:rPr>
          <w:rFonts w:ascii="Verdana" w:hAnsi="Verdana"/>
          <w:sz w:val="20"/>
          <w:szCs w:val="20"/>
        </w:rPr>
        <w:t>não</w:t>
      </w:r>
      <w:proofErr w:type="gramEnd"/>
      <w:r w:rsidRPr="005F365D">
        <w:rPr>
          <w:rFonts w:ascii="Verdana" w:hAnsi="Verdana"/>
          <w:sz w:val="20"/>
          <w:szCs w:val="20"/>
        </w:rPr>
        <w:t xml:space="preserve"> tiver sua exequibilidade demonstrada, quando exigido pela CONTRATANTE;</w:t>
      </w:r>
    </w:p>
    <w:p w14:paraId="7CA50CD8"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6.3.5.</w:t>
      </w:r>
      <w:r w:rsidRPr="005F365D">
        <w:rPr>
          <w:rFonts w:ascii="Verdana" w:hAnsi="Verdana"/>
          <w:sz w:val="20"/>
          <w:szCs w:val="20"/>
        </w:rPr>
        <w:t xml:space="preserve"> </w:t>
      </w:r>
      <w:proofErr w:type="gramStart"/>
      <w:r w:rsidRPr="005F365D">
        <w:rPr>
          <w:rFonts w:ascii="Verdana" w:hAnsi="Verdana"/>
          <w:sz w:val="20"/>
          <w:szCs w:val="20"/>
        </w:rPr>
        <w:t>apresentar</w:t>
      </w:r>
      <w:proofErr w:type="gramEnd"/>
      <w:r w:rsidRPr="005F365D">
        <w:rPr>
          <w:rFonts w:ascii="Verdana" w:hAnsi="Verdana"/>
          <w:sz w:val="20"/>
          <w:szCs w:val="20"/>
        </w:rPr>
        <w:t xml:space="preserve"> desconformidade insanável com qualquer outra exigência deste Aviso ou de seus anexos.</w:t>
      </w:r>
    </w:p>
    <w:p w14:paraId="62EAB054"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6.4.</w:t>
      </w:r>
      <w:r w:rsidRPr="005F365D">
        <w:rPr>
          <w:rFonts w:ascii="Verdana" w:hAnsi="Verdana"/>
          <w:sz w:val="20"/>
          <w:szCs w:val="20"/>
        </w:rPr>
        <w:t xml:space="preserve"> Para análise da proposta quanto ao cumprimento das especificações técnicas, a CONTRATANTE poderá solicitar manifestação do responsável pela unidade escolar ou de pessoa com conhecimento técnico compatível com o objeto.</w:t>
      </w:r>
    </w:p>
    <w:p w14:paraId="607B7C14"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6.5.</w:t>
      </w:r>
      <w:r w:rsidRPr="005F365D">
        <w:rPr>
          <w:rFonts w:ascii="Verdana" w:hAnsi="Verdana"/>
          <w:sz w:val="20"/>
          <w:szCs w:val="20"/>
        </w:rPr>
        <w:t xml:space="preserve"> Se a proposta classificada em primeiro lugar for desclassificada, será examinada a proposta subsequente, observada a ordem de classificação.</w:t>
      </w:r>
    </w:p>
    <w:p w14:paraId="7C53E4E0" w14:textId="77777777" w:rsid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6.6.</w:t>
      </w:r>
      <w:r w:rsidRPr="005F365D">
        <w:rPr>
          <w:rFonts w:ascii="Verdana" w:hAnsi="Verdana"/>
          <w:sz w:val="20"/>
          <w:szCs w:val="20"/>
        </w:rPr>
        <w:t xml:space="preserve"> Encerrada a análise das propostas, será realizada a verificação da documentação de habilitação do fornecedor classificado em primeiro lugar, conforme as condições estabelecidas neste Aviso.</w:t>
      </w:r>
    </w:p>
    <w:p w14:paraId="36E08572" w14:textId="77777777" w:rsidR="005F365D" w:rsidRPr="005F365D" w:rsidRDefault="005F365D" w:rsidP="005F365D">
      <w:pPr>
        <w:spacing w:after="0" w:line="276" w:lineRule="auto"/>
        <w:jc w:val="both"/>
        <w:rPr>
          <w:rFonts w:ascii="Verdana" w:hAnsi="Verdana"/>
          <w:sz w:val="20"/>
          <w:szCs w:val="20"/>
        </w:rPr>
      </w:pPr>
    </w:p>
    <w:p w14:paraId="39806EDE" w14:textId="77777777" w:rsidR="005F365D" w:rsidRPr="005F365D" w:rsidRDefault="005F365D" w:rsidP="005F365D">
      <w:pPr>
        <w:shd w:val="clear" w:color="auto" w:fill="D9D9D9" w:themeFill="background1" w:themeFillShade="D9"/>
        <w:spacing w:after="0" w:line="276" w:lineRule="auto"/>
        <w:jc w:val="both"/>
        <w:rPr>
          <w:rFonts w:ascii="Verdana" w:hAnsi="Verdana"/>
          <w:b/>
          <w:bCs/>
          <w:sz w:val="20"/>
          <w:szCs w:val="20"/>
        </w:rPr>
      </w:pPr>
      <w:r w:rsidRPr="005F365D">
        <w:rPr>
          <w:rFonts w:ascii="Verdana" w:hAnsi="Verdana"/>
          <w:b/>
          <w:bCs/>
          <w:sz w:val="20"/>
          <w:szCs w:val="20"/>
        </w:rPr>
        <w:t>7. DA CONTRATAÇÃO</w:t>
      </w:r>
    </w:p>
    <w:p w14:paraId="0F2A207B"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7.1.</w:t>
      </w:r>
      <w:r w:rsidRPr="005F365D">
        <w:rPr>
          <w:rFonts w:ascii="Verdana" w:hAnsi="Verdana"/>
          <w:sz w:val="20"/>
          <w:szCs w:val="20"/>
        </w:rPr>
        <w:t xml:space="preserve"> Após a adjudicação e homologação do procedimento, caso se conclua pela contratação, será emitido o instrumento contratual ou instrumento equivalente, conforme a legislação aplicável e as condições estabelecidas no Termo de Referência.</w:t>
      </w:r>
    </w:p>
    <w:p w14:paraId="5E2CBC63"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7.2.</w:t>
      </w:r>
      <w:r w:rsidRPr="005F365D">
        <w:rPr>
          <w:rFonts w:ascii="Verdana" w:hAnsi="Verdana"/>
          <w:sz w:val="20"/>
          <w:szCs w:val="20"/>
        </w:rPr>
        <w:t xml:space="preserve"> O fornecedor adjudicatário será convocado para aceitar ou assinar o instrumento correspondente no prazo estabelecido pela CONTRATANTE, contado da convocação.</w:t>
      </w:r>
    </w:p>
    <w:p w14:paraId="75441A86"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7.3.</w:t>
      </w:r>
      <w:r w:rsidRPr="005F365D">
        <w:rPr>
          <w:rFonts w:ascii="Verdana" w:hAnsi="Verdana"/>
          <w:sz w:val="20"/>
          <w:szCs w:val="20"/>
        </w:rPr>
        <w:t xml:space="preserve"> A recusa injustificada em aceitar ou assinar o instrumento de contratação, quando convocado dentro do prazo de validade da proposta, sujeitará o fornecedor às consequências previstas na legislação e neste Aviso.</w:t>
      </w:r>
    </w:p>
    <w:p w14:paraId="50BA6A7C"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7.4.</w:t>
      </w:r>
      <w:r w:rsidRPr="005F365D">
        <w:rPr>
          <w:rFonts w:ascii="Verdana" w:hAnsi="Verdana"/>
          <w:sz w:val="20"/>
          <w:szCs w:val="20"/>
        </w:rPr>
        <w:t xml:space="preserve"> A CONTRATADA ficará vinculada à sua proposta, ao presente Aviso, ao Termo de Referência e aos demais documentos que integram o processo de contratação.</w:t>
      </w:r>
    </w:p>
    <w:p w14:paraId="1A93EECA"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7.5.</w:t>
      </w:r>
      <w:r w:rsidRPr="005F365D">
        <w:rPr>
          <w:rFonts w:ascii="Verdana" w:hAnsi="Verdana"/>
          <w:sz w:val="20"/>
          <w:szCs w:val="20"/>
        </w:rPr>
        <w:t xml:space="preserve"> A contratação deverá observar as hipóteses de extinção previstas na Lei nº 14.133/2021 e as condições estabelecidas no instrumento contratual ou equivalente.</w:t>
      </w:r>
    </w:p>
    <w:p w14:paraId="7AAA669E" w14:textId="77777777" w:rsidR="005F365D" w:rsidRDefault="005F365D" w:rsidP="005F365D">
      <w:pPr>
        <w:spacing w:after="0" w:line="276" w:lineRule="auto"/>
        <w:jc w:val="both"/>
        <w:rPr>
          <w:rFonts w:ascii="Verdana" w:hAnsi="Verdana"/>
          <w:b/>
          <w:bCs/>
          <w:sz w:val="20"/>
          <w:szCs w:val="20"/>
        </w:rPr>
      </w:pPr>
    </w:p>
    <w:p w14:paraId="383C89C2" w14:textId="5E6C4546" w:rsidR="005F365D" w:rsidRPr="005F365D" w:rsidRDefault="005F365D" w:rsidP="005F365D">
      <w:pPr>
        <w:shd w:val="clear" w:color="auto" w:fill="D9D9D9" w:themeFill="background1" w:themeFillShade="D9"/>
        <w:spacing w:after="0" w:line="276" w:lineRule="auto"/>
        <w:jc w:val="both"/>
        <w:rPr>
          <w:rFonts w:ascii="Verdana" w:hAnsi="Verdana"/>
          <w:b/>
          <w:bCs/>
          <w:sz w:val="20"/>
          <w:szCs w:val="20"/>
        </w:rPr>
      </w:pPr>
      <w:r w:rsidRPr="005F365D">
        <w:rPr>
          <w:rFonts w:ascii="Verdana" w:hAnsi="Verdana"/>
          <w:b/>
          <w:bCs/>
          <w:sz w:val="20"/>
          <w:szCs w:val="20"/>
        </w:rPr>
        <w:t>8. DAS INFRAÇÕES E SANÇÕES ADMINISTRATIVAS</w:t>
      </w:r>
    </w:p>
    <w:p w14:paraId="057DB12B"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8.1.</w:t>
      </w:r>
      <w:r w:rsidRPr="005F365D">
        <w:rPr>
          <w:rFonts w:ascii="Verdana" w:hAnsi="Verdana"/>
          <w:sz w:val="20"/>
          <w:szCs w:val="20"/>
        </w:rPr>
        <w:t xml:space="preserve"> Constituem infrações administrativas, observada a legislação aplicável, entre outras:</w:t>
      </w:r>
    </w:p>
    <w:p w14:paraId="4202825B"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8.1.1.</w:t>
      </w:r>
      <w:r w:rsidRPr="005F365D">
        <w:rPr>
          <w:rFonts w:ascii="Verdana" w:hAnsi="Verdana"/>
          <w:sz w:val="20"/>
          <w:szCs w:val="20"/>
        </w:rPr>
        <w:t xml:space="preserve"> </w:t>
      </w:r>
      <w:proofErr w:type="gramStart"/>
      <w:r w:rsidRPr="005F365D">
        <w:rPr>
          <w:rFonts w:ascii="Verdana" w:hAnsi="Verdana"/>
          <w:sz w:val="20"/>
          <w:szCs w:val="20"/>
        </w:rPr>
        <w:t>dar</w:t>
      </w:r>
      <w:proofErr w:type="gramEnd"/>
      <w:r w:rsidRPr="005F365D">
        <w:rPr>
          <w:rFonts w:ascii="Verdana" w:hAnsi="Verdana"/>
          <w:sz w:val="20"/>
          <w:szCs w:val="20"/>
        </w:rPr>
        <w:t xml:space="preserve"> causa à inexecução parcial do objeto;</w:t>
      </w:r>
    </w:p>
    <w:p w14:paraId="754FBEB0"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8.1.2.</w:t>
      </w:r>
      <w:r w:rsidRPr="005F365D">
        <w:rPr>
          <w:rFonts w:ascii="Verdana" w:hAnsi="Verdana"/>
          <w:sz w:val="20"/>
          <w:szCs w:val="20"/>
        </w:rPr>
        <w:t xml:space="preserve"> </w:t>
      </w:r>
      <w:proofErr w:type="gramStart"/>
      <w:r w:rsidRPr="005F365D">
        <w:rPr>
          <w:rFonts w:ascii="Verdana" w:hAnsi="Verdana"/>
          <w:sz w:val="20"/>
          <w:szCs w:val="20"/>
        </w:rPr>
        <w:t>dar</w:t>
      </w:r>
      <w:proofErr w:type="gramEnd"/>
      <w:r w:rsidRPr="005F365D">
        <w:rPr>
          <w:rFonts w:ascii="Verdana" w:hAnsi="Verdana"/>
          <w:sz w:val="20"/>
          <w:szCs w:val="20"/>
        </w:rPr>
        <w:t xml:space="preserve"> causa à inexecução parcial que cause grave dano à contratação, à unidade escolar ou ao interesse público;</w:t>
      </w:r>
    </w:p>
    <w:p w14:paraId="0F5359C8"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8.1.3.</w:t>
      </w:r>
      <w:r w:rsidRPr="005F365D">
        <w:rPr>
          <w:rFonts w:ascii="Verdana" w:hAnsi="Verdana"/>
          <w:sz w:val="20"/>
          <w:szCs w:val="20"/>
        </w:rPr>
        <w:t xml:space="preserve"> </w:t>
      </w:r>
      <w:proofErr w:type="gramStart"/>
      <w:r w:rsidRPr="005F365D">
        <w:rPr>
          <w:rFonts w:ascii="Verdana" w:hAnsi="Verdana"/>
          <w:sz w:val="20"/>
          <w:szCs w:val="20"/>
        </w:rPr>
        <w:t>dar</w:t>
      </w:r>
      <w:proofErr w:type="gramEnd"/>
      <w:r w:rsidRPr="005F365D">
        <w:rPr>
          <w:rFonts w:ascii="Verdana" w:hAnsi="Verdana"/>
          <w:sz w:val="20"/>
          <w:szCs w:val="20"/>
        </w:rPr>
        <w:t xml:space="preserve"> causa à inexecução total do objeto;</w:t>
      </w:r>
    </w:p>
    <w:p w14:paraId="0BA7FA3E"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8.1.4.</w:t>
      </w:r>
      <w:r w:rsidRPr="005F365D">
        <w:rPr>
          <w:rFonts w:ascii="Verdana" w:hAnsi="Verdana"/>
          <w:sz w:val="20"/>
          <w:szCs w:val="20"/>
        </w:rPr>
        <w:t xml:space="preserve"> </w:t>
      </w:r>
      <w:proofErr w:type="gramStart"/>
      <w:r w:rsidRPr="005F365D">
        <w:rPr>
          <w:rFonts w:ascii="Verdana" w:hAnsi="Verdana"/>
          <w:sz w:val="20"/>
          <w:szCs w:val="20"/>
        </w:rPr>
        <w:t>deixar</w:t>
      </w:r>
      <w:proofErr w:type="gramEnd"/>
      <w:r w:rsidRPr="005F365D">
        <w:rPr>
          <w:rFonts w:ascii="Verdana" w:hAnsi="Verdana"/>
          <w:sz w:val="20"/>
          <w:szCs w:val="20"/>
        </w:rPr>
        <w:t xml:space="preserve"> de entregar a documentação exigida para a contratação;</w:t>
      </w:r>
    </w:p>
    <w:p w14:paraId="4637D2EC"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lastRenderedPageBreak/>
        <w:t>8.1.5.</w:t>
      </w:r>
      <w:r w:rsidRPr="005F365D">
        <w:rPr>
          <w:rFonts w:ascii="Verdana" w:hAnsi="Verdana"/>
          <w:sz w:val="20"/>
          <w:szCs w:val="20"/>
        </w:rPr>
        <w:t xml:space="preserve"> </w:t>
      </w:r>
      <w:proofErr w:type="gramStart"/>
      <w:r w:rsidRPr="005F365D">
        <w:rPr>
          <w:rFonts w:ascii="Verdana" w:hAnsi="Verdana"/>
          <w:sz w:val="20"/>
          <w:szCs w:val="20"/>
        </w:rPr>
        <w:t>não</w:t>
      </w:r>
      <w:proofErr w:type="gramEnd"/>
      <w:r w:rsidRPr="005F365D">
        <w:rPr>
          <w:rFonts w:ascii="Verdana" w:hAnsi="Verdana"/>
          <w:sz w:val="20"/>
          <w:szCs w:val="20"/>
        </w:rPr>
        <w:t xml:space="preserve"> manter a proposta, salvo em decorrência de fato superveniente devidamente justificado;</w:t>
      </w:r>
    </w:p>
    <w:p w14:paraId="66A37CA0"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8.1.6.</w:t>
      </w:r>
      <w:r w:rsidRPr="005F365D">
        <w:rPr>
          <w:rFonts w:ascii="Verdana" w:hAnsi="Verdana"/>
          <w:sz w:val="20"/>
          <w:szCs w:val="20"/>
        </w:rPr>
        <w:t xml:space="preserve"> </w:t>
      </w:r>
      <w:proofErr w:type="gramStart"/>
      <w:r w:rsidRPr="005F365D">
        <w:rPr>
          <w:rFonts w:ascii="Verdana" w:hAnsi="Verdana"/>
          <w:sz w:val="20"/>
          <w:szCs w:val="20"/>
        </w:rPr>
        <w:t>não</w:t>
      </w:r>
      <w:proofErr w:type="gramEnd"/>
      <w:r w:rsidRPr="005F365D">
        <w:rPr>
          <w:rFonts w:ascii="Verdana" w:hAnsi="Verdana"/>
          <w:sz w:val="20"/>
          <w:szCs w:val="20"/>
        </w:rPr>
        <w:t xml:space="preserve"> celebrar a contratação quando convocado dentro do prazo de validade da proposta;</w:t>
      </w:r>
    </w:p>
    <w:p w14:paraId="28F0FE9D"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8.1.7.</w:t>
      </w:r>
      <w:r w:rsidRPr="005F365D">
        <w:rPr>
          <w:rFonts w:ascii="Verdana" w:hAnsi="Verdana"/>
          <w:sz w:val="20"/>
          <w:szCs w:val="20"/>
        </w:rPr>
        <w:t xml:space="preserve"> </w:t>
      </w:r>
      <w:proofErr w:type="gramStart"/>
      <w:r w:rsidRPr="005F365D">
        <w:rPr>
          <w:rFonts w:ascii="Verdana" w:hAnsi="Verdana"/>
          <w:sz w:val="20"/>
          <w:szCs w:val="20"/>
        </w:rPr>
        <w:t>ensejar</w:t>
      </w:r>
      <w:proofErr w:type="gramEnd"/>
      <w:r w:rsidRPr="005F365D">
        <w:rPr>
          <w:rFonts w:ascii="Verdana" w:hAnsi="Verdana"/>
          <w:sz w:val="20"/>
          <w:szCs w:val="20"/>
        </w:rPr>
        <w:t xml:space="preserve"> o retardamento da execução ou da entrega do objeto sem motivo justificado;</w:t>
      </w:r>
    </w:p>
    <w:p w14:paraId="40648382"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8.1.8.</w:t>
      </w:r>
      <w:r w:rsidRPr="005F365D">
        <w:rPr>
          <w:rFonts w:ascii="Verdana" w:hAnsi="Verdana"/>
          <w:sz w:val="20"/>
          <w:szCs w:val="20"/>
        </w:rPr>
        <w:t xml:space="preserve"> </w:t>
      </w:r>
      <w:proofErr w:type="gramStart"/>
      <w:r w:rsidRPr="005F365D">
        <w:rPr>
          <w:rFonts w:ascii="Verdana" w:hAnsi="Verdana"/>
          <w:sz w:val="20"/>
          <w:szCs w:val="20"/>
        </w:rPr>
        <w:t>apresentar</w:t>
      </w:r>
      <w:proofErr w:type="gramEnd"/>
      <w:r w:rsidRPr="005F365D">
        <w:rPr>
          <w:rFonts w:ascii="Verdana" w:hAnsi="Verdana"/>
          <w:sz w:val="20"/>
          <w:szCs w:val="20"/>
        </w:rPr>
        <w:t xml:space="preserve"> declaração ou documentação falsa exigida para a contratação;</w:t>
      </w:r>
    </w:p>
    <w:p w14:paraId="6B15EE16"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8.1.9.</w:t>
      </w:r>
      <w:r w:rsidRPr="005F365D">
        <w:rPr>
          <w:rFonts w:ascii="Verdana" w:hAnsi="Verdana"/>
          <w:sz w:val="20"/>
          <w:szCs w:val="20"/>
        </w:rPr>
        <w:t xml:space="preserve"> </w:t>
      </w:r>
      <w:proofErr w:type="gramStart"/>
      <w:r w:rsidRPr="005F365D">
        <w:rPr>
          <w:rFonts w:ascii="Verdana" w:hAnsi="Verdana"/>
          <w:sz w:val="20"/>
          <w:szCs w:val="20"/>
        </w:rPr>
        <w:t>fraudar</w:t>
      </w:r>
      <w:proofErr w:type="gramEnd"/>
      <w:r w:rsidRPr="005F365D">
        <w:rPr>
          <w:rFonts w:ascii="Verdana" w:hAnsi="Verdana"/>
          <w:sz w:val="20"/>
          <w:szCs w:val="20"/>
        </w:rPr>
        <w:t xml:space="preserve"> o procedimento de contratação ou praticar ato fraudulento na execução do contrato;</w:t>
      </w:r>
    </w:p>
    <w:p w14:paraId="435BB65B"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8.1.10.</w:t>
      </w:r>
      <w:r w:rsidRPr="005F365D">
        <w:rPr>
          <w:rFonts w:ascii="Verdana" w:hAnsi="Verdana"/>
          <w:sz w:val="20"/>
          <w:szCs w:val="20"/>
        </w:rPr>
        <w:t xml:space="preserve"> </w:t>
      </w:r>
      <w:proofErr w:type="gramStart"/>
      <w:r w:rsidRPr="005F365D">
        <w:rPr>
          <w:rFonts w:ascii="Verdana" w:hAnsi="Verdana"/>
          <w:sz w:val="20"/>
          <w:szCs w:val="20"/>
        </w:rPr>
        <w:t>comportar</w:t>
      </w:r>
      <w:proofErr w:type="gramEnd"/>
      <w:r w:rsidRPr="005F365D">
        <w:rPr>
          <w:rFonts w:ascii="Verdana" w:hAnsi="Verdana"/>
          <w:sz w:val="20"/>
          <w:szCs w:val="20"/>
        </w:rPr>
        <w:t>-se de modo inidôneo ou cometer fraude de qualquer natureza;</w:t>
      </w:r>
    </w:p>
    <w:p w14:paraId="306F9E58"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8.1.11.</w:t>
      </w:r>
      <w:r w:rsidRPr="005F365D">
        <w:rPr>
          <w:rFonts w:ascii="Verdana" w:hAnsi="Verdana"/>
          <w:sz w:val="20"/>
          <w:szCs w:val="20"/>
        </w:rPr>
        <w:t xml:space="preserve"> </w:t>
      </w:r>
      <w:proofErr w:type="gramStart"/>
      <w:r w:rsidRPr="005F365D">
        <w:rPr>
          <w:rFonts w:ascii="Verdana" w:hAnsi="Verdana"/>
          <w:sz w:val="20"/>
          <w:szCs w:val="20"/>
        </w:rPr>
        <w:t>praticar</w:t>
      </w:r>
      <w:proofErr w:type="gramEnd"/>
      <w:r w:rsidRPr="005F365D">
        <w:rPr>
          <w:rFonts w:ascii="Verdana" w:hAnsi="Verdana"/>
          <w:sz w:val="20"/>
          <w:szCs w:val="20"/>
        </w:rPr>
        <w:t xml:space="preserve"> atos ilícitos com vistas a frustrar os objetivos da contratação;</w:t>
      </w:r>
    </w:p>
    <w:p w14:paraId="451A7547"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8.1.12.</w:t>
      </w:r>
      <w:r w:rsidRPr="005F365D">
        <w:rPr>
          <w:rFonts w:ascii="Verdana" w:hAnsi="Verdana"/>
          <w:sz w:val="20"/>
          <w:szCs w:val="20"/>
        </w:rPr>
        <w:t xml:space="preserve"> </w:t>
      </w:r>
      <w:proofErr w:type="gramStart"/>
      <w:r w:rsidRPr="005F365D">
        <w:rPr>
          <w:rFonts w:ascii="Verdana" w:hAnsi="Verdana"/>
          <w:sz w:val="20"/>
          <w:szCs w:val="20"/>
        </w:rPr>
        <w:t>praticar</w:t>
      </w:r>
      <w:proofErr w:type="gramEnd"/>
      <w:r w:rsidRPr="005F365D">
        <w:rPr>
          <w:rFonts w:ascii="Verdana" w:hAnsi="Verdana"/>
          <w:sz w:val="20"/>
          <w:szCs w:val="20"/>
        </w:rPr>
        <w:t xml:space="preserve"> ato lesivo previsto no art. 5º da Lei nº 12.846/2013.</w:t>
      </w:r>
    </w:p>
    <w:p w14:paraId="2312006F"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8.2.</w:t>
      </w:r>
      <w:r w:rsidRPr="005F365D">
        <w:rPr>
          <w:rFonts w:ascii="Verdana" w:hAnsi="Verdana"/>
          <w:sz w:val="20"/>
          <w:szCs w:val="20"/>
        </w:rPr>
        <w:t xml:space="preserve"> Pela prática das infrações administrativas previstas na legislação, poderão ser aplicadas, conforme a gravidade da conduta e observados o contraditório e a ampla defesa, as sanções cabíveis, especialmente:</w:t>
      </w:r>
    </w:p>
    <w:p w14:paraId="04A75B6C"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a)</w:t>
      </w:r>
      <w:r w:rsidRPr="005F365D">
        <w:rPr>
          <w:rFonts w:ascii="Verdana" w:hAnsi="Verdana"/>
          <w:sz w:val="20"/>
          <w:szCs w:val="20"/>
        </w:rPr>
        <w:t xml:space="preserve"> advertência, quando cabível;</w:t>
      </w:r>
    </w:p>
    <w:p w14:paraId="236B0172"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b)</w:t>
      </w:r>
      <w:r w:rsidRPr="005F365D">
        <w:rPr>
          <w:rFonts w:ascii="Verdana" w:hAnsi="Verdana"/>
          <w:sz w:val="20"/>
          <w:szCs w:val="20"/>
        </w:rPr>
        <w:t xml:space="preserve"> multa;</w:t>
      </w:r>
    </w:p>
    <w:p w14:paraId="5B2349A1"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c)</w:t>
      </w:r>
      <w:r w:rsidRPr="005F365D">
        <w:rPr>
          <w:rFonts w:ascii="Verdana" w:hAnsi="Verdana"/>
          <w:sz w:val="20"/>
          <w:szCs w:val="20"/>
        </w:rPr>
        <w:t xml:space="preserve"> impedimento de licitar e contratar, quando cabível;</w:t>
      </w:r>
    </w:p>
    <w:p w14:paraId="73CC8FCF"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d)</w:t>
      </w:r>
      <w:r w:rsidRPr="005F365D">
        <w:rPr>
          <w:rFonts w:ascii="Verdana" w:hAnsi="Verdana"/>
          <w:sz w:val="20"/>
          <w:szCs w:val="20"/>
        </w:rPr>
        <w:t xml:space="preserve"> declaração de inidoneidade para licitar ou contratar, quando presentes os requisitos legais.</w:t>
      </w:r>
    </w:p>
    <w:p w14:paraId="09B5EEBD"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8.3.</w:t>
      </w:r>
      <w:r w:rsidRPr="005F365D">
        <w:rPr>
          <w:rFonts w:ascii="Verdana" w:hAnsi="Verdana"/>
          <w:sz w:val="20"/>
          <w:szCs w:val="20"/>
        </w:rPr>
        <w:t xml:space="preserve"> A multa poderá ser aplicada nas hipóteses de atraso injustificado, inexecução parcial ou total e descumprimento das obrigações assumidas, observados os limites, critérios e condições estabelecidos na Lei nº 14.133/2021 e no Termo de Referência.</w:t>
      </w:r>
    </w:p>
    <w:p w14:paraId="239489ED"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8.4.</w:t>
      </w:r>
      <w:r w:rsidRPr="005F365D">
        <w:rPr>
          <w:rFonts w:ascii="Verdana" w:hAnsi="Verdana"/>
          <w:sz w:val="20"/>
          <w:szCs w:val="20"/>
        </w:rPr>
        <w:t xml:space="preserve"> As sanções serão aplicadas mediante procedimento administrativo que assegure o contraditório e a ampla defesa, observada a legislação aplicável.</w:t>
      </w:r>
    </w:p>
    <w:p w14:paraId="147C0498"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8.5.</w:t>
      </w:r>
      <w:r w:rsidRPr="005F365D">
        <w:rPr>
          <w:rFonts w:ascii="Verdana" w:hAnsi="Verdana"/>
          <w:sz w:val="20"/>
          <w:szCs w:val="20"/>
        </w:rPr>
        <w:t xml:space="preserve"> Na aplicação das sanções serão considerados, entre outros aspectos, a natureza e a gravidade da infração, as peculiaridades do caso concreto, as circunstâncias agravantes ou atenuantes e os danos decorrentes da conduta.</w:t>
      </w:r>
    </w:p>
    <w:p w14:paraId="74C8F73C"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8.6.</w:t>
      </w:r>
      <w:r w:rsidRPr="005F365D">
        <w:rPr>
          <w:rFonts w:ascii="Verdana" w:hAnsi="Verdana"/>
          <w:sz w:val="20"/>
          <w:szCs w:val="20"/>
        </w:rPr>
        <w:t xml:space="preserve"> A aplicação das sanções não afasta a obrigação de reparação integral dos danos eventualmente causados.</w:t>
      </w:r>
    </w:p>
    <w:p w14:paraId="1F094275" w14:textId="77777777" w:rsidR="005F365D" w:rsidRDefault="005F365D" w:rsidP="005F365D">
      <w:pPr>
        <w:spacing w:after="0" w:line="276" w:lineRule="auto"/>
        <w:jc w:val="both"/>
        <w:rPr>
          <w:rFonts w:ascii="Verdana" w:hAnsi="Verdana"/>
          <w:b/>
          <w:bCs/>
          <w:sz w:val="20"/>
          <w:szCs w:val="20"/>
        </w:rPr>
      </w:pPr>
    </w:p>
    <w:p w14:paraId="5CC1A597" w14:textId="762FB395" w:rsidR="005F365D" w:rsidRPr="005F365D" w:rsidRDefault="005F365D" w:rsidP="005F365D">
      <w:pPr>
        <w:shd w:val="clear" w:color="auto" w:fill="D9D9D9" w:themeFill="background1" w:themeFillShade="D9"/>
        <w:spacing w:after="0" w:line="276" w:lineRule="auto"/>
        <w:jc w:val="both"/>
        <w:rPr>
          <w:rFonts w:ascii="Verdana" w:hAnsi="Verdana"/>
          <w:b/>
          <w:bCs/>
          <w:sz w:val="20"/>
          <w:szCs w:val="20"/>
        </w:rPr>
      </w:pPr>
      <w:r w:rsidRPr="005F365D">
        <w:rPr>
          <w:rFonts w:ascii="Verdana" w:hAnsi="Verdana"/>
          <w:b/>
          <w:bCs/>
          <w:sz w:val="20"/>
          <w:szCs w:val="20"/>
        </w:rPr>
        <w:t>9. DAS DISPOSIÇÕES GERAIS</w:t>
      </w:r>
    </w:p>
    <w:p w14:paraId="0BFA882C"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9.1.</w:t>
      </w:r>
      <w:r w:rsidRPr="005F365D">
        <w:rPr>
          <w:rFonts w:ascii="Verdana" w:hAnsi="Verdana"/>
          <w:sz w:val="20"/>
          <w:szCs w:val="20"/>
        </w:rPr>
        <w:t xml:space="preserve"> O procedimento será divulgado no Portal de Compras Públicas e nos meios de publicidade exigidos pela legislação aplicável.</w:t>
      </w:r>
    </w:p>
    <w:p w14:paraId="2546AC32"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9.2.</w:t>
      </w:r>
      <w:r w:rsidRPr="005F365D">
        <w:rPr>
          <w:rFonts w:ascii="Verdana" w:hAnsi="Verdana"/>
          <w:sz w:val="20"/>
          <w:szCs w:val="20"/>
        </w:rPr>
        <w:t xml:space="preserve"> Caberá ao fornecedor acompanhar as operações realizadas no sistema eletrônico, ficando responsável pelo ônus decorrente da perda do negócio em razão da inobservância de mensagens, avisos ou comunicações emitidas pela CONTRATANTE ou pelo sistema.</w:t>
      </w:r>
    </w:p>
    <w:p w14:paraId="2348B416"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9.3.</w:t>
      </w:r>
      <w:r w:rsidRPr="005F365D">
        <w:rPr>
          <w:rFonts w:ascii="Verdana" w:hAnsi="Verdana"/>
          <w:sz w:val="20"/>
          <w:szCs w:val="20"/>
        </w:rPr>
        <w:t xml:space="preserve"> No julgamento das propostas e da habilitação, a CONTRATANTE poderá sanar erros ou falhas que não alterem a substância das propostas ou dos documentos, desde que observadas as disposições legais e mediante registro no processo.</w:t>
      </w:r>
    </w:p>
    <w:p w14:paraId="37317321"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9.4.</w:t>
      </w:r>
      <w:r w:rsidRPr="005F365D">
        <w:rPr>
          <w:rFonts w:ascii="Verdana" w:hAnsi="Verdana"/>
          <w:sz w:val="20"/>
          <w:szCs w:val="20"/>
        </w:rPr>
        <w:t xml:space="preserve"> As normas disciplinadoras desta Dispensa Eletrônica serão interpretadas em favor da ampliação da disputa entre os interessados, desde que não comprometam o interesse da CONTRATANTE, a isonomia, a segurança da contratação e o atendimento ao interesse público.</w:t>
      </w:r>
    </w:p>
    <w:p w14:paraId="7F1A893C"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9.5.</w:t>
      </w:r>
      <w:r w:rsidRPr="005F365D">
        <w:rPr>
          <w:rFonts w:ascii="Verdana" w:hAnsi="Verdana"/>
          <w:sz w:val="20"/>
          <w:szCs w:val="20"/>
        </w:rPr>
        <w:t xml:space="preserve"> Os fornecedores assumirão todos os custos de preparação e apresentação de suas propostas, não cabendo à CONTRATANTE qualquer responsabilidade por esses custos, independentemente da condução ou do resultado do procedimento.</w:t>
      </w:r>
    </w:p>
    <w:p w14:paraId="380FB13E"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9.6.</w:t>
      </w:r>
      <w:r w:rsidRPr="005F365D">
        <w:rPr>
          <w:rFonts w:ascii="Verdana" w:hAnsi="Verdana"/>
          <w:sz w:val="20"/>
          <w:szCs w:val="20"/>
        </w:rPr>
        <w:t xml:space="preserve"> Caso todos os fornecedores sejam desclassificados ou inabilitados, poderão ser adotadas as providências cabíveis previstas na legislação aplicável, inclusive a realização de novo procedimento ou outras medidas legalmente admitidas, desde que devidamente justificadas.</w:t>
      </w:r>
    </w:p>
    <w:p w14:paraId="4D0F6779"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lastRenderedPageBreak/>
        <w:t>9.7.</w:t>
      </w:r>
      <w:r w:rsidRPr="005F365D">
        <w:rPr>
          <w:rFonts w:ascii="Verdana" w:hAnsi="Verdana"/>
          <w:sz w:val="20"/>
          <w:szCs w:val="20"/>
        </w:rPr>
        <w:t xml:space="preserve"> Havendo necessidade de realização de ato pelos fornecedores cujo prazo não esteja expressamente previsto neste Aviso, será observado o prazo indicado pela CONTRATANTE na respectiva convocação ou comunicação.</w:t>
      </w:r>
    </w:p>
    <w:p w14:paraId="63015F87"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9.8.</w:t>
      </w:r>
      <w:r w:rsidRPr="005F365D">
        <w:rPr>
          <w:rFonts w:ascii="Verdana" w:hAnsi="Verdana"/>
          <w:sz w:val="20"/>
          <w:szCs w:val="20"/>
        </w:rPr>
        <w:t xml:space="preserve"> Da sessão pública e dos atos praticados no sistema eletrônico serão produzidos os registros correspondentes, na forma disponibilizada pela plataforma.</w:t>
      </w:r>
    </w:p>
    <w:p w14:paraId="46BA9E53" w14:textId="77777777" w:rsidR="005F365D" w:rsidRPr="005F365D" w:rsidRDefault="005F365D" w:rsidP="005F365D">
      <w:pPr>
        <w:spacing w:after="0" w:line="276" w:lineRule="auto"/>
        <w:jc w:val="both"/>
        <w:rPr>
          <w:rFonts w:ascii="Verdana" w:hAnsi="Verdana"/>
          <w:sz w:val="20"/>
          <w:szCs w:val="20"/>
        </w:rPr>
      </w:pPr>
      <w:r w:rsidRPr="005F365D">
        <w:rPr>
          <w:rFonts w:ascii="Verdana" w:hAnsi="Verdana"/>
          <w:b/>
          <w:bCs/>
          <w:sz w:val="20"/>
          <w:szCs w:val="20"/>
        </w:rPr>
        <w:t>9.9.</w:t>
      </w:r>
      <w:r w:rsidRPr="005F365D">
        <w:rPr>
          <w:rFonts w:ascii="Verdana" w:hAnsi="Verdana"/>
          <w:sz w:val="20"/>
          <w:szCs w:val="20"/>
        </w:rPr>
        <w:t xml:space="preserve"> Integram este Aviso, para todos os fins, o </w:t>
      </w:r>
      <w:r w:rsidRPr="005F365D">
        <w:rPr>
          <w:rFonts w:ascii="Verdana" w:hAnsi="Verdana"/>
          <w:b/>
          <w:bCs/>
          <w:sz w:val="20"/>
          <w:szCs w:val="20"/>
        </w:rPr>
        <w:t>Termo de Referência</w:t>
      </w:r>
      <w:r w:rsidRPr="005F365D">
        <w:rPr>
          <w:rFonts w:ascii="Verdana" w:hAnsi="Verdana"/>
          <w:sz w:val="20"/>
          <w:szCs w:val="20"/>
        </w:rPr>
        <w:t xml:space="preserve"> e os demais documentos que compõem o Processo nº 004/2026.</w:t>
      </w:r>
    </w:p>
    <w:p w14:paraId="66B78FC8" w14:textId="77777777" w:rsidR="005F365D" w:rsidRDefault="005F365D" w:rsidP="005F365D">
      <w:pPr>
        <w:spacing w:after="0" w:line="276" w:lineRule="auto"/>
        <w:jc w:val="both"/>
        <w:rPr>
          <w:rFonts w:ascii="Verdana" w:hAnsi="Verdana"/>
          <w:b/>
          <w:bCs/>
          <w:sz w:val="20"/>
          <w:szCs w:val="20"/>
        </w:rPr>
      </w:pPr>
    </w:p>
    <w:p w14:paraId="0058BFA8" w14:textId="1A662DC8" w:rsidR="005F365D" w:rsidRDefault="005F365D" w:rsidP="005F365D">
      <w:pPr>
        <w:spacing w:after="0" w:line="276" w:lineRule="auto"/>
        <w:jc w:val="both"/>
        <w:rPr>
          <w:rFonts w:ascii="Verdana" w:hAnsi="Verdana"/>
          <w:b/>
          <w:bCs/>
          <w:sz w:val="20"/>
          <w:szCs w:val="20"/>
        </w:rPr>
      </w:pPr>
      <w:r w:rsidRPr="005F365D">
        <w:rPr>
          <w:rFonts w:ascii="Verdana" w:hAnsi="Verdana"/>
          <w:b/>
          <w:bCs/>
          <w:sz w:val="20"/>
          <w:szCs w:val="20"/>
        </w:rPr>
        <w:t xml:space="preserve">Paraíso do Tocantins – TO, ____ de </w:t>
      </w:r>
      <w:r w:rsidR="00A23311">
        <w:rPr>
          <w:rFonts w:ascii="Verdana" w:hAnsi="Verdana"/>
          <w:b/>
          <w:bCs/>
          <w:sz w:val="20"/>
          <w:szCs w:val="20"/>
        </w:rPr>
        <w:t>agosto</w:t>
      </w:r>
      <w:r w:rsidRPr="005F365D">
        <w:rPr>
          <w:rFonts w:ascii="Verdana" w:hAnsi="Verdana"/>
          <w:b/>
          <w:bCs/>
          <w:sz w:val="20"/>
          <w:szCs w:val="20"/>
        </w:rPr>
        <w:t xml:space="preserve"> de 2026.</w:t>
      </w:r>
    </w:p>
    <w:p w14:paraId="5CF70654" w14:textId="0BBAB8F5" w:rsidR="009B239A" w:rsidRDefault="009B239A" w:rsidP="005F365D">
      <w:pPr>
        <w:spacing w:after="0" w:line="276" w:lineRule="auto"/>
        <w:jc w:val="both"/>
        <w:rPr>
          <w:rFonts w:ascii="Verdana" w:hAnsi="Verdana"/>
          <w:b/>
          <w:bCs/>
          <w:sz w:val="20"/>
          <w:szCs w:val="20"/>
        </w:rPr>
      </w:pPr>
    </w:p>
    <w:p w14:paraId="15564CD3" w14:textId="77777777" w:rsidR="009B239A" w:rsidRPr="005F365D" w:rsidRDefault="009B239A" w:rsidP="005F365D">
      <w:pPr>
        <w:spacing w:after="0" w:line="276" w:lineRule="auto"/>
        <w:jc w:val="both"/>
        <w:rPr>
          <w:rFonts w:ascii="Verdana" w:hAnsi="Verdana"/>
          <w:sz w:val="20"/>
          <w:szCs w:val="20"/>
        </w:rPr>
      </w:pPr>
    </w:p>
    <w:p w14:paraId="2698132D" w14:textId="7C0372CF" w:rsidR="005F365D" w:rsidRDefault="005F365D" w:rsidP="005F365D">
      <w:pPr>
        <w:spacing w:after="0" w:line="276" w:lineRule="auto"/>
        <w:jc w:val="both"/>
        <w:rPr>
          <w:rFonts w:ascii="Verdana" w:hAnsi="Verdana"/>
          <w:b/>
          <w:bCs/>
          <w:sz w:val="20"/>
          <w:szCs w:val="20"/>
        </w:rPr>
      </w:pPr>
    </w:p>
    <w:p w14:paraId="161F94EE" w14:textId="463120DC" w:rsidR="005F365D" w:rsidRDefault="009B239A" w:rsidP="009B239A">
      <w:pPr>
        <w:spacing w:after="0" w:line="276" w:lineRule="auto"/>
        <w:jc w:val="center"/>
        <w:rPr>
          <w:rFonts w:ascii="Verdana" w:hAnsi="Verdana"/>
          <w:b/>
          <w:bCs/>
          <w:sz w:val="20"/>
          <w:szCs w:val="20"/>
        </w:rPr>
      </w:pPr>
      <w:r>
        <w:rPr>
          <w:rFonts w:ascii="Verdana" w:hAnsi="Verdana"/>
          <w:b/>
          <w:bCs/>
          <w:sz w:val="20"/>
          <w:szCs w:val="20"/>
        </w:rPr>
        <w:t>__________________________________________</w:t>
      </w:r>
    </w:p>
    <w:p w14:paraId="67BD39EA" w14:textId="33246410" w:rsidR="005F365D" w:rsidRPr="005F365D" w:rsidRDefault="005F365D" w:rsidP="005F365D">
      <w:pPr>
        <w:spacing w:after="0" w:line="276" w:lineRule="auto"/>
        <w:jc w:val="center"/>
        <w:rPr>
          <w:rFonts w:ascii="Verdana" w:hAnsi="Verdana"/>
          <w:sz w:val="20"/>
          <w:szCs w:val="20"/>
        </w:rPr>
      </w:pPr>
      <w:r w:rsidRPr="005F365D">
        <w:rPr>
          <w:rFonts w:ascii="Verdana" w:hAnsi="Verdana"/>
          <w:b/>
          <w:bCs/>
          <w:sz w:val="20"/>
          <w:szCs w:val="20"/>
        </w:rPr>
        <w:t>ROSÂNGELA ESTEVES DOS REIS MACHADO</w:t>
      </w:r>
      <w:r w:rsidRPr="005F365D">
        <w:rPr>
          <w:rFonts w:ascii="Verdana" w:hAnsi="Verdana"/>
          <w:sz w:val="20"/>
          <w:szCs w:val="20"/>
        </w:rPr>
        <w:br/>
        <w:t>Coordenadora de Apoio e Financeiro</w:t>
      </w:r>
    </w:p>
    <w:p w14:paraId="43E7CE23" w14:textId="77777777" w:rsidR="005F365D" w:rsidRDefault="005F365D" w:rsidP="005F365D">
      <w:pPr>
        <w:spacing w:after="0" w:line="276" w:lineRule="auto"/>
        <w:jc w:val="both"/>
        <w:rPr>
          <w:rFonts w:ascii="Verdana" w:hAnsi="Verdana"/>
          <w:b/>
          <w:bCs/>
          <w:sz w:val="20"/>
          <w:szCs w:val="20"/>
        </w:rPr>
      </w:pPr>
    </w:p>
    <w:p w14:paraId="45925850" w14:textId="77777777" w:rsidR="005F365D" w:rsidRDefault="005F365D" w:rsidP="005F365D">
      <w:pPr>
        <w:spacing w:after="0" w:line="276" w:lineRule="auto"/>
        <w:jc w:val="both"/>
        <w:rPr>
          <w:rFonts w:ascii="Verdana" w:hAnsi="Verdana"/>
          <w:b/>
          <w:bCs/>
          <w:sz w:val="20"/>
          <w:szCs w:val="20"/>
        </w:rPr>
      </w:pPr>
    </w:p>
    <w:p w14:paraId="7303E62D" w14:textId="102D9CF3" w:rsidR="005F365D" w:rsidRDefault="009B239A" w:rsidP="009B239A">
      <w:pPr>
        <w:spacing w:after="0" w:line="276" w:lineRule="auto"/>
        <w:jc w:val="center"/>
        <w:rPr>
          <w:rFonts w:ascii="Verdana" w:hAnsi="Verdana"/>
          <w:b/>
          <w:bCs/>
          <w:sz w:val="20"/>
          <w:szCs w:val="20"/>
        </w:rPr>
      </w:pPr>
      <w:r>
        <w:rPr>
          <w:rFonts w:ascii="Verdana" w:hAnsi="Verdana"/>
          <w:b/>
          <w:bCs/>
          <w:sz w:val="20"/>
          <w:szCs w:val="20"/>
        </w:rPr>
        <w:t>___________________________________________</w:t>
      </w:r>
      <w:bookmarkStart w:id="0" w:name="_GoBack"/>
      <w:bookmarkEnd w:id="0"/>
    </w:p>
    <w:p w14:paraId="6163B474" w14:textId="1A52BC06" w:rsidR="005F365D" w:rsidRPr="005F365D" w:rsidRDefault="005F365D" w:rsidP="005F365D">
      <w:pPr>
        <w:spacing w:after="0" w:line="276" w:lineRule="auto"/>
        <w:jc w:val="center"/>
        <w:rPr>
          <w:rFonts w:ascii="Verdana" w:hAnsi="Verdana"/>
          <w:sz w:val="20"/>
          <w:szCs w:val="20"/>
        </w:rPr>
      </w:pPr>
      <w:r w:rsidRPr="005F365D">
        <w:rPr>
          <w:rFonts w:ascii="Verdana" w:hAnsi="Verdana"/>
          <w:b/>
          <w:bCs/>
          <w:sz w:val="20"/>
          <w:szCs w:val="20"/>
        </w:rPr>
        <w:t>NELCY PINHEIRO DA SILVA</w:t>
      </w:r>
      <w:r w:rsidRPr="005F365D">
        <w:rPr>
          <w:rFonts w:ascii="Verdana" w:hAnsi="Verdana"/>
          <w:sz w:val="20"/>
          <w:szCs w:val="20"/>
        </w:rPr>
        <w:br/>
        <w:t>Presidente da Associação de Apoio da Escola Municipal de 1º Grau Pouso Alegre</w:t>
      </w:r>
    </w:p>
    <w:p w14:paraId="5521D293" w14:textId="77777777" w:rsidR="00C456B9" w:rsidRPr="005F365D" w:rsidRDefault="00C456B9" w:rsidP="005F365D">
      <w:pPr>
        <w:spacing w:after="0" w:line="276" w:lineRule="auto"/>
        <w:jc w:val="both"/>
        <w:rPr>
          <w:rFonts w:ascii="Verdana" w:hAnsi="Verdana"/>
          <w:sz w:val="20"/>
          <w:szCs w:val="20"/>
        </w:rPr>
      </w:pPr>
    </w:p>
    <w:p w14:paraId="73EB6673" w14:textId="77777777" w:rsidR="005F365D" w:rsidRPr="005F365D" w:rsidRDefault="005F365D">
      <w:pPr>
        <w:spacing w:after="0" w:line="276" w:lineRule="auto"/>
        <w:jc w:val="both"/>
        <w:rPr>
          <w:rFonts w:ascii="Verdana" w:hAnsi="Verdana"/>
          <w:sz w:val="20"/>
          <w:szCs w:val="20"/>
        </w:rPr>
      </w:pPr>
    </w:p>
    <w:sectPr w:rsidR="005F365D" w:rsidRPr="005F365D" w:rsidSect="00120C5E">
      <w:head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A9743A" w14:textId="77777777" w:rsidR="00AF443D" w:rsidRDefault="00AF443D" w:rsidP="00E65E4D">
      <w:pPr>
        <w:spacing w:after="0" w:line="240" w:lineRule="auto"/>
      </w:pPr>
      <w:r>
        <w:separator/>
      </w:r>
    </w:p>
  </w:endnote>
  <w:endnote w:type="continuationSeparator" w:id="0">
    <w:p w14:paraId="6A56571A" w14:textId="77777777" w:rsidR="00AF443D" w:rsidRDefault="00AF443D" w:rsidP="00E65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711F7" w14:textId="77777777" w:rsidR="00AF443D" w:rsidRDefault="00AF443D" w:rsidP="00E65E4D">
      <w:pPr>
        <w:spacing w:after="0" w:line="240" w:lineRule="auto"/>
      </w:pPr>
      <w:r>
        <w:separator/>
      </w:r>
    </w:p>
  </w:footnote>
  <w:footnote w:type="continuationSeparator" w:id="0">
    <w:p w14:paraId="7CD19B1E" w14:textId="77777777" w:rsidR="00AF443D" w:rsidRDefault="00AF443D" w:rsidP="00E65E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9A9FA" w14:textId="77777777" w:rsidR="00C456B9" w:rsidRDefault="00C456B9">
    <w:pPr>
      <w:pStyle w:val="Cabealho"/>
    </w:pPr>
  </w:p>
  <w:p w14:paraId="2FC8E980" w14:textId="563A7B10" w:rsidR="00D644CB" w:rsidRDefault="00D644CB" w:rsidP="00C456B9">
    <w:pPr>
      <w:pStyle w:val="Cabealho"/>
      <w:tabs>
        <w:tab w:val="clear" w:pos="4252"/>
        <w:tab w:val="clear" w:pos="8504"/>
        <w:tab w:val="left" w:pos="6870"/>
      </w:tabs>
    </w:pPr>
    <w:r w:rsidRPr="001A57C5">
      <w:rPr>
        <w:rFonts w:ascii="Verdana" w:hAnsi="Verdana"/>
        <w:b/>
        <w:bCs/>
        <w:noProof/>
        <w:sz w:val="20"/>
        <w:lang w:eastAsia="pt-BR"/>
      </w:rPr>
      <w:drawing>
        <wp:anchor distT="0" distB="0" distL="114300" distR="114300" simplePos="0" relativeHeight="251659264" behindDoc="0" locked="0" layoutInCell="1" allowOverlap="1" wp14:anchorId="76CD066D" wp14:editId="31C3495E">
          <wp:simplePos x="0" y="0"/>
          <wp:positionH relativeFrom="column">
            <wp:posOffset>2314575</wp:posOffset>
          </wp:positionH>
          <wp:positionV relativeFrom="paragraph">
            <wp:posOffset>-335280</wp:posOffset>
          </wp:positionV>
          <wp:extent cx="1746250" cy="628650"/>
          <wp:effectExtent l="0" t="0" r="6350" b="0"/>
          <wp:wrapNone/>
          <wp:docPr id="1314823272"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72883" name="Imagem 4" descr="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6250" cy="628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56B9">
      <w:tab/>
    </w:r>
  </w:p>
  <w:p w14:paraId="5D0A9411" w14:textId="77777777" w:rsidR="00C456B9" w:rsidRDefault="00C456B9" w:rsidP="00C456B9">
    <w:pPr>
      <w:pStyle w:val="Cabealho"/>
      <w:tabs>
        <w:tab w:val="clear" w:pos="4252"/>
        <w:tab w:val="clear" w:pos="8504"/>
        <w:tab w:val="left" w:pos="6870"/>
      </w:tabs>
    </w:pPr>
  </w:p>
  <w:p w14:paraId="747D3266" w14:textId="77777777" w:rsidR="00C456B9" w:rsidRPr="00120C5E" w:rsidRDefault="00C456B9" w:rsidP="00C456B9">
    <w:pPr>
      <w:spacing w:after="0" w:line="240" w:lineRule="auto"/>
      <w:jc w:val="center"/>
      <w:rPr>
        <w:b/>
        <w:bCs/>
      </w:rPr>
    </w:pPr>
    <w:r w:rsidRPr="00120C5E">
      <w:rPr>
        <w:b/>
        <w:bCs/>
      </w:rPr>
      <w:t>ASSOCIAÇÃO DE APOIO DA ESCOLA MUNICIPAL DE 1ºGRAU POUSO ALEGRE PARAÍSO DO</w:t>
    </w:r>
  </w:p>
  <w:p w14:paraId="02035B5C" w14:textId="77777777" w:rsidR="00C456B9" w:rsidRDefault="00C456B9" w:rsidP="00C456B9">
    <w:pPr>
      <w:spacing w:after="0" w:line="240" w:lineRule="auto"/>
      <w:jc w:val="center"/>
    </w:pPr>
    <w:r w:rsidRPr="00120C5E">
      <w:rPr>
        <w:b/>
        <w:bCs/>
      </w:rPr>
      <w:t>TOCANTINS - 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E3373"/>
    <w:multiLevelType w:val="hybridMultilevel"/>
    <w:tmpl w:val="159A128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E4D"/>
    <w:rsid w:val="000B2C6F"/>
    <w:rsid w:val="000E213D"/>
    <w:rsid w:val="00120C5E"/>
    <w:rsid w:val="001C332E"/>
    <w:rsid w:val="003925AA"/>
    <w:rsid w:val="003A3A8C"/>
    <w:rsid w:val="004E4E09"/>
    <w:rsid w:val="0055794D"/>
    <w:rsid w:val="005F365D"/>
    <w:rsid w:val="006448E8"/>
    <w:rsid w:val="00680CB5"/>
    <w:rsid w:val="00747901"/>
    <w:rsid w:val="009B239A"/>
    <w:rsid w:val="00A23311"/>
    <w:rsid w:val="00AF443D"/>
    <w:rsid w:val="00C456B9"/>
    <w:rsid w:val="00C54606"/>
    <w:rsid w:val="00C91D28"/>
    <w:rsid w:val="00D1369C"/>
    <w:rsid w:val="00D644CB"/>
    <w:rsid w:val="00D94626"/>
    <w:rsid w:val="00E64EAE"/>
    <w:rsid w:val="00E65E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07C70A"/>
  <w15:chartTrackingRefBased/>
  <w15:docId w15:val="{AD6DFB9A-F2DE-44DC-B621-35C5E35EA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E65E4D"/>
    <w:pPr>
      <w:spacing w:after="0" w:line="240" w:lineRule="auto"/>
    </w:pPr>
  </w:style>
  <w:style w:type="paragraph" w:customStyle="1" w:styleId="Textopr-formatado">
    <w:name w:val="Texto pré-formatado"/>
    <w:basedOn w:val="Normal"/>
    <w:rsid w:val="00E65E4D"/>
    <w:pPr>
      <w:widowControl w:val="0"/>
      <w:suppressAutoHyphens/>
      <w:spacing w:after="0" w:line="240" w:lineRule="auto"/>
    </w:pPr>
    <w:rPr>
      <w:rFonts w:ascii="Courier New" w:eastAsia="Courier New" w:hAnsi="Courier New" w:cs="Courier New"/>
      <w:color w:val="000000"/>
      <w:sz w:val="20"/>
      <w:szCs w:val="20"/>
      <w:lang w:eastAsia="ja-JP"/>
    </w:rPr>
  </w:style>
  <w:style w:type="paragraph" w:customStyle="1" w:styleId="Default">
    <w:name w:val="Default"/>
    <w:rsid w:val="00E65E4D"/>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TableParagraph">
    <w:name w:val="Table Paragraph"/>
    <w:basedOn w:val="Normal"/>
    <w:uiPriority w:val="1"/>
    <w:qFormat/>
    <w:rsid w:val="00E65E4D"/>
    <w:pPr>
      <w:widowControl w:val="0"/>
      <w:spacing w:after="0" w:line="206" w:lineRule="exact"/>
      <w:ind w:left="103"/>
      <w:jc w:val="center"/>
    </w:pPr>
    <w:rPr>
      <w:rFonts w:ascii="Arial" w:eastAsia="Arial" w:hAnsi="Arial" w:cs="Arial"/>
      <w:lang w:val="en-US"/>
    </w:rPr>
  </w:style>
  <w:style w:type="character" w:customStyle="1" w:styleId="tex5a">
    <w:name w:val="tex5a"/>
    <w:basedOn w:val="Fontepargpadro"/>
    <w:rsid w:val="00E65E4D"/>
  </w:style>
  <w:style w:type="character" w:customStyle="1" w:styleId="a-list-item">
    <w:name w:val="a-list-item"/>
    <w:basedOn w:val="Fontepargpadro"/>
    <w:rsid w:val="00E65E4D"/>
  </w:style>
  <w:style w:type="paragraph" w:styleId="Cabealho">
    <w:name w:val="header"/>
    <w:basedOn w:val="Normal"/>
    <w:link w:val="CabealhoChar"/>
    <w:uiPriority w:val="99"/>
    <w:unhideWhenUsed/>
    <w:rsid w:val="00E65E4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65E4D"/>
  </w:style>
  <w:style w:type="paragraph" w:styleId="Rodap">
    <w:name w:val="footer"/>
    <w:basedOn w:val="Normal"/>
    <w:link w:val="RodapChar"/>
    <w:uiPriority w:val="99"/>
    <w:unhideWhenUsed/>
    <w:rsid w:val="00E65E4D"/>
    <w:pPr>
      <w:tabs>
        <w:tab w:val="center" w:pos="4252"/>
        <w:tab w:val="right" w:pos="8504"/>
      </w:tabs>
      <w:spacing w:after="0" w:line="240" w:lineRule="auto"/>
    </w:pPr>
  </w:style>
  <w:style w:type="character" w:customStyle="1" w:styleId="RodapChar">
    <w:name w:val="Rodapé Char"/>
    <w:basedOn w:val="Fontepargpadro"/>
    <w:link w:val="Rodap"/>
    <w:uiPriority w:val="99"/>
    <w:rsid w:val="00E65E4D"/>
  </w:style>
  <w:style w:type="table" w:customStyle="1" w:styleId="TableGrid">
    <w:name w:val="TableGrid"/>
    <w:rsid w:val="0055794D"/>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3000</Words>
  <Characters>16203</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2026-08-27T11:57:00Z</dcterms:created>
  <dcterms:modified xsi:type="dcterms:W3CDTF">2026-08-27T11:57:00Z</dcterms:modified>
</cp:coreProperties>
</file>