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E6" w:rsidRDefault="005E1262" w:rsidP="005C4DE6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Impact" w:hAnsi="Impact"/>
          <w:bCs/>
          <w:color w:val="333333"/>
          <w:sz w:val="36"/>
        </w:rPr>
      </w:pPr>
      <w:r>
        <w:rPr>
          <w:rFonts w:ascii="Times New Roman" w:hAnsi="Times New Roman"/>
          <w:bCs/>
          <w:noProof/>
          <w:sz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.7pt;margin-top:-5pt;width:64.4pt;height:73.4pt;z-index:251659264;mso-position-horizontal-relative:text;mso-position-vertical-relative:text">
            <v:imagedata r:id="rId5" o:title=""/>
            <w10:wrap type="square"/>
          </v:shape>
          <o:OLEObject Type="Embed" ProgID="CorelDRAW.Graphic.10" ShapeID="_x0000_s1026" DrawAspect="Content" ObjectID="_1841997898" r:id="rId6"/>
        </w:object>
      </w:r>
      <w:r w:rsidR="005C4DE6" w:rsidRPr="00FA7363">
        <w:rPr>
          <w:rFonts w:ascii="Impact" w:hAnsi="Impact"/>
          <w:bCs/>
          <w:color w:val="333333"/>
          <w:sz w:val="36"/>
        </w:rPr>
        <w:t>CÂMARA MUNICIPAL DE VERMELHO NOVO</w:t>
      </w:r>
    </w:p>
    <w:p w:rsidR="005C4DE6" w:rsidRPr="005C4DE6" w:rsidRDefault="005C4DE6" w:rsidP="005C4DE6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Impact" w:hAnsi="Impact"/>
          <w:bCs/>
          <w:color w:val="333333"/>
          <w:sz w:val="28"/>
          <w:szCs w:val="28"/>
        </w:rPr>
      </w:pPr>
      <w:r w:rsidRPr="005C4DE6">
        <w:rPr>
          <w:rFonts w:ascii="Impact" w:hAnsi="Impact"/>
          <w:bCs/>
          <w:color w:val="333333"/>
          <w:sz w:val="28"/>
          <w:szCs w:val="28"/>
        </w:rPr>
        <w:t xml:space="preserve">ESTADO DE MINAS GERAIS </w:t>
      </w:r>
    </w:p>
    <w:p w:rsidR="005C4DE6" w:rsidRPr="00FA7363" w:rsidRDefault="005C4DE6" w:rsidP="005C4DE6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entury Gothic" w:hAnsi="Century Gothic"/>
          <w:color w:val="333333"/>
          <w:sz w:val="22"/>
        </w:rPr>
      </w:pPr>
      <w:proofErr w:type="spellStart"/>
      <w:r w:rsidRPr="00FA7363">
        <w:rPr>
          <w:rFonts w:ascii="Century Gothic" w:hAnsi="Century Gothic"/>
          <w:color w:val="333333"/>
          <w:sz w:val="22"/>
        </w:rPr>
        <w:t>Rua</w:t>
      </w:r>
      <w:proofErr w:type="spellEnd"/>
      <w:r w:rsidRPr="00FA7363">
        <w:rPr>
          <w:rFonts w:ascii="Century Gothic" w:hAnsi="Century Gothic"/>
          <w:color w:val="333333"/>
          <w:sz w:val="22"/>
        </w:rPr>
        <w:t xml:space="preserve"> Paulo Lopes, 106 - Centro</w:t>
      </w:r>
    </w:p>
    <w:p w:rsidR="005C4DE6" w:rsidRPr="00FA7363" w:rsidRDefault="005C4DE6" w:rsidP="005C4DE6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entury Gothic" w:hAnsi="Century Gothic"/>
          <w:color w:val="333333"/>
          <w:sz w:val="22"/>
        </w:rPr>
      </w:pPr>
      <w:r w:rsidRPr="00FA7363">
        <w:rPr>
          <w:rFonts w:ascii="Century Gothic" w:hAnsi="Century Gothic"/>
          <w:color w:val="333333"/>
        </w:rPr>
        <w:t xml:space="preserve">CEP </w:t>
      </w:r>
      <w:r w:rsidRPr="00FA7363">
        <w:rPr>
          <w:rFonts w:ascii="Century Gothic" w:hAnsi="Century Gothic"/>
          <w:color w:val="333333"/>
          <w:sz w:val="22"/>
        </w:rPr>
        <w:t xml:space="preserve">35359-000 </w:t>
      </w:r>
      <w:proofErr w:type="spellStart"/>
      <w:r w:rsidRPr="00FA7363">
        <w:rPr>
          <w:rFonts w:ascii="Century Gothic" w:hAnsi="Century Gothic"/>
          <w:color w:val="333333"/>
          <w:sz w:val="22"/>
        </w:rPr>
        <w:t>Vermelho</w:t>
      </w:r>
      <w:proofErr w:type="spellEnd"/>
      <w:r w:rsidRPr="00FA7363">
        <w:rPr>
          <w:rFonts w:ascii="Century Gothic" w:hAnsi="Century Gothic"/>
          <w:color w:val="333333"/>
          <w:sz w:val="22"/>
        </w:rPr>
        <w:t xml:space="preserve"> Novo-MG</w:t>
      </w:r>
    </w:p>
    <w:p w:rsidR="005C4DE6" w:rsidRPr="00FA7363" w:rsidRDefault="005E1262" w:rsidP="005C4DE6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Century Gothic" w:hAnsi="Century Gothic"/>
          <w:color w:val="333333"/>
          <w:sz w:val="22"/>
        </w:rPr>
      </w:pPr>
      <w:hyperlink r:id="rId7" w:history="1">
        <w:r w:rsidR="005C4DE6" w:rsidRPr="00FA7363">
          <w:rPr>
            <w:rFonts w:ascii="Century Gothic" w:hAnsi="Century Gothic"/>
            <w:color w:val="000080"/>
            <w:sz w:val="22"/>
            <w:u w:val="single"/>
          </w:rPr>
          <w:t>camara@camvermelhonovo.mg.gov.br</w:t>
        </w:r>
      </w:hyperlink>
    </w:p>
    <w:p w:rsidR="005C4DE6" w:rsidRPr="005C4DE6" w:rsidRDefault="005C4DE6" w:rsidP="005C4DE6">
      <w:pPr>
        <w:tabs>
          <w:tab w:val="left" w:pos="3480"/>
          <w:tab w:val="left" w:pos="3525"/>
        </w:tabs>
        <w:rPr>
          <w:rFonts w:ascii="Times New Roman" w:hAnsi="Times New Roman" w:cs="Times New Roman"/>
        </w:rPr>
      </w:pPr>
    </w:p>
    <w:p w:rsidR="005C4DE6" w:rsidRPr="005C4DE6" w:rsidRDefault="005C4DE6" w:rsidP="005C4DE6">
      <w:pPr>
        <w:jc w:val="center"/>
        <w:rPr>
          <w:rFonts w:ascii="Times New Roman" w:hAnsi="Times New Roman" w:cs="Times New Roman"/>
          <w:b/>
        </w:rPr>
      </w:pPr>
      <w:r w:rsidRPr="005C4DE6">
        <w:rPr>
          <w:rFonts w:ascii="Times New Roman" w:hAnsi="Times New Roman" w:cs="Times New Roman"/>
          <w:b/>
        </w:rPr>
        <w:t>ESTUDO TÉCNICO PRELIMINAR</w:t>
      </w:r>
    </w:p>
    <w:p w:rsidR="006C2F59" w:rsidRPr="007D3AEF" w:rsidRDefault="00AE3741" w:rsidP="006C2F59">
      <w:pPr>
        <w:tabs>
          <w:tab w:val="left" w:pos="1416"/>
        </w:tabs>
        <w:rPr>
          <w:rFonts w:ascii="Times New Roman" w:hAnsi="Times New Roman" w:cs="Times New Roman"/>
        </w:rPr>
      </w:pPr>
      <w:r>
        <w:rPr>
          <w:rFonts w:ascii="Times New Roman" w:hAnsi="Times New Roman"/>
          <w:bCs/>
          <w:noProof/>
          <w:sz w:val="20"/>
          <w:lang w:val="pt-BR" w:eastAsia="pt-BR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align>left</wp:align>
            </wp:positionH>
            <wp:positionV relativeFrom="margin">
              <wp:posOffset>1678850</wp:posOffset>
            </wp:positionV>
            <wp:extent cx="5835015" cy="8256270"/>
            <wp:effectExtent l="0" t="0" r="0" b="0"/>
            <wp:wrapNone/>
            <wp:docPr id="1" name="Imagem 1" descr="Doc1_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447995705" descr="Doc1_page-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825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3AEF" w:rsidRPr="007D3AEF">
        <w:rPr>
          <w:rFonts w:ascii="Times New Roman" w:hAnsi="Times New Roman" w:cs="Times New Roman"/>
        </w:rPr>
        <w:t>Lei Federal nº 14.133/2021: art. 6º, XX, art. 18, §§ 1º e 2º, c/c art. 78, I e art. 79.</w:t>
      </w:r>
      <w:r w:rsidR="005C4DE6" w:rsidRPr="007D3AEF">
        <w:rPr>
          <w:rFonts w:ascii="Times New Roman" w:hAnsi="Times New Roman" w:cs="Times New Roman"/>
        </w:rPr>
        <w:tab/>
      </w:r>
      <w:r w:rsidR="005C4DE6" w:rsidRPr="007D3AEF">
        <w:rPr>
          <w:rFonts w:ascii="Times New Roman" w:hAnsi="Times New Roman" w:cs="Times New Roman"/>
        </w:rPr>
        <w:tab/>
      </w:r>
      <w:r w:rsidR="006C2F59" w:rsidRPr="007D3AEF">
        <w:rPr>
          <w:rFonts w:ascii="Times New Roman" w:hAnsi="Times New Roman" w:cs="Times New Roman"/>
        </w:rPr>
        <w:tab/>
      </w:r>
      <w:r w:rsidR="006C2F59" w:rsidRPr="007D3AEF">
        <w:rPr>
          <w:rFonts w:ascii="Times New Roman" w:hAnsi="Times New Roman" w:cs="Times New Roman"/>
        </w:rPr>
        <w:tab/>
      </w:r>
    </w:p>
    <w:p w:rsidR="006C2F59" w:rsidRDefault="006C2F59" w:rsidP="006C2F59">
      <w:pPr>
        <w:tabs>
          <w:tab w:val="left" w:pos="708"/>
          <w:tab w:val="left" w:pos="1110"/>
          <w:tab w:val="left" w:pos="267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C2F59">
        <w:rPr>
          <w:rFonts w:ascii="Times New Roman" w:hAnsi="Times New Roman" w:cs="Times New Roman"/>
          <w:b/>
        </w:rPr>
        <w:t xml:space="preserve">O </w:t>
      </w:r>
      <w:proofErr w:type="spellStart"/>
      <w:r w:rsidRPr="006C2F59">
        <w:rPr>
          <w:rFonts w:ascii="Times New Roman" w:hAnsi="Times New Roman" w:cs="Times New Roman"/>
          <w:b/>
        </w:rPr>
        <w:t>Estudo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Técnico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Preliminar</w:t>
      </w:r>
      <w:proofErr w:type="spellEnd"/>
      <w:r w:rsidRPr="006C2F59">
        <w:rPr>
          <w:rFonts w:ascii="Times New Roman" w:hAnsi="Times New Roman" w:cs="Times New Roman"/>
          <w:b/>
        </w:rPr>
        <w:t xml:space="preserve"> (ETP) </w:t>
      </w:r>
      <w:proofErr w:type="spellStart"/>
      <w:r w:rsidRPr="006C2F59">
        <w:rPr>
          <w:rFonts w:ascii="Times New Roman" w:hAnsi="Times New Roman" w:cs="Times New Roman"/>
          <w:b/>
        </w:rPr>
        <w:t>constitui</w:t>
      </w:r>
      <w:proofErr w:type="spellEnd"/>
      <w:r w:rsidRPr="006C2F59">
        <w:rPr>
          <w:rFonts w:ascii="Times New Roman" w:hAnsi="Times New Roman" w:cs="Times New Roman"/>
          <w:b/>
        </w:rPr>
        <w:t xml:space="preserve"> a </w:t>
      </w:r>
      <w:proofErr w:type="spellStart"/>
      <w:r w:rsidRPr="006C2F59">
        <w:rPr>
          <w:rFonts w:ascii="Times New Roman" w:hAnsi="Times New Roman" w:cs="Times New Roman"/>
          <w:b/>
        </w:rPr>
        <w:t>primeira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etapa</w:t>
      </w:r>
      <w:proofErr w:type="spellEnd"/>
      <w:r w:rsidRPr="006C2F59">
        <w:rPr>
          <w:rFonts w:ascii="Times New Roman" w:hAnsi="Times New Roman" w:cs="Times New Roman"/>
          <w:b/>
        </w:rPr>
        <w:t xml:space="preserve"> do </w:t>
      </w:r>
      <w:proofErr w:type="spellStart"/>
      <w:r w:rsidRPr="006C2F59">
        <w:rPr>
          <w:rFonts w:ascii="Times New Roman" w:hAnsi="Times New Roman" w:cs="Times New Roman"/>
          <w:b/>
        </w:rPr>
        <w:t>planejamento</w:t>
      </w:r>
      <w:proofErr w:type="spellEnd"/>
      <w:r w:rsidRPr="006C2F59">
        <w:rPr>
          <w:rFonts w:ascii="Times New Roman" w:hAnsi="Times New Roman" w:cs="Times New Roman"/>
          <w:b/>
        </w:rPr>
        <w:t xml:space="preserve"> de </w:t>
      </w:r>
      <w:proofErr w:type="spellStart"/>
      <w:r w:rsidRPr="006C2F59">
        <w:rPr>
          <w:rFonts w:ascii="Times New Roman" w:hAnsi="Times New Roman" w:cs="Times New Roman"/>
          <w:b/>
        </w:rPr>
        <w:t>uma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contratação</w:t>
      </w:r>
      <w:proofErr w:type="spellEnd"/>
      <w:r w:rsidRPr="006C2F59">
        <w:rPr>
          <w:rFonts w:ascii="Times New Roman" w:hAnsi="Times New Roman" w:cs="Times New Roman"/>
          <w:b/>
        </w:rPr>
        <w:t xml:space="preserve">, </w:t>
      </w:r>
      <w:proofErr w:type="spellStart"/>
      <w:r w:rsidRPr="006C2F59">
        <w:rPr>
          <w:rFonts w:ascii="Times New Roman" w:hAnsi="Times New Roman" w:cs="Times New Roman"/>
          <w:b/>
        </w:rPr>
        <w:t>tendo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por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finalidade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caracterizar</w:t>
      </w:r>
      <w:proofErr w:type="spellEnd"/>
      <w:r w:rsidRPr="006C2F59">
        <w:rPr>
          <w:rFonts w:ascii="Times New Roman" w:hAnsi="Times New Roman" w:cs="Times New Roman"/>
          <w:b/>
        </w:rPr>
        <w:t xml:space="preserve"> o </w:t>
      </w:r>
      <w:proofErr w:type="spellStart"/>
      <w:r w:rsidRPr="006C2F59">
        <w:rPr>
          <w:rFonts w:ascii="Times New Roman" w:hAnsi="Times New Roman" w:cs="Times New Roman"/>
          <w:b/>
        </w:rPr>
        <w:t>interesse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público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envolvido</w:t>
      </w:r>
      <w:proofErr w:type="spellEnd"/>
      <w:r w:rsidRPr="006C2F59">
        <w:rPr>
          <w:rFonts w:ascii="Times New Roman" w:hAnsi="Times New Roman" w:cs="Times New Roman"/>
          <w:b/>
        </w:rPr>
        <w:t xml:space="preserve"> e </w:t>
      </w:r>
      <w:proofErr w:type="spellStart"/>
      <w:r w:rsidRPr="006C2F59">
        <w:rPr>
          <w:rFonts w:ascii="Times New Roman" w:hAnsi="Times New Roman" w:cs="Times New Roman"/>
          <w:b/>
        </w:rPr>
        <w:t>definir</w:t>
      </w:r>
      <w:proofErr w:type="spellEnd"/>
      <w:r w:rsidRPr="006C2F59">
        <w:rPr>
          <w:rFonts w:ascii="Times New Roman" w:hAnsi="Times New Roman" w:cs="Times New Roman"/>
          <w:b/>
        </w:rPr>
        <w:t xml:space="preserve"> a </w:t>
      </w:r>
      <w:proofErr w:type="spellStart"/>
      <w:r w:rsidRPr="006C2F59">
        <w:rPr>
          <w:rFonts w:ascii="Times New Roman" w:hAnsi="Times New Roman" w:cs="Times New Roman"/>
          <w:b/>
        </w:rPr>
        <w:t>melhor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solução</w:t>
      </w:r>
      <w:proofErr w:type="spellEnd"/>
      <w:r w:rsidRPr="006C2F59">
        <w:rPr>
          <w:rFonts w:ascii="Times New Roman" w:hAnsi="Times New Roman" w:cs="Times New Roman"/>
          <w:b/>
        </w:rPr>
        <w:t xml:space="preserve"> para o </w:t>
      </w:r>
      <w:proofErr w:type="spellStart"/>
      <w:r w:rsidRPr="006C2F59">
        <w:rPr>
          <w:rFonts w:ascii="Times New Roman" w:hAnsi="Times New Roman" w:cs="Times New Roman"/>
          <w:b/>
        </w:rPr>
        <w:t>atendimento</w:t>
      </w:r>
      <w:proofErr w:type="spellEnd"/>
      <w:r w:rsidRPr="006C2F59">
        <w:rPr>
          <w:rFonts w:ascii="Times New Roman" w:hAnsi="Times New Roman" w:cs="Times New Roman"/>
          <w:b/>
        </w:rPr>
        <w:t xml:space="preserve"> da </w:t>
      </w:r>
      <w:proofErr w:type="spellStart"/>
      <w:r w:rsidRPr="006C2F59">
        <w:rPr>
          <w:rFonts w:ascii="Times New Roman" w:hAnsi="Times New Roman" w:cs="Times New Roman"/>
          <w:b/>
        </w:rPr>
        <w:t>necessidade</w:t>
      </w:r>
      <w:proofErr w:type="spellEnd"/>
      <w:r w:rsidRPr="006C2F59">
        <w:rPr>
          <w:rFonts w:ascii="Times New Roman" w:hAnsi="Times New Roman" w:cs="Times New Roman"/>
          <w:b/>
        </w:rPr>
        <w:t xml:space="preserve"> da </w:t>
      </w:r>
      <w:proofErr w:type="spellStart"/>
      <w:r w:rsidRPr="006C2F59">
        <w:rPr>
          <w:rFonts w:ascii="Times New Roman" w:hAnsi="Times New Roman" w:cs="Times New Roman"/>
          <w:b/>
        </w:rPr>
        <w:t>Administração</w:t>
      </w:r>
      <w:proofErr w:type="spellEnd"/>
      <w:r w:rsidRPr="006C2F59">
        <w:rPr>
          <w:rFonts w:ascii="Times New Roman" w:hAnsi="Times New Roman" w:cs="Times New Roman"/>
          <w:b/>
        </w:rPr>
        <w:t xml:space="preserve">. </w:t>
      </w:r>
      <w:proofErr w:type="spellStart"/>
      <w:r w:rsidRPr="006C2F59">
        <w:rPr>
          <w:rFonts w:ascii="Times New Roman" w:hAnsi="Times New Roman" w:cs="Times New Roman"/>
          <w:b/>
        </w:rPr>
        <w:t>Elaborado</w:t>
      </w:r>
      <w:proofErr w:type="spellEnd"/>
      <w:r w:rsidRPr="006C2F59">
        <w:rPr>
          <w:rFonts w:ascii="Times New Roman" w:hAnsi="Times New Roman" w:cs="Times New Roman"/>
          <w:b/>
        </w:rPr>
        <w:t xml:space="preserve"> com base no </w:t>
      </w:r>
      <w:proofErr w:type="spellStart"/>
      <w:r w:rsidRPr="006C2F59">
        <w:rPr>
          <w:rFonts w:ascii="Times New Roman" w:hAnsi="Times New Roman" w:cs="Times New Roman"/>
          <w:b/>
        </w:rPr>
        <w:t>Documento</w:t>
      </w:r>
      <w:proofErr w:type="spellEnd"/>
      <w:r w:rsidRPr="006C2F59">
        <w:rPr>
          <w:rFonts w:ascii="Times New Roman" w:hAnsi="Times New Roman" w:cs="Times New Roman"/>
          <w:b/>
        </w:rPr>
        <w:t xml:space="preserve"> de </w:t>
      </w:r>
      <w:proofErr w:type="spellStart"/>
      <w:r w:rsidRPr="006C2F59">
        <w:rPr>
          <w:rFonts w:ascii="Times New Roman" w:hAnsi="Times New Roman" w:cs="Times New Roman"/>
          <w:b/>
        </w:rPr>
        <w:t>Formalização</w:t>
      </w:r>
      <w:proofErr w:type="spellEnd"/>
      <w:r w:rsidRPr="006C2F59">
        <w:rPr>
          <w:rFonts w:ascii="Times New Roman" w:hAnsi="Times New Roman" w:cs="Times New Roman"/>
          <w:b/>
        </w:rPr>
        <w:t xml:space="preserve"> da </w:t>
      </w:r>
      <w:proofErr w:type="spellStart"/>
      <w:r w:rsidRPr="006C2F59">
        <w:rPr>
          <w:rFonts w:ascii="Times New Roman" w:hAnsi="Times New Roman" w:cs="Times New Roman"/>
          <w:b/>
        </w:rPr>
        <w:t>Demanda</w:t>
      </w:r>
      <w:proofErr w:type="spellEnd"/>
      <w:r w:rsidRPr="006C2F59">
        <w:rPr>
          <w:rFonts w:ascii="Times New Roman" w:hAnsi="Times New Roman" w:cs="Times New Roman"/>
          <w:b/>
        </w:rPr>
        <w:t xml:space="preserve"> (DFD), o ETP visa </w:t>
      </w:r>
      <w:proofErr w:type="spellStart"/>
      <w:r w:rsidRPr="006C2F59">
        <w:rPr>
          <w:rFonts w:ascii="Times New Roman" w:hAnsi="Times New Roman" w:cs="Times New Roman"/>
          <w:b/>
        </w:rPr>
        <w:t>identificar</w:t>
      </w:r>
      <w:proofErr w:type="spellEnd"/>
      <w:r w:rsidRPr="006C2F59">
        <w:rPr>
          <w:rFonts w:ascii="Times New Roman" w:hAnsi="Times New Roman" w:cs="Times New Roman"/>
          <w:b/>
        </w:rPr>
        <w:t xml:space="preserve"> e </w:t>
      </w:r>
      <w:proofErr w:type="spellStart"/>
      <w:r w:rsidRPr="006C2F59">
        <w:rPr>
          <w:rFonts w:ascii="Times New Roman" w:hAnsi="Times New Roman" w:cs="Times New Roman"/>
          <w:b/>
        </w:rPr>
        <w:t>analisar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os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cenários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técnicos</w:t>
      </w:r>
      <w:proofErr w:type="spellEnd"/>
      <w:r w:rsidRPr="006C2F59">
        <w:rPr>
          <w:rFonts w:ascii="Times New Roman" w:hAnsi="Times New Roman" w:cs="Times New Roman"/>
          <w:b/>
        </w:rPr>
        <w:t xml:space="preserve"> e de </w:t>
      </w:r>
      <w:proofErr w:type="spellStart"/>
      <w:r w:rsidRPr="006C2F59">
        <w:rPr>
          <w:rFonts w:ascii="Times New Roman" w:hAnsi="Times New Roman" w:cs="Times New Roman"/>
          <w:b/>
        </w:rPr>
        <w:t>mercado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disponíveis</w:t>
      </w:r>
      <w:proofErr w:type="spellEnd"/>
      <w:r w:rsidRPr="006C2F59">
        <w:rPr>
          <w:rFonts w:ascii="Times New Roman" w:hAnsi="Times New Roman" w:cs="Times New Roman"/>
          <w:b/>
        </w:rPr>
        <w:t xml:space="preserve">, </w:t>
      </w:r>
      <w:proofErr w:type="spellStart"/>
      <w:r w:rsidRPr="006C2F59">
        <w:rPr>
          <w:rFonts w:ascii="Times New Roman" w:hAnsi="Times New Roman" w:cs="Times New Roman"/>
          <w:b/>
        </w:rPr>
        <w:t>demonstrando</w:t>
      </w:r>
      <w:proofErr w:type="spellEnd"/>
      <w:r w:rsidRPr="006C2F59">
        <w:rPr>
          <w:rFonts w:ascii="Times New Roman" w:hAnsi="Times New Roman" w:cs="Times New Roman"/>
          <w:b/>
        </w:rPr>
        <w:t xml:space="preserve"> a </w:t>
      </w:r>
      <w:proofErr w:type="spellStart"/>
      <w:r w:rsidRPr="006C2F59">
        <w:rPr>
          <w:rFonts w:ascii="Times New Roman" w:hAnsi="Times New Roman" w:cs="Times New Roman"/>
          <w:b/>
        </w:rPr>
        <w:t>viabilidade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técnica</w:t>
      </w:r>
      <w:proofErr w:type="spellEnd"/>
      <w:r w:rsidRPr="006C2F59">
        <w:rPr>
          <w:rFonts w:ascii="Times New Roman" w:hAnsi="Times New Roman" w:cs="Times New Roman"/>
          <w:b/>
        </w:rPr>
        <w:t xml:space="preserve"> e </w:t>
      </w:r>
      <w:proofErr w:type="spellStart"/>
      <w:r w:rsidRPr="006C2F59">
        <w:rPr>
          <w:rFonts w:ascii="Times New Roman" w:hAnsi="Times New Roman" w:cs="Times New Roman"/>
          <w:b/>
        </w:rPr>
        <w:t>econômica</w:t>
      </w:r>
      <w:proofErr w:type="spellEnd"/>
      <w:r w:rsidRPr="006C2F59">
        <w:rPr>
          <w:rFonts w:ascii="Times New Roman" w:hAnsi="Times New Roman" w:cs="Times New Roman"/>
          <w:b/>
        </w:rPr>
        <w:t xml:space="preserve"> das </w:t>
      </w:r>
      <w:proofErr w:type="spellStart"/>
      <w:r w:rsidRPr="006C2F59">
        <w:rPr>
          <w:rFonts w:ascii="Times New Roman" w:hAnsi="Times New Roman" w:cs="Times New Roman"/>
          <w:b/>
        </w:rPr>
        <w:t>soluções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avaliadas</w:t>
      </w:r>
      <w:proofErr w:type="spellEnd"/>
      <w:r w:rsidRPr="006C2F59">
        <w:rPr>
          <w:rFonts w:ascii="Times New Roman" w:hAnsi="Times New Roman" w:cs="Times New Roman"/>
          <w:b/>
        </w:rPr>
        <w:t xml:space="preserve">. </w:t>
      </w:r>
      <w:proofErr w:type="spellStart"/>
      <w:r w:rsidRPr="006C2F59">
        <w:rPr>
          <w:rFonts w:ascii="Times New Roman" w:hAnsi="Times New Roman" w:cs="Times New Roman"/>
          <w:b/>
        </w:rPr>
        <w:t>Esse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documento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fornece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os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subsídios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necessários</w:t>
      </w:r>
      <w:proofErr w:type="spellEnd"/>
      <w:r w:rsidRPr="006C2F59">
        <w:rPr>
          <w:rFonts w:ascii="Times New Roman" w:hAnsi="Times New Roman" w:cs="Times New Roman"/>
          <w:b/>
        </w:rPr>
        <w:t xml:space="preserve"> para a </w:t>
      </w:r>
      <w:proofErr w:type="spellStart"/>
      <w:r w:rsidRPr="006C2F59">
        <w:rPr>
          <w:rFonts w:ascii="Times New Roman" w:hAnsi="Times New Roman" w:cs="Times New Roman"/>
          <w:b/>
        </w:rPr>
        <w:t>tomada</w:t>
      </w:r>
      <w:proofErr w:type="spellEnd"/>
      <w:r w:rsidRPr="006C2F59">
        <w:rPr>
          <w:rFonts w:ascii="Times New Roman" w:hAnsi="Times New Roman" w:cs="Times New Roman"/>
          <w:b/>
        </w:rPr>
        <w:t xml:space="preserve"> de </w:t>
      </w:r>
      <w:proofErr w:type="spellStart"/>
      <w:r w:rsidRPr="006C2F59">
        <w:rPr>
          <w:rFonts w:ascii="Times New Roman" w:hAnsi="Times New Roman" w:cs="Times New Roman"/>
          <w:b/>
        </w:rPr>
        <w:t>decisão</w:t>
      </w:r>
      <w:proofErr w:type="spellEnd"/>
      <w:r w:rsidRPr="006C2F59">
        <w:rPr>
          <w:rFonts w:ascii="Times New Roman" w:hAnsi="Times New Roman" w:cs="Times New Roman"/>
          <w:b/>
        </w:rPr>
        <w:t xml:space="preserve"> da </w:t>
      </w:r>
      <w:proofErr w:type="spellStart"/>
      <w:r w:rsidRPr="006C2F59">
        <w:rPr>
          <w:rFonts w:ascii="Times New Roman" w:hAnsi="Times New Roman" w:cs="Times New Roman"/>
          <w:b/>
        </w:rPr>
        <w:t>autoridade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competente</w:t>
      </w:r>
      <w:proofErr w:type="spellEnd"/>
      <w:r w:rsidRPr="006C2F59">
        <w:rPr>
          <w:rFonts w:ascii="Times New Roman" w:hAnsi="Times New Roman" w:cs="Times New Roman"/>
          <w:b/>
        </w:rPr>
        <w:t xml:space="preserve"> e serve de base fundamental para a </w:t>
      </w:r>
      <w:proofErr w:type="spellStart"/>
      <w:r w:rsidRPr="006C2F59">
        <w:rPr>
          <w:rFonts w:ascii="Times New Roman" w:hAnsi="Times New Roman" w:cs="Times New Roman"/>
          <w:b/>
        </w:rPr>
        <w:t>estruturação</w:t>
      </w:r>
      <w:proofErr w:type="spellEnd"/>
      <w:r w:rsidRPr="006C2F59">
        <w:rPr>
          <w:rFonts w:ascii="Times New Roman" w:hAnsi="Times New Roman" w:cs="Times New Roman"/>
          <w:b/>
        </w:rPr>
        <w:t xml:space="preserve"> do </w:t>
      </w:r>
      <w:proofErr w:type="spellStart"/>
      <w:r w:rsidRPr="006C2F59">
        <w:rPr>
          <w:rFonts w:ascii="Times New Roman" w:hAnsi="Times New Roman" w:cs="Times New Roman"/>
          <w:b/>
        </w:rPr>
        <w:t>Termo</w:t>
      </w:r>
      <w:proofErr w:type="spellEnd"/>
      <w:r w:rsidRPr="006C2F59">
        <w:rPr>
          <w:rFonts w:ascii="Times New Roman" w:hAnsi="Times New Roman" w:cs="Times New Roman"/>
          <w:b/>
        </w:rPr>
        <w:t xml:space="preserve"> de </w:t>
      </w:r>
      <w:proofErr w:type="spellStart"/>
      <w:r w:rsidRPr="006C2F59">
        <w:rPr>
          <w:rFonts w:ascii="Times New Roman" w:hAnsi="Times New Roman" w:cs="Times New Roman"/>
          <w:b/>
        </w:rPr>
        <w:t>Referência</w:t>
      </w:r>
      <w:proofErr w:type="spellEnd"/>
      <w:r w:rsidRPr="006C2F59">
        <w:rPr>
          <w:rFonts w:ascii="Times New Roman" w:hAnsi="Times New Roman" w:cs="Times New Roman"/>
          <w:b/>
        </w:rPr>
        <w:t xml:space="preserve"> (TR), do </w:t>
      </w:r>
      <w:proofErr w:type="spellStart"/>
      <w:r w:rsidRPr="006C2F59">
        <w:rPr>
          <w:rFonts w:ascii="Times New Roman" w:hAnsi="Times New Roman" w:cs="Times New Roman"/>
          <w:b/>
        </w:rPr>
        <w:t>anteprojeto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ou</w:t>
      </w:r>
      <w:proofErr w:type="spellEnd"/>
      <w:r w:rsidRPr="006C2F59">
        <w:rPr>
          <w:rFonts w:ascii="Times New Roman" w:hAnsi="Times New Roman" w:cs="Times New Roman"/>
          <w:b/>
        </w:rPr>
        <w:t xml:space="preserve"> do </w:t>
      </w:r>
      <w:proofErr w:type="spellStart"/>
      <w:r w:rsidRPr="006C2F59">
        <w:rPr>
          <w:rFonts w:ascii="Times New Roman" w:hAnsi="Times New Roman" w:cs="Times New Roman"/>
          <w:b/>
        </w:rPr>
        <w:t>projeto</w:t>
      </w:r>
      <w:proofErr w:type="spellEnd"/>
      <w:r w:rsidRPr="006C2F59">
        <w:rPr>
          <w:rFonts w:ascii="Times New Roman" w:hAnsi="Times New Roman" w:cs="Times New Roman"/>
          <w:b/>
        </w:rPr>
        <w:t xml:space="preserve"> </w:t>
      </w:r>
      <w:proofErr w:type="spellStart"/>
      <w:r w:rsidRPr="006C2F59">
        <w:rPr>
          <w:rFonts w:ascii="Times New Roman" w:hAnsi="Times New Roman" w:cs="Times New Roman"/>
          <w:b/>
        </w:rPr>
        <w:t>básico</w:t>
      </w:r>
      <w:proofErr w:type="spellEnd"/>
      <w:r w:rsidRPr="006C2F59">
        <w:rPr>
          <w:rFonts w:ascii="Times New Roman" w:hAnsi="Times New Roman" w:cs="Times New Roman"/>
          <w:b/>
        </w:rPr>
        <w:t xml:space="preserve">, </w:t>
      </w:r>
      <w:proofErr w:type="spellStart"/>
      <w:r w:rsidRPr="006C2F59">
        <w:rPr>
          <w:rFonts w:ascii="Times New Roman" w:hAnsi="Times New Roman" w:cs="Times New Roman"/>
          <w:b/>
        </w:rPr>
        <w:t>caso</w:t>
      </w:r>
      <w:proofErr w:type="spellEnd"/>
      <w:r w:rsidRPr="006C2F59">
        <w:rPr>
          <w:rFonts w:ascii="Times New Roman" w:hAnsi="Times New Roman" w:cs="Times New Roman"/>
          <w:b/>
        </w:rPr>
        <w:t xml:space="preserve"> se </w:t>
      </w:r>
      <w:proofErr w:type="spellStart"/>
      <w:r w:rsidRPr="006C2F59">
        <w:rPr>
          <w:rFonts w:ascii="Times New Roman" w:hAnsi="Times New Roman" w:cs="Times New Roman"/>
          <w:b/>
        </w:rPr>
        <w:t>conclua</w:t>
      </w:r>
      <w:proofErr w:type="spellEnd"/>
      <w:r w:rsidRPr="006C2F59">
        <w:rPr>
          <w:rFonts w:ascii="Times New Roman" w:hAnsi="Times New Roman" w:cs="Times New Roman"/>
          <w:b/>
        </w:rPr>
        <w:t xml:space="preserve"> pela </w:t>
      </w:r>
      <w:proofErr w:type="spellStart"/>
      <w:r w:rsidRPr="006C2F59">
        <w:rPr>
          <w:rFonts w:ascii="Times New Roman" w:hAnsi="Times New Roman" w:cs="Times New Roman"/>
          <w:b/>
        </w:rPr>
        <w:t>viabilidade</w:t>
      </w:r>
      <w:proofErr w:type="spellEnd"/>
      <w:r w:rsidRPr="006C2F59">
        <w:rPr>
          <w:rFonts w:ascii="Times New Roman" w:hAnsi="Times New Roman" w:cs="Times New Roman"/>
          <w:b/>
        </w:rPr>
        <w:t xml:space="preserve"> da </w:t>
      </w:r>
      <w:proofErr w:type="spellStart"/>
      <w:r w:rsidRPr="006C2F59">
        <w:rPr>
          <w:rFonts w:ascii="Times New Roman" w:hAnsi="Times New Roman" w:cs="Times New Roman"/>
          <w:b/>
        </w:rPr>
        <w:t>contratação</w:t>
      </w:r>
      <w:proofErr w:type="spellEnd"/>
      <w:r w:rsidRPr="006C2F59">
        <w:rPr>
          <w:rFonts w:ascii="Times New Roman" w:hAnsi="Times New Roman" w:cs="Times New Roman"/>
          <w:b/>
        </w:rPr>
        <w:t>.</w:t>
      </w:r>
    </w:p>
    <w:p w:rsidR="00AE3741" w:rsidRDefault="00AE3741" w:rsidP="006C2F59">
      <w:pPr>
        <w:tabs>
          <w:tab w:val="left" w:pos="708"/>
          <w:tab w:val="left" w:pos="1110"/>
          <w:tab w:val="left" w:pos="267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 - INFORMAÇÕES BÁSICAS: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Estudo Técnico Preliminar – Câmara Municipal de Vermelho Novo </w:t>
      </w:r>
    </w:p>
    <w:p w:rsidR="004773CC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II. CONTATOS: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E-mail: compras@camvermelhonovo.mg.gov.br </w:t>
      </w:r>
    </w:p>
    <w:p w:rsidR="00452E25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Telefone: </w:t>
      </w:r>
      <w:r w:rsidR="005F71D7">
        <w:rPr>
          <w:rFonts w:ascii="Times New Roman" w:eastAsia="Times New Roman" w:hAnsi="Times New Roman" w:cs="Times New Roman"/>
          <w:szCs w:val="24"/>
          <w:lang w:val="pt-BR" w:eastAsia="pt-BR"/>
        </w:rPr>
        <w:t>(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33</w:t>
      </w:r>
      <w:r w:rsidR="005F71D7">
        <w:rPr>
          <w:rFonts w:ascii="Times New Roman" w:eastAsia="Times New Roman" w:hAnsi="Times New Roman" w:cs="Times New Roman"/>
          <w:szCs w:val="24"/>
          <w:lang w:val="pt-BR" w:eastAsia="pt-BR"/>
        </w:rPr>
        <w:t>)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3351-8100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proofErr w:type="gramStart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Responsável(</w:t>
      </w:r>
      <w:proofErr w:type="spellStart"/>
      <w:proofErr w:type="gram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is</w:t>
      </w:r>
      <w:proofErr w:type="spell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): Núbia </w:t>
      </w:r>
      <w:proofErr w:type="spellStart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Delamanche</w:t>
      </w:r>
      <w:proofErr w:type="spell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Campos Souza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III – OBJETO: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Estudo Técnico Preliminar para tratar da viabilidade da implantação, por meio do </w:t>
      </w:r>
      <w:r w:rsidRPr="00AE3741">
        <w:rPr>
          <w:rFonts w:ascii="Times New Roman" w:eastAsia="Times New Roman" w:hAnsi="Times New Roman" w:cs="Times New Roman"/>
          <w:bCs/>
          <w:szCs w:val="24"/>
          <w:lang w:val="pt-BR" w:eastAsia="pt-BR"/>
        </w:rPr>
        <w:t>procedimento auxiliar de credenciamento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, de </w:t>
      </w:r>
      <w:r w:rsidRPr="00AE3741">
        <w:rPr>
          <w:rFonts w:ascii="Times New Roman" w:eastAsia="Times New Roman" w:hAnsi="Times New Roman" w:cs="Times New Roman"/>
          <w:bCs/>
          <w:szCs w:val="24"/>
          <w:lang w:val="pt-BR" w:eastAsia="pt-BR"/>
        </w:rPr>
        <w:t>empresas especializadas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na prestação de serviços de administração, gerenciamento, emissão e fornecimento de auxílio-alimentação, na forma de cartões eletrônicos/magnéticos equipados com chip de segurança, </w:t>
      </w:r>
      <w:r w:rsidR="00457D72" w:rsidRPr="00457D72">
        <w:rPr>
          <w:rFonts w:ascii="Times New Roman" w:eastAsia="Times New Roman" w:hAnsi="Times New Roman" w:cs="Times New Roman"/>
          <w:szCs w:val="24"/>
          <w:lang w:val="pt-BR" w:eastAsia="pt-BR"/>
        </w:rPr>
        <w:t>para os beneficiários autorizados</w:t>
      </w:r>
      <w:r w:rsidR="005E1262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pela Lei Municipal nº 670/2026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. </w:t>
      </w:r>
    </w:p>
    <w:p w:rsid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IV – DESCRIÇÃO DA NECESSIDADE DA CONTRATAÇÃO, CONSIDERANDO O PROBLEMA A SER RESOLVIDO SOB A PERSPECTIVA DO INTERESSE PÚBLICO: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Atualmente, a Câmara Municipal de Vermelho Novo ainda não dispõe de um serviço de fornecimento de auxílio-alimentação aos seus agentes públicos. No entanto, a instituição deste benefício é indispensável para modernizar a gestão de pessoas e assegurar a valorização do quadro funcional, alinhando o Legislativo Municipal às práticas administrativas já consolidadas em diversas cidades da região, visto que, embora a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 xml:space="preserve">administração local ainda não o possua, o benefício é realidade consolidada em municípios vizinhos. O vale-alimentação é essencial para garantir aos agentes públicos melhores condições de acesso a gêneros alimentícios, impactando positivamente na qualidade de vida, na motivação e na produtividade institucional.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Sob a ótica do interesse público, é fundamental que este novo serviço seja implantado de forma ágil, prática e econômica, por meio de cartões magnéticos/eletrônicos, priorizando a utilização de plataformas tecnológicas que facilitem a gestão dos recursos e garantam a transparência no uso das verbas públicas. A implantação do benefício via cartão magnético justifica-se, ainda, pelo potencial de fomento à economia local, permitindo que os recursos sejam aplicados diretamente nos estabelecimentos comerciais de Vermelho Novo e região. </w:t>
      </w:r>
    </w:p>
    <w:p w:rsidR="00AE3741" w:rsidRPr="007422B0" w:rsidRDefault="001C1B5E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presente contratação justifica-se pela necessidade de atender aos beneficiários autorizados pela Lei Municipal nº 670/2026, atualmente es</w:t>
      </w:r>
      <w:r w:rsidR="00645F65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timados em 15 agentes públicos. </w:t>
      </w:r>
      <w:r w:rsidR="00AE3741" w:rsidRPr="007422B0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Essa integração dos agentes no plano de benefícios proporciona ganhos significativos, como a eficiência administrativa na retenção de colaboradores qualificados e o fortalecimento do compromisso da Câmara com o bem-estar de quem atua diretamente no Poder Legislativo. </w:t>
      </w:r>
    </w:p>
    <w:p w:rsidR="001C1B5E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Assim, a instituição do serviço por meio de </w:t>
      </w:r>
      <w:r w:rsidRPr="00AE3741">
        <w:rPr>
          <w:rFonts w:ascii="Times New Roman" w:eastAsia="Times New Roman" w:hAnsi="Times New Roman" w:cs="Times New Roman"/>
          <w:bCs/>
          <w:szCs w:val="24"/>
          <w:lang w:val="pt-BR" w:eastAsia="pt-BR"/>
        </w:rPr>
        <w:t>procedimento auxiliar de credenciamento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é uma medida necessária para dar início a um benefício essencial, com foco na eficiência operacional, no respeito à dignidade do trabalhador e na sustentabilidade administrativa da Câmara Municipal de Vermelho Novo. </w:t>
      </w:r>
      <w:r w:rsidRPr="00AE3741">
        <w:rPr>
          <w:rFonts w:ascii="Times New Roman" w:eastAsia="Times New Roman" w:hAnsi="Times New Roman" w:cs="Times New Roman"/>
          <w:bCs/>
          <w:szCs w:val="24"/>
          <w:lang w:val="pt-BR" w:eastAsia="pt-BR"/>
        </w:rPr>
        <w:t>Dita escolha afasta a lógica de exclusividade da licitação tradicional (Pregão), permitindo a contratação concomitante de todas as operadoras de cartões que preencham os requisitos do edital, assegurando maior capilaridade de rede credenciada e o direito de livre escolha por parte dos servidores.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</w:p>
    <w:p w:rsidR="001C1B5E" w:rsidRDefault="001C1B5E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escolha pelo credenciamento justifica-se porque o interesse da Administração não consiste na contratação exclusiva de uma única operadora, mas na habilitação simultânea de todas as empresas aptas, ampliando a rede credenciada disponível, assegurando pluralidade de prestadores e garantindo aos beneficiários maior liberdade de escolha.</w:t>
      </w:r>
    </w:p>
    <w:p w:rsid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V– DEMONSTRAÇÃO DA PREVISÃO DA CONTRATAÇÃO: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 presente contratação se justifica pela necessidade premente de instituição de benefício de caráter indenitário voltado à segurança alimentar dos colaboradores desta Casa Legislativa. Diante da inexistência de contratações correlatas vigentes e visando a inovação administrativa, a demanda foi formalizada pelo Documento de Formalização de Demanda (DFD) para início imediato de planejamento e execução no presente exercício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>financeiro, seguindo o rito dos procedimentos auxiliares previstos no art. 78, inciso I, e art. 79 da Lei Federal nº 14.133/2021.</w:t>
      </w:r>
    </w:p>
    <w:p w:rsidR="00AE3741" w:rsidRPr="006C2F59" w:rsidRDefault="00AE3741" w:rsidP="006C2F59">
      <w:pPr>
        <w:tabs>
          <w:tab w:val="left" w:pos="708"/>
          <w:tab w:val="left" w:pos="1110"/>
          <w:tab w:val="left" w:pos="267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VI – REQUISITOS DA CONTRATAÇÃO: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Requisitos de execução:</w:t>
      </w:r>
    </w:p>
    <w:p w:rsidR="00AE3741" w:rsidRPr="00AE3741" w:rsidRDefault="00AE3741" w:rsidP="00AE3741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Meio de Pagamento: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auxílio-alimentação deverá ser fornecido obrigatoriamente por meio de cartões eletrônicos ou magnéticos, dotados de chip de segurança e senha pessoal. </w:t>
      </w:r>
    </w:p>
    <w:p w:rsidR="00AE3741" w:rsidRPr="007422B0" w:rsidRDefault="00AE3741" w:rsidP="00AE3741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Logística e Entrega: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Pr="007422B0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As </w:t>
      </w:r>
      <w:r w:rsidRPr="007422B0">
        <w:rPr>
          <w:rFonts w:ascii="Times New Roman" w:eastAsia="Times New Roman" w:hAnsi="Times New Roman" w:cs="Times New Roman"/>
          <w:bCs/>
          <w:szCs w:val="24"/>
          <w:lang w:val="pt-BR" w:eastAsia="pt-BR"/>
        </w:rPr>
        <w:t>empresas credenciadas</w:t>
      </w:r>
      <w:r w:rsidRPr="007422B0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deverão entregar os cartões na sede da Câmara Municipal em até 15 dias </w:t>
      </w:r>
      <w:r w:rsidR="007422B0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úteis </w:t>
      </w:r>
      <w:r w:rsidRPr="007422B0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após a </w:t>
      </w:r>
      <w:r w:rsidRPr="007422B0">
        <w:rPr>
          <w:rFonts w:ascii="Times New Roman" w:eastAsia="Times New Roman" w:hAnsi="Times New Roman" w:cs="Times New Roman"/>
          <w:bCs/>
          <w:szCs w:val="24"/>
          <w:lang w:val="pt-BR" w:eastAsia="pt-BR"/>
        </w:rPr>
        <w:t>assinatura do Termo de Credenciamento e respectivo contrato de prestação de serviços</w:t>
      </w:r>
      <w:r w:rsidRPr="007422B0">
        <w:rPr>
          <w:rFonts w:ascii="Times New Roman" w:eastAsia="Times New Roman" w:hAnsi="Times New Roman" w:cs="Times New Roman"/>
          <w:szCs w:val="24"/>
          <w:lang w:val="pt-BR" w:eastAsia="pt-BR"/>
        </w:rPr>
        <w:t>, sem custos adicionais de emissão da primeira via.</w:t>
      </w:r>
    </w:p>
    <w:p w:rsidR="00AE3741" w:rsidRPr="00AE3741" w:rsidRDefault="00AE3741" w:rsidP="00AE3741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Gestão de Saldo: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crédito deverá estar disponível para os 15 beneficiários em até 24 horas após a confirmação do pagamento pela Câmara. O saldo residual de um mês deve ser cumulativo para o mês seguinte. </w:t>
      </w:r>
    </w:p>
    <w:p w:rsidR="00AE3741" w:rsidRPr="00AE3741" w:rsidRDefault="00AE3741" w:rsidP="00AE3741">
      <w:pPr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Custo Zero ao Usuário: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É vedada qualquer cobrança de taxa de manutenção, consulta de saldo ou utilização por parte dos servidores e vereadores.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Requisitos de Rede Credenciada (Capilaridade):</w:t>
      </w:r>
    </w:p>
    <w:p w:rsidR="001C1B5E" w:rsidRDefault="00AE3741" w:rsidP="001C1B5E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Abrangência Local:</w:t>
      </w: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="001C1B5E"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empresa deverá possuir ou promover a ativação de rede credenciada no Município de Vermelho Novo/MG, abrangendo, no mínimo, supermercados e mercados, observado o prazo estabelecido neste Estudo Técnico Preliminar.</w:t>
      </w:r>
    </w:p>
    <w:p w:rsidR="000D022F" w:rsidRPr="001C1B5E" w:rsidRDefault="000D022F" w:rsidP="001C1B5E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proofErr w:type="spellStart"/>
      <w:r w:rsidRPr="001C1B5E">
        <w:rPr>
          <w:rFonts w:ascii="Times New Roman" w:hAnsi="Times New Roman" w:cs="Times New Roman"/>
          <w:b/>
          <w:bCs/>
        </w:rPr>
        <w:t>Expansão</w:t>
      </w:r>
      <w:proofErr w:type="spellEnd"/>
      <w:r w:rsidRPr="001C1B5E">
        <w:rPr>
          <w:rFonts w:ascii="Times New Roman" w:hAnsi="Times New Roman" w:cs="Times New Roman"/>
          <w:b/>
          <w:bCs/>
        </w:rPr>
        <w:t xml:space="preserve"> e </w:t>
      </w:r>
      <w:proofErr w:type="spellStart"/>
      <w:r w:rsidRPr="001C1B5E">
        <w:rPr>
          <w:rFonts w:ascii="Times New Roman" w:hAnsi="Times New Roman" w:cs="Times New Roman"/>
          <w:b/>
          <w:bCs/>
        </w:rPr>
        <w:t>Ativação</w:t>
      </w:r>
      <w:proofErr w:type="spellEnd"/>
      <w:r w:rsidRPr="001C1B5E">
        <w:rPr>
          <w:rFonts w:ascii="Times New Roman" w:hAnsi="Times New Roman" w:cs="Times New Roman"/>
          <w:b/>
          <w:bCs/>
        </w:rPr>
        <w:t xml:space="preserve"> da </w:t>
      </w:r>
      <w:proofErr w:type="spellStart"/>
      <w:r w:rsidRPr="001C1B5E">
        <w:rPr>
          <w:rFonts w:ascii="Times New Roman" w:hAnsi="Times New Roman" w:cs="Times New Roman"/>
          <w:b/>
          <w:bCs/>
        </w:rPr>
        <w:t>Rede</w:t>
      </w:r>
      <w:proofErr w:type="spellEnd"/>
      <w:r w:rsidRPr="001C1B5E">
        <w:rPr>
          <w:rFonts w:ascii="Times New Roman" w:hAnsi="Times New Roman" w:cs="Times New Roman"/>
          <w:b/>
          <w:bCs/>
        </w:rPr>
        <w:t>:</w:t>
      </w:r>
      <w:r w:rsidRPr="001C1B5E">
        <w:rPr>
          <w:rFonts w:ascii="Times New Roman" w:hAnsi="Times New Roman" w:cs="Times New Roman"/>
        </w:rPr>
        <w:t xml:space="preserve"> As </w:t>
      </w:r>
      <w:proofErr w:type="spellStart"/>
      <w:r w:rsidRPr="001C1B5E">
        <w:rPr>
          <w:rFonts w:ascii="Times New Roman" w:hAnsi="Times New Roman" w:cs="Times New Roman"/>
        </w:rPr>
        <w:t>empresas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credenciadas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deverão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realizar</w:t>
      </w:r>
      <w:proofErr w:type="spellEnd"/>
      <w:r w:rsidRPr="001C1B5E">
        <w:rPr>
          <w:rFonts w:ascii="Times New Roman" w:hAnsi="Times New Roman" w:cs="Times New Roman"/>
        </w:rPr>
        <w:t xml:space="preserve"> o </w:t>
      </w:r>
      <w:proofErr w:type="spellStart"/>
      <w:r w:rsidRPr="001C1B5E">
        <w:rPr>
          <w:rFonts w:ascii="Times New Roman" w:hAnsi="Times New Roman" w:cs="Times New Roman"/>
        </w:rPr>
        <w:t>credenciamento</w:t>
      </w:r>
      <w:proofErr w:type="spellEnd"/>
      <w:r w:rsidRPr="001C1B5E">
        <w:rPr>
          <w:rFonts w:ascii="Times New Roman" w:hAnsi="Times New Roman" w:cs="Times New Roman"/>
        </w:rPr>
        <w:t xml:space="preserve"> e a </w:t>
      </w:r>
      <w:proofErr w:type="spellStart"/>
      <w:r w:rsidRPr="001C1B5E">
        <w:rPr>
          <w:rFonts w:ascii="Times New Roman" w:hAnsi="Times New Roman" w:cs="Times New Roman"/>
        </w:rPr>
        <w:t>ativação</w:t>
      </w:r>
      <w:proofErr w:type="spellEnd"/>
      <w:r w:rsidRPr="001C1B5E">
        <w:rPr>
          <w:rFonts w:ascii="Times New Roman" w:hAnsi="Times New Roman" w:cs="Times New Roman"/>
        </w:rPr>
        <w:t xml:space="preserve"> dos </w:t>
      </w:r>
      <w:proofErr w:type="spellStart"/>
      <w:r w:rsidRPr="001C1B5E">
        <w:rPr>
          <w:rFonts w:ascii="Times New Roman" w:hAnsi="Times New Roman" w:cs="Times New Roman"/>
        </w:rPr>
        <w:t>estabelecimentos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locais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indicados</w:t>
      </w:r>
      <w:proofErr w:type="spellEnd"/>
      <w:r w:rsidRPr="001C1B5E">
        <w:rPr>
          <w:rFonts w:ascii="Times New Roman" w:hAnsi="Times New Roman" w:cs="Times New Roman"/>
        </w:rPr>
        <w:t xml:space="preserve"> pela </w:t>
      </w:r>
      <w:proofErr w:type="spellStart"/>
      <w:r w:rsidRPr="001C1B5E">
        <w:rPr>
          <w:rFonts w:ascii="Times New Roman" w:hAnsi="Times New Roman" w:cs="Times New Roman"/>
        </w:rPr>
        <w:t>Administração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ou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pelos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servidores</w:t>
      </w:r>
      <w:proofErr w:type="spellEnd"/>
      <w:r w:rsidRPr="001C1B5E">
        <w:rPr>
          <w:rFonts w:ascii="Times New Roman" w:hAnsi="Times New Roman" w:cs="Times New Roman"/>
        </w:rPr>
        <w:t xml:space="preserve"> no </w:t>
      </w:r>
      <w:proofErr w:type="spellStart"/>
      <w:r w:rsidRPr="001C1B5E">
        <w:rPr>
          <w:rFonts w:ascii="Times New Roman" w:hAnsi="Times New Roman" w:cs="Times New Roman"/>
        </w:rPr>
        <w:t>prazo</w:t>
      </w:r>
      <w:proofErr w:type="spellEnd"/>
      <w:r w:rsidRPr="001C1B5E">
        <w:rPr>
          <w:rFonts w:ascii="Times New Roman" w:hAnsi="Times New Roman" w:cs="Times New Roman"/>
        </w:rPr>
        <w:t xml:space="preserve"> de </w:t>
      </w:r>
      <w:proofErr w:type="spellStart"/>
      <w:r w:rsidRPr="001C1B5E">
        <w:rPr>
          <w:rFonts w:ascii="Times New Roman" w:hAnsi="Times New Roman" w:cs="Times New Roman"/>
          <w:b/>
          <w:bCs/>
        </w:rPr>
        <w:t>até</w:t>
      </w:r>
      <w:proofErr w:type="spellEnd"/>
      <w:r w:rsidRPr="001C1B5E">
        <w:rPr>
          <w:rFonts w:ascii="Times New Roman" w:hAnsi="Times New Roman" w:cs="Times New Roman"/>
          <w:b/>
          <w:bCs/>
        </w:rPr>
        <w:t xml:space="preserve"> 30 </w:t>
      </w:r>
      <w:proofErr w:type="spellStart"/>
      <w:r w:rsidRPr="001C1B5E">
        <w:rPr>
          <w:rFonts w:ascii="Times New Roman" w:hAnsi="Times New Roman" w:cs="Times New Roman"/>
          <w:b/>
          <w:bCs/>
        </w:rPr>
        <w:t>dias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contados</w:t>
      </w:r>
      <w:proofErr w:type="spellEnd"/>
      <w:r w:rsidRPr="001C1B5E">
        <w:rPr>
          <w:rFonts w:ascii="Times New Roman" w:hAnsi="Times New Roman" w:cs="Times New Roman"/>
        </w:rPr>
        <w:t xml:space="preserve"> da </w:t>
      </w:r>
      <w:proofErr w:type="spellStart"/>
      <w:r w:rsidRPr="001C1B5E">
        <w:rPr>
          <w:rFonts w:ascii="Times New Roman" w:hAnsi="Times New Roman" w:cs="Times New Roman"/>
        </w:rPr>
        <w:t>assinatura</w:t>
      </w:r>
      <w:proofErr w:type="spellEnd"/>
      <w:r w:rsidRPr="001C1B5E">
        <w:rPr>
          <w:rFonts w:ascii="Times New Roman" w:hAnsi="Times New Roman" w:cs="Times New Roman"/>
        </w:rPr>
        <w:t xml:space="preserve"> do </w:t>
      </w:r>
      <w:proofErr w:type="spellStart"/>
      <w:r w:rsidRPr="001C1B5E">
        <w:rPr>
          <w:rFonts w:ascii="Times New Roman" w:hAnsi="Times New Roman" w:cs="Times New Roman"/>
        </w:rPr>
        <w:t>Termo</w:t>
      </w:r>
      <w:proofErr w:type="spellEnd"/>
      <w:r w:rsidRPr="001C1B5E">
        <w:rPr>
          <w:rFonts w:ascii="Times New Roman" w:hAnsi="Times New Roman" w:cs="Times New Roman"/>
        </w:rPr>
        <w:t xml:space="preserve"> de </w:t>
      </w:r>
      <w:proofErr w:type="spellStart"/>
      <w:r w:rsidRPr="001C1B5E">
        <w:rPr>
          <w:rFonts w:ascii="Times New Roman" w:hAnsi="Times New Roman" w:cs="Times New Roman"/>
        </w:rPr>
        <w:t>Credenciamento</w:t>
      </w:r>
      <w:proofErr w:type="spellEnd"/>
      <w:r w:rsidRPr="001C1B5E">
        <w:rPr>
          <w:rFonts w:ascii="Times New Roman" w:hAnsi="Times New Roman" w:cs="Times New Roman"/>
        </w:rPr>
        <w:t xml:space="preserve">, </w:t>
      </w:r>
      <w:proofErr w:type="spellStart"/>
      <w:r w:rsidRPr="001C1B5E">
        <w:rPr>
          <w:rFonts w:ascii="Times New Roman" w:hAnsi="Times New Roman" w:cs="Times New Roman"/>
        </w:rPr>
        <w:t>garantindo</w:t>
      </w:r>
      <w:proofErr w:type="spellEnd"/>
      <w:r w:rsidRPr="001C1B5E">
        <w:rPr>
          <w:rFonts w:ascii="Times New Roman" w:hAnsi="Times New Roman" w:cs="Times New Roman"/>
        </w:rPr>
        <w:t xml:space="preserve"> a </w:t>
      </w:r>
      <w:proofErr w:type="spellStart"/>
      <w:r w:rsidRPr="001C1B5E">
        <w:rPr>
          <w:rFonts w:ascii="Times New Roman" w:hAnsi="Times New Roman" w:cs="Times New Roman"/>
        </w:rPr>
        <w:t>existência</w:t>
      </w:r>
      <w:proofErr w:type="spellEnd"/>
      <w:r w:rsidRPr="001C1B5E">
        <w:rPr>
          <w:rFonts w:ascii="Times New Roman" w:hAnsi="Times New Roman" w:cs="Times New Roman"/>
        </w:rPr>
        <w:t xml:space="preserve"> de </w:t>
      </w:r>
      <w:proofErr w:type="spellStart"/>
      <w:r w:rsidRPr="001C1B5E">
        <w:rPr>
          <w:rFonts w:ascii="Times New Roman" w:hAnsi="Times New Roman" w:cs="Times New Roman"/>
        </w:rPr>
        <w:t>rede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ativa</w:t>
      </w:r>
      <w:proofErr w:type="spellEnd"/>
      <w:r w:rsidRPr="001C1B5E">
        <w:rPr>
          <w:rFonts w:ascii="Times New Roman" w:hAnsi="Times New Roman" w:cs="Times New Roman"/>
        </w:rPr>
        <w:t xml:space="preserve"> no </w:t>
      </w:r>
      <w:proofErr w:type="spellStart"/>
      <w:r w:rsidRPr="001C1B5E">
        <w:rPr>
          <w:rFonts w:ascii="Times New Roman" w:hAnsi="Times New Roman" w:cs="Times New Roman"/>
        </w:rPr>
        <w:t>município</w:t>
      </w:r>
      <w:proofErr w:type="spellEnd"/>
      <w:r w:rsidRPr="001C1B5E">
        <w:rPr>
          <w:rFonts w:ascii="Times New Roman" w:hAnsi="Times New Roman" w:cs="Times New Roman"/>
        </w:rPr>
        <w:t xml:space="preserve"> de </w:t>
      </w:r>
      <w:proofErr w:type="spellStart"/>
      <w:r w:rsidRPr="001C1B5E">
        <w:rPr>
          <w:rFonts w:ascii="Times New Roman" w:hAnsi="Times New Roman" w:cs="Times New Roman"/>
        </w:rPr>
        <w:t>Vermelho</w:t>
      </w:r>
      <w:proofErr w:type="spellEnd"/>
      <w:r w:rsidRPr="001C1B5E">
        <w:rPr>
          <w:rFonts w:ascii="Times New Roman" w:hAnsi="Times New Roman" w:cs="Times New Roman"/>
        </w:rPr>
        <w:t xml:space="preserve"> Novo antes do </w:t>
      </w:r>
      <w:proofErr w:type="spellStart"/>
      <w:r w:rsidRPr="001C1B5E">
        <w:rPr>
          <w:rFonts w:ascii="Times New Roman" w:hAnsi="Times New Roman" w:cs="Times New Roman"/>
        </w:rPr>
        <w:t>primeiro</w:t>
      </w:r>
      <w:proofErr w:type="spellEnd"/>
      <w:r w:rsidRPr="001C1B5E">
        <w:rPr>
          <w:rFonts w:ascii="Times New Roman" w:hAnsi="Times New Roman" w:cs="Times New Roman"/>
        </w:rPr>
        <w:t xml:space="preserve"> </w:t>
      </w:r>
      <w:proofErr w:type="spellStart"/>
      <w:r w:rsidRPr="001C1B5E">
        <w:rPr>
          <w:rFonts w:ascii="Times New Roman" w:hAnsi="Times New Roman" w:cs="Times New Roman"/>
        </w:rPr>
        <w:t>carregamento</w:t>
      </w:r>
      <w:proofErr w:type="spellEnd"/>
      <w:r w:rsidRPr="001C1B5E">
        <w:rPr>
          <w:rFonts w:ascii="Times New Roman" w:hAnsi="Times New Roman" w:cs="Times New Roman"/>
        </w:rPr>
        <w:t xml:space="preserve"> de </w:t>
      </w:r>
      <w:proofErr w:type="spellStart"/>
      <w:r w:rsidRPr="001C1B5E">
        <w:rPr>
          <w:rFonts w:ascii="Times New Roman" w:hAnsi="Times New Roman" w:cs="Times New Roman"/>
        </w:rPr>
        <w:t>créditos</w:t>
      </w:r>
      <w:proofErr w:type="spellEnd"/>
      <w:r w:rsidRPr="001C1B5E">
        <w:rPr>
          <w:rFonts w:ascii="Times New Roman" w:hAnsi="Times New Roman" w:cs="Times New Roman"/>
        </w:rPr>
        <w:t xml:space="preserve">. </w:t>
      </w:r>
    </w:p>
    <w:p w:rsidR="00AE3741" w:rsidRPr="00AE3741" w:rsidRDefault="00AE3741" w:rsidP="00AE3741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Abrangência Regional: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Garantia de aceitação em estabelecimentos de cidades polo da região, visando oferecer maior variedade de opções aos beneficiários.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Requisitos de Gestão e Tecnologia:</w:t>
      </w:r>
    </w:p>
    <w:p w:rsidR="00AE3741" w:rsidRPr="00AE3741" w:rsidRDefault="00AE3741" w:rsidP="00AE3741">
      <w:pPr>
        <w:numPr>
          <w:ilvl w:val="0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Sistema de Controle: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Disponibilização de plataforma web para a administração da Câmara realizar inclusões, exclusões, bloqueios e pedidos de recarga. </w:t>
      </w:r>
    </w:p>
    <w:p w:rsidR="00AE3741" w:rsidRPr="00AE3741" w:rsidRDefault="00AE3741" w:rsidP="00AE3741">
      <w:pPr>
        <w:numPr>
          <w:ilvl w:val="0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lastRenderedPageBreak/>
        <w:t>Canais de Atendimento: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Disponibilização de aplicativo móvel e central de atendimento (0800 ou chat) para que os usuários possam consultar saldos e realizar bloqueios por perda ou roubo.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Requisitos Jurídicos e de Habilitação (Conformidade):</w:t>
      </w:r>
    </w:p>
    <w:p w:rsidR="001C1B5E" w:rsidRPr="001C1B5E" w:rsidRDefault="00AE3741" w:rsidP="001C1B5E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Regularidade com o PAT:</w:t>
      </w: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="001C1B5E" w:rsidRPr="001C1B5E">
        <w:rPr>
          <w:rFonts w:ascii="Times New Roman" w:hAnsi="Times New Roman" w:cs="Times New Roman"/>
        </w:rPr>
        <w:t xml:space="preserve">A </w:t>
      </w:r>
      <w:proofErr w:type="spellStart"/>
      <w:r w:rsidR="001C1B5E" w:rsidRPr="001C1B5E">
        <w:rPr>
          <w:rFonts w:ascii="Times New Roman" w:hAnsi="Times New Roman" w:cs="Times New Roman"/>
        </w:rPr>
        <w:t>empresa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credenciada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deverá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comprovar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registro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ou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cadastro</w:t>
      </w:r>
      <w:proofErr w:type="spellEnd"/>
      <w:r w:rsidR="001C1B5E" w:rsidRPr="001C1B5E">
        <w:rPr>
          <w:rFonts w:ascii="Times New Roman" w:hAnsi="Times New Roman" w:cs="Times New Roman"/>
        </w:rPr>
        <w:t xml:space="preserve"> junto </w:t>
      </w:r>
      <w:proofErr w:type="spellStart"/>
      <w:r w:rsidR="001C1B5E" w:rsidRPr="001C1B5E">
        <w:rPr>
          <w:rFonts w:ascii="Times New Roman" w:hAnsi="Times New Roman" w:cs="Times New Roman"/>
        </w:rPr>
        <w:t>ao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Programa</w:t>
      </w:r>
      <w:proofErr w:type="spellEnd"/>
      <w:r w:rsidR="001C1B5E" w:rsidRPr="001C1B5E">
        <w:rPr>
          <w:rFonts w:ascii="Times New Roman" w:hAnsi="Times New Roman" w:cs="Times New Roman"/>
        </w:rPr>
        <w:t xml:space="preserve"> de </w:t>
      </w:r>
      <w:proofErr w:type="spellStart"/>
      <w:r w:rsidR="001C1B5E" w:rsidRPr="001C1B5E">
        <w:rPr>
          <w:rFonts w:ascii="Times New Roman" w:hAnsi="Times New Roman" w:cs="Times New Roman"/>
        </w:rPr>
        <w:t>Alimentação</w:t>
      </w:r>
      <w:proofErr w:type="spellEnd"/>
      <w:r w:rsidR="001C1B5E" w:rsidRPr="001C1B5E">
        <w:rPr>
          <w:rFonts w:ascii="Times New Roman" w:hAnsi="Times New Roman" w:cs="Times New Roman"/>
        </w:rPr>
        <w:t xml:space="preserve"> do </w:t>
      </w:r>
      <w:proofErr w:type="spellStart"/>
      <w:r w:rsidR="001C1B5E" w:rsidRPr="001C1B5E">
        <w:rPr>
          <w:rFonts w:ascii="Times New Roman" w:hAnsi="Times New Roman" w:cs="Times New Roman"/>
        </w:rPr>
        <w:t>Trabalhador</w:t>
      </w:r>
      <w:proofErr w:type="spellEnd"/>
      <w:r w:rsidR="001C1B5E" w:rsidRPr="001C1B5E">
        <w:rPr>
          <w:rFonts w:ascii="Times New Roman" w:hAnsi="Times New Roman" w:cs="Times New Roman"/>
        </w:rPr>
        <w:t xml:space="preserve"> – PAT, </w:t>
      </w:r>
      <w:proofErr w:type="spellStart"/>
      <w:r w:rsidR="001C1B5E" w:rsidRPr="001C1B5E">
        <w:rPr>
          <w:rFonts w:ascii="Times New Roman" w:hAnsi="Times New Roman" w:cs="Times New Roman"/>
        </w:rPr>
        <w:t>quando</w:t>
      </w:r>
      <w:proofErr w:type="spellEnd"/>
      <w:r w:rsidR="001C1B5E" w:rsidRPr="001C1B5E">
        <w:rPr>
          <w:rFonts w:ascii="Times New Roman" w:hAnsi="Times New Roman" w:cs="Times New Roman"/>
        </w:rPr>
        <w:t xml:space="preserve"> </w:t>
      </w:r>
      <w:proofErr w:type="spellStart"/>
      <w:r w:rsidR="001C1B5E" w:rsidRPr="001C1B5E">
        <w:rPr>
          <w:rFonts w:ascii="Times New Roman" w:hAnsi="Times New Roman" w:cs="Times New Roman"/>
        </w:rPr>
        <w:t>exigido</w:t>
      </w:r>
      <w:proofErr w:type="spellEnd"/>
      <w:r w:rsidR="001C1B5E" w:rsidRPr="001C1B5E">
        <w:rPr>
          <w:rFonts w:ascii="Times New Roman" w:hAnsi="Times New Roman" w:cs="Times New Roman"/>
        </w:rPr>
        <w:t xml:space="preserve"> pela </w:t>
      </w:r>
      <w:proofErr w:type="spellStart"/>
      <w:r w:rsidR="001C1B5E" w:rsidRPr="001C1B5E">
        <w:rPr>
          <w:rFonts w:ascii="Times New Roman" w:hAnsi="Times New Roman" w:cs="Times New Roman"/>
        </w:rPr>
        <w:t>legislação</w:t>
      </w:r>
      <w:proofErr w:type="spellEnd"/>
      <w:r w:rsidR="001C1B5E" w:rsidRPr="001C1B5E">
        <w:rPr>
          <w:rFonts w:ascii="Times New Roman" w:hAnsi="Times New Roman" w:cs="Times New Roman"/>
        </w:rPr>
        <w:t xml:space="preserve"> federal </w:t>
      </w:r>
      <w:proofErr w:type="spellStart"/>
      <w:r w:rsidR="001C1B5E" w:rsidRPr="001C1B5E">
        <w:rPr>
          <w:rFonts w:ascii="Times New Roman" w:hAnsi="Times New Roman" w:cs="Times New Roman"/>
        </w:rPr>
        <w:t>aplicável</w:t>
      </w:r>
      <w:proofErr w:type="spellEnd"/>
      <w:r w:rsidR="001C1B5E" w:rsidRPr="001C1B5E">
        <w:rPr>
          <w:rFonts w:ascii="Times New Roman" w:hAnsi="Times New Roman" w:cs="Times New Roman"/>
        </w:rPr>
        <w:t>.</w:t>
      </w:r>
    </w:p>
    <w:p w:rsidR="00AE3741" w:rsidRPr="001C1B5E" w:rsidRDefault="00AE3741" w:rsidP="001C1B5E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Vedação de Taxa Negativa (Rebate):</w:t>
      </w: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Em conformidade com o Decreto nº 10.854/2021, não será admitida a </w:t>
      </w:r>
      <w:r w:rsidRPr="001C1B5E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fixação</w:t>
      </w: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 taxa de administração negativa, sendo a taxa de administração definida previamente pela Administração em 0% (zero por cento), aplicável a todas as empresas que aderirem ao Credenciamento. </w:t>
      </w:r>
    </w:p>
    <w:p w:rsidR="00AE3741" w:rsidRPr="00AE3741" w:rsidRDefault="00AE3741" w:rsidP="00AE3741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Capacidade Técnica: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Comprovação de aptidão para desempenho de atividade pertinente e compatível em características e quantidades com o objeto do credenciamento, por meio de </w:t>
      </w:r>
      <w:proofErr w:type="gramStart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atestado(</w:t>
      </w:r>
      <w:proofErr w:type="gram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s) de capacidade técnica. </w:t>
      </w:r>
    </w:p>
    <w:p w:rsidR="00AE3741" w:rsidRPr="00AE3741" w:rsidRDefault="00AE3741" w:rsidP="00AE3741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Habilitação Jurídica, Fiscal e Trabalhista: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Comprovação de regularidade perante a Fazenda Federal (inclusive INSS), </w:t>
      </w:r>
      <w:proofErr w:type="gramStart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Estadual</w:t>
      </w:r>
      <w:proofErr w:type="gram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e Municipal, Certificado de Regularidade do FGTS e Certidão Negativa de Débitos Trabalhistas (CNDT), além do ato constitutivo atualizado.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VII – LEVANTAMENTO DE MERCADO E JUSTIFICATIVA DA SOLUÇÃO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1. Análise das Alternativas Possíveis: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Para atender à necessidade de auxílio-alimentação dos 15 beneficiários da Câmara Municipal de Vermelho Novo, foram consideradas três alternativas principais: </w:t>
      </w:r>
    </w:p>
    <w:p w:rsidR="00AE3741" w:rsidRPr="00AE3741" w:rsidRDefault="00AE3741" w:rsidP="00AE3741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Alternativa A (Cesta de Alimentos Física):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Consiste na aquisição e entrega mensal de kits de mantimentos. Embora garanta a entrega dos produtos, apresenta altos custos logísticos (armazenamento, transporte e distribuição), além de limitar a liberdade de escolha dos servidores e dificultar o atendimento a restrições alimentares específicas. </w:t>
      </w:r>
    </w:p>
    <w:p w:rsidR="00AE3741" w:rsidRPr="00AE3741" w:rsidRDefault="00AE3741" w:rsidP="00AE3741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Alternativa B (Pagamento em Pecúnia/Dinheiro):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pagamento direto em folha de pagamento. Esta opção, contudo, possui natureza salarial, incidindo encargos previdenciários e trabalhistas que oneram os cofres públicos, além de não garantir que o recurso seja utilizado exclusivamente para a finalidade de segurança alimentar. </w:t>
      </w:r>
    </w:p>
    <w:p w:rsidR="00AE3741" w:rsidRPr="00AE3741" w:rsidRDefault="00AE3741" w:rsidP="00AE3741">
      <w:pPr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Alternativa C (Cartão Alimentação Magnético/Eletrônico via Credenciamento):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Contratação de empresas especializadas para gestão de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 xml:space="preserve">créditos via cartão. Esta alternativa elimina custos logísticos de armazenamento e permite que o servidor escolha os produtos conforme sua necessidade, além de estar amparada pelo PAT.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 xml:space="preserve">Por se tratar de credenciamento, viabiliza a habilitação de múltiplas empresas concomitantemente, </w:t>
      </w:r>
      <w:bookmarkStart w:id="0" w:name="_GoBack"/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maxim</w:t>
      </w:r>
      <w:bookmarkEnd w:id="0"/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izando as opções de comércio local para os servidores.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2. Justificativa Técnica da Escolha: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Alternativa C (Cartão Magnético) foi a escolhida por apresentar superioridade técnica nos seguintes pontos: </w:t>
      </w:r>
    </w:p>
    <w:p w:rsidR="00AE3741" w:rsidRPr="00AE3741" w:rsidRDefault="00AE3741" w:rsidP="00AE3741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Agilidade Administrativa: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gestão é feita via plataforma online, simplificando a inclusão e exclusão de beneficiários. </w:t>
      </w:r>
    </w:p>
    <w:p w:rsidR="00AE3741" w:rsidRPr="00AE3741" w:rsidRDefault="00AE3741" w:rsidP="00AE3741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Segurança: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uso de senha pessoal e chip protege o benefício em caso de perda ou roubo, o que não ocorre com a cesta física ou papel-voucher. </w:t>
      </w:r>
    </w:p>
    <w:p w:rsidR="00AE3741" w:rsidRPr="00AE3741" w:rsidRDefault="00AE3741" w:rsidP="00AE3741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Liberdade de Escolha: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Permite ao servidor adquirir gêneros alimentícios frescos (frutas, verduras, carnes) que não poderiam compor uma cesta física. </w:t>
      </w:r>
    </w:p>
    <w:p w:rsidR="00AE3741" w:rsidRPr="00AE3741" w:rsidRDefault="00AE3741" w:rsidP="00AE3741">
      <w:pPr>
        <w:numPr>
          <w:ilvl w:val="0"/>
          <w:numId w:val="2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Fomento ao Comércio Local: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Diferente da cesta física, o cartão permite que o servidor gaste o recurso nos mercados e mercearias de Vermelho Novo e região, estimulando a economia local por meio da multiplicidade de bandeiras credenciadas.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3. Justificativa Econômica: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escolha pelo cartão eletrônico demonstra-se a mais econômica para a Administração Pública pois: </w:t>
      </w:r>
    </w:p>
    <w:p w:rsidR="00AE3741" w:rsidRPr="00AE3741" w:rsidRDefault="00AE3741" w:rsidP="00AE3741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Redução de Encargos: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Ao estar vinculada ao PAT, a verba possui natureza indenizatória, não incidindo sobre ela encargos previdenciários (INSS) ou FGTS, ao contrário do pagamento em dinheiro. </w:t>
      </w:r>
    </w:p>
    <w:p w:rsidR="00AE3741" w:rsidRPr="00AE3741" w:rsidRDefault="00AE3741" w:rsidP="00AE3741">
      <w:pPr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Eficiência de Custos: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Câmara não precisará de espaço físico para armazenamento, nem de servidores dedicados à carga e descarga de alimentos.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Conclusão do Levantamento: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Diante da análise comparativa, o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procedimento auxiliar de credenciamento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 empresas para gestão de cartões eletrônicos é a solução que melhor concilia a eficiência administrativa, a economia de recursos públicos, a pluralidade de fornecedores e o bem-estar dos servidores e vereadores.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VIII – DESCRIÇÃO DA SOLUÇÃO COMO UM TODO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 solução consiste na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habilitação de empresas especializadas, por meio de Chamamento Público para Credenciamento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, para a administração, gerenciamento, emissão e fornecimento de cartões vale-alimentação, destinados a atender às necessidades dos agentes públicos da Câmara Municipal de Vermelho Novo/MG. Os cartões serão magnéticos ou eletrônicos, recarregáveis, com uso mediante senha pessoal, e terão ampla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>aceitação em rede credenciada que comercialize gêneros alimentícios, conforme as condições mínimas especificadas a seguir:</w:t>
      </w:r>
    </w:p>
    <w:p w:rsidR="00AE3741" w:rsidRPr="00AE3741" w:rsidRDefault="00AE3741" w:rsidP="000D022F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1.</w:t>
      </w:r>
      <w:r w:rsidR="000D022F" w:rsidRPr="000D022F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 xml:space="preserve"> Estabelecimentos Comerciais Credenciados:</w:t>
      </w:r>
      <w:r w:rsidR="000D022F" w:rsidRPr="000D022F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cartão deverá proporcionar seu uso em ampla rede de estabelecimentos no ramo de supermercados, mercados, mercearias e padarias. No ato da entrega da documentação de habilitação, as empresas interessadas deverão apresentar a relação de sua rede já credenciada na região polo. </w:t>
      </w:r>
    </w:p>
    <w:p w:rsidR="000D022F" w:rsidRPr="000D022F" w:rsidRDefault="000D022F" w:rsidP="00AE3741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proofErr w:type="spellStart"/>
      <w:r w:rsidRPr="000D022F">
        <w:rPr>
          <w:rFonts w:ascii="Times New Roman" w:hAnsi="Times New Roman" w:cs="Times New Roman"/>
          <w:b/>
          <w:bCs/>
        </w:rPr>
        <w:t>Prazo</w:t>
      </w:r>
      <w:proofErr w:type="spellEnd"/>
      <w:r w:rsidRPr="000D022F">
        <w:rPr>
          <w:rFonts w:ascii="Times New Roman" w:hAnsi="Times New Roman" w:cs="Times New Roman"/>
          <w:b/>
          <w:bCs/>
        </w:rPr>
        <w:t xml:space="preserve"> para </w:t>
      </w:r>
      <w:proofErr w:type="spellStart"/>
      <w:r w:rsidRPr="000D022F">
        <w:rPr>
          <w:rFonts w:ascii="Times New Roman" w:hAnsi="Times New Roman" w:cs="Times New Roman"/>
          <w:b/>
          <w:bCs/>
        </w:rPr>
        <w:t>Ativação</w:t>
      </w:r>
      <w:proofErr w:type="spellEnd"/>
      <w:r w:rsidRPr="000D022F">
        <w:rPr>
          <w:rFonts w:ascii="Times New Roman" w:hAnsi="Times New Roman" w:cs="Times New Roman"/>
          <w:b/>
          <w:bCs/>
        </w:rPr>
        <w:t xml:space="preserve"> Local:</w:t>
      </w:r>
      <w:r w:rsidRPr="000D022F">
        <w:rPr>
          <w:rFonts w:ascii="Times New Roman" w:hAnsi="Times New Roman" w:cs="Times New Roman"/>
        </w:rPr>
        <w:t xml:space="preserve"> Como </w:t>
      </w:r>
      <w:proofErr w:type="spellStart"/>
      <w:r w:rsidRPr="000D022F">
        <w:rPr>
          <w:rFonts w:ascii="Times New Roman" w:hAnsi="Times New Roman" w:cs="Times New Roman"/>
        </w:rPr>
        <w:t>condição</w:t>
      </w:r>
      <w:proofErr w:type="spellEnd"/>
      <w:r w:rsidRPr="000D022F">
        <w:rPr>
          <w:rFonts w:ascii="Times New Roman" w:hAnsi="Times New Roman" w:cs="Times New Roman"/>
        </w:rPr>
        <w:t xml:space="preserve"> para o </w:t>
      </w:r>
      <w:proofErr w:type="spellStart"/>
      <w:r w:rsidRPr="000D022F">
        <w:rPr>
          <w:rFonts w:ascii="Times New Roman" w:hAnsi="Times New Roman" w:cs="Times New Roman"/>
        </w:rPr>
        <w:t>início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efetivo</w:t>
      </w:r>
      <w:proofErr w:type="spellEnd"/>
      <w:r w:rsidRPr="000D022F">
        <w:rPr>
          <w:rFonts w:ascii="Times New Roman" w:hAnsi="Times New Roman" w:cs="Times New Roman"/>
        </w:rPr>
        <w:t xml:space="preserve"> da </w:t>
      </w:r>
      <w:proofErr w:type="spellStart"/>
      <w:r w:rsidRPr="000D022F">
        <w:rPr>
          <w:rFonts w:ascii="Times New Roman" w:hAnsi="Times New Roman" w:cs="Times New Roman"/>
        </w:rPr>
        <w:t>prestação</w:t>
      </w:r>
      <w:proofErr w:type="spellEnd"/>
      <w:r w:rsidRPr="000D022F">
        <w:rPr>
          <w:rFonts w:ascii="Times New Roman" w:hAnsi="Times New Roman" w:cs="Times New Roman"/>
        </w:rPr>
        <w:t xml:space="preserve"> dos </w:t>
      </w:r>
      <w:proofErr w:type="spellStart"/>
      <w:r w:rsidRPr="000D022F">
        <w:rPr>
          <w:rFonts w:ascii="Times New Roman" w:hAnsi="Times New Roman" w:cs="Times New Roman"/>
        </w:rPr>
        <w:t>serviços</w:t>
      </w:r>
      <w:proofErr w:type="spellEnd"/>
      <w:r w:rsidRPr="000D022F">
        <w:rPr>
          <w:rFonts w:ascii="Times New Roman" w:hAnsi="Times New Roman" w:cs="Times New Roman"/>
        </w:rPr>
        <w:t xml:space="preserve">, as </w:t>
      </w:r>
      <w:proofErr w:type="spellStart"/>
      <w:r w:rsidRPr="000D022F">
        <w:rPr>
          <w:rFonts w:ascii="Times New Roman" w:hAnsi="Times New Roman" w:cs="Times New Roman"/>
        </w:rPr>
        <w:t>empresas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credenciadas</w:t>
      </w:r>
      <w:proofErr w:type="spellEnd"/>
      <w:r w:rsidRPr="000D022F">
        <w:rPr>
          <w:rFonts w:ascii="Times New Roman" w:hAnsi="Times New Roman" w:cs="Times New Roman"/>
        </w:rPr>
        <w:t xml:space="preserve"> que </w:t>
      </w:r>
      <w:proofErr w:type="spellStart"/>
      <w:r w:rsidRPr="000D022F">
        <w:rPr>
          <w:rFonts w:ascii="Times New Roman" w:hAnsi="Times New Roman" w:cs="Times New Roman"/>
        </w:rPr>
        <w:t>não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possuírem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rede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suficiente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ativa</w:t>
      </w:r>
      <w:proofErr w:type="spellEnd"/>
      <w:r w:rsidRPr="000D022F">
        <w:rPr>
          <w:rFonts w:ascii="Times New Roman" w:hAnsi="Times New Roman" w:cs="Times New Roman"/>
        </w:rPr>
        <w:t xml:space="preserve"> no </w:t>
      </w:r>
      <w:proofErr w:type="spellStart"/>
      <w:r w:rsidRPr="000D022F">
        <w:rPr>
          <w:rFonts w:ascii="Times New Roman" w:hAnsi="Times New Roman" w:cs="Times New Roman"/>
        </w:rPr>
        <w:t>município</w:t>
      </w:r>
      <w:proofErr w:type="spellEnd"/>
      <w:r w:rsidRPr="000D022F">
        <w:rPr>
          <w:rFonts w:ascii="Times New Roman" w:hAnsi="Times New Roman" w:cs="Times New Roman"/>
        </w:rPr>
        <w:t xml:space="preserve"> de </w:t>
      </w:r>
      <w:proofErr w:type="spellStart"/>
      <w:r w:rsidRPr="000D022F">
        <w:rPr>
          <w:rFonts w:ascii="Times New Roman" w:hAnsi="Times New Roman" w:cs="Times New Roman"/>
        </w:rPr>
        <w:t>Vermelho</w:t>
      </w:r>
      <w:proofErr w:type="spellEnd"/>
      <w:r w:rsidRPr="000D022F">
        <w:rPr>
          <w:rFonts w:ascii="Times New Roman" w:hAnsi="Times New Roman" w:cs="Times New Roman"/>
        </w:rPr>
        <w:t xml:space="preserve"> Novo/MG </w:t>
      </w:r>
      <w:proofErr w:type="spellStart"/>
      <w:r w:rsidRPr="000D022F">
        <w:rPr>
          <w:rFonts w:ascii="Times New Roman" w:hAnsi="Times New Roman" w:cs="Times New Roman"/>
        </w:rPr>
        <w:t>deverão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promover</w:t>
      </w:r>
      <w:proofErr w:type="spellEnd"/>
      <w:r w:rsidRPr="000D022F">
        <w:rPr>
          <w:rFonts w:ascii="Times New Roman" w:hAnsi="Times New Roman" w:cs="Times New Roman"/>
        </w:rPr>
        <w:t xml:space="preserve"> o </w:t>
      </w:r>
      <w:proofErr w:type="spellStart"/>
      <w:r w:rsidRPr="000D022F">
        <w:rPr>
          <w:rFonts w:ascii="Times New Roman" w:hAnsi="Times New Roman" w:cs="Times New Roman"/>
        </w:rPr>
        <w:t>credenciamento</w:t>
      </w:r>
      <w:proofErr w:type="spellEnd"/>
      <w:r w:rsidRPr="000D022F">
        <w:rPr>
          <w:rFonts w:ascii="Times New Roman" w:hAnsi="Times New Roman" w:cs="Times New Roman"/>
        </w:rPr>
        <w:t xml:space="preserve"> e a </w:t>
      </w:r>
      <w:proofErr w:type="spellStart"/>
      <w:r w:rsidRPr="000D022F">
        <w:rPr>
          <w:rFonts w:ascii="Times New Roman" w:hAnsi="Times New Roman" w:cs="Times New Roman"/>
        </w:rPr>
        <w:t>ativação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tecnológica</w:t>
      </w:r>
      <w:proofErr w:type="spellEnd"/>
      <w:r w:rsidRPr="000D022F">
        <w:rPr>
          <w:rFonts w:ascii="Times New Roman" w:hAnsi="Times New Roman" w:cs="Times New Roman"/>
        </w:rPr>
        <w:t xml:space="preserve"> de </w:t>
      </w:r>
      <w:proofErr w:type="spellStart"/>
      <w:r w:rsidRPr="000D022F">
        <w:rPr>
          <w:rFonts w:ascii="Times New Roman" w:hAnsi="Times New Roman" w:cs="Times New Roman"/>
        </w:rPr>
        <w:t>estabelecimentos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comerciais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locais</w:t>
      </w:r>
      <w:proofErr w:type="spellEnd"/>
      <w:r w:rsidRPr="000D022F">
        <w:rPr>
          <w:rFonts w:ascii="Times New Roman" w:hAnsi="Times New Roman" w:cs="Times New Roman"/>
        </w:rPr>
        <w:t xml:space="preserve"> (no </w:t>
      </w:r>
      <w:proofErr w:type="spellStart"/>
      <w:r w:rsidRPr="000D022F">
        <w:rPr>
          <w:rFonts w:ascii="Times New Roman" w:hAnsi="Times New Roman" w:cs="Times New Roman"/>
        </w:rPr>
        <w:t>mínimo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supermercados</w:t>
      </w:r>
      <w:proofErr w:type="spellEnd"/>
      <w:r w:rsidRPr="000D022F">
        <w:rPr>
          <w:rFonts w:ascii="Times New Roman" w:hAnsi="Times New Roman" w:cs="Times New Roman"/>
        </w:rPr>
        <w:t xml:space="preserve"> e </w:t>
      </w:r>
      <w:proofErr w:type="spellStart"/>
      <w:r w:rsidRPr="000D022F">
        <w:rPr>
          <w:rFonts w:ascii="Times New Roman" w:hAnsi="Times New Roman" w:cs="Times New Roman"/>
        </w:rPr>
        <w:t>mercados</w:t>
      </w:r>
      <w:proofErr w:type="spellEnd"/>
      <w:r w:rsidRPr="000D022F">
        <w:rPr>
          <w:rFonts w:ascii="Times New Roman" w:hAnsi="Times New Roman" w:cs="Times New Roman"/>
        </w:rPr>
        <w:t xml:space="preserve">), inclusive </w:t>
      </w:r>
      <w:proofErr w:type="spellStart"/>
      <w:r w:rsidRPr="000D022F">
        <w:rPr>
          <w:rFonts w:ascii="Times New Roman" w:hAnsi="Times New Roman" w:cs="Times New Roman"/>
        </w:rPr>
        <w:t>os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indicados</w:t>
      </w:r>
      <w:proofErr w:type="spellEnd"/>
      <w:r w:rsidRPr="000D022F">
        <w:rPr>
          <w:rFonts w:ascii="Times New Roman" w:hAnsi="Times New Roman" w:cs="Times New Roman"/>
        </w:rPr>
        <w:t xml:space="preserve"> pela </w:t>
      </w:r>
      <w:proofErr w:type="spellStart"/>
      <w:r w:rsidRPr="000D022F">
        <w:rPr>
          <w:rFonts w:ascii="Times New Roman" w:hAnsi="Times New Roman" w:cs="Times New Roman"/>
        </w:rPr>
        <w:t>Câmara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ou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pelos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servidores</w:t>
      </w:r>
      <w:proofErr w:type="spellEnd"/>
      <w:r w:rsidRPr="000D022F">
        <w:rPr>
          <w:rFonts w:ascii="Times New Roman" w:hAnsi="Times New Roman" w:cs="Times New Roman"/>
        </w:rPr>
        <w:t xml:space="preserve">, no </w:t>
      </w:r>
      <w:proofErr w:type="spellStart"/>
      <w:r w:rsidRPr="000D022F">
        <w:rPr>
          <w:rFonts w:ascii="Times New Roman" w:hAnsi="Times New Roman" w:cs="Times New Roman"/>
        </w:rPr>
        <w:t>prazo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máximo</w:t>
      </w:r>
      <w:proofErr w:type="spellEnd"/>
      <w:r w:rsidRPr="000D022F">
        <w:rPr>
          <w:rFonts w:ascii="Times New Roman" w:hAnsi="Times New Roman" w:cs="Times New Roman"/>
        </w:rPr>
        <w:t xml:space="preserve"> de </w:t>
      </w:r>
      <w:proofErr w:type="spellStart"/>
      <w:r w:rsidRPr="000D022F">
        <w:rPr>
          <w:rFonts w:ascii="Times New Roman" w:hAnsi="Times New Roman" w:cs="Times New Roman"/>
          <w:b/>
          <w:bCs/>
        </w:rPr>
        <w:t>até</w:t>
      </w:r>
      <w:proofErr w:type="spellEnd"/>
      <w:r w:rsidRPr="000D022F">
        <w:rPr>
          <w:rFonts w:ascii="Times New Roman" w:hAnsi="Times New Roman" w:cs="Times New Roman"/>
          <w:b/>
          <w:bCs/>
        </w:rPr>
        <w:t xml:space="preserve"> 30 (</w:t>
      </w:r>
      <w:proofErr w:type="spellStart"/>
      <w:r w:rsidRPr="000D022F">
        <w:rPr>
          <w:rFonts w:ascii="Times New Roman" w:hAnsi="Times New Roman" w:cs="Times New Roman"/>
          <w:b/>
          <w:bCs/>
        </w:rPr>
        <w:t>trinta</w:t>
      </w:r>
      <w:proofErr w:type="spellEnd"/>
      <w:r w:rsidRPr="000D022F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0D022F">
        <w:rPr>
          <w:rFonts w:ascii="Times New Roman" w:hAnsi="Times New Roman" w:cs="Times New Roman"/>
          <w:b/>
          <w:bCs/>
        </w:rPr>
        <w:t>dias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contados</w:t>
      </w:r>
      <w:proofErr w:type="spellEnd"/>
      <w:r w:rsidRPr="000D022F">
        <w:rPr>
          <w:rFonts w:ascii="Times New Roman" w:hAnsi="Times New Roman" w:cs="Times New Roman"/>
        </w:rPr>
        <w:t xml:space="preserve"> da </w:t>
      </w:r>
      <w:proofErr w:type="spellStart"/>
      <w:r w:rsidRPr="000D022F">
        <w:rPr>
          <w:rFonts w:ascii="Times New Roman" w:hAnsi="Times New Roman" w:cs="Times New Roman"/>
        </w:rPr>
        <w:t>assinatura</w:t>
      </w:r>
      <w:proofErr w:type="spellEnd"/>
      <w:r w:rsidRPr="000D022F">
        <w:rPr>
          <w:rFonts w:ascii="Times New Roman" w:hAnsi="Times New Roman" w:cs="Times New Roman"/>
        </w:rPr>
        <w:t xml:space="preserve"> do </w:t>
      </w:r>
      <w:proofErr w:type="spellStart"/>
      <w:r w:rsidRPr="000D022F">
        <w:rPr>
          <w:rFonts w:ascii="Times New Roman" w:hAnsi="Times New Roman" w:cs="Times New Roman"/>
        </w:rPr>
        <w:t>Termo</w:t>
      </w:r>
      <w:proofErr w:type="spellEnd"/>
      <w:r w:rsidRPr="000D022F">
        <w:rPr>
          <w:rFonts w:ascii="Times New Roman" w:hAnsi="Times New Roman" w:cs="Times New Roman"/>
        </w:rPr>
        <w:t xml:space="preserve"> de </w:t>
      </w:r>
      <w:proofErr w:type="spellStart"/>
      <w:r w:rsidRPr="000D022F">
        <w:rPr>
          <w:rFonts w:ascii="Times New Roman" w:hAnsi="Times New Roman" w:cs="Times New Roman"/>
        </w:rPr>
        <w:t>Credenciamento</w:t>
      </w:r>
      <w:proofErr w:type="spellEnd"/>
      <w:r w:rsidRPr="000D022F">
        <w:rPr>
          <w:rFonts w:ascii="Times New Roman" w:hAnsi="Times New Roman" w:cs="Times New Roman"/>
        </w:rPr>
        <w:t xml:space="preserve"> e </w:t>
      </w:r>
      <w:proofErr w:type="spellStart"/>
      <w:r w:rsidRPr="000D022F">
        <w:rPr>
          <w:rFonts w:ascii="Times New Roman" w:hAnsi="Times New Roman" w:cs="Times New Roman"/>
        </w:rPr>
        <w:t>respectiva</w:t>
      </w:r>
      <w:proofErr w:type="spellEnd"/>
      <w:r w:rsidRPr="000D022F">
        <w:rPr>
          <w:rFonts w:ascii="Times New Roman" w:hAnsi="Times New Roman" w:cs="Times New Roman"/>
        </w:rPr>
        <w:t xml:space="preserve"> </w:t>
      </w:r>
      <w:proofErr w:type="spellStart"/>
      <w:r w:rsidRPr="000D022F">
        <w:rPr>
          <w:rFonts w:ascii="Times New Roman" w:hAnsi="Times New Roman" w:cs="Times New Roman"/>
        </w:rPr>
        <w:t>contratação</w:t>
      </w:r>
      <w:proofErr w:type="spellEnd"/>
      <w:r w:rsidRPr="000D022F">
        <w:rPr>
          <w:rFonts w:ascii="Times New Roman" w:hAnsi="Times New Roman" w:cs="Times New Roman"/>
        </w:rPr>
        <w:t>.</w:t>
      </w:r>
    </w:p>
    <w:p w:rsidR="00AE3741" w:rsidRPr="00AE3741" w:rsidRDefault="00AE3741" w:rsidP="00AE3741">
      <w:pPr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Abrangência Regional: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Admite-se o uso em municípios polo da região, visando ampliar as opções de compra para os beneficiários.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2. Fornecimento dos Cartões: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fornecimento inicial do cartão (1ª via), bem como o fornecimento eventual em caso de desgaste natural ou erro de leitura, deverá ocorrer sem ônus para a Câmara ou para os usuários. </w:t>
      </w:r>
      <w:r w:rsidR="001C1B5E"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primeira via dos cartões deverá ser fornecida gratuitamente. A emissão de segunda via por perda, roubo, furto ou mau uso poderá ser tarifada diretamente ao usuário, desde que previamente informada no edital, não poden</w:t>
      </w:r>
      <w:r w:rsidR="001C1B5E">
        <w:rPr>
          <w:rFonts w:ascii="Times New Roman" w:eastAsia="Times New Roman" w:hAnsi="Times New Roman" w:cs="Times New Roman"/>
          <w:szCs w:val="24"/>
          <w:lang w:val="pt-BR" w:eastAsia="pt-BR"/>
        </w:rPr>
        <w:t>do exceder R$ 10,00 por unidade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3. Quantitativo e Entrega: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="001C1B5E"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quantidade estimada é de 15 (quinze) cartões ativos, correspondente ao quantitativo estimado de beneficiários autorizados</w:t>
      </w:r>
      <w:r w:rsidR="001C1B5E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pela Lei Municipal nº 670/2026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. Os cartões deverão ser entregues na Sede da Câmara</w:t>
      </w:r>
      <w:r w:rsidR="00700B5F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Municipal no prazo máximo de 15 (quinze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) dias úteis após a solicitação, devidamente desbloqueados e prontos para o uso. A validade dos cartões não poderá ser inferior a 12 (doze) meses.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4. Créditos e Periodicidade: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Os créditos terão frequência mensal. O prazo para a recarga dos cartões será de até 01 (um) dia útil, a contar da confirmação do pagamento pela Câmara. A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empresa credenciada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deverá disponibilizar sistema web para que o setor responsável realize a gestão dos créditos e usuários. </w:t>
      </w:r>
    </w:p>
    <w:p w:rsidR="00AE3741" w:rsidRPr="00AE3741" w:rsidRDefault="00AE3741" w:rsidP="00AE3741">
      <w:pPr>
        <w:numPr>
          <w:ilvl w:val="0"/>
          <w:numId w:val="32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Cumulação: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Os créditos permanecerão acumulados e disponíveis aos usuários, independentemente da frequência de uso, sendo vedado o </w:t>
      </w:r>
      <w:proofErr w:type="spellStart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>microbloqueio</w:t>
      </w:r>
      <w:proofErr w:type="spellEnd"/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 conta por inatividade. </w:t>
      </w:r>
    </w:p>
    <w:p w:rsid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lastRenderedPageBreak/>
        <w:t>5. Taxa Administrativa e Modelo de Contratação: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taxa administrativa aplicável a esta contratação será fixa e invariável em 0% (zero por cento). Em estrita conformidade com a legislação vigente (art. 3º da Lei Federal nº 14.442/2022 e Decreto nº 10.854/2021), é expressamente proibida a oferta de taxas de administração negativas ou a concessão de descontos e vantagens (rebate). Por se tratar de um procedimento de Credenciamento, o objeto não será adjudicado a uma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única empresa contratada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por critério de menor preço ou índice; ao contrário, todas as empresas interessadas que atenderem integralmente aos requisitos de habilitação e condições deste Edital serão credenciadas pela Câmara Municipal, garantindo a pluralidade de prestadores e o direito de escolha dos beneficiários. </w:t>
      </w:r>
    </w:p>
    <w:p w:rsidR="001C1B5E" w:rsidRDefault="001C1B5E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>A taxa administrativa fixada em 0% abrange todos os custos operacionais ordinários da prestação dos serviços, vedada a cobrança de quaisquer valores adicionais da Câmara Municipal ou dos beneficiários, ressalvadas as hipóteses expressamente previstas no edital.</w:t>
      </w:r>
    </w:p>
    <w:p w:rsidR="001C1B5E" w:rsidRDefault="001C1B5E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C1B5E">
        <w:rPr>
          <w:rFonts w:ascii="Times New Roman" w:eastAsia="Times New Roman" w:hAnsi="Times New Roman" w:cs="Times New Roman"/>
          <w:szCs w:val="24"/>
          <w:lang w:val="pt-BR" w:eastAsia="pt-BR"/>
        </w:rPr>
        <w:t>O credenciamento não conferirá exclusividade a qualquer empresa habilitada, nem garantirá demanda mínima, faturamento mínimo ou quantitativo fixo de beneficiários.</w:t>
      </w:r>
    </w:p>
    <w:p w:rsidR="001C1B5E" w:rsidRPr="00AE3741" w:rsidRDefault="00A369D5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369D5">
        <w:rPr>
          <w:rFonts w:ascii="Times New Roman" w:eastAsia="Times New Roman" w:hAnsi="Times New Roman" w:cs="Times New Roman"/>
          <w:szCs w:val="24"/>
          <w:lang w:val="pt-BR" w:eastAsia="pt-BR"/>
        </w:rPr>
        <w:t>Havendo mais de uma empresa credenciada, poderá ser assegurada aos beneficiários a livre escolha da operadora, conforme regulamentação administrativa da Câmara Municipal.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6. Assistência Técnica e Suporte (Manutenção):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empresa credenciada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deverá disponibilizar obrigatoriamente: </w:t>
      </w:r>
    </w:p>
    <w:p w:rsidR="00AE3741" w:rsidRPr="00AE3741" w:rsidRDefault="00AE3741" w:rsidP="00AE3741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I.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Suporte 24h: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Central de informações para consulta de saldo, bloqueio por perda/roubo e suporte técnico via telefone (0800), site ou aplicativo móvel. </w:t>
      </w:r>
    </w:p>
    <w:p w:rsidR="00AE3741" w:rsidRPr="00AE3741" w:rsidRDefault="00AE3741" w:rsidP="00AE3741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II.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Tecnologia: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Aplicativo gratuito para smartphones que permita a consulta de extratos, rede credenciada e bloqueio imediato do cartão mediante senha. </w:t>
      </w:r>
    </w:p>
    <w:p w:rsidR="00AE3741" w:rsidRPr="00AE3741" w:rsidRDefault="00AE3741" w:rsidP="00AE3741">
      <w:pPr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III.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Segurança: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Aprimoramento contínuo dos sistemas de segurança e criptografia dos cartões para evitar fraudes ou clonagens.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IX – ESTIMATIVAS DAS QUANTIDADES PARA A CONTRATAÇÃO, ACOMPANHADAS DAS MEMÓRIAS DE CÁLCULO E DOS DOCUMENTOS QUE LHES DÃO SUPORTE, QUE CONSIDEREM INTERDEPENDÊNCIAS COM OUTRAS CONTRATAÇÕES, DE MODO A POSSIBILITAR ECONOMIA DE ESCALA: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3"/>
        <w:gridCol w:w="2043"/>
        <w:gridCol w:w="765"/>
        <w:gridCol w:w="731"/>
        <w:gridCol w:w="1443"/>
        <w:gridCol w:w="1136"/>
        <w:gridCol w:w="1703"/>
      </w:tblGrid>
      <w:tr w:rsidR="00B728A3" w:rsidTr="00B728A3">
        <w:tc>
          <w:tcPr>
            <w:tcW w:w="873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r>
              <w:lastRenderedPageBreak/>
              <w:t>Item</w:t>
            </w:r>
          </w:p>
        </w:tc>
        <w:tc>
          <w:tcPr>
            <w:tcW w:w="2084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proofErr w:type="spellStart"/>
            <w:r>
              <w:t>Descrição</w:t>
            </w:r>
            <w:proofErr w:type="spellEnd"/>
          </w:p>
        </w:tc>
        <w:tc>
          <w:tcPr>
            <w:tcW w:w="943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proofErr w:type="spellStart"/>
            <w:r w:rsidRPr="00AE3741">
              <w:t>Unid</w:t>
            </w:r>
            <w:proofErr w:type="spellEnd"/>
            <w:r w:rsidRPr="00AE3741">
              <w:t>.</w:t>
            </w:r>
          </w:p>
        </w:tc>
        <w:tc>
          <w:tcPr>
            <w:tcW w:w="918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proofErr w:type="spellStart"/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Qtde</w:t>
            </w:r>
            <w:proofErr w:type="spellEnd"/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.</w:t>
            </w:r>
          </w:p>
        </w:tc>
        <w:tc>
          <w:tcPr>
            <w:tcW w:w="715" w:type="dxa"/>
          </w:tcPr>
          <w:p w:rsidR="00B728A3" w:rsidRDefault="004773CC" w:rsidP="00AE3741">
            <w:pPr>
              <w:spacing w:after="0" w:line="360" w:lineRule="auto"/>
              <w:jc w:val="both"/>
            </w:pPr>
            <w:r>
              <w:t xml:space="preserve">Valor de Face </w:t>
            </w: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Beneficiário</w:t>
            </w:r>
            <w:proofErr w:type="spellEnd"/>
          </w:p>
        </w:tc>
        <w:tc>
          <w:tcPr>
            <w:tcW w:w="1224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r>
              <w:t xml:space="preserve">Valor total mensal </w:t>
            </w:r>
            <w:proofErr w:type="spellStart"/>
            <w:r>
              <w:t>máximo</w:t>
            </w:r>
            <w:proofErr w:type="spellEnd"/>
          </w:p>
        </w:tc>
        <w:tc>
          <w:tcPr>
            <w:tcW w:w="1737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r>
              <w:t xml:space="preserve">Taxa de </w:t>
            </w:r>
            <w:proofErr w:type="spellStart"/>
            <w:r>
              <w:t>Administração</w:t>
            </w:r>
            <w:proofErr w:type="spellEnd"/>
            <w:r>
              <w:t xml:space="preserve"> </w:t>
            </w:r>
            <w:proofErr w:type="spellStart"/>
            <w:r>
              <w:t>Prefixada</w:t>
            </w:r>
            <w:proofErr w:type="spellEnd"/>
            <w:r>
              <w:t xml:space="preserve"> </w:t>
            </w:r>
            <w:proofErr w:type="spellStart"/>
            <w:r>
              <w:t>pelo</w:t>
            </w:r>
            <w:proofErr w:type="spellEnd"/>
            <w:r>
              <w:t xml:space="preserve"> </w:t>
            </w:r>
            <w:proofErr w:type="spellStart"/>
            <w:r>
              <w:t>Edital</w:t>
            </w:r>
            <w:proofErr w:type="spellEnd"/>
          </w:p>
        </w:tc>
      </w:tr>
      <w:tr w:rsidR="00B728A3" w:rsidTr="00B728A3">
        <w:tc>
          <w:tcPr>
            <w:tcW w:w="873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01</w:t>
            </w:r>
          </w:p>
        </w:tc>
        <w:tc>
          <w:tcPr>
            <w:tcW w:w="2084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proofErr w:type="spellStart"/>
            <w:r>
              <w:t>Administração</w:t>
            </w:r>
            <w:proofErr w:type="spellEnd"/>
            <w:r>
              <w:t xml:space="preserve">, </w:t>
            </w:r>
            <w:proofErr w:type="spellStart"/>
            <w:r>
              <w:t>Gerenciamento</w:t>
            </w:r>
            <w:proofErr w:type="spellEnd"/>
            <w:r>
              <w:t xml:space="preserve">, </w:t>
            </w:r>
            <w:proofErr w:type="spellStart"/>
            <w:r>
              <w:t>emissão</w:t>
            </w:r>
            <w:proofErr w:type="spellEnd"/>
            <w:r>
              <w:t xml:space="preserve">, </w:t>
            </w:r>
            <w:proofErr w:type="spellStart"/>
            <w:r>
              <w:t>distribuição</w:t>
            </w:r>
            <w:proofErr w:type="spellEnd"/>
            <w:r>
              <w:t xml:space="preserve"> e </w:t>
            </w:r>
            <w:proofErr w:type="spellStart"/>
            <w:r>
              <w:t>fornecimento</w:t>
            </w:r>
            <w:proofErr w:type="spellEnd"/>
            <w:r>
              <w:t xml:space="preserve"> de Vale </w:t>
            </w:r>
            <w:proofErr w:type="spellStart"/>
            <w:r>
              <w:t>Alimentação</w:t>
            </w:r>
            <w:proofErr w:type="spellEnd"/>
            <w:r>
              <w:t xml:space="preserve">, </w:t>
            </w: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meio</w:t>
            </w:r>
            <w:proofErr w:type="spellEnd"/>
            <w:r>
              <w:t xml:space="preserve"> de </w:t>
            </w:r>
            <w:proofErr w:type="spellStart"/>
            <w:r>
              <w:t>cartão</w:t>
            </w:r>
            <w:proofErr w:type="spellEnd"/>
            <w:r>
              <w:t xml:space="preserve"> </w:t>
            </w:r>
            <w:proofErr w:type="spellStart"/>
            <w:r>
              <w:t>eletrônico</w:t>
            </w:r>
            <w:proofErr w:type="spellEnd"/>
            <w:r>
              <w:t xml:space="preserve"> com chip, </w:t>
            </w:r>
            <w:proofErr w:type="spellStart"/>
            <w:r>
              <w:t>contemplando</w:t>
            </w:r>
            <w:proofErr w:type="spellEnd"/>
            <w:r>
              <w:t xml:space="preserve"> </w:t>
            </w:r>
            <w:proofErr w:type="spellStart"/>
            <w:r>
              <w:t>carga</w:t>
            </w:r>
            <w:proofErr w:type="spellEnd"/>
            <w:r>
              <w:t xml:space="preserve"> e </w:t>
            </w:r>
            <w:proofErr w:type="spellStart"/>
            <w:r>
              <w:t>recarga</w:t>
            </w:r>
            <w:proofErr w:type="spellEnd"/>
            <w:r>
              <w:t xml:space="preserve"> mensal de valor de face,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modalidade</w:t>
            </w:r>
            <w:proofErr w:type="spellEnd"/>
            <w:r>
              <w:t xml:space="preserve"> online, </w:t>
            </w:r>
            <w:proofErr w:type="spellStart"/>
            <w:r>
              <w:t>visando</w:t>
            </w:r>
            <w:proofErr w:type="spellEnd"/>
            <w:r>
              <w:t xml:space="preserve"> a </w:t>
            </w:r>
            <w:proofErr w:type="spellStart"/>
            <w:r>
              <w:t>aquisição</w:t>
            </w:r>
            <w:proofErr w:type="spellEnd"/>
            <w:r>
              <w:t xml:space="preserve"> de </w:t>
            </w:r>
            <w:proofErr w:type="spellStart"/>
            <w:r>
              <w:t>gêneros</w:t>
            </w:r>
            <w:proofErr w:type="spellEnd"/>
            <w:r>
              <w:t xml:space="preserve"> </w:t>
            </w:r>
            <w:proofErr w:type="spellStart"/>
            <w:r>
              <w:t>alimentícios</w:t>
            </w:r>
            <w:proofErr w:type="spellEnd"/>
            <w:r>
              <w:t xml:space="preserve"> </w:t>
            </w:r>
            <w:proofErr w:type="spellStart"/>
            <w:r>
              <w:t>em</w:t>
            </w:r>
            <w:proofErr w:type="spellEnd"/>
            <w:r>
              <w:t xml:space="preserve"> </w:t>
            </w:r>
            <w:proofErr w:type="spellStart"/>
            <w:r>
              <w:t>estabelecimentos</w:t>
            </w:r>
            <w:proofErr w:type="spellEnd"/>
            <w:r>
              <w:t xml:space="preserve"> </w:t>
            </w:r>
            <w:proofErr w:type="spellStart"/>
            <w:r>
              <w:t>comerciais</w:t>
            </w:r>
            <w:proofErr w:type="spellEnd"/>
            <w:r>
              <w:t xml:space="preserve"> </w:t>
            </w:r>
            <w:proofErr w:type="spellStart"/>
            <w:r>
              <w:t>credenciados</w:t>
            </w:r>
            <w:proofErr w:type="spellEnd"/>
            <w:r>
              <w:t>.</w:t>
            </w:r>
          </w:p>
        </w:tc>
        <w:tc>
          <w:tcPr>
            <w:tcW w:w="943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MÊS</w:t>
            </w:r>
          </w:p>
        </w:tc>
        <w:tc>
          <w:tcPr>
            <w:tcW w:w="918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12</w:t>
            </w:r>
          </w:p>
        </w:tc>
        <w:tc>
          <w:tcPr>
            <w:tcW w:w="715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R$ 1.000</w:t>
            </w:r>
          </w:p>
        </w:tc>
        <w:tc>
          <w:tcPr>
            <w:tcW w:w="1224" w:type="dxa"/>
          </w:tcPr>
          <w:p w:rsidR="00B728A3" w:rsidRPr="00AE3741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</w:pPr>
            <w:r w:rsidRPr="00AE3741">
              <w:rPr>
                <w:rFonts w:ascii="Times New Roman" w:eastAsia="Times New Roman" w:hAnsi="Times New Roman" w:cs="Times New Roman"/>
                <w:bCs/>
                <w:szCs w:val="24"/>
                <w:lang w:val="pt-BR" w:eastAsia="pt-BR"/>
              </w:rPr>
              <w:t>R$15.000</w:t>
            </w:r>
          </w:p>
        </w:tc>
        <w:tc>
          <w:tcPr>
            <w:tcW w:w="1737" w:type="dxa"/>
          </w:tcPr>
          <w:p w:rsidR="00B728A3" w:rsidRDefault="00B728A3" w:rsidP="00AE374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val="pt-BR" w:eastAsia="pt-BR"/>
              </w:rPr>
            </w:pPr>
            <w:r>
              <w:t>0%</w:t>
            </w:r>
          </w:p>
        </w:tc>
      </w:tr>
    </w:tbl>
    <w:p w:rsid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</w:pPr>
    </w:p>
    <w:p w:rsidR="00A369D5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 – ESTIMATIVA DO VALOR DA CONTRATAÇÃO: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O valor total estimado para a presente contratação é de R$ 180.000,00 (cento e oitenta mil reais) para o período de 12 (doze) meses, correspondendo ao repasse integral de créditos aos beneficiários (15 usuários x R$ 1.000,00/mês x 12 meses). O custo operacional pretendido pela administração para as taxas de gerenciamento é de 0% (zero por cento), conforme praticado pelo mercado atual, mantendo o valor estimado idêntico ao valor de face global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>dos benefícios. A pesquisa de preços referencial segue acostada aos autos deste processo em anexo próprio.</w:t>
      </w:r>
      <w:r w:rsidR="00A369D5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</w:t>
      </w:r>
    </w:p>
    <w:p w:rsidR="00AE3741" w:rsidRPr="00AE3741" w:rsidRDefault="00A369D5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369D5">
        <w:rPr>
          <w:rFonts w:ascii="Times New Roman" w:eastAsia="Times New Roman" w:hAnsi="Times New Roman" w:cs="Times New Roman"/>
          <w:szCs w:val="24"/>
          <w:lang w:val="pt-BR" w:eastAsia="pt-BR"/>
        </w:rPr>
        <w:t>Memória de cálculo: 15 beneficiários × R$ 1.000,00 × 12 meses = R$ 180.000,00.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XI– JUSTIFICATIVAS PARA O PARCELAMENTO OU NÃO DA CONTRATAÇÃO: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natureza do procedimento auxiliar de credenciamento pressupõe a contratação de todos os interessados que preencham os requisitos de habilitação e aceitem as condições prefixadas pela Administração, o que afasta por completo a lógica de concorrência por lances ou divisão do objeto em lotes para disputa exclusiva. A não subdivisão tradicional justifica-se pela busca da universalidade e pluralidade na prestação do serviço: todas as empresas que aderirem ao chamamento público gerenciarão a totalidade dos créditos sob as mesmas condições técnicas, operacionais e de taxa administrativa (fixada em 0%). Desse modo, garante-se a padronização do benefício, a viabilidade operacional e a livre escolha dos beneficiários entre as diversas bandeiras credenciadas, sem que haja fragmentação do objeto ou prejuízo à eficiência da gestão dos cartões.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XII – CONTRATAÇÕES CORRELATAS E/OU INTERDEPENDENTES: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Informamos que, para o atendimento da necessidade objeto deste Estudo, não foram identificadas contratações correlatas ou interdependentes. A solução pretendida é autossuficiente e sua execução não depende da conclusão de outros processos administrativos, assim como não impacta diretamente em contratos vigentes nesta Administração.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XIII – DEMONSTRAÇÃO DA PREVISÃO DA CONTRATAÇÃO NO PLANO DE CONTRATAÇÕES ANUAL, SEMPRE QUE ELABORADO, DE MODO A INDICAR O SEU ALINHAMENTO COM O PLANEJAMENTO DA ADMINISTRAÇÃO: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No presente momento, o município ainda não possui o Plano Anual de Contratações.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XIV – DEMONSTRATIVO DOS RESULTADOS PRETENDIDOS: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A presente contratação busca, primordialmente, conferir maior eficiência, transparência e capilaridade à concessão do auxílio-alimentação aos agentes públicos desta Casa Legislativa. Em termos de economicidade, o processo assegura que a aplicação do duodécimo ocorra sob condições altamente vantajosas, utilizando a pesquisa de mercado para fundamentar a prefixação da taxa de administração em 0% (zero por cento), eliminando custos operacionais para o erário e garantindo que o valor integral do benefício seja revertido em poder de compra real para os servidores. </w:t>
      </w:r>
    </w:p>
    <w:p w:rsid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 xml:space="preserve">Por se tratar de um credenciamento, o resultado pretendido inclui a pluralidade de prestadores de serviço e a ampliação da rede credenciada local e regional, estimulando o comércio do Município de Vermelho Novo/MG. No que tange ao aproveitamento dos recursos humanos, a solução, centralizada em plataformas web e aplicativos, desonera a equipe administrativa de tarefas operacionais burocráticas relativas à logística de distribuição de alimentos físicos. Isso permite que os servidores foquem suas competências em atividades estratégicas, na fiscalização dos termos de credenciamento e no suporte direto à atividade parlamentar, otimizando os recursos materiais e financeiros do Poder Legislativo. </w:t>
      </w:r>
    </w:p>
    <w:p w:rsidR="00A369D5" w:rsidRPr="00AE3741" w:rsidRDefault="00A369D5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369D5">
        <w:rPr>
          <w:rFonts w:ascii="Times New Roman" w:eastAsia="Times New Roman" w:hAnsi="Times New Roman" w:cs="Times New Roman"/>
          <w:szCs w:val="24"/>
          <w:lang w:val="pt-BR" w:eastAsia="pt-BR"/>
        </w:rPr>
        <w:t>A execução contratual será acompanhada e fiscalizada por servidor formalmente designado pela autoridade competente, competindo-lhe verificar o cumprimento das obrigações assumidas pelas empresas credenciadas, a manutenção da rede credenciada, a regularidade das recargas e a qualidade dos serviços prestados.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XV -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Não foram detectados pelo Estudo possíveis impactos ambientais a respeito do objeto a ser credenciado. </w:t>
      </w:r>
    </w:p>
    <w:p w:rsidR="00AE3741" w:rsidRPr="00AE3741" w:rsidRDefault="0007230F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XV</w:t>
      </w:r>
      <w:r w:rsidR="00AE3741" w:rsidRPr="00AE3741">
        <w:rPr>
          <w:rFonts w:ascii="Times New Roman" w:eastAsia="Times New Roman" w:hAnsi="Times New Roman" w:cs="Times New Roman"/>
          <w:b/>
          <w:bCs/>
          <w:szCs w:val="24"/>
          <w:lang w:val="pt-BR" w:eastAsia="pt-BR"/>
        </w:rPr>
        <w:t>I – POSICIONAMENTO CONCLUSIVO SOBRE A ADEQUAÇÃO DA CONTRATAÇÃO PARA O ATENDIMENTO DA NECESSIDADE A QUE SE DESTINA:</w:t>
      </w:r>
      <w:r w:rsidR="00AE3741"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Diante de todo o exposto e considerando os estudos técnicos realizados, este Agente de Contratação conclui que a presente solução </w:t>
      </w:r>
      <w:proofErr w:type="gramStart"/>
      <w:r w:rsidR="00AE3741" w:rsidRPr="00AE3741">
        <w:rPr>
          <w:rFonts w:ascii="Times New Roman" w:eastAsia="Times New Roman" w:hAnsi="Times New Roman" w:cs="Times New Roman"/>
          <w:szCs w:val="24"/>
          <w:lang w:val="pt-BR" w:eastAsia="pt-BR"/>
        </w:rPr>
        <w:t>mostra-se</w:t>
      </w:r>
      <w:proofErr w:type="gramEnd"/>
      <w:r w:rsidR="00AE3741"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 plenamente adequada e necessária para o atendimento das demandas da Câmara Municipal de Vermelho Novo. A contratação revela-se viável tanto sob o aspecto técnico quanto econômico, estando em total conformidade com os princípios da eficiência, da eficácia e da isonomia, assegurados por meio do procedimento auxiliar de credenciamento. </w:t>
      </w:r>
    </w:p>
    <w:p w:rsidR="00AE3741" w:rsidRPr="00AE3741" w:rsidRDefault="00AE3741" w:rsidP="00AE3741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As justificativas apresentadas ao longo deste Estudo Técnico Preliminar demonstram que os meios escolhidos são proporcionais às necessidades identificadas, garantindo a continuidade das atividades legislativas e administrativas com o melhor aproveitamento dos recursos disponíveis. Portanto, manifestamo-nos de forma favorável ao prosseguimento do feito, com a consequente elaboração do Edital de Chamamento Público para Credenciamento, Termo de Referência e demais etapas do processo, por </w:t>
      </w:r>
      <w:r w:rsidRPr="00AE3741">
        <w:rPr>
          <w:rFonts w:ascii="Times New Roman" w:eastAsia="Times New Roman" w:hAnsi="Times New Roman" w:cs="Times New Roman"/>
          <w:szCs w:val="24"/>
          <w:lang w:val="pt-BR" w:eastAsia="pt-BR"/>
        </w:rPr>
        <w:lastRenderedPageBreak/>
        <w:t xml:space="preserve">entender que a contratação </w:t>
      </w:r>
      <w:r w:rsidR="00A369D5">
        <w:rPr>
          <w:rFonts w:ascii="Times New Roman" w:eastAsia="Times New Roman" w:hAnsi="Times New Roman" w:cs="Times New Roman"/>
          <w:szCs w:val="24"/>
          <w:lang w:val="pt-BR" w:eastAsia="pt-BR"/>
        </w:rPr>
        <w:t>r</w:t>
      </w:r>
      <w:r w:rsidR="00A369D5" w:rsidRPr="00A369D5">
        <w:rPr>
          <w:rFonts w:ascii="Times New Roman" w:eastAsia="Times New Roman" w:hAnsi="Times New Roman" w:cs="Times New Roman"/>
          <w:szCs w:val="24"/>
          <w:lang w:val="pt-BR" w:eastAsia="pt-BR"/>
        </w:rPr>
        <w:t xml:space="preserve">epresenta a estratégia mais adequada e juridicamente segura para assegurar o interesse público e a modernização dos </w:t>
      </w:r>
      <w:r w:rsidR="00A369D5">
        <w:rPr>
          <w:rFonts w:ascii="Times New Roman" w:eastAsia="Times New Roman" w:hAnsi="Times New Roman" w:cs="Times New Roman"/>
          <w:szCs w:val="24"/>
          <w:lang w:val="pt-BR" w:eastAsia="pt-BR"/>
        </w:rPr>
        <w:t>serviços desta Casa Legislativa</w:t>
      </w:r>
      <w:r w:rsidRPr="00AE3741">
        <w:rPr>
          <w:rFonts w:ascii="Times New Roman" w:hAnsi="Times New Roman" w:cs="Times New Roman"/>
        </w:rPr>
        <w:t>.</w:t>
      </w:r>
    </w:p>
    <w:p w:rsidR="002204A4" w:rsidRPr="00B84D05" w:rsidRDefault="002204A4" w:rsidP="00022723">
      <w:pPr>
        <w:spacing w:line="360" w:lineRule="auto"/>
        <w:jc w:val="both"/>
        <w:rPr>
          <w:rFonts w:ascii="Times New Roman" w:hAnsi="Times New Roman" w:cs="Times New Roman"/>
        </w:rPr>
      </w:pPr>
    </w:p>
    <w:p w:rsidR="002204A4" w:rsidRPr="00B84D05" w:rsidRDefault="002204A4" w:rsidP="002204A4">
      <w:pPr>
        <w:spacing w:line="360" w:lineRule="auto"/>
        <w:jc w:val="center"/>
        <w:rPr>
          <w:rFonts w:ascii="Times New Roman" w:hAnsi="Times New Roman" w:cs="Times New Roman"/>
        </w:rPr>
      </w:pPr>
      <w:proofErr w:type="spellStart"/>
      <w:r w:rsidRPr="00B84D05">
        <w:rPr>
          <w:rFonts w:ascii="Times New Roman" w:hAnsi="Times New Roman" w:cs="Times New Roman"/>
        </w:rPr>
        <w:t>Núbia</w:t>
      </w:r>
      <w:proofErr w:type="spellEnd"/>
      <w:r w:rsidRPr="00B84D05">
        <w:rPr>
          <w:rFonts w:ascii="Times New Roman" w:hAnsi="Times New Roman" w:cs="Times New Roman"/>
        </w:rPr>
        <w:t xml:space="preserve"> </w:t>
      </w:r>
      <w:proofErr w:type="spellStart"/>
      <w:r w:rsidRPr="00B84D05">
        <w:rPr>
          <w:rFonts w:ascii="Times New Roman" w:hAnsi="Times New Roman" w:cs="Times New Roman"/>
        </w:rPr>
        <w:t>Delamanche</w:t>
      </w:r>
      <w:proofErr w:type="spellEnd"/>
      <w:r w:rsidRPr="00B84D05">
        <w:rPr>
          <w:rFonts w:ascii="Times New Roman" w:hAnsi="Times New Roman" w:cs="Times New Roman"/>
        </w:rPr>
        <w:t xml:space="preserve"> Campos Souza</w:t>
      </w:r>
    </w:p>
    <w:p w:rsidR="002204A4" w:rsidRPr="002204A4" w:rsidRDefault="002204A4" w:rsidP="002204A4">
      <w:pPr>
        <w:spacing w:line="360" w:lineRule="auto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Agente</w:t>
      </w:r>
      <w:proofErr w:type="spellEnd"/>
      <w:r>
        <w:rPr>
          <w:rFonts w:ascii="Times New Roman" w:hAnsi="Times New Roman" w:cs="Times New Roman"/>
          <w:b/>
        </w:rPr>
        <w:t xml:space="preserve"> de </w:t>
      </w:r>
      <w:proofErr w:type="spellStart"/>
      <w:r>
        <w:rPr>
          <w:rFonts w:ascii="Times New Roman" w:hAnsi="Times New Roman" w:cs="Times New Roman"/>
          <w:b/>
        </w:rPr>
        <w:t>contratação</w:t>
      </w:r>
      <w:proofErr w:type="spellEnd"/>
    </w:p>
    <w:sectPr w:rsidR="002204A4" w:rsidRPr="002204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94F"/>
    <w:multiLevelType w:val="multilevel"/>
    <w:tmpl w:val="3468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F3497"/>
    <w:multiLevelType w:val="multilevel"/>
    <w:tmpl w:val="A6C2C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8146F"/>
    <w:multiLevelType w:val="hybridMultilevel"/>
    <w:tmpl w:val="3836E4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2D3"/>
    <w:multiLevelType w:val="hybridMultilevel"/>
    <w:tmpl w:val="A080B5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147E0"/>
    <w:multiLevelType w:val="multilevel"/>
    <w:tmpl w:val="4A60B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E405A2"/>
    <w:multiLevelType w:val="multilevel"/>
    <w:tmpl w:val="B57A9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82E0A"/>
    <w:multiLevelType w:val="hybridMultilevel"/>
    <w:tmpl w:val="0870018A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741B7"/>
    <w:multiLevelType w:val="multilevel"/>
    <w:tmpl w:val="AA46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A7676D"/>
    <w:multiLevelType w:val="multilevel"/>
    <w:tmpl w:val="FBFA4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FC213A"/>
    <w:multiLevelType w:val="hybridMultilevel"/>
    <w:tmpl w:val="28D28CDE"/>
    <w:lvl w:ilvl="0" w:tplc="7E6A19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2767C"/>
    <w:multiLevelType w:val="hybridMultilevel"/>
    <w:tmpl w:val="82BA8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15008"/>
    <w:multiLevelType w:val="multilevel"/>
    <w:tmpl w:val="F29C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B37C3F"/>
    <w:multiLevelType w:val="multilevel"/>
    <w:tmpl w:val="B4F0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C12F2D"/>
    <w:multiLevelType w:val="multilevel"/>
    <w:tmpl w:val="32A2D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8A16D3"/>
    <w:multiLevelType w:val="multilevel"/>
    <w:tmpl w:val="B9489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73748"/>
    <w:multiLevelType w:val="multilevel"/>
    <w:tmpl w:val="2A30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00712A"/>
    <w:multiLevelType w:val="multilevel"/>
    <w:tmpl w:val="6C9C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085C66"/>
    <w:multiLevelType w:val="multilevel"/>
    <w:tmpl w:val="B21670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A50760"/>
    <w:multiLevelType w:val="multilevel"/>
    <w:tmpl w:val="1894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940D23"/>
    <w:multiLevelType w:val="multilevel"/>
    <w:tmpl w:val="4E0E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FC0B01"/>
    <w:multiLevelType w:val="multilevel"/>
    <w:tmpl w:val="A196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9E43AB"/>
    <w:multiLevelType w:val="multilevel"/>
    <w:tmpl w:val="8FC2A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C03BCD"/>
    <w:multiLevelType w:val="multilevel"/>
    <w:tmpl w:val="D586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64521B"/>
    <w:multiLevelType w:val="multilevel"/>
    <w:tmpl w:val="1B841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C30BE6"/>
    <w:multiLevelType w:val="multilevel"/>
    <w:tmpl w:val="4E2A1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1D0904"/>
    <w:multiLevelType w:val="multilevel"/>
    <w:tmpl w:val="0B984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57306B"/>
    <w:multiLevelType w:val="multilevel"/>
    <w:tmpl w:val="5F104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1E78A9"/>
    <w:multiLevelType w:val="multilevel"/>
    <w:tmpl w:val="85F6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F360FC"/>
    <w:multiLevelType w:val="multilevel"/>
    <w:tmpl w:val="D674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B14BCB"/>
    <w:multiLevelType w:val="hybridMultilevel"/>
    <w:tmpl w:val="240091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31017"/>
    <w:multiLevelType w:val="hybridMultilevel"/>
    <w:tmpl w:val="06DECF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193BC3"/>
    <w:multiLevelType w:val="multilevel"/>
    <w:tmpl w:val="C3BEE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B9624D"/>
    <w:multiLevelType w:val="multilevel"/>
    <w:tmpl w:val="CA9A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29"/>
  </w:num>
  <w:num w:numId="4">
    <w:abstractNumId w:val="20"/>
  </w:num>
  <w:num w:numId="5">
    <w:abstractNumId w:val="10"/>
  </w:num>
  <w:num w:numId="6">
    <w:abstractNumId w:val="4"/>
  </w:num>
  <w:num w:numId="7">
    <w:abstractNumId w:val="2"/>
  </w:num>
  <w:num w:numId="8">
    <w:abstractNumId w:val="30"/>
  </w:num>
  <w:num w:numId="9">
    <w:abstractNumId w:val="21"/>
  </w:num>
  <w:num w:numId="10">
    <w:abstractNumId w:val="24"/>
  </w:num>
  <w:num w:numId="11">
    <w:abstractNumId w:val="12"/>
  </w:num>
  <w:num w:numId="12">
    <w:abstractNumId w:val="8"/>
  </w:num>
  <w:num w:numId="13">
    <w:abstractNumId w:val="16"/>
  </w:num>
  <w:num w:numId="14">
    <w:abstractNumId w:val="13"/>
  </w:num>
  <w:num w:numId="15">
    <w:abstractNumId w:val="25"/>
  </w:num>
  <w:num w:numId="16">
    <w:abstractNumId w:val="5"/>
  </w:num>
  <w:num w:numId="17">
    <w:abstractNumId w:val="15"/>
  </w:num>
  <w:num w:numId="18">
    <w:abstractNumId w:val="14"/>
  </w:num>
  <w:num w:numId="19">
    <w:abstractNumId w:val="0"/>
  </w:num>
  <w:num w:numId="20">
    <w:abstractNumId w:val="17"/>
  </w:num>
  <w:num w:numId="21">
    <w:abstractNumId w:val="6"/>
  </w:num>
  <w:num w:numId="22">
    <w:abstractNumId w:val="22"/>
  </w:num>
  <w:num w:numId="23">
    <w:abstractNumId w:val="23"/>
  </w:num>
  <w:num w:numId="24">
    <w:abstractNumId w:val="18"/>
  </w:num>
  <w:num w:numId="25">
    <w:abstractNumId w:val="27"/>
  </w:num>
  <w:num w:numId="26">
    <w:abstractNumId w:val="28"/>
  </w:num>
  <w:num w:numId="27">
    <w:abstractNumId w:val="32"/>
  </w:num>
  <w:num w:numId="28">
    <w:abstractNumId w:val="1"/>
  </w:num>
  <w:num w:numId="29">
    <w:abstractNumId w:val="26"/>
  </w:num>
  <w:num w:numId="30">
    <w:abstractNumId w:val="19"/>
  </w:num>
  <w:num w:numId="31">
    <w:abstractNumId w:val="11"/>
  </w:num>
  <w:num w:numId="32">
    <w:abstractNumId w:val="31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17"/>
    <w:rsid w:val="0000159C"/>
    <w:rsid w:val="00022723"/>
    <w:rsid w:val="0004624F"/>
    <w:rsid w:val="0007230F"/>
    <w:rsid w:val="000D022F"/>
    <w:rsid w:val="0018617D"/>
    <w:rsid w:val="001C1B5E"/>
    <w:rsid w:val="001D2A97"/>
    <w:rsid w:val="002204A4"/>
    <w:rsid w:val="00236442"/>
    <w:rsid w:val="00260E24"/>
    <w:rsid w:val="002C18DD"/>
    <w:rsid w:val="003349D3"/>
    <w:rsid w:val="004165E3"/>
    <w:rsid w:val="00417109"/>
    <w:rsid w:val="00452E25"/>
    <w:rsid w:val="00457D72"/>
    <w:rsid w:val="004773CC"/>
    <w:rsid w:val="004D55FC"/>
    <w:rsid w:val="00541E3D"/>
    <w:rsid w:val="005C4DE6"/>
    <w:rsid w:val="005E1262"/>
    <w:rsid w:val="005F71D7"/>
    <w:rsid w:val="00643C12"/>
    <w:rsid w:val="00645F65"/>
    <w:rsid w:val="006C2F59"/>
    <w:rsid w:val="00700B5F"/>
    <w:rsid w:val="007422B0"/>
    <w:rsid w:val="007D3AEF"/>
    <w:rsid w:val="008A768F"/>
    <w:rsid w:val="00934908"/>
    <w:rsid w:val="009F3E6B"/>
    <w:rsid w:val="00A369D5"/>
    <w:rsid w:val="00A46561"/>
    <w:rsid w:val="00AE3741"/>
    <w:rsid w:val="00B07346"/>
    <w:rsid w:val="00B43D38"/>
    <w:rsid w:val="00B728A3"/>
    <w:rsid w:val="00B84D05"/>
    <w:rsid w:val="00BA725B"/>
    <w:rsid w:val="00CA2E3B"/>
    <w:rsid w:val="00D47617"/>
    <w:rsid w:val="00EA1FCE"/>
    <w:rsid w:val="00F24F94"/>
    <w:rsid w:val="00FE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21AA80"/>
  <w15:chartTrackingRefBased/>
  <w15:docId w15:val="{D9BD33C1-6570-4315-9E7D-9880E2152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DE6"/>
    <w:pPr>
      <w:spacing w:after="200" w:line="276" w:lineRule="auto"/>
    </w:pPr>
    <w:rPr>
      <w:rFonts w:ascii="Arial" w:eastAsiaTheme="minorEastAsia" w:hAnsi="Arial"/>
      <w:sz w:val="24"/>
      <w:lang w:val="en-US"/>
    </w:rPr>
  </w:style>
  <w:style w:type="paragraph" w:styleId="Ttulo3">
    <w:name w:val="heading 3"/>
    <w:basedOn w:val="Normal"/>
    <w:link w:val="Ttulo3Char"/>
    <w:uiPriority w:val="9"/>
    <w:qFormat/>
    <w:rsid w:val="00FE12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124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C4DE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C4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FE124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1245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en-US"/>
    </w:rPr>
  </w:style>
  <w:style w:type="table" w:styleId="Tabelacomgrade">
    <w:name w:val="Table Grid"/>
    <w:basedOn w:val="Tabelanormal"/>
    <w:uiPriority w:val="39"/>
    <w:rsid w:val="00022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AE3741"/>
    <w:rPr>
      <w:b/>
      <w:bCs/>
    </w:rPr>
  </w:style>
  <w:style w:type="character" w:customStyle="1" w:styleId="citation-107">
    <w:name w:val="citation-107"/>
    <w:basedOn w:val="Fontepargpadro"/>
    <w:rsid w:val="00AE3741"/>
  </w:style>
  <w:style w:type="character" w:customStyle="1" w:styleId="citation-106">
    <w:name w:val="citation-106"/>
    <w:basedOn w:val="Fontepargpadro"/>
    <w:rsid w:val="00AE3741"/>
  </w:style>
  <w:style w:type="character" w:customStyle="1" w:styleId="citation-105">
    <w:name w:val="citation-105"/>
    <w:basedOn w:val="Fontepargpadro"/>
    <w:rsid w:val="00AE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1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8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camara@camvermelhonov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11</Pages>
  <Words>3448</Words>
  <Characters>18625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Edilaine Ferreira</cp:lastModifiedBy>
  <cp:revision>24</cp:revision>
  <dcterms:created xsi:type="dcterms:W3CDTF">2026-04-08T15:39:00Z</dcterms:created>
  <dcterms:modified xsi:type="dcterms:W3CDTF">2026-06-03T16:18:00Z</dcterms:modified>
</cp:coreProperties>
</file>