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4BAB88" w14:textId="544F3EAA" w:rsidR="0045623A" w:rsidRDefault="000D07BB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</w:rPr>
      </w:pPr>
      <w:bookmarkStart w:id="0" w:name="_GoBack"/>
      <w:bookmarkEnd w:id="0"/>
      <w:r>
        <w:rPr>
          <w:rFonts w:ascii="Arial" w:hAnsi="Arial" w:cs="Arial"/>
          <w:b/>
          <w:bCs/>
        </w:rPr>
        <w:t>ANEXO VIII - TERMO DE REFERÊNCIA</w:t>
      </w:r>
    </w:p>
    <w:p w14:paraId="5A002D5D" w14:textId="77777777" w:rsidR="0045623A" w:rsidRDefault="0045623A">
      <w:pPr>
        <w:tabs>
          <w:tab w:val="left" w:pos="1134"/>
        </w:tabs>
        <w:spacing w:after="0" w:line="240" w:lineRule="auto"/>
        <w:jc w:val="center"/>
        <w:rPr>
          <w:rFonts w:ascii="Arial" w:hAnsi="Arial" w:cs="Arial"/>
          <w:b/>
          <w:bCs/>
        </w:rPr>
      </w:pPr>
    </w:p>
    <w:p w14:paraId="6D4B95A5" w14:textId="03669960" w:rsidR="00845A62" w:rsidRPr="001F12B8" w:rsidRDefault="00CB4B52" w:rsidP="00845A62">
      <w:pPr>
        <w:numPr>
          <w:ilvl w:val="0"/>
          <w:numId w:val="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OBJETO</w:t>
      </w:r>
      <w:r w:rsidR="001F12B8" w:rsidRPr="001F12B8">
        <w:rPr>
          <w:rFonts w:ascii="Arial" w:hAnsi="Arial" w:cs="Arial"/>
          <w:b/>
          <w:bCs/>
        </w:rPr>
        <w:t xml:space="preserve">: </w:t>
      </w:r>
      <w:r w:rsidR="00845A62" w:rsidRPr="001F12B8">
        <w:rPr>
          <w:rFonts w:ascii="Arial" w:hAnsi="Arial" w:cs="Arial"/>
        </w:rPr>
        <w:t xml:space="preserve">Constitui objeto da presente licitação o </w:t>
      </w:r>
      <w:r w:rsidR="00845A62" w:rsidRPr="001F12B8">
        <w:rPr>
          <w:rFonts w:ascii="Arial" w:hAnsi="Arial" w:cs="Arial"/>
          <w:b/>
          <w:bCs/>
        </w:rPr>
        <w:t>Registro de Preços para futura e eventual aquisição parcelada de combustíveis automotivos</w:t>
      </w:r>
      <w:r w:rsidR="00845A62" w:rsidRPr="001F12B8">
        <w:rPr>
          <w:rFonts w:ascii="Arial" w:hAnsi="Arial" w:cs="Arial"/>
        </w:rPr>
        <w:t>, destinados ao abastecimento da frota de veículos, máquinas, equipamentos e geradores pertencentes ao Serviço de Água e Esgoto do Município de Bariri – SAEMBA, pelo período de 06 (seis) meses, conforme especificações constantes neste Termo de Referência. O fornecimento compreenderá, conforme necessidade da Administração:</w:t>
      </w:r>
    </w:p>
    <w:p w14:paraId="7108C704" w14:textId="77777777" w:rsidR="00845A62" w:rsidRP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7B8C0B3" w14:textId="77777777" w:rsidR="00845A62" w:rsidRPr="00845A62" w:rsidRDefault="00845A62" w:rsidP="00845A62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845A62">
        <w:rPr>
          <w:rFonts w:ascii="Arial" w:hAnsi="Arial" w:cs="Arial"/>
        </w:rPr>
        <w:t xml:space="preserve">Gasolina Comum; </w:t>
      </w:r>
    </w:p>
    <w:p w14:paraId="55C539EA" w14:textId="77777777" w:rsidR="00845A62" w:rsidRPr="00845A62" w:rsidRDefault="00845A62" w:rsidP="00845A62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845A62">
        <w:rPr>
          <w:rFonts w:ascii="Arial" w:hAnsi="Arial" w:cs="Arial"/>
        </w:rPr>
        <w:t xml:space="preserve">Etanol Hidratado; </w:t>
      </w:r>
    </w:p>
    <w:p w14:paraId="0A4BAA44" w14:textId="77777777" w:rsidR="00845A62" w:rsidRPr="00845A62" w:rsidRDefault="00845A62" w:rsidP="00845A62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845A62">
        <w:rPr>
          <w:rFonts w:ascii="Arial" w:hAnsi="Arial" w:cs="Arial"/>
        </w:rPr>
        <w:t xml:space="preserve">Óleo Diesel S-10; </w:t>
      </w:r>
    </w:p>
    <w:p w14:paraId="13CFA788" w14:textId="19E2D916" w:rsidR="00845A62" w:rsidRDefault="00845A62" w:rsidP="00845A62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845A62">
        <w:rPr>
          <w:rFonts w:ascii="Arial" w:hAnsi="Arial" w:cs="Arial"/>
        </w:rPr>
        <w:t>Óleo Diesel S-500</w:t>
      </w:r>
      <w:r>
        <w:rPr>
          <w:rFonts w:ascii="Arial" w:hAnsi="Arial" w:cs="Arial"/>
        </w:rPr>
        <w:t>;</w:t>
      </w:r>
    </w:p>
    <w:p w14:paraId="070DCF42" w14:textId="7CDCFE59" w:rsidR="00845A62" w:rsidRDefault="00845A62" w:rsidP="00845A62">
      <w:pPr>
        <w:numPr>
          <w:ilvl w:val="0"/>
          <w:numId w:val="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Arla 32.</w:t>
      </w:r>
    </w:p>
    <w:p w14:paraId="0F3548E2" w14:textId="77777777" w:rsidR="00845A62" w:rsidRPr="00845A62" w:rsidRDefault="00845A62" w:rsidP="00845A62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205AC20F" w14:textId="0A39B828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845A62">
        <w:rPr>
          <w:rFonts w:ascii="Arial" w:hAnsi="Arial" w:cs="Arial"/>
        </w:rPr>
        <w:t>O abastecimento será realizado diretamente na bomba do estabelecimento da futura contratada, mediante autorização emitida pelo SAEMBA.</w:t>
      </w:r>
    </w:p>
    <w:p w14:paraId="489B87A3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0167BCD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18ADAED" w14:textId="6E44B4DB" w:rsidR="001F12B8" w:rsidRDefault="001F12B8" w:rsidP="001F12B8">
      <w:pPr>
        <w:pStyle w:val="PargrafodaLista"/>
        <w:numPr>
          <w:ilvl w:val="1"/>
          <w:numId w:val="8"/>
        </w:numPr>
        <w:tabs>
          <w:tab w:val="left" w:pos="1134"/>
        </w:tabs>
        <w:spacing w:after="0" w:line="240" w:lineRule="auto"/>
        <w:ind w:left="0" w:firstLine="0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 xml:space="preserve">NATUREZA DO OBJETO: </w:t>
      </w:r>
      <w:r w:rsidRPr="001F12B8">
        <w:rPr>
          <w:rFonts w:ascii="Arial" w:hAnsi="Arial" w:cs="Arial"/>
        </w:rPr>
        <w:t xml:space="preserve">O objeto caracteriza-se como </w:t>
      </w:r>
      <w:r w:rsidRPr="001F12B8">
        <w:rPr>
          <w:rFonts w:ascii="Arial" w:hAnsi="Arial" w:cs="Arial"/>
          <w:b/>
          <w:bCs/>
        </w:rPr>
        <w:t>bem comum</w:t>
      </w:r>
      <w:r w:rsidRPr="001F12B8">
        <w:rPr>
          <w:rFonts w:ascii="Arial" w:hAnsi="Arial" w:cs="Arial"/>
        </w:rPr>
        <w:t>, nos termos do art. 6º, inciso XIII, da Lei Federal nº 14.133/2021, uma vez que possui padrões de desempenho e qualidade objetivamente definidos por especificações usuais de mercado, permitindo o julgamento pelo critério de menor preço.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A contratação será realizada por meio de:</w:t>
      </w:r>
    </w:p>
    <w:p w14:paraId="5C072112" w14:textId="77777777" w:rsidR="001F12B8" w:rsidRPr="001F12B8" w:rsidRDefault="001F12B8" w:rsidP="001F12B8">
      <w:pPr>
        <w:pStyle w:val="PargrafodaLista"/>
        <w:tabs>
          <w:tab w:val="left" w:pos="1134"/>
        </w:tabs>
        <w:spacing w:after="0" w:line="240" w:lineRule="auto"/>
        <w:ind w:left="0"/>
        <w:jc w:val="both"/>
        <w:rPr>
          <w:rFonts w:ascii="Arial" w:hAnsi="Arial" w:cs="Arial"/>
        </w:rPr>
      </w:pPr>
    </w:p>
    <w:p w14:paraId="46FD5D5C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Modalidade:</w:t>
      </w:r>
      <w:r w:rsidRPr="001F12B8">
        <w:rPr>
          <w:rFonts w:ascii="Arial" w:hAnsi="Arial" w:cs="Arial"/>
        </w:rPr>
        <w:t xml:space="preserve"> Pregão Eletrônico</w:t>
      </w:r>
    </w:p>
    <w:p w14:paraId="00F37329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Critério de julgamento:</w:t>
      </w:r>
      <w:r w:rsidRPr="001F12B8">
        <w:rPr>
          <w:rFonts w:ascii="Arial" w:hAnsi="Arial" w:cs="Arial"/>
        </w:rPr>
        <w:t xml:space="preserve"> Menor preço por item</w:t>
      </w:r>
    </w:p>
    <w:p w14:paraId="16959795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Sistema:</w:t>
      </w:r>
      <w:r w:rsidRPr="001F12B8">
        <w:rPr>
          <w:rFonts w:ascii="Arial" w:hAnsi="Arial" w:cs="Arial"/>
        </w:rPr>
        <w:t xml:space="preserve"> Registro de Preços</w:t>
      </w:r>
    </w:p>
    <w:p w14:paraId="669E1072" w14:textId="77777777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3E4DEA3" w14:textId="188CA4E1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Fundamentação legal:</w:t>
      </w:r>
    </w:p>
    <w:p w14:paraId="7E3DD855" w14:textId="77777777" w:rsidR="001F12B8" w:rsidRPr="001F12B8" w:rsidRDefault="001F12B8" w:rsidP="001F12B8">
      <w:pPr>
        <w:numPr>
          <w:ilvl w:val="0"/>
          <w:numId w:val="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artigos 6º, XIII; </w:t>
      </w:r>
    </w:p>
    <w:p w14:paraId="25A13785" w14:textId="77777777" w:rsidR="001F12B8" w:rsidRPr="001F12B8" w:rsidRDefault="001F12B8" w:rsidP="001F12B8">
      <w:pPr>
        <w:numPr>
          <w:ilvl w:val="0"/>
          <w:numId w:val="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artigos 28 e 29; </w:t>
      </w:r>
    </w:p>
    <w:p w14:paraId="34DBA423" w14:textId="77777777" w:rsidR="001F12B8" w:rsidRDefault="001F12B8" w:rsidP="001F12B8">
      <w:pPr>
        <w:numPr>
          <w:ilvl w:val="0"/>
          <w:numId w:val="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artigos 82 a 86 da Lei Federal nº 14.133/2021.</w:t>
      </w:r>
    </w:p>
    <w:p w14:paraId="4E5C8B27" w14:textId="77777777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52FEF89" w14:textId="77777777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B895A70" w14:textId="5D4BB0DD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  <w:b/>
          <w:bCs/>
        </w:rPr>
        <w:t xml:space="preserve">Justificativa para a não aplicação de </w:t>
      </w:r>
      <w:r>
        <w:rPr>
          <w:rFonts w:ascii="Arial" w:hAnsi="Arial" w:cs="Arial"/>
          <w:b/>
          <w:bCs/>
        </w:rPr>
        <w:t>item/</w:t>
      </w:r>
      <w:r w:rsidRPr="00996C2F">
        <w:rPr>
          <w:rFonts w:ascii="Arial" w:hAnsi="Arial" w:cs="Arial"/>
          <w:b/>
          <w:bCs/>
        </w:rPr>
        <w:t>cota reservada para ME/EPP</w:t>
      </w:r>
      <w:r>
        <w:rPr>
          <w:rFonts w:ascii="Arial" w:hAnsi="Arial" w:cs="Arial"/>
          <w:b/>
          <w:bCs/>
        </w:rPr>
        <w:t xml:space="preserve">: </w:t>
      </w:r>
      <w:r w:rsidRPr="00996C2F">
        <w:rPr>
          <w:rFonts w:ascii="Arial" w:hAnsi="Arial" w:cs="Arial"/>
        </w:rPr>
        <w:t>Em atendimento às disposições da Lei Complementar nº 123/2006, foi analisada a possibilidade de aplicação da cota reservada de até 25% destinada à participação exclusiva de microempresas e empresas de pequeno porte, prevista no art. 48, inciso III.</w:t>
      </w:r>
      <w:r>
        <w:rPr>
          <w:rFonts w:ascii="Arial" w:hAnsi="Arial" w:cs="Arial"/>
        </w:rPr>
        <w:t xml:space="preserve"> </w:t>
      </w:r>
      <w:r w:rsidRPr="00996C2F">
        <w:rPr>
          <w:rFonts w:ascii="Arial" w:hAnsi="Arial" w:cs="Arial"/>
        </w:rPr>
        <w:t>Após análise técnica das características do objeto, concluiu-se que a adoção de cota reservada mostra-se incompatível com o interesse público e com a adequada execução contratual, pelos seguintes fundamentos:</w:t>
      </w:r>
    </w:p>
    <w:p w14:paraId="5923D3F0" w14:textId="77777777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D78A12B" w14:textId="21319696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  <w:b/>
          <w:bCs/>
        </w:rPr>
        <w:t>a) Necessidade de fornecimento contínuo e ininterrupto</w:t>
      </w:r>
      <w:r>
        <w:rPr>
          <w:rFonts w:ascii="Arial" w:hAnsi="Arial" w:cs="Arial"/>
          <w:b/>
          <w:bCs/>
        </w:rPr>
        <w:t xml:space="preserve">: </w:t>
      </w:r>
      <w:r w:rsidRPr="00996C2F">
        <w:rPr>
          <w:rFonts w:ascii="Arial" w:hAnsi="Arial" w:cs="Arial"/>
        </w:rPr>
        <w:t>O objeto consiste no fornecimento contínuo de combustíveis destinados ao abastecimento da frota oficial da Administração, composta por veículos leves, utilitários, caminhões, máquinas e demais equipamentos utilizados na prestação de serviços públicos essenciais.</w:t>
      </w:r>
      <w:r>
        <w:rPr>
          <w:rFonts w:ascii="Arial" w:hAnsi="Arial" w:cs="Arial"/>
        </w:rPr>
        <w:t xml:space="preserve"> </w:t>
      </w:r>
      <w:r w:rsidRPr="00996C2F">
        <w:rPr>
          <w:rFonts w:ascii="Arial" w:hAnsi="Arial" w:cs="Arial"/>
        </w:rPr>
        <w:t>A existência de dois ou mais fornecedores distintos para o mesmo tipo de combustível pode ocasionar dificuldades operacionais, divergências na gestão do abastecimento, aumento dos controles administrativos e riscos de descontinuidade do fornecimento.</w:t>
      </w:r>
    </w:p>
    <w:p w14:paraId="1BE4C61C" w14:textId="77777777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088B3C20" w14:textId="4A74B93C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  <w:b/>
          <w:bCs/>
        </w:rPr>
        <w:t>b) Risco de comprometimento da logística operacional</w:t>
      </w:r>
      <w:r>
        <w:rPr>
          <w:rFonts w:ascii="Arial" w:hAnsi="Arial" w:cs="Arial"/>
          <w:b/>
          <w:bCs/>
        </w:rPr>
        <w:t xml:space="preserve">: </w:t>
      </w:r>
      <w:r w:rsidRPr="00996C2F">
        <w:rPr>
          <w:rFonts w:ascii="Arial" w:hAnsi="Arial" w:cs="Arial"/>
        </w:rPr>
        <w:t xml:space="preserve">A divisão do quantitativo entre fornecedores distintos exigiria controle permanente sobre qual parcela caberia a cada contratado, acompanhamento individualizado dos saldos das Atas de Registro de Preços e </w:t>
      </w:r>
      <w:r w:rsidRPr="00996C2F">
        <w:rPr>
          <w:rFonts w:ascii="Arial" w:hAnsi="Arial" w:cs="Arial"/>
        </w:rPr>
        <w:lastRenderedPageBreak/>
        <w:t>direcionamento dos abastecimentos conforme o percentual remanescente de cada fornecedor.</w:t>
      </w:r>
      <w:r>
        <w:rPr>
          <w:rFonts w:ascii="Arial" w:hAnsi="Arial" w:cs="Arial"/>
        </w:rPr>
        <w:t xml:space="preserve"> </w:t>
      </w:r>
      <w:r w:rsidRPr="00996C2F">
        <w:rPr>
          <w:rFonts w:ascii="Arial" w:hAnsi="Arial" w:cs="Arial"/>
        </w:rPr>
        <w:t>Tal sistemática compromete a eficiência administrativa e aumenta significativamente o custo operacional da gestão contratual.</w:t>
      </w:r>
    </w:p>
    <w:p w14:paraId="793C972A" w14:textId="77777777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2EC0E525" w14:textId="5DFFECEC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  <w:b/>
          <w:bCs/>
        </w:rPr>
        <w:t>c) Possibilidade de desabastecimento</w:t>
      </w:r>
      <w:r>
        <w:rPr>
          <w:rFonts w:ascii="Arial" w:hAnsi="Arial" w:cs="Arial"/>
          <w:b/>
          <w:bCs/>
        </w:rPr>
        <w:t xml:space="preserve">: </w:t>
      </w:r>
      <w:r w:rsidRPr="00996C2F">
        <w:rPr>
          <w:rFonts w:ascii="Arial" w:hAnsi="Arial" w:cs="Arial"/>
        </w:rPr>
        <w:t>Os combustíveis destinam-se à manutenção de serviços públicos essenciais, como abastecimento de água, coleta e tratamento de esgoto, manutenção urbana, transporte e demais atividades administrativas.</w:t>
      </w:r>
      <w:r>
        <w:rPr>
          <w:rFonts w:ascii="Arial" w:hAnsi="Arial" w:cs="Arial"/>
        </w:rPr>
        <w:t xml:space="preserve"> </w:t>
      </w:r>
      <w:r w:rsidRPr="00996C2F">
        <w:rPr>
          <w:rFonts w:ascii="Arial" w:hAnsi="Arial" w:cs="Arial"/>
        </w:rPr>
        <w:t>A eventual indisponibilidade de um dos fornecedores da cota reservada poderia comprometer a continuidade dos serviços públicos, contrariando o princípio da continuidade do serviço público.</w:t>
      </w:r>
    </w:p>
    <w:p w14:paraId="752A4051" w14:textId="77777777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363BBF36" w14:textId="185DAF23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  <w:b/>
          <w:bCs/>
        </w:rPr>
        <w:t>d) Perda da economia de escala</w:t>
      </w:r>
      <w:r>
        <w:rPr>
          <w:rFonts w:ascii="Arial" w:hAnsi="Arial" w:cs="Arial"/>
          <w:b/>
          <w:bCs/>
        </w:rPr>
        <w:t xml:space="preserve">: </w:t>
      </w:r>
      <w:r w:rsidRPr="00996C2F">
        <w:rPr>
          <w:rFonts w:ascii="Arial" w:hAnsi="Arial" w:cs="Arial"/>
        </w:rPr>
        <w:t>A divisão do quantitativo reduz o volume contratado por fornecedor, diminuindo o ganho decorrente da economia de escala e reduzindo a competitividade da disputa.</w:t>
      </w:r>
      <w:r>
        <w:rPr>
          <w:rFonts w:ascii="Arial" w:hAnsi="Arial" w:cs="Arial"/>
        </w:rPr>
        <w:t xml:space="preserve"> </w:t>
      </w:r>
      <w:r w:rsidRPr="00996C2F">
        <w:rPr>
          <w:rFonts w:ascii="Arial" w:hAnsi="Arial" w:cs="Arial"/>
        </w:rPr>
        <w:t>No mercado de combustíveis, o volume comercializado possui relação direta com a margem de desconto ofertada sobre o preço de referência, sendo comum que maiores volumes proporcionem propostas economicamente mais vantajosas para a Administração.</w:t>
      </w:r>
      <w:r>
        <w:rPr>
          <w:rFonts w:ascii="Arial" w:hAnsi="Arial" w:cs="Arial"/>
        </w:rPr>
        <w:t xml:space="preserve"> </w:t>
      </w:r>
      <w:r w:rsidRPr="00996C2F">
        <w:rPr>
          <w:rFonts w:ascii="Arial" w:hAnsi="Arial" w:cs="Arial"/>
        </w:rPr>
        <w:t>Assim, a fragmentação do objeto tende a reduzir a obtenção da proposta mais vantajosa.</w:t>
      </w:r>
    </w:p>
    <w:p w14:paraId="1E0767AF" w14:textId="77777777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3C5281DF" w14:textId="5B59F02C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  <w:b/>
          <w:bCs/>
        </w:rPr>
        <w:t>e) Aumento dos custos administrativos</w:t>
      </w:r>
      <w:r>
        <w:rPr>
          <w:rFonts w:ascii="Arial" w:hAnsi="Arial" w:cs="Arial"/>
          <w:b/>
          <w:bCs/>
        </w:rPr>
        <w:t xml:space="preserve">: </w:t>
      </w:r>
      <w:r w:rsidRPr="00996C2F">
        <w:rPr>
          <w:rFonts w:ascii="Arial" w:hAnsi="Arial" w:cs="Arial"/>
        </w:rPr>
        <w:t>A contratação de múltiplos fornecedores implica:</w:t>
      </w:r>
    </w:p>
    <w:p w14:paraId="444D13EA" w14:textId="77777777" w:rsidR="00996C2F" w:rsidRPr="00996C2F" w:rsidRDefault="00996C2F" w:rsidP="00996C2F">
      <w:pPr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</w:rPr>
        <w:t xml:space="preserve">maior número de empenhos; </w:t>
      </w:r>
    </w:p>
    <w:p w14:paraId="5C01D1EC" w14:textId="77777777" w:rsidR="00996C2F" w:rsidRPr="00996C2F" w:rsidRDefault="00996C2F" w:rsidP="00996C2F">
      <w:pPr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</w:rPr>
        <w:t xml:space="preserve">maior quantidade de ordens de fornecimento; </w:t>
      </w:r>
    </w:p>
    <w:p w14:paraId="4CDF2360" w14:textId="77777777" w:rsidR="00996C2F" w:rsidRPr="00996C2F" w:rsidRDefault="00996C2F" w:rsidP="00996C2F">
      <w:pPr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</w:rPr>
        <w:t xml:space="preserve">fiscalização contratual individualizada; </w:t>
      </w:r>
    </w:p>
    <w:p w14:paraId="275CEF25" w14:textId="77777777" w:rsidR="00996C2F" w:rsidRPr="00996C2F" w:rsidRDefault="00996C2F" w:rsidP="00996C2F">
      <w:pPr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</w:rPr>
        <w:t xml:space="preserve">controle separado dos quantitativos; </w:t>
      </w:r>
    </w:p>
    <w:p w14:paraId="334F2D0B" w14:textId="77777777" w:rsidR="00996C2F" w:rsidRPr="00996C2F" w:rsidRDefault="00996C2F" w:rsidP="00996C2F">
      <w:pPr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</w:rPr>
        <w:t xml:space="preserve">maior risco de inconsistências administrativas; </w:t>
      </w:r>
    </w:p>
    <w:p w14:paraId="7F7FC739" w14:textId="77777777" w:rsidR="00996C2F" w:rsidRPr="00996C2F" w:rsidRDefault="00996C2F" w:rsidP="00996C2F">
      <w:pPr>
        <w:numPr>
          <w:ilvl w:val="0"/>
          <w:numId w:val="3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</w:rPr>
        <w:t xml:space="preserve">aumento dos custos indiretos de gestão do contrato. </w:t>
      </w:r>
    </w:p>
    <w:p w14:paraId="284F01F1" w14:textId="77777777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40AD9CE" w14:textId="1D2179EC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</w:rPr>
        <w:t>Tal situação afronta os princípios da eficiência e da economicidade previstos no art. 5º da Lei nº 14.133/2021.</w:t>
      </w:r>
    </w:p>
    <w:p w14:paraId="7612B780" w14:textId="77777777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0ED5C064" w14:textId="4D81067F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  <w:b/>
          <w:bCs/>
        </w:rPr>
        <w:t>f) Aplicação do art. 49 da Lei Complementar nº 123/2006</w:t>
      </w:r>
      <w:r>
        <w:rPr>
          <w:rFonts w:ascii="Arial" w:hAnsi="Arial" w:cs="Arial"/>
          <w:b/>
          <w:bCs/>
        </w:rPr>
        <w:t xml:space="preserve">: </w:t>
      </w:r>
      <w:r w:rsidRPr="00996C2F">
        <w:rPr>
          <w:rFonts w:ascii="Arial" w:hAnsi="Arial" w:cs="Arial"/>
        </w:rPr>
        <w:t>O art. 49 da Lei Complementar nº 123/2006 estabelece que os benefícios previstos nos arts. 47 e 48 poderão deixar de ser aplicados quando não se mostrarem vantajosos para a Administração Pública ou quando representarem prejuízo ao conjunto do objeto ou à execução contratual.</w:t>
      </w:r>
      <w:r>
        <w:rPr>
          <w:rFonts w:ascii="Arial" w:hAnsi="Arial" w:cs="Arial"/>
        </w:rPr>
        <w:t xml:space="preserve"> </w:t>
      </w:r>
      <w:r w:rsidRPr="00996C2F">
        <w:rPr>
          <w:rFonts w:ascii="Arial" w:hAnsi="Arial" w:cs="Arial"/>
        </w:rPr>
        <w:t>No presente caso, a reserva de cota comprometeria a gestão do abastecimento da frota, reduziria a economia de escala, elevaria os custos administrativos e poderia colocar em risco a continuidade dos serviços públicos essenciais.</w:t>
      </w:r>
      <w:r>
        <w:rPr>
          <w:rFonts w:ascii="Arial" w:hAnsi="Arial" w:cs="Arial"/>
        </w:rPr>
        <w:t xml:space="preserve"> </w:t>
      </w:r>
      <w:r w:rsidRPr="00996C2F">
        <w:rPr>
          <w:rFonts w:ascii="Arial" w:hAnsi="Arial" w:cs="Arial"/>
        </w:rPr>
        <w:t>Dessa forma, verifica-se hipótese legal para a não aplicação da cota reservada.</w:t>
      </w:r>
    </w:p>
    <w:p w14:paraId="466A412F" w14:textId="77777777" w:rsid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39426816" w14:textId="69E30CAD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996C2F">
        <w:rPr>
          <w:rFonts w:ascii="Arial" w:hAnsi="Arial" w:cs="Arial"/>
          <w:b/>
          <w:bCs/>
        </w:rPr>
        <w:t>Conclusão</w:t>
      </w:r>
    </w:p>
    <w:p w14:paraId="439FF0D4" w14:textId="77777777" w:rsidR="00996C2F" w:rsidRPr="00996C2F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996C2F">
        <w:rPr>
          <w:rFonts w:ascii="Arial" w:hAnsi="Arial" w:cs="Arial"/>
        </w:rPr>
        <w:t xml:space="preserve">Considerando as peculiaridades do objeto, a necessidade de fornecimento contínuo, a busca pela proposta mais vantajosa, a preservação da economia de escala, a eficiência administrativa e a continuidade dos serviços públicos, conclui-se que </w:t>
      </w:r>
      <w:r w:rsidRPr="00996C2F">
        <w:rPr>
          <w:rFonts w:ascii="Arial" w:hAnsi="Arial" w:cs="Arial"/>
          <w:b/>
          <w:bCs/>
        </w:rPr>
        <w:t>não será adotada cota reservada para microempresas e empresas de pequeno porte</w:t>
      </w:r>
      <w:r w:rsidRPr="00996C2F">
        <w:rPr>
          <w:rFonts w:ascii="Arial" w:hAnsi="Arial" w:cs="Arial"/>
        </w:rPr>
        <w:t>, permanecendo a disputa em lote único, por representar a solução que melhor atende ao interesse público, nos termos do art. 49 da Lei Complementar nº 123/2006 e dos princípios previstos no art. 5º da Lei nº 14.133/2021.</w:t>
      </w:r>
    </w:p>
    <w:p w14:paraId="7432BA26" w14:textId="77777777" w:rsidR="00996C2F" w:rsidRPr="001F12B8" w:rsidRDefault="00996C2F" w:rsidP="00996C2F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B8693A0" w14:textId="0E3C8D1A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2. FUNDAMENTAÇÃO E DESCRIÇÃO DA NECESSIDADE DA CONTRATAÇÃO</w:t>
      </w:r>
      <w:r>
        <w:rPr>
          <w:rFonts w:ascii="Arial" w:hAnsi="Arial" w:cs="Arial"/>
          <w:b/>
          <w:bCs/>
        </w:rPr>
        <w:t xml:space="preserve">: </w:t>
      </w:r>
      <w:r w:rsidRPr="001F12B8">
        <w:rPr>
          <w:rFonts w:ascii="Arial" w:hAnsi="Arial" w:cs="Arial"/>
        </w:rPr>
        <w:t>O Serviço de Água e Esgoto do Município de Bariri – SAEMBA desempenha atividade pública essencial, responsável pelos serviços de abastecimento de água potável e esgotamento sanitário.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Para execução dessas atividades, dispõe de frota própria composta por veículos leves, utilitários, caminhões, máquinas e equipamentos utilizados diariamente nas atividades de:</w:t>
      </w:r>
    </w:p>
    <w:p w14:paraId="7C231420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4DA1DD2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manutenção preventiva das redes de água; </w:t>
      </w:r>
    </w:p>
    <w:p w14:paraId="0EB6B9B7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manutenção corretiva das redes de água; </w:t>
      </w:r>
    </w:p>
    <w:p w14:paraId="12FF4C58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manutenção preventiva das redes de esgoto; </w:t>
      </w:r>
    </w:p>
    <w:p w14:paraId="67207B8C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manutenção corretiva das redes de esgoto; </w:t>
      </w:r>
    </w:p>
    <w:p w14:paraId="643090CF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atendimento de vazamentos; </w:t>
      </w:r>
    </w:p>
    <w:p w14:paraId="36304511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substituição de hidrômetros; </w:t>
      </w:r>
    </w:p>
    <w:p w14:paraId="74D67E48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ligações e religações de água e esgoto; </w:t>
      </w:r>
    </w:p>
    <w:p w14:paraId="63B77994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transporte de materiais; </w:t>
      </w:r>
    </w:p>
    <w:p w14:paraId="10C0127D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transporte de servidores; </w:t>
      </w:r>
    </w:p>
    <w:p w14:paraId="3391F238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fiscalização operacional; </w:t>
      </w:r>
    </w:p>
    <w:p w14:paraId="010619A7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serviços administrativos; </w:t>
      </w:r>
    </w:p>
    <w:p w14:paraId="6212BDD5" w14:textId="77777777" w:rsidR="001F12B8" w:rsidRP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atendimento de ocorrências emergenciais; </w:t>
      </w:r>
    </w:p>
    <w:p w14:paraId="04098DFE" w14:textId="77777777" w:rsidR="001F12B8" w:rsidRDefault="001F12B8" w:rsidP="001F12B8">
      <w:pPr>
        <w:numPr>
          <w:ilvl w:val="0"/>
          <w:numId w:val="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serviços executados em regime de plantão. </w:t>
      </w:r>
    </w:p>
    <w:p w14:paraId="48DEC24D" w14:textId="77777777" w:rsidR="001F12B8" w:rsidRPr="001F12B8" w:rsidRDefault="001F12B8" w:rsidP="001F12B8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71BA9CB2" w14:textId="2AD401AA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F12B8">
        <w:rPr>
          <w:rFonts w:ascii="Arial" w:hAnsi="Arial" w:cs="Arial"/>
        </w:rPr>
        <w:t>O abastecimento regular desses veículos constitui requisito indispensável para a continuidade dos serviços públicos prestados pela Autarquia.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A inexistência de contrato vigente poderá ocasionar:</w:t>
      </w:r>
    </w:p>
    <w:p w14:paraId="07526BC8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F1A4217" w14:textId="77777777" w:rsidR="001F12B8" w:rsidRPr="001F12B8" w:rsidRDefault="001F12B8" w:rsidP="001F12B8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paralisação da frota; </w:t>
      </w:r>
    </w:p>
    <w:p w14:paraId="4D6635B6" w14:textId="77777777" w:rsidR="001F12B8" w:rsidRPr="001F12B8" w:rsidRDefault="001F12B8" w:rsidP="001F12B8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interrupção dos serviços operacionais; </w:t>
      </w:r>
    </w:p>
    <w:p w14:paraId="65275A49" w14:textId="77777777" w:rsidR="001F12B8" w:rsidRPr="001F12B8" w:rsidRDefault="001F12B8" w:rsidP="001F12B8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atraso em atendimentos emergenciais; </w:t>
      </w:r>
    </w:p>
    <w:p w14:paraId="31BF9430" w14:textId="77777777" w:rsidR="001F12B8" w:rsidRPr="001F12B8" w:rsidRDefault="001F12B8" w:rsidP="001F12B8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prejuízo ao abastecimento público; </w:t>
      </w:r>
    </w:p>
    <w:p w14:paraId="1DA4BDF8" w14:textId="77777777" w:rsidR="001F12B8" w:rsidRPr="001F12B8" w:rsidRDefault="001F12B8" w:rsidP="001F12B8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aumento dos custos administrativos; </w:t>
      </w:r>
    </w:p>
    <w:p w14:paraId="5418A657" w14:textId="77777777" w:rsidR="001F12B8" w:rsidRPr="001F12B8" w:rsidRDefault="001F12B8" w:rsidP="001F12B8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risco à saúde pública; </w:t>
      </w:r>
    </w:p>
    <w:p w14:paraId="50B229E0" w14:textId="77777777" w:rsidR="001F12B8" w:rsidRDefault="001F12B8" w:rsidP="001F12B8">
      <w:pPr>
        <w:numPr>
          <w:ilvl w:val="0"/>
          <w:numId w:val="1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prejuízo ao interesse coletivo. </w:t>
      </w:r>
    </w:p>
    <w:p w14:paraId="3E5097B2" w14:textId="77777777" w:rsidR="001F12B8" w:rsidRPr="001F12B8" w:rsidRDefault="001F12B8" w:rsidP="001F12B8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5DFD6125" w14:textId="34D851EB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F12B8">
        <w:rPr>
          <w:rFonts w:ascii="Arial" w:hAnsi="Arial" w:cs="Arial"/>
        </w:rPr>
        <w:t>Assim, evidencia-se a necessidade permanente da contratação.</w:t>
      </w:r>
    </w:p>
    <w:p w14:paraId="437598B7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143BD24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F21D470" w14:textId="19AD6336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3. FUNDAMENTAÇÃO DA CONTRATAÇÃO</w:t>
      </w:r>
      <w:r>
        <w:rPr>
          <w:rFonts w:ascii="Arial" w:hAnsi="Arial" w:cs="Arial"/>
          <w:b/>
          <w:bCs/>
        </w:rPr>
        <w:t xml:space="preserve">: </w:t>
      </w:r>
      <w:r w:rsidRPr="001F12B8">
        <w:rPr>
          <w:rFonts w:ascii="Arial" w:hAnsi="Arial" w:cs="Arial"/>
        </w:rPr>
        <w:t>A contratação encontra fundamento:</w:t>
      </w:r>
    </w:p>
    <w:p w14:paraId="0FCBE677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FDF83FD" w14:textId="77777777" w:rsidR="001F12B8" w:rsidRPr="001F12B8" w:rsidRDefault="001F12B8" w:rsidP="001F12B8">
      <w:pPr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no Estudo Técnico Preliminar elaborado pela Administração; </w:t>
      </w:r>
    </w:p>
    <w:p w14:paraId="5CD73655" w14:textId="2019FCC9" w:rsidR="001F12B8" w:rsidRPr="001F12B8" w:rsidRDefault="001F12B8" w:rsidP="001F12B8">
      <w:pPr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no Plano Anual de Contratações; </w:t>
      </w:r>
    </w:p>
    <w:p w14:paraId="474C4846" w14:textId="77777777" w:rsidR="001F12B8" w:rsidRPr="001F12B8" w:rsidRDefault="001F12B8" w:rsidP="001F12B8">
      <w:pPr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nos princípios da continuidade do serviço público; </w:t>
      </w:r>
    </w:p>
    <w:p w14:paraId="547D86C3" w14:textId="77777777" w:rsidR="001F12B8" w:rsidRPr="001F12B8" w:rsidRDefault="001F12B8" w:rsidP="001F12B8">
      <w:pPr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na eficiência administrativa; </w:t>
      </w:r>
    </w:p>
    <w:p w14:paraId="6EA7BECE" w14:textId="77777777" w:rsidR="001F12B8" w:rsidRPr="001F12B8" w:rsidRDefault="001F12B8" w:rsidP="001F12B8">
      <w:pPr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na economicidade; </w:t>
      </w:r>
    </w:p>
    <w:p w14:paraId="344FC81E" w14:textId="77777777" w:rsidR="001F12B8" w:rsidRPr="001F12B8" w:rsidRDefault="001F12B8" w:rsidP="001F12B8">
      <w:pPr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no planejamento das contratações públicas; </w:t>
      </w:r>
    </w:p>
    <w:p w14:paraId="73BCF44C" w14:textId="77777777" w:rsidR="001F12B8" w:rsidRDefault="001F12B8" w:rsidP="001F12B8">
      <w:pPr>
        <w:numPr>
          <w:ilvl w:val="0"/>
          <w:numId w:val="11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na necessidade de abastecimento contínuo da frota institucional. </w:t>
      </w:r>
    </w:p>
    <w:p w14:paraId="4112A8D8" w14:textId="77777777" w:rsidR="001F12B8" w:rsidRPr="001F12B8" w:rsidRDefault="001F12B8" w:rsidP="001F12B8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32F4F9CD" w14:textId="03E44D20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F12B8">
        <w:rPr>
          <w:rFonts w:ascii="Arial" w:hAnsi="Arial" w:cs="Arial"/>
        </w:rPr>
        <w:t>A solução proposta atende integralmente às disposições da Lei Federal nº 14.133/2021.</w:t>
      </w:r>
    </w:p>
    <w:p w14:paraId="43DAB7CF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78530F1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1446D6A" w14:textId="453AA2ED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4. DESCRIÇÃO DA SOLUÇÃO COMO UM TODO</w:t>
      </w:r>
      <w:r>
        <w:rPr>
          <w:rFonts w:ascii="Arial" w:hAnsi="Arial" w:cs="Arial"/>
          <w:b/>
          <w:bCs/>
        </w:rPr>
        <w:t xml:space="preserve">: </w:t>
      </w:r>
      <w:r w:rsidRPr="001F12B8">
        <w:rPr>
          <w:rFonts w:ascii="Arial" w:hAnsi="Arial" w:cs="Arial"/>
        </w:rPr>
        <w:t>A solução consiste na contratação de empresa especializada para fornecimento parcelado de combustíveis automotivos, mediante abastecimento diretamente na bomba, conforme necessidade da Administração.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O fornecimento ocorrerá durante toda a vigência da Ata de Registro de Preços, mediante emissão de Autorização de Fornecimento.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Cada abastecimento deverá conter controle individualizado.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Serão registrados obrigatoriamente:</w:t>
      </w:r>
    </w:p>
    <w:p w14:paraId="2CC37D65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9266FF3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veículo; </w:t>
      </w:r>
    </w:p>
    <w:p w14:paraId="72A17B17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placa; </w:t>
      </w:r>
    </w:p>
    <w:p w14:paraId="37FC1BF0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patrimônio; </w:t>
      </w:r>
    </w:p>
    <w:p w14:paraId="5DC8A652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lastRenderedPageBreak/>
        <w:t xml:space="preserve">motorista; </w:t>
      </w:r>
    </w:p>
    <w:p w14:paraId="75A17359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quilometragem ou horímetro; </w:t>
      </w:r>
    </w:p>
    <w:p w14:paraId="4DD31C2F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tipo de combustível; </w:t>
      </w:r>
    </w:p>
    <w:p w14:paraId="36ED24D8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quantidade abastecida; </w:t>
      </w:r>
    </w:p>
    <w:p w14:paraId="42AB5047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valor unitário; </w:t>
      </w:r>
    </w:p>
    <w:p w14:paraId="41339D84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valor total; </w:t>
      </w:r>
    </w:p>
    <w:p w14:paraId="742EB61A" w14:textId="77777777" w:rsidR="001F12B8" w:rsidRP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data; </w:t>
      </w:r>
    </w:p>
    <w:p w14:paraId="3F0D0BE4" w14:textId="77777777" w:rsidR="001F12B8" w:rsidRDefault="001F12B8" w:rsidP="001F12B8">
      <w:pPr>
        <w:numPr>
          <w:ilvl w:val="0"/>
          <w:numId w:val="1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horário. </w:t>
      </w:r>
    </w:p>
    <w:p w14:paraId="55467D6D" w14:textId="77777777" w:rsidR="001F12B8" w:rsidRPr="001F12B8" w:rsidRDefault="001F12B8" w:rsidP="001F12B8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728DFAD3" w14:textId="0C469A17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F12B8">
        <w:rPr>
          <w:rFonts w:ascii="Arial" w:hAnsi="Arial" w:cs="Arial"/>
        </w:rPr>
        <w:t>Essa sistemática permite:</w:t>
      </w:r>
    </w:p>
    <w:p w14:paraId="7D6A0667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BDC580E" w14:textId="77777777" w:rsidR="001F12B8" w:rsidRPr="001F12B8" w:rsidRDefault="001F12B8" w:rsidP="001F12B8">
      <w:pPr>
        <w:numPr>
          <w:ilvl w:val="0"/>
          <w:numId w:val="1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rastreabilidade; </w:t>
      </w:r>
    </w:p>
    <w:p w14:paraId="5F2ADE09" w14:textId="77777777" w:rsidR="001F12B8" w:rsidRPr="001F12B8" w:rsidRDefault="001F12B8" w:rsidP="001F12B8">
      <w:pPr>
        <w:numPr>
          <w:ilvl w:val="0"/>
          <w:numId w:val="1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fiscalização; </w:t>
      </w:r>
    </w:p>
    <w:p w14:paraId="0A94EE04" w14:textId="77777777" w:rsidR="001F12B8" w:rsidRPr="001F12B8" w:rsidRDefault="001F12B8" w:rsidP="001F12B8">
      <w:pPr>
        <w:numPr>
          <w:ilvl w:val="0"/>
          <w:numId w:val="1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controle de consumo; </w:t>
      </w:r>
    </w:p>
    <w:p w14:paraId="0E7BD4C4" w14:textId="77777777" w:rsidR="001F12B8" w:rsidRPr="001F12B8" w:rsidRDefault="001F12B8" w:rsidP="001F12B8">
      <w:pPr>
        <w:numPr>
          <w:ilvl w:val="0"/>
          <w:numId w:val="1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prevenção de desperdícios; </w:t>
      </w:r>
    </w:p>
    <w:p w14:paraId="3F9E175B" w14:textId="77777777" w:rsidR="001F12B8" w:rsidRPr="001F12B8" w:rsidRDefault="001F12B8" w:rsidP="001F12B8">
      <w:pPr>
        <w:numPr>
          <w:ilvl w:val="0"/>
          <w:numId w:val="1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controle patrimonial; </w:t>
      </w:r>
    </w:p>
    <w:p w14:paraId="2EF2C1B8" w14:textId="77777777" w:rsidR="001F12B8" w:rsidRPr="001F12B8" w:rsidRDefault="001F12B8" w:rsidP="001F12B8">
      <w:pPr>
        <w:numPr>
          <w:ilvl w:val="0"/>
          <w:numId w:val="1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transparência na execução contratual.</w:t>
      </w:r>
    </w:p>
    <w:p w14:paraId="0B0B4A98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055C4F9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86DB5BE" w14:textId="6370F5F6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5. ESPECIFICAÇÃO DOS COMBUSTÍVEIS</w:t>
      </w:r>
      <w:r>
        <w:rPr>
          <w:rFonts w:ascii="Arial" w:hAnsi="Arial" w:cs="Arial"/>
          <w:b/>
          <w:bCs/>
        </w:rPr>
        <w:t xml:space="preserve">: </w:t>
      </w:r>
      <w:r w:rsidRPr="001F12B8">
        <w:rPr>
          <w:rFonts w:ascii="Arial" w:hAnsi="Arial" w:cs="Arial"/>
        </w:rPr>
        <w:t>Os combustíveis deverão atender integralmente às especificações técnicas estabelecidas pela Agência Nacional do Petróleo, Gás Natural e Biocombustíveis – ANP.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Não serão aceitos combustíveis:</w:t>
      </w:r>
    </w:p>
    <w:p w14:paraId="263D9D1C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3E2076C" w14:textId="77777777" w:rsidR="001F12B8" w:rsidRPr="001F12B8" w:rsidRDefault="001F12B8" w:rsidP="001F12B8">
      <w:pPr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adulterados; </w:t>
      </w:r>
    </w:p>
    <w:p w14:paraId="7143AC6C" w14:textId="77777777" w:rsidR="001F12B8" w:rsidRPr="001F12B8" w:rsidRDefault="001F12B8" w:rsidP="001F12B8">
      <w:pPr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contaminados; </w:t>
      </w:r>
    </w:p>
    <w:p w14:paraId="4C3AA48B" w14:textId="77777777" w:rsidR="001F12B8" w:rsidRPr="001F12B8" w:rsidRDefault="001F12B8" w:rsidP="001F12B8">
      <w:pPr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fora das especificações técnicas; </w:t>
      </w:r>
    </w:p>
    <w:p w14:paraId="00C74556" w14:textId="77777777" w:rsidR="001F12B8" w:rsidRPr="001F12B8" w:rsidRDefault="001F12B8" w:rsidP="001F12B8">
      <w:pPr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vencidos; </w:t>
      </w:r>
    </w:p>
    <w:p w14:paraId="77BBA9BD" w14:textId="77777777" w:rsidR="001F12B8" w:rsidRDefault="001F12B8" w:rsidP="001F12B8">
      <w:pPr>
        <w:numPr>
          <w:ilvl w:val="0"/>
          <w:numId w:val="1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armazenados em desacordo com as normas ambientais. </w:t>
      </w:r>
    </w:p>
    <w:p w14:paraId="1C3EFD8F" w14:textId="77777777" w:rsidR="001F12B8" w:rsidRPr="001F12B8" w:rsidRDefault="001F12B8" w:rsidP="001F12B8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756BAC06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1F12B8">
        <w:rPr>
          <w:rFonts w:ascii="Arial" w:hAnsi="Arial" w:cs="Arial"/>
          <w:b/>
          <w:bCs/>
        </w:rPr>
        <w:t>5.1 Gasolina Comum</w:t>
      </w:r>
    </w:p>
    <w:p w14:paraId="3EB34B01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Gasolina automotiva tipo C, conforme especificações da ANP.</w:t>
      </w:r>
    </w:p>
    <w:p w14:paraId="7F5143B2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1F12B8">
        <w:rPr>
          <w:rFonts w:ascii="Arial" w:hAnsi="Arial" w:cs="Arial"/>
          <w:b/>
          <w:bCs/>
        </w:rPr>
        <w:t>5.2 Etanol Hidratado</w:t>
      </w:r>
    </w:p>
    <w:p w14:paraId="6B9EF7CD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Etanol combustível hidratado, conforme regulamentação vigente da ANP.</w:t>
      </w:r>
    </w:p>
    <w:p w14:paraId="4C95624B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1F12B8">
        <w:rPr>
          <w:rFonts w:ascii="Arial" w:hAnsi="Arial" w:cs="Arial"/>
          <w:b/>
          <w:bCs/>
        </w:rPr>
        <w:t>5.3 Óleo Diesel S-10</w:t>
      </w:r>
    </w:p>
    <w:p w14:paraId="19E8A39A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Óleo diesel de baixo teor de enxofre, contendo no máximo 10 ppm de enxofre.</w:t>
      </w:r>
    </w:p>
    <w:p w14:paraId="0CD901F2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1F12B8">
        <w:rPr>
          <w:rFonts w:ascii="Arial" w:hAnsi="Arial" w:cs="Arial"/>
          <w:b/>
          <w:bCs/>
        </w:rPr>
        <w:t>5.4 Óleo Diesel S-500</w:t>
      </w:r>
    </w:p>
    <w:p w14:paraId="7C2C60D3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Óleo diesel automotivo contendo até 500 ppm de enxofre.</w:t>
      </w:r>
    </w:p>
    <w:p w14:paraId="4D8B7C88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Todos os produtos deverão possuir qualidade certificada e serem provenientes de distribuidoras autorizadas pela ANP.</w:t>
      </w:r>
    </w:p>
    <w:p w14:paraId="3C14155F" w14:textId="2768C7B2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1F12B8">
        <w:rPr>
          <w:rFonts w:ascii="Arial" w:hAnsi="Arial" w:cs="Arial"/>
          <w:b/>
          <w:bCs/>
        </w:rPr>
        <w:t>5.</w:t>
      </w:r>
      <w:r>
        <w:rPr>
          <w:rFonts w:ascii="Arial" w:hAnsi="Arial" w:cs="Arial"/>
          <w:b/>
          <w:bCs/>
        </w:rPr>
        <w:t>5</w:t>
      </w:r>
      <w:r w:rsidRPr="001F12B8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Arla 32</w:t>
      </w:r>
    </w:p>
    <w:p w14:paraId="6984AD29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Óleo diesel automotivo contendo até 500 ppm de enxofre.</w:t>
      </w:r>
    </w:p>
    <w:p w14:paraId="21F3DAF5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Todos os produtos deverão possuir qualidade certificada e serem provenientes de distribuidoras autorizadas pela ANP.</w:t>
      </w:r>
    </w:p>
    <w:p w14:paraId="36049162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9A680AE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08210F6" w14:textId="2692FB4B" w:rsidR="00845A62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1F12B8">
        <w:rPr>
          <w:rFonts w:ascii="Arial" w:hAnsi="Arial" w:cs="Arial"/>
          <w:b/>
          <w:bCs/>
        </w:rPr>
        <w:t>6. QUANTITATIVOS ESTIMADOS</w:t>
      </w:r>
    </w:p>
    <w:p w14:paraId="6F0D5DFE" w14:textId="77777777" w:rsidR="001F12B8" w:rsidRP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tbl>
      <w:tblPr>
        <w:tblW w:w="51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"/>
        <w:gridCol w:w="813"/>
        <w:gridCol w:w="620"/>
        <w:gridCol w:w="1597"/>
        <w:gridCol w:w="1530"/>
      </w:tblGrid>
      <w:tr w:rsidR="001F12B8" w:rsidRPr="00220FFF" w14:paraId="60577025" w14:textId="77777777" w:rsidTr="009136D2">
        <w:trPr>
          <w:trHeight w:val="312"/>
          <w:jc w:val="center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31A00BC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 xml:space="preserve">Item </w:t>
            </w:r>
          </w:p>
        </w:tc>
        <w:tc>
          <w:tcPr>
            <w:tcW w:w="8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179AE4B8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Qtd</w:t>
            </w:r>
          </w:p>
        </w:tc>
        <w:tc>
          <w:tcPr>
            <w:tcW w:w="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2C453812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Unid</w:t>
            </w: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14:paraId="7684D11E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Objeto</w:t>
            </w:r>
          </w:p>
        </w:tc>
      </w:tr>
      <w:tr w:rsidR="001F12B8" w:rsidRPr="00220FFF" w14:paraId="218FF557" w14:textId="77777777" w:rsidTr="009136D2">
        <w:trPr>
          <w:trHeight w:val="312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762C36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1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AD540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6.000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3FCF2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litro</w:t>
            </w: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5DABC420" w14:textId="77777777" w:rsidR="001F12B8" w:rsidRPr="001F12B8" w:rsidRDefault="001F12B8" w:rsidP="009136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Gasolina Comum</w:t>
            </w:r>
          </w:p>
        </w:tc>
      </w:tr>
      <w:tr w:rsidR="001F12B8" w:rsidRPr="00220FFF" w14:paraId="7C8D0E31" w14:textId="77777777" w:rsidTr="009136D2">
        <w:trPr>
          <w:trHeight w:val="312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3CBCB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2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E05A3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3.000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AFE5A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litro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5CAF1E" w14:textId="77777777" w:rsidR="001F12B8" w:rsidRPr="001F12B8" w:rsidRDefault="001F12B8" w:rsidP="009136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Diesel S-10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6E571" w14:textId="77777777" w:rsidR="001F12B8" w:rsidRPr="001F12B8" w:rsidRDefault="001F12B8" w:rsidP="009136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 </w:t>
            </w:r>
          </w:p>
        </w:tc>
      </w:tr>
      <w:tr w:rsidR="001F12B8" w:rsidRPr="00220FFF" w14:paraId="35ACF0BD" w14:textId="77777777" w:rsidTr="009136D2">
        <w:trPr>
          <w:trHeight w:val="312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66E74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3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82D55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5.500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003E1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litro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0174BB" w14:textId="77777777" w:rsidR="001F12B8" w:rsidRPr="001F12B8" w:rsidRDefault="001F12B8" w:rsidP="009136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Diesel S-500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7E0EF" w14:textId="77777777" w:rsidR="001F12B8" w:rsidRPr="001F12B8" w:rsidRDefault="001F12B8" w:rsidP="009136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 </w:t>
            </w:r>
          </w:p>
        </w:tc>
      </w:tr>
      <w:tr w:rsidR="001F12B8" w:rsidRPr="00220FFF" w14:paraId="07365131" w14:textId="77777777" w:rsidTr="009136D2">
        <w:trPr>
          <w:trHeight w:val="312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C5A2D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4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C502E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750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CDAC3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litro</w:t>
            </w: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C153F7" w14:textId="77777777" w:rsidR="001F12B8" w:rsidRPr="001F12B8" w:rsidRDefault="001F12B8" w:rsidP="009136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Arla 32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EFE80" w14:textId="77777777" w:rsidR="001F12B8" w:rsidRPr="001F12B8" w:rsidRDefault="001F12B8" w:rsidP="009136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 </w:t>
            </w:r>
          </w:p>
        </w:tc>
      </w:tr>
      <w:tr w:rsidR="001F12B8" w:rsidRPr="00220FFF" w14:paraId="017A4DFF" w14:textId="77777777" w:rsidTr="009136D2">
        <w:trPr>
          <w:trHeight w:val="312"/>
          <w:jc w:val="center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D56C5D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5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B0208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5.000</w:t>
            </w:r>
          </w:p>
        </w:tc>
        <w:tc>
          <w:tcPr>
            <w:tcW w:w="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9A302" w14:textId="77777777" w:rsidR="001F12B8" w:rsidRPr="001F12B8" w:rsidRDefault="001F12B8" w:rsidP="009136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litro</w:t>
            </w:r>
          </w:p>
        </w:tc>
        <w:tc>
          <w:tcPr>
            <w:tcW w:w="3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76F3CBE" w14:textId="77777777" w:rsidR="001F12B8" w:rsidRPr="001F12B8" w:rsidRDefault="001F12B8" w:rsidP="009136D2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t-BR"/>
              </w:rPr>
            </w:pPr>
            <w:r w:rsidRPr="001F12B8">
              <w:rPr>
                <w:rFonts w:ascii="Arial" w:eastAsia="Times New Roman" w:hAnsi="Arial" w:cs="Arial"/>
                <w:color w:val="000000"/>
                <w:lang w:eastAsia="pt-BR"/>
              </w:rPr>
              <w:t>Etanol Comum</w:t>
            </w:r>
          </w:p>
        </w:tc>
      </w:tr>
    </w:tbl>
    <w:p w14:paraId="34436738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E9B4408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4CEEB19" w14:textId="2DEDE796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F12B8">
        <w:rPr>
          <w:rFonts w:ascii="Arial" w:hAnsi="Arial" w:cs="Arial"/>
        </w:rPr>
        <w:t>Os quantitativos possuem caráter exclusivamente estimativo.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A Administração não fica obrigada a adquirir a totalidade registrada na Ata de Registro de Preços, efetuando os pedidos conforme sua necessidade durante a vigência da contratação.</w:t>
      </w:r>
    </w:p>
    <w:p w14:paraId="51915BC7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D3FB9F5" w14:textId="77777777" w:rsidR="00845A62" w:rsidRDefault="00845A62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82D1AC6" w14:textId="64C84CDF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7. MEMÓRIA DE CÁLCULO</w:t>
      </w:r>
      <w:r>
        <w:rPr>
          <w:rFonts w:ascii="Arial" w:hAnsi="Arial" w:cs="Arial"/>
          <w:b/>
          <w:bCs/>
        </w:rPr>
        <w:t xml:space="preserve">: </w:t>
      </w:r>
      <w:r w:rsidRPr="001F12B8">
        <w:rPr>
          <w:rFonts w:ascii="Arial" w:hAnsi="Arial" w:cs="Arial"/>
        </w:rPr>
        <w:t>A estimativa das quantidades foi elaborada considerando:</w:t>
      </w:r>
    </w:p>
    <w:p w14:paraId="12259252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5691837" w14:textId="77777777" w:rsidR="001F12B8" w:rsidRP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consumo dos exercícios anteriores; </w:t>
      </w:r>
    </w:p>
    <w:p w14:paraId="4BD2BA3D" w14:textId="77777777" w:rsidR="001F12B8" w:rsidRP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número de veículos da frota; </w:t>
      </w:r>
    </w:p>
    <w:p w14:paraId="6E3FA234" w14:textId="77777777" w:rsidR="001F12B8" w:rsidRP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quilometragem média anual; </w:t>
      </w:r>
    </w:p>
    <w:p w14:paraId="1A3EA240" w14:textId="77777777" w:rsidR="001F12B8" w:rsidRP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consumo médio por veículo; </w:t>
      </w:r>
    </w:p>
    <w:p w14:paraId="6FE32061" w14:textId="77777777" w:rsidR="001F12B8" w:rsidRP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máquinas operacionais; </w:t>
      </w:r>
    </w:p>
    <w:p w14:paraId="775E0CBD" w14:textId="77777777" w:rsidR="001F12B8" w:rsidRP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equipamentos motorizados; </w:t>
      </w:r>
    </w:p>
    <w:p w14:paraId="6E1BB740" w14:textId="77777777" w:rsidR="001F12B8" w:rsidRP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geradores; </w:t>
      </w:r>
    </w:p>
    <w:p w14:paraId="3852178C" w14:textId="77777777" w:rsidR="001F12B8" w:rsidRP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expansão dos serviços; </w:t>
      </w:r>
    </w:p>
    <w:p w14:paraId="405E3518" w14:textId="77777777" w:rsidR="001F12B8" w:rsidRP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substituição futura de veículos; </w:t>
      </w:r>
    </w:p>
    <w:p w14:paraId="7927AE62" w14:textId="77777777" w:rsidR="001F12B8" w:rsidRDefault="001F12B8" w:rsidP="001F12B8">
      <w:pPr>
        <w:numPr>
          <w:ilvl w:val="0"/>
          <w:numId w:val="1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 xml:space="preserve">demandas extraordinárias. </w:t>
      </w:r>
    </w:p>
    <w:p w14:paraId="16BCE271" w14:textId="77777777" w:rsidR="001F12B8" w:rsidRPr="001F12B8" w:rsidRDefault="001F12B8" w:rsidP="001F12B8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0259EF8C" w14:textId="6747C8F6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F12B8">
        <w:rPr>
          <w:rFonts w:ascii="Arial" w:hAnsi="Arial" w:cs="Arial"/>
        </w:rPr>
        <w:t>A metodologia utilizada visa evitar tanto a falta quanto o excesso de combustível contratado.</w:t>
      </w:r>
    </w:p>
    <w:p w14:paraId="427A2904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6A68DA4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985860E" w14:textId="316B5617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8. JUSTIFICATIVA PARA ADOÇÃO DO SISTEMA DE REGISTRO DE PREÇOS</w:t>
      </w:r>
      <w:r>
        <w:rPr>
          <w:rFonts w:ascii="Arial" w:hAnsi="Arial" w:cs="Arial"/>
          <w:b/>
          <w:bCs/>
        </w:rPr>
        <w:t xml:space="preserve">: </w:t>
      </w:r>
      <w:r w:rsidRPr="001F12B8">
        <w:rPr>
          <w:rFonts w:ascii="Arial" w:hAnsi="Arial" w:cs="Arial"/>
        </w:rPr>
        <w:t>Adota-se o Sistema de Registro de Preços pelos seguintes motivos:</w:t>
      </w:r>
    </w:p>
    <w:p w14:paraId="0D635C00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2747B02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I – impossibilidade de previsão exata do consumo mensal;</w:t>
      </w:r>
    </w:p>
    <w:p w14:paraId="299FF736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II – fornecimento parcelado;</w:t>
      </w:r>
    </w:p>
    <w:p w14:paraId="78DB9347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III – necessidade permanente de abastecimento;</w:t>
      </w:r>
    </w:p>
    <w:p w14:paraId="1AAE01A2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IV – aquisição conforme demanda;</w:t>
      </w:r>
    </w:p>
    <w:p w14:paraId="20815AA0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V – redução do número de licitações;</w:t>
      </w:r>
    </w:p>
    <w:p w14:paraId="1D7E7D80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VI – maior eficiência administrativa;</w:t>
      </w:r>
    </w:p>
    <w:p w14:paraId="18A15505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VII – melhor gestão contratual;</w:t>
      </w:r>
    </w:p>
    <w:p w14:paraId="0047592B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VIII – economia de escala;</w:t>
      </w:r>
    </w:p>
    <w:p w14:paraId="4C346A83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IX – maior competitividade entre fornecedores;</w:t>
      </w:r>
    </w:p>
    <w:p w14:paraId="11E6FDA9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X – observância ao disposto nos artigos 82 a 86 da Lei Federal nº 14.133/2021.</w:t>
      </w:r>
    </w:p>
    <w:p w14:paraId="5348DC79" w14:textId="77777777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59DE4A1" w14:textId="2D3EFD3A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F12B8">
        <w:rPr>
          <w:rFonts w:ascii="Arial" w:hAnsi="Arial" w:cs="Arial"/>
        </w:rPr>
        <w:t>Além disso, o consumo de combustíveis depende de fatores variáveis, como atendimentos emergenciais, deslocamentos extraordinários, ampliação das frentes de serviço e condições operacionais da Autarquia, circunstâncias que inviabilizam a definição precisa das quantidades mensais a serem adquiridas.</w:t>
      </w:r>
    </w:p>
    <w:p w14:paraId="4B0E4285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8ED2F4F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C04F7E4" w14:textId="5B40EB6D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9. REQUISITOS DA CONTRATAÇÃO</w:t>
      </w:r>
      <w:r>
        <w:rPr>
          <w:rFonts w:ascii="Arial" w:hAnsi="Arial" w:cs="Arial"/>
          <w:b/>
          <w:bCs/>
        </w:rPr>
        <w:t xml:space="preserve">: </w:t>
      </w:r>
      <w:r w:rsidRPr="001F12B8">
        <w:rPr>
          <w:rFonts w:ascii="Arial" w:hAnsi="Arial" w:cs="Arial"/>
        </w:rPr>
        <w:t>A futura contratada deverá possuir plena capacidade técnica, operacional e legal para o fornecimento dos combustíveis objeto desta contratação, observando integralmente a legislação federal, estadual e municipal aplicável.</w:t>
      </w:r>
    </w:p>
    <w:p w14:paraId="365C3FFE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6929130" w14:textId="344E9140" w:rsidR="001F12B8" w:rsidRDefault="001F12B8" w:rsidP="001F12B8">
      <w:pPr>
        <w:tabs>
          <w:tab w:val="left" w:pos="1134"/>
        </w:tabs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F12B8">
        <w:rPr>
          <w:rFonts w:ascii="Arial" w:hAnsi="Arial" w:cs="Arial"/>
        </w:rPr>
        <w:t>O estabelecimento deverá possuir autorização de funcionamento expedida pela Agência Nacional do Petróleo, Gás Natural e Biocombustíveis – ANP, bem como todas as licenças necessárias ao exercício regular da atividade.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Os combustíveis fornecidos deverão atender integralmente às especificações técnicas estabelecidas pela ANP, não sendo admitido o fornecimento de produtos adulterados, contaminados, deteriorados ou fora dos padrões oficiais de qualidade.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A contratada deverá manter todas as condições de habilitação durante toda a vigência da Ata de Registro de Preços.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É vedada a subcontratação do objeto.</w:t>
      </w:r>
    </w:p>
    <w:p w14:paraId="7C97AAE2" w14:textId="77777777" w:rsidR="001A56D9" w:rsidRDefault="001A56D9" w:rsidP="001F12B8">
      <w:pPr>
        <w:tabs>
          <w:tab w:val="left" w:pos="1134"/>
        </w:tabs>
        <w:spacing w:after="0" w:line="240" w:lineRule="auto"/>
        <w:ind w:firstLine="708"/>
        <w:jc w:val="both"/>
        <w:rPr>
          <w:rFonts w:ascii="Arial" w:hAnsi="Arial" w:cs="Arial"/>
        </w:rPr>
      </w:pPr>
    </w:p>
    <w:p w14:paraId="1D0EA57F" w14:textId="7A1F91CA" w:rsidR="001A56D9" w:rsidRPr="001A56D9" w:rsidRDefault="001A56D9" w:rsidP="001A56D9">
      <w:pPr>
        <w:tabs>
          <w:tab w:val="left" w:pos="1134"/>
        </w:tabs>
        <w:spacing w:after="0" w:line="24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1A56D9">
        <w:rPr>
          <w:rFonts w:ascii="Arial" w:hAnsi="Arial" w:cs="Arial"/>
        </w:rPr>
        <w:t xml:space="preserve">s valores que </w:t>
      </w:r>
      <w:r>
        <w:rPr>
          <w:rFonts w:ascii="Arial" w:hAnsi="Arial" w:cs="Arial"/>
        </w:rPr>
        <w:t>o SAEMBA</w:t>
      </w:r>
      <w:r w:rsidRPr="001A56D9">
        <w:rPr>
          <w:rFonts w:ascii="Arial" w:hAnsi="Arial" w:cs="Arial"/>
        </w:rPr>
        <w:t xml:space="preserve"> irá pagar não poderá ser superior ao valor cobrado (preço a vista) na bomba do estabelecimento comercial da contratada.</w:t>
      </w:r>
    </w:p>
    <w:p w14:paraId="13A0AB87" w14:textId="77777777" w:rsidR="001A56D9" w:rsidRPr="001F12B8" w:rsidRDefault="001A56D9" w:rsidP="001F12B8">
      <w:pPr>
        <w:tabs>
          <w:tab w:val="left" w:pos="1134"/>
        </w:tabs>
        <w:spacing w:after="0" w:line="240" w:lineRule="auto"/>
        <w:ind w:firstLine="708"/>
        <w:jc w:val="both"/>
        <w:rPr>
          <w:rFonts w:ascii="Arial" w:hAnsi="Arial" w:cs="Arial"/>
        </w:rPr>
      </w:pPr>
    </w:p>
    <w:p w14:paraId="4461304C" w14:textId="2C7EE968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DOCUMENTOS</w:t>
      </w:r>
      <w:r w:rsidR="001A56D9">
        <w:rPr>
          <w:rFonts w:ascii="Arial" w:hAnsi="Arial" w:cs="Arial"/>
        </w:rPr>
        <w:t xml:space="preserve"> PARA SEREM EXIGIDOS NO EDITAL:</w:t>
      </w:r>
    </w:p>
    <w:p w14:paraId="4786457E" w14:textId="77777777" w:rsidR="001A56D9" w:rsidRDefault="001A56D9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00CBDB2" w14:textId="77777777" w:rsidR="001A56D9" w:rsidRP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A56D9">
        <w:rPr>
          <w:rFonts w:ascii="Arial" w:hAnsi="Arial" w:cs="Arial"/>
        </w:rPr>
        <w:t>a) Prova de inscrição no Cadastro Nacional de Pessoa Jurídica (CNPJ);</w:t>
      </w:r>
    </w:p>
    <w:p w14:paraId="23D61881" w14:textId="77777777" w:rsidR="001A56D9" w:rsidRP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A56D9">
        <w:rPr>
          <w:rFonts w:ascii="Arial" w:hAnsi="Arial" w:cs="Arial"/>
        </w:rPr>
        <w:t>b) Prova de inscrição no cadastro de contribuintes estadual ou municipal, se houver, relativo ao domicílio ou sede da licitante, pertinente ao seu ramo de atividade e compatível com o objeto da licitação;</w:t>
      </w:r>
    </w:p>
    <w:p w14:paraId="6776C13C" w14:textId="77777777" w:rsidR="001A56D9" w:rsidRP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A56D9">
        <w:rPr>
          <w:rFonts w:ascii="Arial" w:hAnsi="Arial" w:cs="Arial"/>
        </w:rPr>
        <w:t>c) 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Portaria Conjunta nº 1.751, de 02 de outubro de 2014, do Secretário da Receita Federal do Brasil e da Procuradora-Geral da Fazenda Nacional;</w:t>
      </w:r>
    </w:p>
    <w:p w14:paraId="51E019BA" w14:textId="4B1F38B1" w:rsidR="001A56D9" w:rsidRP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Pr="001A56D9">
        <w:rPr>
          <w:rFonts w:ascii="Arial" w:hAnsi="Arial" w:cs="Arial"/>
        </w:rPr>
        <w:t>Prova de regularidade para com a Fazenda Municipal, relativa a tributos mobiliários;</w:t>
      </w:r>
    </w:p>
    <w:p w14:paraId="1D47C2DF" w14:textId="43490B8E" w:rsidR="001A56D9" w:rsidRP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e) </w:t>
      </w:r>
      <w:r w:rsidRPr="001A56D9">
        <w:rPr>
          <w:rFonts w:ascii="Arial" w:hAnsi="Arial" w:cs="Arial"/>
        </w:rPr>
        <w:t>Prova de regularidade para com a Fazenda Estadual;</w:t>
      </w:r>
    </w:p>
    <w:p w14:paraId="650BB7BB" w14:textId="3E457D91" w:rsidR="001A56D9" w:rsidRP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f) </w:t>
      </w:r>
      <w:r w:rsidRPr="001A56D9">
        <w:rPr>
          <w:rFonts w:ascii="Arial" w:hAnsi="Arial" w:cs="Arial"/>
        </w:rPr>
        <w:t>Prova de regularidade para com o Fundo de Garantia por Tempo de Serviço - FGTS;</w:t>
      </w:r>
    </w:p>
    <w:p w14:paraId="0D946F28" w14:textId="4EEF5B94" w:rsidR="001A56D9" w:rsidRP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g) </w:t>
      </w:r>
      <w:r w:rsidRPr="001A56D9">
        <w:rPr>
          <w:rFonts w:ascii="Arial" w:hAnsi="Arial" w:cs="Arial"/>
        </w:rPr>
        <w:t>Prova de regularidade para com a Justiça do Trabalho, mediante a apresentação de Certidão Negativa de Débitos Trabalhistas (CNDT) ou Certidão Positiva de Débitos Trabalhistas com os mesmos efeitos da CNDT, nos termos da Lei nº 12.440/2011;</w:t>
      </w:r>
    </w:p>
    <w:p w14:paraId="321567F2" w14:textId="5D13ADF0" w:rsidR="001A56D9" w:rsidRP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h) </w:t>
      </w:r>
      <w:r w:rsidRPr="001A56D9">
        <w:rPr>
          <w:rFonts w:ascii="Arial" w:hAnsi="Arial" w:cs="Arial"/>
        </w:rPr>
        <w:t xml:space="preserve">Certidão negativa de falência expedida pelo distribuidor da sede da pessoa jurídica. </w:t>
      </w:r>
    </w:p>
    <w:p w14:paraId="57A90223" w14:textId="68C1663C" w:rsid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i) </w:t>
      </w:r>
      <w:r>
        <w:rPr>
          <w:rFonts w:ascii="Arial" w:hAnsi="Arial" w:cs="Arial"/>
          <w:color w:val="000000"/>
        </w:rPr>
        <w:t>Comprovante de registro ou inscrição da licitante na Agência Nacional de Petróleo (ANP), como fornecedora direta ao consumidor ou distribuidora;</w:t>
      </w:r>
    </w:p>
    <w:p w14:paraId="571ED698" w14:textId="40713FDE" w:rsid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j) Contrato social e alterações;</w:t>
      </w:r>
    </w:p>
    <w:p w14:paraId="09462423" w14:textId="528A16E7" w:rsidR="001A56D9" w:rsidRDefault="001A56D9" w:rsidP="001A56D9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k) Documento oficial com foto do proprietário/procurador;</w:t>
      </w:r>
    </w:p>
    <w:p w14:paraId="67059E81" w14:textId="6F7082D7" w:rsidR="001F12B8" w:rsidRDefault="001A56D9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l) Demais documentos e declarações necessárias, que serão descritos no futuro edital da licitação.</w:t>
      </w:r>
    </w:p>
    <w:p w14:paraId="2828CA26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C22AAD3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C9C6307" w14:textId="7E9770DB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10. CONDIÇÕES DE FORNECIMENTO</w:t>
      </w:r>
      <w:r>
        <w:rPr>
          <w:rFonts w:ascii="Arial" w:hAnsi="Arial" w:cs="Arial"/>
          <w:b/>
          <w:bCs/>
        </w:rPr>
        <w:t xml:space="preserve">: </w:t>
      </w:r>
      <w:r w:rsidRPr="001F12B8">
        <w:rPr>
          <w:rFonts w:ascii="Arial" w:hAnsi="Arial" w:cs="Arial"/>
        </w:rPr>
        <w:t>O fornecimento será realizado de forma parcelada, conforme necessidade do SAEMBA, durante toda a vigência da Ata de Registro de Preços.</w:t>
      </w:r>
    </w:p>
    <w:p w14:paraId="768FE2B3" w14:textId="77777777" w:rsid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</w:rPr>
        <w:t>O abastecimento ocorrerá diretamente nas bombas do estabelecimento da contratada, mediante apresentação de autorização emitida pela Administração.</w:t>
      </w:r>
    </w:p>
    <w:p w14:paraId="091B96CC" w14:textId="77777777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5E43CC9" w14:textId="5DC95053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1F12B8">
        <w:rPr>
          <w:rFonts w:ascii="Arial" w:hAnsi="Arial" w:cs="Arial"/>
        </w:rPr>
        <w:t>Não haverá garantia de quantitativo mínimo de abastecimentos.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O SAEMBA realizará os pedidos conforme sua necessidade operacional.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O fornecimento deverá ocorrer imediatamente após a apresentação da autorização de abastecimento.</w:t>
      </w:r>
    </w:p>
    <w:p w14:paraId="03E5BE18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E9610FB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90D4CE4" w14:textId="05A1110D" w:rsidR="001F12B8" w:rsidRPr="001F12B8" w:rsidRDefault="001F12B8" w:rsidP="001F12B8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1F12B8">
        <w:rPr>
          <w:rFonts w:ascii="Arial" w:hAnsi="Arial" w:cs="Arial"/>
          <w:b/>
          <w:bCs/>
        </w:rPr>
        <w:t>11. LOCAL DE ABASTECIMENTO</w:t>
      </w:r>
      <w:r>
        <w:rPr>
          <w:rFonts w:ascii="Arial" w:hAnsi="Arial" w:cs="Arial"/>
          <w:b/>
          <w:bCs/>
        </w:rPr>
        <w:t xml:space="preserve">: </w:t>
      </w:r>
      <w:r w:rsidRPr="001F12B8">
        <w:rPr>
          <w:rFonts w:ascii="Arial" w:hAnsi="Arial" w:cs="Arial"/>
        </w:rPr>
        <w:t>Os abastecimentos deverão ocorrer no estabelecimento da empresa vencedora.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Considerando que o deslocamento excessivo dos veículos gera aumento do consumo de combustível, desgaste da frota, perda de produtividade dos servidores e aumento do custo operacional da Administração, recomenda-se que o posto esteja localizado no Município de Bariri ou em raio máximo a ser definido pela Administração no Edital, desde que devidamente justificado no Estudo Técnico Preliminar.</w:t>
      </w:r>
      <w:r>
        <w:rPr>
          <w:rFonts w:ascii="Arial" w:hAnsi="Arial" w:cs="Arial"/>
        </w:rPr>
        <w:t xml:space="preserve"> </w:t>
      </w:r>
      <w:r w:rsidRPr="001F12B8">
        <w:rPr>
          <w:rFonts w:ascii="Arial" w:hAnsi="Arial" w:cs="Arial"/>
        </w:rPr>
        <w:t>Tal exigência observa os princípios da eficiência e da economicidade previstos no art. 5º da Lei Federal nº 14.133/2021, não possuindo caráter restritivo à competitividade, mas sim buscando evitar gastos públicos desnecessários.</w:t>
      </w:r>
    </w:p>
    <w:p w14:paraId="68957881" w14:textId="605799BD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DEA1EAE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59A3D4C" w14:textId="67CBE993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12. HORÁRIO DE ATENDIMENTO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A contratada deverá disponibilizar abastecimento durante todo o horário comercial.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Nos casos de veículos utilizados em plantões, emergências ou serviços essenciais, deverá garantir atendimento fora do horário comercial, quando previamente ajustado entre as partes.</w:t>
      </w:r>
    </w:p>
    <w:p w14:paraId="16C5A67C" w14:textId="112A7134" w:rsidR="001F12B8" w:rsidRDefault="001F12B8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0616A8F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45F4B11" w14:textId="67FCF841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13. CONTROLE DOS ABASTECIMENTOS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Cada abastecimento deverá ser individualizado.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Obrigatoriamente deverão constar no comprovante:</w:t>
      </w:r>
    </w:p>
    <w:p w14:paraId="3E4E3CFC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6CF9129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número da Autorização de Fornecimento ou documento equivalente; </w:t>
      </w:r>
    </w:p>
    <w:p w14:paraId="24009E66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placa do veículo; </w:t>
      </w:r>
    </w:p>
    <w:p w14:paraId="46C973FD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patrimônio do veículo; </w:t>
      </w:r>
    </w:p>
    <w:p w14:paraId="39738EF2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marca e modelo; </w:t>
      </w:r>
    </w:p>
    <w:p w14:paraId="213FB22F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nome do motorista; </w:t>
      </w:r>
    </w:p>
    <w:p w14:paraId="23A36781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quilometragem ou horímetro; </w:t>
      </w:r>
    </w:p>
    <w:p w14:paraId="4EC67CB4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tipo de combustível; </w:t>
      </w:r>
    </w:p>
    <w:p w14:paraId="2FAAF21D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quantidade abastecida em litros; </w:t>
      </w:r>
    </w:p>
    <w:p w14:paraId="4C170B84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valor unitário; </w:t>
      </w:r>
    </w:p>
    <w:p w14:paraId="2B219DA6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valor total; </w:t>
      </w:r>
    </w:p>
    <w:p w14:paraId="43A9A2DA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data; </w:t>
      </w:r>
    </w:p>
    <w:p w14:paraId="5DD94BDA" w14:textId="77777777" w:rsidR="004A3A06" w:rsidRP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horário do abastecimento; </w:t>
      </w:r>
    </w:p>
    <w:p w14:paraId="743FCF0C" w14:textId="77777777" w:rsidR="004A3A06" w:rsidRDefault="004A3A06" w:rsidP="004A3A06">
      <w:pPr>
        <w:numPr>
          <w:ilvl w:val="0"/>
          <w:numId w:val="1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identificação do frentista. </w:t>
      </w:r>
    </w:p>
    <w:p w14:paraId="7088D804" w14:textId="77777777" w:rsidR="004A3A06" w:rsidRPr="004A3A06" w:rsidRDefault="004A3A06" w:rsidP="004A3A06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4EF6EBEE" w14:textId="4CD3FC3A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Essas informações deverão constar também da Nota Fiscal correspondente, sempre que possível.</w:t>
      </w:r>
    </w:p>
    <w:p w14:paraId="1BBBD27D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EA92B8D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AD622ED" w14:textId="30BC191C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14. CONTROLE DE QUALIDADE DOS COMBUSTÍVEIS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Todos os combustíveis deverão atender rigorosamente às especificações da Agência Nacional do Petróleo – ANP.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Sempre que houver dúvida quanto à qualidade do combustível fornecido, o SAEMBA poderá solicitar:</w:t>
      </w:r>
    </w:p>
    <w:p w14:paraId="41D7BA01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406A43B" w14:textId="77777777" w:rsidR="004A3A06" w:rsidRPr="004A3A06" w:rsidRDefault="004A3A06" w:rsidP="004A3A06">
      <w:pPr>
        <w:numPr>
          <w:ilvl w:val="0"/>
          <w:numId w:val="1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coleta de amostras; </w:t>
      </w:r>
    </w:p>
    <w:p w14:paraId="4DD745DF" w14:textId="77777777" w:rsidR="004A3A06" w:rsidRPr="004A3A06" w:rsidRDefault="004A3A06" w:rsidP="004A3A06">
      <w:pPr>
        <w:numPr>
          <w:ilvl w:val="0"/>
          <w:numId w:val="1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realização de ensaios laboratoriais; </w:t>
      </w:r>
    </w:p>
    <w:p w14:paraId="56A05F11" w14:textId="77777777" w:rsidR="004A3A06" w:rsidRPr="004A3A06" w:rsidRDefault="004A3A06" w:rsidP="004A3A06">
      <w:pPr>
        <w:numPr>
          <w:ilvl w:val="0"/>
          <w:numId w:val="1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apresentação dos boletins de qualidade; </w:t>
      </w:r>
    </w:p>
    <w:p w14:paraId="616BEDF5" w14:textId="77777777" w:rsidR="004A3A06" w:rsidRPr="004A3A06" w:rsidRDefault="004A3A06" w:rsidP="004A3A06">
      <w:pPr>
        <w:numPr>
          <w:ilvl w:val="0"/>
          <w:numId w:val="1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apresentação das notas fiscais da distribuidora; </w:t>
      </w:r>
    </w:p>
    <w:p w14:paraId="0494C798" w14:textId="77777777" w:rsidR="004A3A06" w:rsidRPr="004A3A06" w:rsidRDefault="004A3A06" w:rsidP="004A3A06">
      <w:pPr>
        <w:numPr>
          <w:ilvl w:val="0"/>
          <w:numId w:val="1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comprovação da origem do combustível. </w:t>
      </w:r>
    </w:p>
    <w:p w14:paraId="5AB9C1CC" w14:textId="0C0780AC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Caso seja constatada qualquer irregularidade, a contratada deverá substituir imediatamente o combustível fornecido, sem qualquer ônus para a Administração.</w:t>
      </w:r>
    </w:p>
    <w:p w14:paraId="7B1004EB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D4F7417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18B3799" w14:textId="00F6176B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15. RESPONSABILIDADE PELA QUALIDADE DOS COMBUSTÍVEIS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A contratada responderá integralmente por danos causados aos motores, bombas injetoras, sistemas eletrônicos, tanques, filtros e demais componentes da frota decorrentes do fornecimento de combustível adulterado, contaminado ou em desacordo com as especificações da ANP.</w:t>
      </w:r>
    </w:p>
    <w:p w14:paraId="04E0DA7A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Nesta hipótese, ficará obrigada a:</w:t>
      </w:r>
    </w:p>
    <w:p w14:paraId="4FBCD8FD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12A3165" w14:textId="77777777" w:rsidR="004A3A06" w:rsidRPr="004A3A06" w:rsidRDefault="004A3A06" w:rsidP="004A3A06">
      <w:pPr>
        <w:numPr>
          <w:ilvl w:val="0"/>
          <w:numId w:val="18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custear integralmente os reparos; </w:t>
      </w:r>
    </w:p>
    <w:p w14:paraId="0AB5B694" w14:textId="77777777" w:rsidR="004A3A06" w:rsidRPr="004A3A06" w:rsidRDefault="004A3A06" w:rsidP="004A3A06">
      <w:pPr>
        <w:numPr>
          <w:ilvl w:val="0"/>
          <w:numId w:val="18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substituir peças danificadas; </w:t>
      </w:r>
    </w:p>
    <w:p w14:paraId="7829F8CB" w14:textId="77777777" w:rsidR="004A3A06" w:rsidRPr="004A3A06" w:rsidRDefault="004A3A06" w:rsidP="004A3A06">
      <w:pPr>
        <w:numPr>
          <w:ilvl w:val="0"/>
          <w:numId w:val="18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ressarcir despesas com guincho; </w:t>
      </w:r>
    </w:p>
    <w:p w14:paraId="7D3A8A50" w14:textId="77777777" w:rsidR="004A3A06" w:rsidRPr="004A3A06" w:rsidRDefault="004A3A06" w:rsidP="004A3A06">
      <w:pPr>
        <w:numPr>
          <w:ilvl w:val="0"/>
          <w:numId w:val="18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ressarcir despesas com veículos substitutos, quando necessárias; </w:t>
      </w:r>
    </w:p>
    <w:p w14:paraId="49D927F5" w14:textId="77777777" w:rsidR="004A3A06" w:rsidRPr="004A3A06" w:rsidRDefault="004A3A06" w:rsidP="004A3A06">
      <w:pPr>
        <w:numPr>
          <w:ilvl w:val="0"/>
          <w:numId w:val="18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indenizar eventuais prejuízos comprovadamente suportados pela Administração. </w:t>
      </w:r>
    </w:p>
    <w:p w14:paraId="3774A1F4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ADEB673" w14:textId="1075DBCB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A responsabilidade permanecerá mesmo após o abastecimento, desde que comprovado o nexo entre o combustível fornecido e o dano ocorrido.</w:t>
      </w:r>
    </w:p>
    <w:p w14:paraId="22230D4A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CC4E77D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698F590" w14:textId="501C71BC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16. OBRIGAÇÕES DA CONTRATADA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Constituem obrigações da contratada, além das previstas na Lei nº 14.133/2021:</w:t>
      </w:r>
    </w:p>
    <w:p w14:paraId="4684C188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5114D83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 – fornecer combustíveis rigorosamente dentro das especificações da ANP;</w:t>
      </w:r>
    </w:p>
    <w:p w14:paraId="03D756E9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II – manter o estabelecimento em pleno funcionamento durante toda a vigência da Ata;</w:t>
      </w:r>
    </w:p>
    <w:p w14:paraId="772DE496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III – realizar os abastecimentos imediatamente após autorização do SAEMBA;</w:t>
      </w:r>
    </w:p>
    <w:p w14:paraId="36A73452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IV – emitir comprovante individual para cada abastecimento;</w:t>
      </w:r>
    </w:p>
    <w:p w14:paraId="478F01EF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V – emitir Nota Fiscal correspondente;</w:t>
      </w:r>
    </w:p>
    <w:p w14:paraId="544A06FD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VI – substituir imediatamente qualquer combustível considerado inadequado;</w:t>
      </w:r>
    </w:p>
    <w:p w14:paraId="36FAF798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VII – comunicar previamente qualquer interrupção das atividades;</w:t>
      </w:r>
    </w:p>
    <w:p w14:paraId="54F95A55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VIII – manter atualizadas todas as licenças obrigatórias;</w:t>
      </w:r>
    </w:p>
    <w:p w14:paraId="7D0B6018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IX – permitir fiscalização da Administração;</w:t>
      </w:r>
    </w:p>
    <w:p w14:paraId="3872642B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X – prestar todas as informações solicitadas;</w:t>
      </w:r>
    </w:p>
    <w:p w14:paraId="17798B62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XI – manter os equipamentos de abastecimento em perfeitas condições de funcionamento;</w:t>
      </w:r>
    </w:p>
    <w:p w14:paraId="2CE4E633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XII – responsabilizar-se por todos os encargos trabalhistas, previdenciários, tributários e ambientais;</w:t>
      </w:r>
    </w:p>
    <w:p w14:paraId="646003D3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XIII – responder pelos danos causados à Administração ou a terceiros;</w:t>
      </w:r>
    </w:p>
    <w:p w14:paraId="527F9290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XIV – manter todas as condições de habilitação durante a execução contratual.</w:t>
      </w:r>
    </w:p>
    <w:p w14:paraId="34DA5D06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3438F82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44D0EEE" w14:textId="195635F6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17. OBRIGAÇÕES DA CONTRATANTE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Compete ao SAEMBA:</w:t>
      </w:r>
    </w:p>
    <w:p w14:paraId="6F309CAD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B42AB28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 – emitir as Autorizações de Fornecimento;</w:t>
      </w:r>
    </w:p>
    <w:p w14:paraId="47AD108C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II – acompanhar e fiscalizar a execução da Ata;</w:t>
      </w:r>
    </w:p>
    <w:p w14:paraId="55609DCE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III – conferir os abastecimentos realizados;</w:t>
      </w:r>
    </w:p>
    <w:p w14:paraId="7692C498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IV – rejeitar combustíveis fornecidos em desacordo com este Termo de Referência;</w:t>
      </w:r>
    </w:p>
    <w:p w14:paraId="778CF679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V – efetuar os pagamentos nos prazos estabelecidos;</w:t>
      </w:r>
    </w:p>
    <w:p w14:paraId="75D87884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VI – comunicar irregularidades à contratada;</w:t>
      </w:r>
    </w:p>
    <w:p w14:paraId="0C9443D6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VII – aplicar as sanções administrativas quando cabíveis;</w:t>
      </w:r>
    </w:p>
    <w:p w14:paraId="2EFB212A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VIII – manter registro atualizado dos abastecimentos.</w:t>
      </w:r>
    </w:p>
    <w:p w14:paraId="6F5EBBA5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5F597A7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0C93EB6" w14:textId="556C899D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18. FISCALIZAÇÃO DA ATA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A execução da Ata de Registro de Preços será acompanhada por gestor e fiscal designados pela autoridade competente, nos termos dos artigos 117 e seguintes da Lei Federal nº 14.133/2021.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Compete ao fiscal:</w:t>
      </w:r>
    </w:p>
    <w:p w14:paraId="4B51CDE5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377CF8A" w14:textId="77777777" w:rsidR="004A3A06" w:rsidRPr="004A3A06" w:rsidRDefault="004A3A06" w:rsidP="004A3A06">
      <w:pPr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acompanhar os abastecimentos; </w:t>
      </w:r>
    </w:p>
    <w:p w14:paraId="5661D20C" w14:textId="77777777" w:rsidR="004A3A06" w:rsidRPr="004A3A06" w:rsidRDefault="004A3A06" w:rsidP="004A3A06">
      <w:pPr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conferir documentos fiscais; </w:t>
      </w:r>
    </w:p>
    <w:p w14:paraId="01C40C60" w14:textId="77777777" w:rsidR="004A3A06" w:rsidRPr="004A3A06" w:rsidRDefault="004A3A06" w:rsidP="004A3A06">
      <w:pPr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verificar quantidades fornecidas; </w:t>
      </w:r>
    </w:p>
    <w:p w14:paraId="591B7592" w14:textId="77777777" w:rsidR="004A3A06" w:rsidRPr="004A3A06" w:rsidRDefault="004A3A06" w:rsidP="004A3A06">
      <w:pPr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conferir quilometragem; </w:t>
      </w:r>
    </w:p>
    <w:p w14:paraId="0D7A52D0" w14:textId="77777777" w:rsidR="004A3A06" w:rsidRPr="004A3A06" w:rsidRDefault="004A3A06" w:rsidP="004A3A06">
      <w:pPr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verificar qualidade dos combustíveis; </w:t>
      </w:r>
    </w:p>
    <w:p w14:paraId="28C7A7D7" w14:textId="77777777" w:rsidR="004A3A06" w:rsidRPr="004A3A06" w:rsidRDefault="004A3A06" w:rsidP="004A3A06">
      <w:pPr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registrar ocorrências; </w:t>
      </w:r>
    </w:p>
    <w:p w14:paraId="0E7EB861" w14:textId="77777777" w:rsidR="004A3A06" w:rsidRPr="004A3A06" w:rsidRDefault="004A3A06" w:rsidP="004A3A06">
      <w:pPr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solicitar providências corretivas; </w:t>
      </w:r>
    </w:p>
    <w:p w14:paraId="2E74097A" w14:textId="77777777" w:rsidR="004A3A06" w:rsidRPr="004A3A06" w:rsidRDefault="004A3A06" w:rsidP="004A3A06">
      <w:pPr>
        <w:numPr>
          <w:ilvl w:val="0"/>
          <w:numId w:val="19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atestar as Notas Fiscais. </w:t>
      </w:r>
    </w:p>
    <w:p w14:paraId="77DD64CA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49C558D" w14:textId="0370886E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O gestor contratual será responsável pelo acompanhamento geral da execução da Ata e adoção das providências administrativas cabíveis.</w:t>
      </w:r>
    </w:p>
    <w:p w14:paraId="3433D98E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1A42D29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B50B265" w14:textId="56BB7090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19. RECEBIMENTO DO OBJETO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O recebimento ocorrerá em duas etapas:</w:t>
      </w:r>
    </w:p>
    <w:p w14:paraId="200DF576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1F1E4A1" w14:textId="30AD784D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Recebimento Provisório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No momento de cada abastecimento será realizada conferência quanto:</w:t>
      </w:r>
    </w:p>
    <w:p w14:paraId="27DCB59A" w14:textId="77777777" w:rsidR="004A3A06" w:rsidRPr="004A3A06" w:rsidRDefault="004A3A06" w:rsidP="004A3A06">
      <w:pPr>
        <w:numPr>
          <w:ilvl w:val="0"/>
          <w:numId w:val="2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ao combustível solicitado; </w:t>
      </w:r>
    </w:p>
    <w:p w14:paraId="592FA8DD" w14:textId="77777777" w:rsidR="004A3A06" w:rsidRPr="004A3A06" w:rsidRDefault="004A3A06" w:rsidP="004A3A06">
      <w:pPr>
        <w:numPr>
          <w:ilvl w:val="0"/>
          <w:numId w:val="2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à quantidade abastecida; </w:t>
      </w:r>
    </w:p>
    <w:p w14:paraId="146E10E9" w14:textId="77777777" w:rsidR="004A3A06" w:rsidRPr="004A3A06" w:rsidRDefault="004A3A06" w:rsidP="004A3A06">
      <w:pPr>
        <w:numPr>
          <w:ilvl w:val="0"/>
          <w:numId w:val="2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ao veículo autorizado; </w:t>
      </w:r>
    </w:p>
    <w:p w14:paraId="5D8B8054" w14:textId="77777777" w:rsidR="004A3A06" w:rsidRDefault="004A3A06" w:rsidP="004A3A06">
      <w:pPr>
        <w:numPr>
          <w:ilvl w:val="0"/>
          <w:numId w:val="20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aos registros obrigatórios. </w:t>
      </w:r>
    </w:p>
    <w:p w14:paraId="3BF8F378" w14:textId="77777777" w:rsidR="004A3A06" w:rsidRPr="004A3A06" w:rsidRDefault="004A3A06" w:rsidP="004A3A06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70EBBB7A" w14:textId="01C109AA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Recebimento Definitivo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Ocorrerá após a conferência da documentação fiscal, da regularidade do fornecimento e da inexistência de inconformidades.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Caso sejam verificadas irregularidades, a contratada será notificada para promover a imediata correção, sem prejuízo das sanções cabíveis.</w:t>
      </w:r>
    </w:p>
    <w:p w14:paraId="0240175D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799499F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4FB3686" w14:textId="61223C0C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20. CRITÉRIO DE JULGAMENTO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 xml:space="preserve">O julgamento das propostas será realizado pelo critério de </w:t>
      </w:r>
      <w:r w:rsidRPr="004A3A06">
        <w:rPr>
          <w:rFonts w:ascii="Arial" w:hAnsi="Arial" w:cs="Arial"/>
          <w:b/>
          <w:bCs/>
        </w:rPr>
        <w:t>MENOR PREÇO POR ITEM</w:t>
      </w:r>
      <w:r w:rsidRPr="004A3A06">
        <w:rPr>
          <w:rFonts w:ascii="Arial" w:hAnsi="Arial" w:cs="Arial"/>
        </w:rPr>
        <w:t>, conforme disposto na Lei Federal nº 14.133/2021.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A adoção do julgamento por item mostra-se tecnicamente adequada por possibilitar ampla competitividade, permitindo a participação de maior número de fornecedores e proporcionando maior economicidade à Administração.</w:t>
      </w:r>
    </w:p>
    <w:p w14:paraId="6E25F2EF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467961B" w14:textId="40E5A3A6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Cada combustível possui mercado próprio, preços distintos e fornecedores com diferentes condições comerciais, razão pela qual o agrupamento dos itens poderia restringir a competitividade sem apresentar vantagens técnicas ou econômicas.</w:t>
      </w:r>
    </w:p>
    <w:p w14:paraId="21169E9F" w14:textId="77777777" w:rsidR="001F12B8" w:rsidRDefault="001F12B8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F0DAB81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F1FA00C" w14:textId="5D58E642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21. PESQUISA DE PREÇOS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A estimativa do valor da contratação será realizada em conformidade com o artigo 23 da Lei Federal nº 14.133/2021 e demais normas aplicáveis.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Será elaborado mapa comparativo de preços contendo a memória de cálculo utilizada para definição do valor estimado da contratação.</w:t>
      </w:r>
    </w:p>
    <w:p w14:paraId="6A92A4F7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3862EB3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0A57376" w14:textId="72C68204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22. REAJUSTE, REVISÃO E REEQUILÍBRIO ECONÔMICO-FINANCEIRO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Os preços registrados poderão ser alterados nas hipóteses previstas nos artigos 124 a 136 da Lei Federal nº 14.133/2021.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Considerando a elevada volatilidade dos preços dos combustíveis, a Administração poderá promover revisão dos preços registrados quando comprovada alteração extraordinária dos custos de aquisição junto às distribuidoras, mediante apresentação de documentação idônea.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A contratada deverá demonstrar:</w:t>
      </w:r>
    </w:p>
    <w:p w14:paraId="764B6788" w14:textId="77777777" w:rsidR="004A3A06" w:rsidRPr="004A3A06" w:rsidRDefault="004A3A06" w:rsidP="004A3A06">
      <w:pPr>
        <w:numPr>
          <w:ilvl w:val="0"/>
          <w:numId w:val="2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notas fiscais de aquisição; </w:t>
      </w:r>
    </w:p>
    <w:p w14:paraId="45CFBB4D" w14:textId="77777777" w:rsidR="004A3A06" w:rsidRPr="004A3A06" w:rsidRDefault="004A3A06" w:rsidP="004A3A06">
      <w:pPr>
        <w:numPr>
          <w:ilvl w:val="0"/>
          <w:numId w:val="2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evolução dos preços praticados pelas distribuidoras; </w:t>
      </w:r>
    </w:p>
    <w:p w14:paraId="4D514C38" w14:textId="77777777" w:rsidR="004A3A06" w:rsidRPr="004A3A06" w:rsidRDefault="004A3A06" w:rsidP="004A3A06">
      <w:pPr>
        <w:numPr>
          <w:ilvl w:val="0"/>
          <w:numId w:val="2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documentos fiscais que comprovem a efetiva alteração do custo; </w:t>
      </w:r>
    </w:p>
    <w:p w14:paraId="42E5D29D" w14:textId="77777777" w:rsidR="004A3A06" w:rsidRDefault="004A3A06" w:rsidP="004A3A06">
      <w:pPr>
        <w:numPr>
          <w:ilvl w:val="0"/>
          <w:numId w:val="22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demais documentos que permitam verificar o desequilíbrio alegado. </w:t>
      </w:r>
    </w:p>
    <w:p w14:paraId="1D46A9EB" w14:textId="77777777" w:rsidR="004A3A06" w:rsidRPr="004A3A06" w:rsidRDefault="004A3A06" w:rsidP="004A3A06">
      <w:pPr>
        <w:tabs>
          <w:tab w:val="left" w:pos="1134"/>
        </w:tabs>
        <w:spacing w:after="0" w:line="240" w:lineRule="auto"/>
        <w:ind w:left="720"/>
        <w:jc w:val="both"/>
        <w:rPr>
          <w:rFonts w:ascii="Arial" w:hAnsi="Arial" w:cs="Arial"/>
        </w:rPr>
      </w:pPr>
    </w:p>
    <w:p w14:paraId="05CDBBD0" w14:textId="3AF16726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Da mesma forma, caso ocorra redução significativa dos preços de mercado, a Administração poderá promover a revisão dos valores registrados visando restabelecer o equilíbrio contratual em favor do interesse público.</w:t>
      </w:r>
    </w:p>
    <w:p w14:paraId="2E45404D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5705EB6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DEDD8CF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23. GARANTIA CONTRATUAL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 xml:space="preserve">Em razão da natureza do objeto, consistente no fornecimento parcelado de combustíveis comuns de mercado, amplamente disponíveis e de baixo risco operacional, </w:t>
      </w:r>
      <w:r w:rsidRPr="004A3A06">
        <w:rPr>
          <w:rFonts w:ascii="Arial" w:hAnsi="Arial" w:cs="Arial"/>
          <w:b/>
          <w:bCs/>
        </w:rPr>
        <w:t>não será exigida garantia contratual</w:t>
      </w:r>
      <w:r w:rsidRPr="004A3A06">
        <w:rPr>
          <w:rFonts w:ascii="Arial" w:hAnsi="Arial" w:cs="Arial"/>
        </w:rPr>
        <w:t>, nos termos do artigo 96 da Lei Federal nº 14.133/2021.</w:t>
      </w:r>
    </w:p>
    <w:p w14:paraId="5D23CE3E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8455F1E" w14:textId="01230BC2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A Administração entende que a exigência de garantia, neste caso, não apresenta relação de proporcionalidade com os riscos inerentes à contratação, podendo representar restrição desnecessária à competitividade, especialmente considerando tratar-se de fornecimento continuado mediante abastecimento diretamente nas bombas do estabelecimento da contratada.</w:t>
      </w:r>
    </w:p>
    <w:p w14:paraId="5BAC94A0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85EC51C" w14:textId="3886C554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Eventual inadimplemento será tratado mediante aplicação das sanções administrativas previstas na Lei nº 14.133/2021 e na Ata de Registro de Preços.</w:t>
      </w:r>
    </w:p>
    <w:p w14:paraId="08358E3E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4054824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19160F4" w14:textId="732A57A6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24. SANÇÕES ADMINISTRATIVAS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A contratada ficará sujeita às penalidades previstas nos artigos 155 a 163 da Lei Federal nº 14.133/2021, sem prejuízo das responsabilidades civil e penal.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Poderão ser aplicadas, isolada ou cumulativamente, conforme a gravidade da infração:</w:t>
      </w:r>
    </w:p>
    <w:p w14:paraId="2C182FDF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14121F2" w14:textId="3A716ABA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 – advertência;</w:t>
      </w:r>
    </w:p>
    <w:p w14:paraId="0AC00853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II – multa;</w:t>
      </w:r>
    </w:p>
    <w:p w14:paraId="040C0F9A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III – impedimento de licitar e contratar;</w:t>
      </w:r>
    </w:p>
    <w:p w14:paraId="5DBF4A4E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IV – declaração de inidoneidade para licitar ou contratar com a Administração Pública.</w:t>
      </w:r>
    </w:p>
    <w:p w14:paraId="62B30427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E92777E" w14:textId="08B32D6E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Constituem, entre outras, hipóteses passíveis de aplicação de penalidades:</w:t>
      </w:r>
    </w:p>
    <w:p w14:paraId="7845D19E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3FED87E" w14:textId="77777777" w:rsidR="004A3A06" w:rsidRPr="004A3A06" w:rsidRDefault="004A3A06" w:rsidP="004A3A06">
      <w:pPr>
        <w:numPr>
          <w:ilvl w:val="0"/>
          <w:numId w:val="2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fornecimento de combustível adulterado; </w:t>
      </w:r>
    </w:p>
    <w:p w14:paraId="02C42AB3" w14:textId="77777777" w:rsidR="004A3A06" w:rsidRPr="004A3A06" w:rsidRDefault="004A3A06" w:rsidP="004A3A06">
      <w:pPr>
        <w:numPr>
          <w:ilvl w:val="0"/>
          <w:numId w:val="2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fornecimento de combustível fora das especificações da ANP; </w:t>
      </w:r>
    </w:p>
    <w:p w14:paraId="3AA6CF19" w14:textId="77777777" w:rsidR="004A3A06" w:rsidRPr="004A3A06" w:rsidRDefault="004A3A06" w:rsidP="004A3A06">
      <w:pPr>
        <w:numPr>
          <w:ilvl w:val="0"/>
          <w:numId w:val="2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recusa injustificada em realizar abastecimento autorizado; </w:t>
      </w:r>
    </w:p>
    <w:p w14:paraId="2C63C329" w14:textId="77777777" w:rsidR="004A3A06" w:rsidRPr="004A3A06" w:rsidRDefault="004A3A06" w:rsidP="004A3A06">
      <w:pPr>
        <w:numPr>
          <w:ilvl w:val="0"/>
          <w:numId w:val="2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atraso injustificado no atendimento; </w:t>
      </w:r>
    </w:p>
    <w:p w14:paraId="0A42B48B" w14:textId="77777777" w:rsidR="004A3A06" w:rsidRPr="004A3A06" w:rsidRDefault="004A3A06" w:rsidP="004A3A06">
      <w:pPr>
        <w:numPr>
          <w:ilvl w:val="0"/>
          <w:numId w:val="2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apresentação de documentação falsa; </w:t>
      </w:r>
    </w:p>
    <w:p w14:paraId="3C14F843" w14:textId="77777777" w:rsidR="004A3A06" w:rsidRPr="004A3A06" w:rsidRDefault="004A3A06" w:rsidP="004A3A06">
      <w:pPr>
        <w:numPr>
          <w:ilvl w:val="0"/>
          <w:numId w:val="2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descumprimento das obrigações previstas neste Termo de Referência; </w:t>
      </w:r>
    </w:p>
    <w:p w14:paraId="0B84EBEC" w14:textId="77777777" w:rsidR="004A3A06" w:rsidRPr="004A3A06" w:rsidRDefault="004A3A06" w:rsidP="004A3A06">
      <w:pPr>
        <w:numPr>
          <w:ilvl w:val="0"/>
          <w:numId w:val="23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reincidência em falhas na execução contratual. </w:t>
      </w:r>
    </w:p>
    <w:p w14:paraId="50546DEF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55B7E73" w14:textId="520A5C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As penalidades serão aplicadas após regular processo administrativo, assegurados o contraditório e a ampla defesa.</w:t>
      </w:r>
    </w:p>
    <w:p w14:paraId="09FD45E8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7AFF732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F1B785F" w14:textId="77A6BF24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25. FORMA DE PAGAMENTO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 xml:space="preserve">O pagamento será efetuado no prazo de até </w:t>
      </w:r>
      <w:r w:rsidRPr="004A3A06">
        <w:rPr>
          <w:rFonts w:ascii="Arial" w:hAnsi="Arial" w:cs="Arial"/>
          <w:b/>
          <w:bCs/>
        </w:rPr>
        <w:t>30 (trinta) dias</w:t>
      </w:r>
      <w:r w:rsidRPr="004A3A06">
        <w:rPr>
          <w:rFonts w:ascii="Arial" w:hAnsi="Arial" w:cs="Arial"/>
        </w:rPr>
        <w:t>, contados do recebimento definitivo da Nota Fiscal devidamente atestada pelo fiscal da contratação.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A Nota Fiscal deverá conter, no mínimo:</w:t>
      </w:r>
    </w:p>
    <w:p w14:paraId="37ADDB2F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BE5C20E" w14:textId="77777777" w:rsidR="004A3A06" w:rsidRPr="004A3A06" w:rsidRDefault="004A3A06" w:rsidP="004A3A06">
      <w:pPr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número da Autorização de Fornecimento; </w:t>
      </w:r>
    </w:p>
    <w:p w14:paraId="18528282" w14:textId="77777777" w:rsidR="004A3A06" w:rsidRPr="004A3A06" w:rsidRDefault="004A3A06" w:rsidP="004A3A06">
      <w:pPr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identificação da Ata de Registro de Preços; </w:t>
      </w:r>
    </w:p>
    <w:p w14:paraId="30656C86" w14:textId="77777777" w:rsidR="004A3A06" w:rsidRPr="004A3A06" w:rsidRDefault="004A3A06" w:rsidP="004A3A06">
      <w:pPr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discriminação dos combustíveis fornecidos; </w:t>
      </w:r>
    </w:p>
    <w:p w14:paraId="3E012C78" w14:textId="77777777" w:rsidR="004A3A06" w:rsidRPr="004A3A06" w:rsidRDefault="004A3A06" w:rsidP="004A3A06">
      <w:pPr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quantidade de litros; </w:t>
      </w:r>
    </w:p>
    <w:p w14:paraId="4E13BEA0" w14:textId="77777777" w:rsidR="004A3A06" w:rsidRPr="004A3A06" w:rsidRDefault="004A3A06" w:rsidP="004A3A06">
      <w:pPr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valor unitário; </w:t>
      </w:r>
    </w:p>
    <w:p w14:paraId="6684E174" w14:textId="77777777" w:rsidR="004A3A06" w:rsidRPr="004A3A06" w:rsidRDefault="004A3A06" w:rsidP="004A3A06">
      <w:pPr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valor total; </w:t>
      </w:r>
    </w:p>
    <w:p w14:paraId="12CA1D79" w14:textId="77777777" w:rsidR="004A3A06" w:rsidRPr="004A3A06" w:rsidRDefault="004A3A06" w:rsidP="004A3A06">
      <w:pPr>
        <w:numPr>
          <w:ilvl w:val="0"/>
          <w:numId w:val="24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período correspondente ao fornecimento. </w:t>
      </w:r>
    </w:p>
    <w:p w14:paraId="599A6A66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572C9B4" w14:textId="74AA9304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O pagamento será realizado mediante depósito em conta bancária de titularidade da contratada.</w:t>
      </w:r>
    </w:p>
    <w:p w14:paraId="0563383E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79E5F72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D36B67F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26. GESTÃO E FISCALIZAÇÃO DA ATA DE REGISTRO DE PREÇOS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A gestão da Ata será exercida por servidor designado pela autoridade competente.</w:t>
      </w:r>
      <w:r>
        <w:rPr>
          <w:rFonts w:ascii="Arial" w:hAnsi="Arial" w:cs="Arial"/>
        </w:rPr>
        <w:t xml:space="preserve"> </w:t>
      </w:r>
    </w:p>
    <w:p w14:paraId="135CBF02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2B47C943" w14:textId="170419C1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Compete ao Gestor:</w:t>
      </w:r>
    </w:p>
    <w:p w14:paraId="7C00D086" w14:textId="77777777" w:rsidR="004A3A06" w:rsidRPr="004A3A06" w:rsidRDefault="004A3A06" w:rsidP="004A3A06">
      <w:pPr>
        <w:numPr>
          <w:ilvl w:val="0"/>
          <w:numId w:val="2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acompanhar a execução da Ata; </w:t>
      </w:r>
    </w:p>
    <w:p w14:paraId="464CA5EE" w14:textId="77777777" w:rsidR="004A3A06" w:rsidRPr="004A3A06" w:rsidRDefault="004A3A06" w:rsidP="004A3A06">
      <w:pPr>
        <w:numPr>
          <w:ilvl w:val="0"/>
          <w:numId w:val="2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controlar os saldos registrados; </w:t>
      </w:r>
    </w:p>
    <w:p w14:paraId="0586820B" w14:textId="77777777" w:rsidR="004A3A06" w:rsidRPr="004A3A06" w:rsidRDefault="004A3A06" w:rsidP="004A3A06">
      <w:pPr>
        <w:numPr>
          <w:ilvl w:val="0"/>
          <w:numId w:val="2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solicitar alterações contratuais quando necessárias; </w:t>
      </w:r>
    </w:p>
    <w:p w14:paraId="143786A9" w14:textId="77777777" w:rsidR="004A3A06" w:rsidRPr="004A3A06" w:rsidRDefault="004A3A06" w:rsidP="004A3A06">
      <w:pPr>
        <w:numPr>
          <w:ilvl w:val="0"/>
          <w:numId w:val="2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aplicar medidas administrativas; </w:t>
      </w:r>
    </w:p>
    <w:p w14:paraId="3135D0BF" w14:textId="77777777" w:rsidR="004A3A06" w:rsidRPr="004A3A06" w:rsidRDefault="004A3A06" w:rsidP="004A3A06">
      <w:pPr>
        <w:numPr>
          <w:ilvl w:val="0"/>
          <w:numId w:val="25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comunicar irregularidades à autoridade competente. </w:t>
      </w:r>
    </w:p>
    <w:p w14:paraId="7A3F8E4A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895F092" w14:textId="68FAD80E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>Compete ao Fiscal:</w:t>
      </w:r>
    </w:p>
    <w:p w14:paraId="2B3B124B" w14:textId="77777777" w:rsidR="004A3A06" w:rsidRPr="004A3A06" w:rsidRDefault="004A3A06" w:rsidP="004A3A06">
      <w:pPr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conferir os abastecimentos; </w:t>
      </w:r>
    </w:p>
    <w:p w14:paraId="14398776" w14:textId="77777777" w:rsidR="004A3A06" w:rsidRPr="004A3A06" w:rsidRDefault="004A3A06" w:rsidP="004A3A06">
      <w:pPr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verificar as quantidades fornecidas; </w:t>
      </w:r>
    </w:p>
    <w:p w14:paraId="7E0E86E4" w14:textId="77777777" w:rsidR="004A3A06" w:rsidRPr="004A3A06" w:rsidRDefault="004A3A06" w:rsidP="004A3A06">
      <w:pPr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conferir os documentos fiscais; </w:t>
      </w:r>
    </w:p>
    <w:p w14:paraId="0E59CE8B" w14:textId="77777777" w:rsidR="004A3A06" w:rsidRPr="004A3A06" w:rsidRDefault="004A3A06" w:rsidP="004A3A06">
      <w:pPr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atestar as Notas Fiscais; </w:t>
      </w:r>
    </w:p>
    <w:p w14:paraId="26556BC3" w14:textId="77777777" w:rsidR="004A3A06" w:rsidRPr="004A3A06" w:rsidRDefault="004A3A06" w:rsidP="004A3A06">
      <w:pPr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registrar ocorrências; </w:t>
      </w:r>
    </w:p>
    <w:p w14:paraId="3613D355" w14:textId="77777777" w:rsidR="004A3A06" w:rsidRPr="004A3A06" w:rsidRDefault="004A3A06" w:rsidP="004A3A06">
      <w:pPr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solicitar providências corretivas; </w:t>
      </w:r>
    </w:p>
    <w:p w14:paraId="319F4643" w14:textId="77777777" w:rsidR="004A3A06" w:rsidRPr="004A3A06" w:rsidRDefault="004A3A06" w:rsidP="004A3A06">
      <w:pPr>
        <w:numPr>
          <w:ilvl w:val="0"/>
          <w:numId w:val="26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elaborar relatórios de fiscalização. </w:t>
      </w:r>
    </w:p>
    <w:p w14:paraId="0AD6513D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6573EC6" w14:textId="5AF746BC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Toda ocorrência relevante será registrada em processo administrativo próprio.</w:t>
      </w:r>
    </w:p>
    <w:p w14:paraId="2535B0F1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4FB1A4F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A96CAD8" w14:textId="7916E899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27. SUSTENTABILIDADE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A contratação observará os princípios do desenvolvimento nacional sustentável previstos no artigo 5º da Lei Federal nº 14.133/2021.</w:t>
      </w:r>
      <w:r>
        <w:rPr>
          <w:rFonts w:ascii="Arial" w:hAnsi="Arial" w:cs="Arial"/>
        </w:rPr>
        <w:t xml:space="preserve"> </w:t>
      </w:r>
      <w:r w:rsidRPr="004A3A06">
        <w:rPr>
          <w:rFonts w:ascii="Arial" w:hAnsi="Arial" w:cs="Arial"/>
        </w:rPr>
        <w:t>A contratada deverá:</w:t>
      </w:r>
    </w:p>
    <w:p w14:paraId="609BD27C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5F0657B" w14:textId="77777777" w:rsidR="004A3A06" w:rsidRPr="004A3A06" w:rsidRDefault="004A3A06" w:rsidP="004A3A06">
      <w:pPr>
        <w:numPr>
          <w:ilvl w:val="0"/>
          <w:numId w:val="2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observar toda a legislação ambiental aplicável; </w:t>
      </w:r>
    </w:p>
    <w:p w14:paraId="0272158D" w14:textId="77777777" w:rsidR="004A3A06" w:rsidRPr="004A3A06" w:rsidRDefault="004A3A06" w:rsidP="004A3A06">
      <w:pPr>
        <w:numPr>
          <w:ilvl w:val="0"/>
          <w:numId w:val="2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manter válidas as licenças ambientais exigidas pelos órgãos competentes; </w:t>
      </w:r>
    </w:p>
    <w:p w14:paraId="6DB16AFB" w14:textId="77777777" w:rsidR="004A3A06" w:rsidRPr="004A3A06" w:rsidRDefault="004A3A06" w:rsidP="004A3A06">
      <w:pPr>
        <w:numPr>
          <w:ilvl w:val="0"/>
          <w:numId w:val="2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realizar o armazenamento dos combustíveis conforme normas da ANP e dos órgãos ambientais; </w:t>
      </w:r>
    </w:p>
    <w:p w14:paraId="4A621832" w14:textId="77777777" w:rsidR="004A3A06" w:rsidRPr="004A3A06" w:rsidRDefault="004A3A06" w:rsidP="004A3A06">
      <w:pPr>
        <w:numPr>
          <w:ilvl w:val="0"/>
          <w:numId w:val="2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promover destinação ambientalmente adequada dos resíduos gerados; </w:t>
      </w:r>
    </w:p>
    <w:p w14:paraId="30470E0E" w14:textId="77777777" w:rsidR="004A3A06" w:rsidRPr="004A3A06" w:rsidRDefault="004A3A06" w:rsidP="004A3A06">
      <w:pPr>
        <w:numPr>
          <w:ilvl w:val="0"/>
          <w:numId w:val="27"/>
        </w:num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</w:rPr>
        <w:t xml:space="preserve">adotar medidas de prevenção de vazamentos e contaminação do solo. </w:t>
      </w:r>
    </w:p>
    <w:p w14:paraId="376E732A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0F30B66" w14:textId="2344EC40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Sempre que possível, deverão ser adotadas práticas que reduzam impactos ambientais decorrentes da execução contratual.</w:t>
      </w:r>
    </w:p>
    <w:p w14:paraId="2FEEAA28" w14:textId="43F65CCB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68DAA0D4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25B5703" w14:textId="3E907CD5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28. MATRIZ DE RISCOS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Os principais riscos da contratação são:</w:t>
      </w:r>
    </w:p>
    <w:p w14:paraId="6D4991E3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1525FC76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Risco:</w:t>
      </w:r>
      <w:r w:rsidRPr="004A3A06">
        <w:rPr>
          <w:rFonts w:ascii="Arial" w:hAnsi="Arial" w:cs="Arial"/>
        </w:rPr>
        <w:t xml:space="preserve"> fornecimento de combustível adulterado.</w:t>
      </w:r>
      <w:r w:rsidRPr="004A3A06">
        <w:rPr>
          <w:rFonts w:ascii="Arial" w:hAnsi="Arial" w:cs="Arial"/>
        </w:rPr>
        <w:br/>
      </w:r>
      <w:r w:rsidRPr="004A3A06">
        <w:rPr>
          <w:rFonts w:ascii="Arial" w:hAnsi="Arial" w:cs="Arial"/>
          <w:b/>
          <w:bCs/>
        </w:rPr>
        <w:t>Mitigação:</w:t>
      </w:r>
      <w:r w:rsidRPr="004A3A06">
        <w:rPr>
          <w:rFonts w:ascii="Arial" w:hAnsi="Arial" w:cs="Arial"/>
        </w:rPr>
        <w:t xml:space="preserve"> fiscalização, coleta de amostras, testes laboratoriais e aplicação de penalidades.</w:t>
      </w:r>
    </w:p>
    <w:p w14:paraId="3FDA0A87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6D5303B2" w14:textId="3A6E986B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Risco:</w:t>
      </w:r>
      <w:r w:rsidRPr="004A3A06">
        <w:rPr>
          <w:rFonts w:ascii="Arial" w:hAnsi="Arial" w:cs="Arial"/>
        </w:rPr>
        <w:t xml:space="preserve"> interrupção do abastecimento.</w:t>
      </w:r>
      <w:r w:rsidRPr="004A3A06">
        <w:rPr>
          <w:rFonts w:ascii="Arial" w:hAnsi="Arial" w:cs="Arial"/>
        </w:rPr>
        <w:br/>
      </w:r>
      <w:r w:rsidRPr="004A3A06">
        <w:rPr>
          <w:rFonts w:ascii="Arial" w:hAnsi="Arial" w:cs="Arial"/>
          <w:b/>
          <w:bCs/>
        </w:rPr>
        <w:t>Mitigação:</w:t>
      </w:r>
      <w:r w:rsidRPr="004A3A06">
        <w:rPr>
          <w:rFonts w:ascii="Arial" w:hAnsi="Arial" w:cs="Arial"/>
        </w:rPr>
        <w:t xml:space="preserve"> acompanhamento contratual e aplicação das sanções previstas na legislação.</w:t>
      </w:r>
    </w:p>
    <w:p w14:paraId="6E2C8B63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24C1B2C9" w14:textId="2AD2A5BA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Risco:</w:t>
      </w:r>
      <w:r w:rsidRPr="004A3A06">
        <w:rPr>
          <w:rFonts w:ascii="Arial" w:hAnsi="Arial" w:cs="Arial"/>
        </w:rPr>
        <w:t xml:space="preserve"> oscilação extraordinária dos preços de mercado.</w:t>
      </w:r>
      <w:r w:rsidRPr="004A3A06">
        <w:rPr>
          <w:rFonts w:ascii="Arial" w:hAnsi="Arial" w:cs="Arial"/>
        </w:rPr>
        <w:br/>
      </w:r>
      <w:r w:rsidRPr="004A3A06">
        <w:rPr>
          <w:rFonts w:ascii="Arial" w:hAnsi="Arial" w:cs="Arial"/>
          <w:b/>
          <w:bCs/>
        </w:rPr>
        <w:t>Mitigação:</w:t>
      </w:r>
      <w:r w:rsidRPr="004A3A06">
        <w:rPr>
          <w:rFonts w:ascii="Arial" w:hAnsi="Arial" w:cs="Arial"/>
        </w:rPr>
        <w:t xml:space="preserve"> revisão dos preços registrados, nos termos da Lei nº 14.133/2021.</w:t>
      </w:r>
    </w:p>
    <w:p w14:paraId="2C2D9F95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35F48AE2" w14:textId="3DEC455C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Risco:</w:t>
      </w:r>
      <w:r w:rsidRPr="004A3A06">
        <w:rPr>
          <w:rFonts w:ascii="Arial" w:hAnsi="Arial" w:cs="Arial"/>
        </w:rPr>
        <w:t xml:space="preserve"> abastecimento em veículo não autorizado.</w:t>
      </w:r>
      <w:r w:rsidRPr="004A3A06">
        <w:rPr>
          <w:rFonts w:ascii="Arial" w:hAnsi="Arial" w:cs="Arial"/>
        </w:rPr>
        <w:br/>
      </w:r>
      <w:r w:rsidRPr="004A3A06">
        <w:rPr>
          <w:rFonts w:ascii="Arial" w:hAnsi="Arial" w:cs="Arial"/>
          <w:b/>
          <w:bCs/>
        </w:rPr>
        <w:t>Mitigação:</w:t>
      </w:r>
      <w:r w:rsidRPr="004A3A06">
        <w:rPr>
          <w:rFonts w:ascii="Arial" w:hAnsi="Arial" w:cs="Arial"/>
        </w:rPr>
        <w:t xml:space="preserve"> controle por autorização de fornecimento, identificação do veículo, placa, motorista e quilometragem.</w:t>
      </w:r>
    </w:p>
    <w:p w14:paraId="2CDF62A8" w14:textId="77777777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0180CCFB" w14:textId="6D4FE3B4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Risco:</w:t>
      </w:r>
      <w:r w:rsidRPr="004A3A06">
        <w:rPr>
          <w:rFonts w:ascii="Arial" w:hAnsi="Arial" w:cs="Arial"/>
        </w:rPr>
        <w:t xml:space="preserve"> divergência entre quantidade abastecida e faturada.</w:t>
      </w:r>
      <w:r w:rsidRPr="004A3A06">
        <w:rPr>
          <w:rFonts w:ascii="Arial" w:hAnsi="Arial" w:cs="Arial"/>
        </w:rPr>
        <w:br/>
      </w:r>
      <w:r w:rsidRPr="004A3A06">
        <w:rPr>
          <w:rFonts w:ascii="Arial" w:hAnsi="Arial" w:cs="Arial"/>
          <w:b/>
          <w:bCs/>
        </w:rPr>
        <w:t>Mitigação:</w:t>
      </w:r>
      <w:r w:rsidRPr="004A3A06">
        <w:rPr>
          <w:rFonts w:ascii="Arial" w:hAnsi="Arial" w:cs="Arial"/>
        </w:rPr>
        <w:t xml:space="preserve"> conferência pelo fiscal antes do atesto da Nota Fiscal.</w:t>
      </w:r>
    </w:p>
    <w:p w14:paraId="38A6C650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7801A49F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D96B9E3" w14:textId="70532EBF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29. RECURSOS ORÇAMENTÁRIOS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Por tratar-se de licitação realizada pelo Sistema de Registro de Preços, a indicação da dotação orçamentária será efetuada no momento da emissão de cada Autorização de Fornecimento, observando-se a disponibilidade de recursos orçamentários e financeiros do exercício correspondente.</w:t>
      </w:r>
    </w:p>
    <w:p w14:paraId="3967CA4F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0207B5C8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AE76E32" w14:textId="14BBA636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30. VIGÊNCIA DA ATA DE REGISTRO DE PREÇOS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 xml:space="preserve">A Ata de Registro de Preços terá vigência de </w:t>
      </w:r>
      <w:r>
        <w:rPr>
          <w:rFonts w:ascii="Arial" w:hAnsi="Arial" w:cs="Arial"/>
          <w:b/>
          <w:bCs/>
        </w:rPr>
        <w:t>6</w:t>
      </w:r>
      <w:r w:rsidRPr="004A3A06">
        <w:rPr>
          <w:rFonts w:ascii="Arial" w:hAnsi="Arial" w:cs="Arial"/>
          <w:b/>
          <w:bCs/>
        </w:rPr>
        <w:t xml:space="preserve"> (</w:t>
      </w:r>
      <w:r>
        <w:rPr>
          <w:rFonts w:ascii="Arial" w:hAnsi="Arial" w:cs="Arial"/>
          <w:b/>
          <w:bCs/>
        </w:rPr>
        <w:t>seis</w:t>
      </w:r>
      <w:r w:rsidRPr="004A3A06">
        <w:rPr>
          <w:rFonts w:ascii="Arial" w:hAnsi="Arial" w:cs="Arial"/>
          <w:b/>
          <w:bCs/>
        </w:rPr>
        <w:t>) meses</w:t>
      </w:r>
      <w:r w:rsidRPr="004A3A06">
        <w:rPr>
          <w:rFonts w:ascii="Arial" w:hAnsi="Arial" w:cs="Arial"/>
        </w:rPr>
        <w:t>, contados de sua assinatura, podendo ser prorrogada por igual período, desde que comprovado que as condições e os preços permanecem vantajosos para a Administração, na forma prevista no artigo 84 da Lei Federal nº 14.133/2021.</w:t>
      </w:r>
    </w:p>
    <w:p w14:paraId="598FF2BD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3E261D53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44FC716" w14:textId="753E6091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 w:rsidRPr="004A3A06">
        <w:rPr>
          <w:rFonts w:ascii="Arial" w:hAnsi="Arial" w:cs="Arial"/>
          <w:b/>
          <w:bCs/>
        </w:rPr>
        <w:t>31. DISPOSIÇÕES FINAIS</w:t>
      </w:r>
      <w:r>
        <w:rPr>
          <w:rFonts w:ascii="Arial" w:hAnsi="Arial" w:cs="Arial"/>
          <w:b/>
          <w:bCs/>
        </w:rPr>
        <w:t xml:space="preserve">: </w:t>
      </w:r>
      <w:r w:rsidRPr="004A3A06">
        <w:rPr>
          <w:rFonts w:ascii="Arial" w:hAnsi="Arial" w:cs="Arial"/>
        </w:rPr>
        <w:t>A presente contratação encontra-se devidamente fundamentada no Estudo Técnico Preliminar e atende às necessidades operacionais do Serviço de Água e Esgoto do Município de Bariri – SAEMBA.</w:t>
      </w:r>
    </w:p>
    <w:p w14:paraId="57786FF9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39560A6" w14:textId="426C7FFE" w:rsid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A adoção do Sistema de Registro de Preços possibilitará maior eficiência administrativa, redução de custos operacionais, melhoria na gestão da frota e garantia da continuidade dos serviços públicos essenciais prestados pela Autarquia.</w:t>
      </w:r>
    </w:p>
    <w:p w14:paraId="0F1EED9D" w14:textId="77777777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54A99FFD" w14:textId="308E5563" w:rsidR="004A3A06" w:rsidRPr="004A3A06" w:rsidRDefault="004A3A06" w:rsidP="004A3A06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4A3A06">
        <w:rPr>
          <w:rFonts w:ascii="Arial" w:hAnsi="Arial" w:cs="Arial"/>
        </w:rPr>
        <w:t>A solução proposta apresenta-se tecnicamente adequada, economicamente vantajosa e plenamente compatível com os princípios da legalidade, impessoalidade, moralidade, publicidade, eficiência, planejamento, interesse público, economicidade e desenvolvimento nacional sustentável, previstos na Lei Federal nº 14.133/2021.</w:t>
      </w:r>
    </w:p>
    <w:p w14:paraId="44D9569B" w14:textId="77777777" w:rsidR="004A3A06" w:rsidRDefault="004A3A06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p w14:paraId="4E68A5AD" w14:textId="77777777" w:rsidR="00C73A07" w:rsidRDefault="00C73A07" w:rsidP="00845A62">
      <w:pPr>
        <w:tabs>
          <w:tab w:val="left" w:pos="1134"/>
        </w:tabs>
        <w:spacing w:after="0" w:line="240" w:lineRule="auto"/>
        <w:jc w:val="both"/>
        <w:rPr>
          <w:rFonts w:ascii="Arial" w:hAnsi="Arial" w:cs="Arial"/>
        </w:rPr>
      </w:pPr>
    </w:p>
    <w:sectPr w:rsidR="00C73A07">
      <w:headerReference w:type="default" r:id="rId8"/>
      <w:footerReference w:type="default" r:id="rId9"/>
      <w:pgSz w:w="11906" w:h="16838"/>
      <w:pgMar w:top="1134" w:right="1134" w:bottom="1134" w:left="1701" w:header="269" w:footer="6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5A89938" w14:textId="77777777" w:rsidR="00F4154E" w:rsidRDefault="00F4154E">
      <w:pPr>
        <w:spacing w:line="240" w:lineRule="auto"/>
      </w:pPr>
      <w:r>
        <w:separator/>
      </w:r>
    </w:p>
  </w:endnote>
  <w:endnote w:type="continuationSeparator" w:id="0">
    <w:p w14:paraId="2407EC4D" w14:textId="77777777" w:rsidR="00F4154E" w:rsidRDefault="00F4154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7AA146" w14:textId="77777777" w:rsidR="0045623A" w:rsidRDefault="00CB4B52">
    <w:pPr>
      <w:pStyle w:val="Rodap"/>
      <w:tabs>
        <w:tab w:val="clear" w:pos="8504"/>
        <w:tab w:val="right" w:pos="9071"/>
      </w:tabs>
      <w:jc w:val="center"/>
      <w:rPr>
        <w:color w:val="000000" w:themeColor="text1"/>
      </w:rPr>
    </w:pPr>
    <w:r>
      <w:rPr>
        <w:color w:val="000000" w:themeColor="text1"/>
      </w:rPr>
      <w:t xml:space="preserve">Página </w:t>
    </w:r>
    <w:r>
      <w:rPr>
        <w:b/>
        <w:bCs/>
        <w:color w:val="000000" w:themeColor="text1"/>
      </w:rPr>
      <w:fldChar w:fldCharType="begin"/>
    </w:r>
    <w:r>
      <w:rPr>
        <w:b/>
        <w:bCs/>
        <w:color w:val="000000" w:themeColor="text1"/>
      </w:rPr>
      <w:instrText>PAGE  \* Arabic  \* MERGEFORMAT</w:instrText>
    </w:r>
    <w:r>
      <w:rPr>
        <w:b/>
        <w:bCs/>
        <w:color w:val="000000" w:themeColor="text1"/>
      </w:rPr>
      <w:fldChar w:fldCharType="separate"/>
    </w:r>
    <w:r>
      <w:rPr>
        <w:b/>
        <w:bCs/>
        <w:noProof/>
        <w:color w:val="000000" w:themeColor="text1"/>
      </w:rPr>
      <w:t>2</w:t>
    </w:r>
    <w:r>
      <w:rPr>
        <w:b/>
        <w:bCs/>
        <w:color w:val="000000" w:themeColor="text1"/>
      </w:rPr>
      <w:fldChar w:fldCharType="end"/>
    </w:r>
    <w:r>
      <w:rPr>
        <w:color w:val="000000" w:themeColor="text1"/>
      </w:rPr>
      <w:t xml:space="preserve"> de </w:t>
    </w:r>
    <w:r>
      <w:rPr>
        <w:b/>
        <w:bCs/>
        <w:color w:val="000000" w:themeColor="text1"/>
      </w:rPr>
      <w:fldChar w:fldCharType="begin"/>
    </w:r>
    <w:r>
      <w:rPr>
        <w:b/>
        <w:bCs/>
        <w:color w:val="000000" w:themeColor="text1"/>
      </w:rPr>
      <w:instrText>NUMPAGES \ * Arábico \ * MERGEFORMAT</w:instrText>
    </w:r>
    <w:r>
      <w:rPr>
        <w:b/>
        <w:bCs/>
        <w:color w:val="000000" w:themeColor="text1"/>
      </w:rPr>
      <w:fldChar w:fldCharType="separate"/>
    </w:r>
    <w:r>
      <w:rPr>
        <w:b/>
        <w:bCs/>
        <w:noProof/>
        <w:color w:val="000000" w:themeColor="text1"/>
      </w:rPr>
      <w:t>12</w:t>
    </w:r>
    <w:r>
      <w:rPr>
        <w:b/>
        <w:bCs/>
        <w:color w:val="000000" w:themeColor="text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86E8D6" w14:textId="77777777" w:rsidR="00F4154E" w:rsidRDefault="00F4154E">
      <w:pPr>
        <w:spacing w:after="0"/>
      </w:pPr>
      <w:r>
        <w:separator/>
      </w:r>
    </w:p>
  </w:footnote>
  <w:footnote w:type="continuationSeparator" w:id="0">
    <w:p w14:paraId="11A89C15" w14:textId="77777777" w:rsidR="00F4154E" w:rsidRDefault="00F4154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26D41" w14:textId="77777777" w:rsidR="0045623A" w:rsidRDefault="00CB4B5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D67ED89" wp14:editId="7710888B">
          <wp:extent cx="1209675" cy="668655"/>
          <wp:effectExtent l="0" t="0" r="9525" b="1905"/>
          <wp:docPr id="1933873927" name="Imagem 19338739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3873927" name="Imagem 193387392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675" cy="668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DC625E4" w14:textId="77777777" w:rsidR="0045623A" w:rsidRDefault="00CB4B52">
    <w:pPr>
      <w:pStyle w:val="Cabealho"/>
      <w:jc w:val="center"/>
    </w:pPr>
    <w:sdt>
      <w:sdtPr>
        <w:rPr>
          <w:rFonts w:cstheme="minorHAnsi"/>
        </w:rPr>
        <w:id w:val="147466222"/>
        <w:placeholder>
          <w:docPart w:val="{01aea241-ab15-4656-bec1-f4f1696be250}"/>
        </w:placeholder>
        <w15:appearance w15:val="hidden"/>
        <w:text/>
      </w:sdtPr>
      <w:sdtEndPr/>
      <w:sdtContent>
        <w:r>
          <w:rPr>
            <w:b/>
            <w:bCs/>
          </w:rPr>
          <w:t>Serviço de Água e Esgoto do Município de Bariri - SAEMBA</w:t>
        </w:r>
      </w:sdtContent>
    </w:sdt>
  </w:p>
  <w:p w14:paraId="05A8560D" w14:textId="77777777" w:rsidR="0045623A" w:rsidRDefault="0045623A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C7EC7393"/>
    <w:multiLevelType w:val="singleLevel"/>
    <w:tmpl w:val="C7EC7393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09F07594"/>
    <w:multiLevelType w:val="multilevel"/>
    <w:tmpl w:val="145EC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994F5C"/>
    <w:multiLevelType w:val="multilevel"/>
    <w:tmpl w:val="910E3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E6719A"/>
    <w:multiLevelType w:val="multilevel"/>
    <w:tmpl w:val="BD2CEE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56357F"/>
    <w:multiLevelType w:val="multilevel"/>
    <w:tmpl w:val="FDF67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13097B"/>
    <w:multiLevelType w:val="multilevel"/>
    <w:tmpl w:val="AA5AE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A017B8"/>
    <w:multiLevelType w:val="multilevel"/>
    <w:tmpl w:val="6994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A3298B"/>
    <w:multiLevelType w:val="multilevel"/>
    <w:tmpl w:val="D1461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A3362D"/>
    <w:multiLevelType w:val="multilevel"/>
    <w:tmpl w:val="A5EA8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6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781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271F1578"/>
    <w:multiLevelType w:val="multilevel"/>
    <w:tmpl w:val="9A6A5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B330E22"/>
    <w:multiLevelType w:val="multilevel"/>
    <w:tmpl w:val="C1042A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F90C99"/>
    <w:multiLevelType w:val="multilevel"/>
    <w:tmpl w:val="0EBEEB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620961"/>
    <w:multiLevelType w:val="multilevel"/>
    <w:tmpl w:val="E94A7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87A5265"/>
    <w:multiLevelType w:val="multilevel"/>
    <w:tmpl w:val="831C68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9094204"/>
    <w:multiLevelType w:val="multilevel"/>
    <w:tmpl w:val="A71C8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E34A7E"/>
    <w:multiLevelType w:val="multilevel"/>
    <w:tmpl w:val="153AB866"/>
    <w:lvl w:ilvl="0">
      <w:start w:val="1"/>
      <w:numFmt w:val="decimal"/>
      <w:lvlText w:val="%1"/>
      <w:lvlJc w:val="left"/>
      <w:pPr>
        <w:ind w:left="372" w:hanging="37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2" w:hanging="372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BB724D5"/>
    <w:multiLevelType w:val="singleLevel"/>
    <w:tmpl w:val="3BB724D5"/>
    <w:lvl w:ilvl="0">
      <w:start w:val="1"/>
      <w:numFmt w:val="lowerLetter"/>
      <w:suff w:val="space"/>
      <w:lvlText w:val="%1)"/>
      <w:lvlJc w:val="left"/>
    </w:lvl>
  </w:abstractNum>
  <w:abstractNum w:abstractNumId="18" w15:restartNumberingAfterBreak="0">
    <w:nsid w:val="4AB424C4"/>
    <w:multiLevelType w:val="multilevel"/>
    <w:tmpl w:val="4AB424C4"/>
    <w:lvl w:ilvl="0">
      <w:start w:val="8"/>
      <w:numFmt w:val="decimal"/>
      <w:lvlText w:val="%1."/>
      <w:lvlJc w:val="left"/>
      <w:pPr>
        <w:ind w:left="840" w:hanging="840"/>
      </w:pPr>
      <w:rPr>
        <w:rFonts w:cstheme="minorHAnsi" w:hint="default"/>
        <w:b/>
        <w:i w:val="0"/>
        <w:color w:val="auto"/>
      </w:rPr>
    </w:lvl>
    <w:lvl w:ilvl="1">
      <w:start w:val="3"/>
      <w:numFmt w:val="decimal"/>
      <w:lvlText w:val="%1.%2."/>
      <w:lvlJc w:val="left"/>
      <w:pPr>
        <w:ind w:left="840" w:hanging="840"/>
      </w:pPr>
      <w:rPr>
        <w:rFonts w:cstheme="minorHAnsi" w:hint="default"/>
        <w:b/>
        <w:i w:val="0"/>
        <w:color w:val="auto"/>
      </w:rPr>
    </w:lvl>
    <w:lvl w:ilvl="2">
      <w:start w:val="9"/>
      <w:numFmt w:val="decimal"/>
      <w:lvlText w:val="%1.%2.%3."/>
      <w:lvlJc w:val="left"/>
      <w:pPr>
        <w:ind w:left="840" w:hanging="840"/>
      </w:pPr>
      <w:rPr>
        <w:rFonts w:cstheme="minorHAnsi" w:hint="default"/>
        <w:b/>
        <w:i w:val="0"/>
        <w:color w:val="auto"/>
      </w:rPr>
    </w:lvl>
    <w:lvl w:ilvl="3">
      <w:start w:val="4"/>
      <w:numFmt w:val="decimal"/>
      <w:lvlText w:val="%1.%2.%3.%4."/>
      <w:lvlJc w:val="left"/>
      <w:pPr>
        <w:ind w:left="840" w:hanging="840"/>
      </w:pPr>
      <w:rPr>
        <w:rFonts w:cstheme="minorHAnsi" w:hint="default"/>
        <w:b/>
        <w:i w:val="0"/>
        <w:color w:val="auto"/>
      </w:rPr>
    </w:lvl>
    <w:lvl w:ilvl="4">
      <w:start w:val="5"/>
      <w:numFmt w:val="decimal"/>
      <w:pStyle w:val="Nvel3-R"/>
      <w:lvlText w:val="%1.%2.%3.%4.%5."/>
      <w:lvlJc w:val="left"/>
      <w:pPr>
        <w:ind w:left="1080" w:hanging="1080"/>
      </w:pPr>
      <w:rPr>
        <w:rFonts w:cstheme="minorHAnsi" w:hint="default"/>
        <w:b/>
        <w:i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theme="minorHAnsi" w:hint="default"/>
        <w:b/>
        <w:i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theme="minorHAnsi" w:hint="default"/>
        <w:b/>
        <w:i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theme="minorHAnsi" w:hint="default"/>
        <w:b/>
        <w:i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theme="minorHAnsi" w:hint="default"/>
        <w:b/>
        <w:i w:val="0"/>
        <w:color w:val="auto"/>
      </w:rPr>
    </w:lvl>
  </w:abstractNum>
  <w:abstractNum w:abstractNumId="19" w15:restartNumberingAfterBreak="0">
    <w:nsid w:val="4AF02E83"/>
    <w:multiLevelType w:val="multilevel"/>
    <w:tmpl w:val="2CC602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B2D5122"/>
    <w:multiLevelType w:val="multilevel"/>
    <w:tmpl w:val="4B2D5122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720"/>
      </w:pPr>
    </w:lvl>
    <w:lvl w:ilvl="3">
      <w:start w:val="1"/>
      <w:numFmt w:val="decimal"/>
      <w:pStyle w:val="Nvel4-R"/>
      <w:lvlText w:val="%4."/>
      <w:lvlJc w:val="left"/>
      <w:pPr>
        <w:tabs>
          <w:tab w:val="left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720"/>
      </w:pPr>
    </w:lvl>
  </w:abstractNum>
  <w:abstractNum w:abstractNumId="21" w15:restartNumberingAfterBreak="0">
    <w:nsid w:val="520E1710"/>
    <w:multiLevelType w:val="multilevel"/>
    <w:tmpl w:val="F05E0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292FC6"/>
    <w:multiLevelType w:val="multilevel"/>
    <w:tmpl w:val="DC403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E3140BD"/>
    <w:multiLevelType w:val="multilevel"/>
    <w:tmpl w:val="8C2E4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13C0D54"/>
    <w:multiLevelType w:val="multilevel"/>
    <w:tmpl w:val="DFC4F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8F524F"/>
    <w:multiLevelType w:val="multilevel"/>
    <w:tmpl w:val="C7EE7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F5B01BD"/>
    <w:multiLevelType w:val="multilevel"/>
    <w:tmpl w:val="6F5B01BD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7" w15:restartNumberingAfterBreak="0">
    <w:nsid w:val="737CE16B"/>
    <w:multiLevelType w:val="multilevel"/>
    <w:tmpl w:val="737CE16B"/>
    <w:lvl w:ilvl="0">
      <w:start w:val="4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75B97C93"/>
    <w:multiLevelType w:val="multilevel"/>
    <w:tmpl w:val="F2FA1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7BE26A02"/>
    <w:multiLevelType w:val="multilevel"/>
    <w:tmpl w:val="3236D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26"/>
  </w:num>
  <w:num w:numId="5">
    <w:abstractNumId w:val="27"/>
  </w:num>
  <w:num w:numId="6">
    <w:abstractNumId w:val="6"/>
  </w:num>
  <w:num w:numId="7">
    <w:abstractNumId w:val="29"/>
  </w:num>
  <w:num w:numId="8">
    <w:abstractNumId w:val="16"/>
  </w:num>
  <w:num w:numId="9">
    <w:abstractNumId w:val="24"/>
  </w:num>
  <w:num w:numId="10">
    <w:abstractNumId w:val="21"/>
  </w:num>
  <w:num w:numId="11">
    <w:abstractNumId w:val="25"/>
  </w:num>
  <w:num w:numId="12">
    <w:abstractNumId w:val="5"/>
  </w:num>
  <w:num w:numId="13">
    <w:abstractNumId w:val="8"/>
  </w:num>
  <w:num w:numId="14">
    <w:abstractNumId w:val="2"/>
  </w:num>
  <w:num w:numId="15">
    <w:abstractNumId w:val="11"/>
  </w:num>
  <w:num w:numId="16">
    <w:abstractNumId w:val="19"/>
  </w:num>
  <w:num w:numId="17">
    <w:abstractNumId w:val="4"/>
  </w:num>
  <w:num w:numId="18">
    <w:abstractNumId w:val="28"/>
  </w:num>
  <w:num w:numId="19">
    <w:abstractNumId w:val="22"/>
  </w:num>
  <w:num w:numId="20">
    <w:abstractNumId w:val="7"/>
  </w:num>
  <w:num w:numId="21">
    <w:abstractNumId w:val="12"/>
  </w:num>
  <w:num w:numId="22">
    <w:abstractNumId w:val="15"/>
  </w:num>
  <w:num w:numId="23">
    <w:abstractNumId w:val="23"/>
  </w:num>
  <w:num w:numId="24">
    <w:abstractNumId w:val="14"/>
  </w:num>
  <w:num w:numId="25">
    <w:abstractNumId w:val="13"/>
  </w:num>
  <w:num w:numId="26">
    <w:abstractNumId w:val="10"/>
  </w:num>
  <w:num w:numId="27">
    <w:abstractNumId w:val="3"/>
  </w:num>
  <w:num w:numId="28">
    <w:abstractNumId w:val="0"/>
  </w:num>
  <w:num w:numId="29">
    <w:abstractNumId w:val="17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D90"/>
    <w:rsid w:val="0000377A"/>
    <w:rsid w:val="00027025"/>
    <w:rsid w:val="000278EA"/>
    <w:rsid w:val="00062CA1"/>
    <w:rsid w:val="000B44CC"/>
    <w:rsid w:val="000C6BFF"/>
    <w:rsid w:val="000D07BB"/>
    <w:rsid w:val="000D774E"/>
    <w:rsid w:val="000E7016"/>
    <w:rsid w:val="0010791E"/>
    <w:rsid w:val="00110BF7"/>
    <w:rsid w:val="00116AFD"/>
    <w:rsid w:val="00124998"/>
    <w:rsid w:val="00135190"/>
    <w:rsid w:val="00162ACA"/>
    <w:rsid w:val="0016712A"/>
    <w:rsid w:val="0017408F"/>
    <w:rsid w:val="00177F84"/>
    <w:rsid w:val="001833F7"/>
    <w:rsid w:val="001918FB"/>
    <w:rsid w:val="001A56D9"/>
    <w:rsid w:val="001B5AA8"/>
    <w:rsid w:val="001D0282"/>
    <w:rsid w:val="001D092B"/>
    <w:rsid w:val="001F12B8"/>
    <w:rsid w:val="00226E3E"/>
    <w:rsid w:val="002419A9"/>
    <w:rsid w:val="00241D5F"/>
    <w:rsid w:val="00250FA7"/>
    <w:rsid w:val="00264090"/>
    <w:rsid w:val="0027018E"/>
    <w:rsid w:val="00282239"/>
    <w:rsid w:val="002861BB"/>
    <w:rsid w:val="002A7E07"/>
    <w:rsid w:val="002B3674"/>
    <w:rsid w:val="002E1473"/>
    <w:rsid w:val="00302ADF"/>
    <w:rsid w:val="0033078E"/>
    <w:rsid w:val="00340A8E"/>
    <w:rsid w:val="00341F47"/>
    <w:rsid w:val="00343AF7"/>
    <w:rsid w:val="00344B15"/>
    <w:rsid w:val="003612BE"/>
    <w:rsid w:val="00383D90"/>
    <w:rsid w:val="003B07D5"/>
    <w:rsid w:val="003B71B0"/>
    <w:rsid w:val="003E1AA0"/>
    <w:rsid w:val="003E445B"/>
    <w:rsid w:val="003E55C0"/>
    <w:rsid w:val="003E76BA"/>
    <w:rsid w:val="004040FE"/>
    <w:rsid w:val="00421297"/>
    <w:rsid w:val="00427BFB"/>
    <w:rsid w:val="0045623A"/>
    <w:rsid w:val="00461D0A"/>
    <w:rsid w:val="00466301"/>
    <w:rsid w:val="00467FDC"/>
    <w:rsid w:val="00496AB3"/>
    <w:rsid w:val="004A3A06"/>
    <w:rsid w:val="005063DA"/>
    <w:rsid w:val="00512F8B"/>
    <w:rsid w:val="00541ED0"/>
    <w:rsid w:val="0055209A"/>
    <w:rsid w:val="00554851"/>
    <w:rsid w:val="00573AF0"/>
    <w:rsid w:val="005A3253"/>
    <w:rsid w:val="005B0207"/>
    <w:rsid w:val="005E06C7"/>
    <w:rsid w:val="005E433F"/>
    <w:rsid w:val="005E6C2A"/>
    <w:rsid w:val="005F05CA"/>
    <w:rsid w:val="00616B26"/>
    <w:rsid w:val="00630FC8"/>
    <w:rsid w:val="00635643"/>
    <w:rsid w:val="0064396E"/>
    <w:rsid w:val="006443EC"/>
    <w:rsid w:val="00666FF4"/>
    <w:rsid w:val="006B49C9"/>
    <w:rsid w:val="006B7E0E"/>
    <w:rsid w:val="00706F99"/>
    <w:rsid w:val="00746AE9"/>
    <w:rsid w:val="00757C7C"/>
    <w:rsid w:val="00772D91"/>
    <w:rsid w:val="007830A0"/>
    <w:rsid w:val="007B0CC1"/>
    <w:rsid w:val="007B3277"/>
    <w:rsid w:val="007D70F5"/>
    <w:rsid w:val="008036D0"/>
    <w:rsid w:val="00845A62"/>
    <w:rsid w:val="008460BD"/>
    <w:rsid w:val="008503D4"/>
    <w:rsid w:val="00856AE4"/>
    <w:rsid w:val="008630A9"/>
    <w:rsid w:val="00867FF8"/>
    <w:rsid w:val="00873E93"/>
    <w:rsid w:val="00886B97"/>
    <w:rsid w:val="00886FAF"/>
    <w:rsid w:val="00902956"/>
    <w:rsid w:val="00915BFD"/>
    <w:rsid w:val="00921431"/>
    <w:rsid w:val="009225FE"/>
    <w:rsid w:val="00943CC6"/>
    <w:rsid w:val="009516AF"/>
    <w:rsid w:val="00962EF4"/>
    <w:rsid w:val="00966420"/>
    <w:rsid w:val="00985C08"/>
    <w:rsid w:val="00987189"/>
    <w:rsid w:val="00996C2F"/>
    <w:rsid w:val="009A7536"/>
    <w:rsid w:val="009C01EA"/>
    <w:rsid w:val="009E50F7"/>
    <w:rsid w:val="00A02261"/>
    <w:rsid w:val="00A16AD3"/>
    <w:rsid w:val="00A31E8D"/>
    <w:rsid w:val="00A42698"/>
    <w:rsid w:val="00A56187"/>
    <w:rsid w:val="00A568CE"/>
    <w:rsid w:val="00A65621"/>
    <w:rsid w:val="00A708C6"/>
    <w:rsid w:val="00A85F7D"/>
    <w:rsid w:val="00AB5FD5"/>
    <w:rsid w:val="00AD45BB"/>
    <w:rsid w:val="00B14902"/>
    <w:rsid w:val="00B57C75"/>
    <w:rsid w:val="00B71B35"/>
    <w:rsid w:val="00BA72AB"/>
    <w:rsid w:val="00BB79E2"/>
    <w:rsid w:val="00BD5A26"/>
    <w:rsid w:val="00BF1736"/>
    <w:rsid w:val="00C50CFA"/>
    <w:rsid w:val="00C53D96"/>
    <w:rsid w:val="00C73A07"/>
    <w:rsid w:val="00C95A4A"/>
    <w:rsid w:val="00CA02C7"/>
    <w:rsid w:val="00CB4B52"/>
    <w:rsid w:val="00CB68AB"/>
    <w:rsid w:val="00CE1AFC"/>
    <w:rsid w:val="00CF0CF0"/>
    <w:rsid w:val="00D17C09"/>
    <w:rsid w:val="00D221B6"/>
    <w:rsid w:val="00D55DA3"/>
    <w:rsid w:val="00D62466"/>
    <w:rsid w:val="00D92F39"/>
    <w:rsid w:val="00DC1013"/>
    <w:rsid w:val="00DC5FC8"/>
    <w:rsid w:val="00DF72C2"/>
    <w:rsid w:val="00E328E3"/>
    <w:rsid w:val="00E40730"/>
    <w:rsid w:val="00E61BEE"/>
    <w:rsid w:val="00E84592"/>
    <w:rsid w:val="00EA2585"/>
    <w:rsid w:val="00EA3D85"/>
    <w:rsid w:val="00EB719A"/>
    <w:rsid w:val="00ED4C9A"/>
    <w:rsid w:val="00EE564F"/>
    <w:rsid w:val="00EE67CA"/>
    <w:rsid w:val="00EF4032"/>
    <w:rsid w:val="00F4154E"/>
    <w:rsid w:val="00F57215"/>
    <w:rsid w:val="00F758DC"/>
    <w:rsid w:val="00FA1C8F"/>
    <w:rsid w:val="00FE20FC"/>
    <w:rsid w:val="00FF0D30"/>
    <w:rsid w:val="00FF4DDE"/>
    <w:rsid w:val="0686B5EF"/>
    <w:rsid w:val="090333A4"/>
    <w:rsid w:val="1935752E"/>
    <w:rsid w:val="19B468CE"/>
    <w:rsid w:val="36A33AB7"/>
    <w:rsid w:val="3AF47336"/>
    <w:rsid w:val="3C3A86F5"/>
    <w:rsid w:val="3F975E17"/>
    <w:rsid w:val="44B84E05"/>
    <w:rsid w:val="478B592C"/>
    <w:rsid w:val="4AF17DBC"/>
    <w:rsid w:val="4F050EDC"/>
    <w:rsid w:val="54A522D1"/>
    <w:rsid w:val="56596277"/>
    <w:rsid w:val="586E38B4"/>
    <w:rsid w:val="58D30944"/>
    <w:rsid w:val="59283C1B"/>
    <w:rsid w:val="5D58C9EF"/>
    <w:rsid w:val="62E9B779"/>
    <w:rsid w:val="62F13FD7"/>
    <w:rsid w:val="6FC94699"/>
    <w:rsid w:val="70D52DDD"/>
    <w:rsid w:val="71D324BD"/>
    <w:rsid w:val="72DB17A2"/>
    <w:rsid w:val="73B885D8"/>
    <w:rsid w:val="74A66EC6"/>
    <w:rsid w:val="74B3492E"/>
    <w:rsid w:val="770D7605"/>
    <w:rsid w:val="778C31EF"/>
    <w:rsid w:val="79700681"/>
    <w:rsid w:val="7B3957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6ED06"/>
  <w15:docId w15:val="{AA032433-5A8C-47BD-BB7A-BF45C8CB6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F12B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F12B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basedOn w:val="Fontepargpadro"/>
    <w:unhideWhenUsed/>
    <w:qFormat/>
    <w:rPr>
      <w:sz w:val="16"/>
      <w:szCs w:val="16"/>
    </w:rPr>
  </w:style>
  <w:style w:type="character" w:styleId="HiperlinkVisitado">
    <w:name w:val="FollowedHyperlink"/>
    <w:basedOn w:val="Fontepargpadro"/>
    <w:uiPriority w:val="99"/>
    <w:semiHidden/>
    <w:unhideWhenUsed/>
    <w:qFormat/>
    <w:rPr>
      <w:color w:val="800080" w:themeColor="followedHyperlink"/>
      <w:u w:val="single"/>
    </w:rPr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pPr>
      <w:spacing w:after="0" w:line="240" w:lineRule="auto"/>
    </w:pPr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character" w:customStyle="1" w:styleId="apple-converted-space">
    <w:name w:val="apple-converted-space"/>
    <w:basedOn w:val="Fontepargpadro"/>
    <w:qFormat/>
  </w:style>
  <w:style w:type="paragraph" w:customStyle="1" w:styleId="Nvel1-SemNumPreto">
    <w:name w:val="Nível 1-Sem Num Preto"/>
    <w:basedOn w:val="Normal"/>
    <w:link w:val="Nvel1-SemNumPretoChar"/>
    <w:qFormat/>
    <w:pPr>
      <w:keepNext/>
      <w:keepLines/>
      <w:tabs>
        <w:tab w:val="left" w:pos="567"/>
      </w:tabs>
      <w:spacing w:before="240" w:after="120"/>
      <w:jc w:val="both"/>
      <w:outlineLvl w:val="1"/>
    </w:pPr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qFormat/>
    <w:rPr>
      <w:rFonts w:ascii="Arial" w:eastAsiaTheme="majorEastAsia" w:hAnsi="Arial" w:cs="Arial"/>
      <w:b/>
      <w:bCs/>
      <w:sz w:val="20"/>
      <w:szCs w:val="20"/>
      <w:lang w:eastAsia="zh-CN" w:bidi="hi-IN"/>
    </w:rPr>
  </w:style>
  <w:style w:type="character" w:customStyle="1" w:styleId="MenoPendente1">
    <w:name w:val="Menção Pendente1"/>
    <w:basedOn w:val="Fontepargpadro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Pr>
      <w:rFonts w:ascii="Ecofont_Spranq_eco_Sans" w:eastAsiaTheme="minorEastAsia" w:hAnsi="Ecofont_Spranq_eco_Sans" w:cs="Tahoma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pPr>
      <w:numPr>
        <w:numId w:val="1"/>
      </w:numPr>
      <w:tabs>
        <w:tab w:val="left" w:pos="360"/>
        <w:tab w:val="left" w:pos="567"/>
      </w:tabs>
      <w:spacing w:after="120"/>
      <w:ind w:left="0" w:firstLine="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autoRedefine/>
    <w:qFormat/>
    <w:pPr>
      <w:numPr>
        <w:ilvl w:val="1"/>
        <w:numId w:val="1"/>
      </w:numPr>
      <w:spacing w:before="120" w:after="120"/>
      <w:ind w:left="0" w:firstLine="0"/>
      <w:jc w:val="both"/>
    </w:pPr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autoRedefine/>
    <w:qFormat/>
    <w:pPr>
      <w:numPr>
        <w:ilvl w:val="2"/>
        <w:numId w:val="1"/>
      </w:numPr>
      <w:spacing w:before="120" w:after="120"/>
      <w:ind w:left="284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autoRedefine/>
    <w:qFormat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autoRedefine/>
    <w:qFormat/>
    <w:pPr>
      <w:numPr>
        <w:ilvl w:val="4"/>
      </w:numPr>
      <w:ind w:left="851" w:firstLine="0"/>
    </w:pPr>
  </w:style>
  <w:style w:type="character" w:customStyle="1" w:styleId="Nivel2Char">
    <w:name w:val="Nivel 2 Char"/>
    <w:basedOn w:val="Fontepargpadro"/>
    <w:link w:val="Nivel2"/>
    <w:qFormat/>
    <w:locked/>
    <w:rPr>
      <w:rFonts w:ascii="Arial" w:eastAsia="Arial" w:hAnsi="Arial" w:cs="Arial"/>
      <w:color w:val="000000"/>
      <w:sz w:val="20"/>
      <w:szCs w:val="20"/>
      <w:lang w:eastAsia="pt-BR"/>
    </w:rPr>
  </w:style>
  <w:style w:type="paragraph" w:customStyle="1" w:styleId="Nvel2-Red">
    <w:name w:val="Nível 2 -Red"/>
    <w:basedOn w:val="Nivel2"/>
    <w:link w:val="Nvel2-RedChar"/>
    <w:qFormat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qFormat/>
    <w:rPr>
      <w:rFonts w:ascii="Arial" w:eastAsia="Arial" w:hAnsi="Arial" w:cs="Arial"/>
      <w:i/>
      <w:iCs/>
      <w:color w:val="FF0000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3Char">
    <w:name w:val="Nivel 3 Char"/>
    <w:basedOn w:val="Fontepargpadro"/>
    <w:link w:val="Nivel3"/>
    <w:qFormat/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vel3-R">
    <w:name w:val="Nível 3-R"/>
    <w:basedOn w:val="Nivel3"/>
    <w:link w:val="Nvel3-RChar"/>
    <w:autoRedefine/>
    <w:qFormat/>
    <w:pPr>
      <w:numPr>
        <w:ilvl w:val="4"/>
        <w:numId w:val="2"/>
      </w:numPr>
    </w:pPr>
    <w:rPr>
      <w:i/>
      <w:iCs/>
      <w:color w:val="C0504D" w:themeColor="accent2"/>
    </w:rPr>
  </w:style>
  <w:style w:type="paragraph" w:customStyle="1" w:styleId="Nvel4-R">
    <w:name w:val="Nível 4-R"/>
    <w:basedOn w:val="Nivel4"/>
    <w:link w:val="Nvel4-RChar"/>
    <w:autoRedefine/>
    <w:qFormat/>
    <w:pPr>
      <w:numPr>
        <w:numId w:val="3"/>
      </w:numPr>
      <w:ind w:left="567" w:firstLine="0"/>
    </w:pPr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qFormat/>
    <w:rPr>
      <w:rFonts w:ascii="Arial" w:eastAsiaTheme="minorEastAsia" w:hAnsi="Arial" w:cs="Arial"/>
      <w:i/>
      <w:iCs/>
      <w:color w:val="C0504D" w:themeColor="accent2"/>
      <w:sz w:val="20"/>
      <w:szCs w:val="20"/>
      <w:lang w:eastAsia="pt-BR"/>
    </w:rPr>
  </w:style>
  <w:style w:type="character" w:customStyle="1" w:styleId="Nvel4-RChar">
    <w:name w:val="Nível 4-R Char"/>
    <w:basedOn w:val="Fontepargpadro"/>
    <w:link w:val="Nvel4-R"/>
    <w:qFormat/>
    <w:rPr>
      <w:rFonts w:ascii="Arial" w:eastAsiaTheme="minorEastAsia" w:hAnsi="Arial" w:cs="Arial"/>
      <w:i/>
      <w:iCs/>
      <w:color w:val="FF0000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qFormat/>
    <w:rPr>
      <w:rFonts w:ascii="Arial" w:eastAsiaTheme="majorEastAsia" w:hAnsi="Arial" w:cs="Arial"/>
      <w:b/>
      <w:bCs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</w:style>
  <w:style w:type="paragraph" w:customStyle="1" w:styleId="ou">
    <w:name w:val="ou"/>
    <w:basedOn w:val="PargrafodaLista"/>
    <w:link w:val="ouChar"/>
    <w:qFormat/>
    <w:pPr>
      <w:spacing w:before="60" w:after="60" w:line="259" w:lineRule="auto"/>
      <w:ind w:left="0"/>
      <w:contextualSpacing w:val="0"/>
      <w:jc w:val="center"/>
    </w:pPr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ouChar">
    <w:name w:val="ou Char"/>
    <w:basedOn w:val="PargrafodaListaChar"/>
    <w:link w:val="ou"/>
    <w:qFormat/>
    <w:rPr>
      <w:rFonts w:ascii="Arial" w:hAnsi="Arial" w:cs="Arial"/>
      <w:b/>
      <w:bCs/>
      <w:i/>
      <w:iCs/>
      <w:color w:val="FF0000"/>
      <w:sz w:val="20"/>
      <w:szCs w:val="24"/>
      <w:u w:val="single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qFormat/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customStyle="1" w:styleId="Ttulo2Char">
    <w:name w:val="Título 2 Char"/>
    <w:basedOn w:val="Fontepargpadro"/>
    <w:link w:val="Ttulo2"/>
    <w:uiPriority w:val="9"/>
    <w:semiHidden/>
    <w:rsid w:val="001F12B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  <w:style w:type="character" w:customStyle="1" w:styleId="Ttulo3Char">
    <w:name w:val="Título 3 Char"/>
    <w:basedOn w:val="Fontepargpadro"/>
    <w:link w:val="Ttulo3"/>
    <w:uiPriority w:val="9"/>
    <w:semiHidden/>
    <w:rsid w:val="001F12B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{01aea241-ab15-4656-bec1-f4f1696be250}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01AEA241-AB15-4656-BEC1-F4F1696BE250}"/>
      </w:docPartPr>
      <w:docPartBody>
        <w:p w:rsidR="003009C5" w:rsidRDefault="00F9113D">
          <w:pPr>
            <w:pStyle w:val="E18CFAE396C9C6478212BED4BA8E6890"/>
          </w:pPr>
          <w:r>
            <w:rPr>
              <w:rStyle w:val="TextodoEspaoReservado"/>
            </w:rPr>
            <w:t>Clique ou toque aqui para inserir o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Ecofont_Spranq_eco_Sans">
    <w:altName w:val="Calibri"/>
    <w:charset w:val="00"/>
    <w:family w:val="swiss"/>
    <w:pitch w:val="default"/>
    <w:sig w:usb0="00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587D"/>
    <w:rsid w:val="000341B8"/>
    <w:rsid w:val="001475CE"/>
    <w:rsid w:val="001833F7"/>
    <w:rsid w:val="001D14E6"/>
    <w:rsid w:val="00247FCB"/>
    <w:rsid w:val="003009C5"/>
    <w:rsid w:val="003B71B0"/>
    <w:rsid w:val="003F7B6A"/>
    <w:rsid w:val="004D7C62"/>
    <w:rsid w:val="00593A72"/>
    <w:rsid w:val="00813486"/>
    <w:rsid w:val="00886FAF"/>
    <w:rsid w:val="009516AF"/>
    <w:rsid w:val="00996E6B"/>
    <w:rsid w:val="009D587D"/>
    <w:rsid w:val="00A02A7B"/>
    <w:rsid w:val="00AD3EF4"/>
    <w:rsid w:val="00B428D0"/>
    <w:rsid w:val="00BD3772"/>
    <w:rsid w:val="00C73DA7"/>
    <w:rsid w:val="00D34DD4"/>
    <w:rsid w:val="00E45025"/>
    <w:rsid w:val="00EF12BB"/>
    <w:rsid w:val="00F9113D"/>
    <w:rsid w:val="00FE2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B428D0"/>
    <w:rPr>
      <w:color w:val="808080"/>
    </w:rPr>
  </w:style>
  <w:style w:type="paragraph" w:customStyle="1" w:styleId="E18CFAE396C9C6478212BED4BA8E6890">
    <w:name w:val="E18CFAE396C9C6478212BED4BA8E6890"/>
    <w:qFormat/>
    <w:rPr>
      <w:sz w:val="24"/>
      <w:szCs w:val="24"/>
    </w:rPr>
  </w:style>
  <w:style w:type="paragraph" w:customStyle="1" w:styleId="530A19FD5EB5453E88C0D3B6E61FC625">
    <w:name w:val="530A19FD5EB5453E88C0D3B6E61FC625"/>
    <w:rsid w:val="00B428D0"/>
    <w:pPr>
      <w:spacing w:after="160" w:line="278" w:lineRule="auto"/>
    </w:pPr>
    <w:rPr>
      <w:kern w:val="2"/>
      <w:sz w:val="24"/>
      <w:szCs w:val="24"/>
      <w14:ligatures w14:val="standardContextual"/>
    </w:rPr>
  </w:style>
  <w:style w:type="paragraph" w:customStyle="1" w:styleId="0E31A69E04504814A250A9A267BFC5AD">
    <w:name w:val="0E31A69E04504814A250A9A267BFC5AD"/>
    <w:rsid w:val="00B428D0"/>
    <w:pPr>
      <w:spacing w:after="160"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0F716-CEE9-46D6-95BA-ADF0E4C9B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4283</Words>
  <Characters>23133</Characters>
  <Application>Microsoft Office Word</Application>
  <DocSecurity>4</DocSecurity>
  <Lines>192</Lines>
  <Paragraphs>54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</dc:creator>
  <cp:lastModifiedBy>user</cp:lastModifiedBy>
  <cp:revision>2</cp:revision>
  <cp:lastPrinted>2026-07-28T19:48:00Z</cp:lastPrinted>
  <dcterms:created xsi:type="dcterms:W3CDTF">2026-09-09T13:06:00Z</dcterms:created>
  <dcterms:modified xsi:type="dcterms:W3CDTF">2026-09-09T13:06:00Z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1046-12.1.0.25830</vt:lpwstr>
  </property>
  <property fmtid="{D5CDD505-2E9C-101B-9397-08002B2CF9AE}" pid="3" name="ICV">
    <vt:lpwstr>FB38D31157F147D3975139EDB7F357A3_12</vt:lpwstr>
  </property>
  <property fmtid="{D5CDD505-2E9C-101B-9397-08002B2CF9AE}" pid="4" name="KSOTemplateDocerSaveRecord">
    <vt:lpwstr>eyJoZGlkIjoiOTIzYTQ5NzU5OTY0ZThhM2EzZDNkNjlmNTE0OTM2ODciLCJ1c2VySWQiOiIxMjM2OTUxMDgyODQwIn0=</vt:lpwstr>
  </property>
</Properties>
</file>