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EB837" w14:textId="1D4477C1" w:rsidR="00010866" w:rsidRDefault="00E87137" w:rsidP="00010866">
      <w:pPr>
        <w:spacing w:after="0" w:line="240" w:lineRule="auto"/>
        <w:jc w:val="center"/>
        <w:rPr>
          <w:rFonts w:ascii="Tahoma" w:hAnsi="Tahoma" w:cs="Tahoma"/>
          <w:b/>
          <w:sz w:val="24"/>
          <w:szCs w:val="24"/>
        </w:rPr>
      </w:pPr>
      <w:r>
        <w:rPr>
          <w:rFonts w:ascii="Tahoma" w:hAnsi="Tahoma" w:cs="Tahoma"/>
          <w:b/>
          <w:sz w:val="24"/>
          <w:szCs w:val="24"/>
        </w:rPr>
        <w:t xml:space="preserve">ANEXO VIII - </w:t>
      </w:r>
      <w:r w:rsidR="00010866" w:rsidRPr="00B31598">
        <w:rPr>
          <w:rFonts w:ascii="Tahoma" w:hAnsi="Tahoma" w:cs="Tahoma"/>
          <w:b/>
          <w:sz w:val="24"/>
          <w:szCs w:val="24"/>
        </w:rPr>
        <w:t>TERMO DE REFERÊNCIA</w:t>
      </w:r>
    </w:p>
    <w:p w14:paraId="3AADDBAA" w14:textId="77777777" w:rsidR="00010866" w:rsidRPr="00B31598" w:rsidRDefault="00010866" w:rsidP="00010866">
      <w:pPr>
        <w:spacing w:after="0" w:line="240" w:lineRule="auto"/>
        <w:jc w:val="center"/>
        <w:rPr>
          <w:rFonts w:ascii="Tahoma" w:hAnsi="Tahoma" w:cs="Tahoma"/>
          <w:sz w:val="24"/>
          <w:szCs w:val="24"/>
        </w:rPr>
      </w:pPr>
    </w:p>
    <w:p w14:paraId="3AD0DFC0" w14:textId="77777777" w:rsidR="00010866" w:rsidRDefault="00010866" w:rsidP="00010866">
      <w:pPr>
        <w:spacing w:after="0" w:line="240" w:lineRule="auto"/>
        <w:rPr>
          <w:rFonts w:ascii="Tahoma" w:hAnsi="Tahoma" w:cs="Tahoma"/>
          <w:b/>
          <w:sz w:val="24"/>
          <w:szCs w:val="24"/>
        </w:rPr>
      </w:pPr>
      <w:r w:rsidRPr="00B31598">
        <w:rPr>
          <w:rFonts w:ascii="Tahoma" w:hAnsi="Tahoma" w:cs="Tahoma"/>
          <w:b/>
          <w:sz w:val="24"/>
          <w:szCs w:val="24"/>
        </w:rPr>
        <w:t>1. CONDIÇÕES GERAIS DA CONTRATAÇÃO</w:t>
      </w:r>
    </w:p>
    <w:p w14:paraId="7A249E2A" w14:textId="77777777" w:rsidR="00010866" w:rsidRPr="00B31598" w:rsidRDefault="00010866" w:rsidP="00010866">
      <w:pPr>
        <w:spacing w:after="0" w:line="240" w:lineRule="auto"/>
        <w:rPr>
          <w:rFonts w:ascii="Tahoma" w:hAnsi="Tahoma" w:cs="Tahoma"/>
          <w:sz w:val="24"/>
          <w:szCs w:val="24"/>
        </w:rPr>
      </w:pPr>
    </w:p>
    <w:p w14:paraId="69D4B428" w14:textId="77777777" w:rsidR="00010866" w:rsidRDefault="00010866" w:rsidP="00010866">
      <w:pPr>
        <w:spacing w:after="0" w:line="240" w:lineRule="auto"/>
        <w:jc w:val="both"/>
        <w:rPr>
          <w:rFonts w:ascii="Tahoma" w:hAnsi="Tahoma" w:cs="Tahoma"/>
          <w:sz w:val="24"/>
          <w:szCs w:val="24"/>
        </w:rPr>
      </w:pPr>
      <w:r w:rsidRPr="00CD68BF">
        <w:rPr>
          <w:rFonts w:ascii="Tahoma" w:hAnsi="Tahoma" w:cs="Tahoma"/>
          <w:b/>
          <w:bCs/>
          <w:sz w:val="24"/>
          <w:szCs w:val="24"/>
        </w:rPr>
        <w:t>1.1.</w:t>
      </w:r>
      <w:r w:rsidRPr="00B31598">
        <w:rPr>
          <w:rFonts w:ascii="Tahoma" w:hAnsi="Tahoma" w:cs="Tahoma"/>
          <w:sz w:val="24"/>
          <w:szCs w:val="24"/>
        </w:rPr>
        <w:t xml:space="preserve"> Aquisição de equipamentos de informática, compreendendo monitores, microcomputadores, notebooks, teclados e mouses, novos e de primeiro uso, destinados ao atendimento das necessidades administrativas e operacionais do Serviço de Água e Esgoto do Município de Bariri – SAEMBA, conforme condições, quantidades e especificações estabelecidas neste Termo de Referência.</w:t>
      </w:r>
    </w:p>
    <w:p w14:paraId="201048F6" w14:textId="77777777" w:rsidR="00010866" w:rsidRPr="00B31598" w:rsidRDefault="00010866" w:rsidP="00010866">
      <w:pPr>
        <w:spacing w:after="0" w:line="240" w:lineRule="auto"/>
        <w:jc w:val="both"/>
        <w:rPr>
          <w:rFonts w:ascii="Tahoma" w:hAnsi="Tahoma" w:cs="Tahoma"/>
          <w:sz w:val="24"/>
          <w:szCs w:val="24"/>
        </w:rPr>
      </w:pPr>
    </w:p>
    <w:p w14:paraId="2BCBC475" w14:textId="77777777" w:rsidR="00010866" w:rsidRDefault="00010866" w:rsidP="00010866">
      <w:pPr>
        <w:spacing w:after="0" w:line="240" w:lineRule="auto"/>
        <w:rPr>
          <w:rFonts w:ascii="Tahoma" w:hAnsi="Tahoma" w:cs="Tahoma"/>
          <w:b/>
          <w:sz w:val="24"/>
          <w:szCs w:val="24"/>
        </w:rPr>
      </w:pPr>
      <w:r w:rsidRPr="00B31598">
        <w:rPr>
          <w:rFonts w:ascii="Tahoma" w:hAnsi="Tahoma" w:cs="Tahoma"/>
          <w:b/>
          <w:sz w:val="24"/>
          <w:szCs w:val="24"/>
        </w:rPr>
        <w:t>1.2. Especificação e valor estimado do objeto</w:t>
      </w:r>
    </w:p>
    <w:p w14:paraId="433C9418" w14:textId="77777777" w:rsidR="00010866" w:rsidRPr="00B31598" w:rsidRDefault="00010866" w:rsidP="00010866">
      <w:pPr>
        <w:spacing w:after="0" w:line="240" w:lineRule="auto"/>
        <w:rPr>
          <w:rFonts w:ascii="Tahoma" w:hAnsi="Tahoma" w:cs="Tahoma"/>
          <w:sz w:val="24"/>
          <w:szCs w:val="24"/>
        </w:rPr>
      </w:pPr>
    </w:p>
    <w:tbl>
      <w:tblPr>
        <w:tblStyle w:val="Tabelacomgrade"/>
        <w:tblW w:w="0" w:type="auto"/>
        <w:jc w:val="center"/>
        <w:tblLook w:val="04A0" w:firstRow="1" w:lastRow="0" w:firstColumn="1" w:lastColumn="0" w:noHBand="0" w:noVBand="1"/>
      </w:tblPr>
      <w:tblGrid>
        <w:gridCol w:w="804"/>
        <w:gridCol w:w="2616"/>
        <w:gridCol w:w="850"/>
        <w:gridCol w:w="680"/>
        <w:gridCol w:w="3363"/>
      </w:tblGrid>
      <w:tr w:rsidR="00010866" w:rsidRPr="00B31598" w14:paraId="462EB235" w14:textId="77777777" w:rsidTr="00CD55DC">
        <w:trPr>
          <w:jc w:val="center"/>
        </w:trPr>
        <w:tc>
          <w:tcPr>
            <w:tcW w:w="804" w:type="dxa"/>
            <w:shd w:val="clear" w:color="auto" w:fill="BFBFBF" w:themeFill="background1" w:themeFillShade="BF"/>
            <w:vAlign w:val="center"/>
          </w:tcPr>
          <w:p w14:paraId="060A4386"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b/>
                <w:sz w:val="24"/>
                <w:szCs w:val="24"/>
              </w:rPr>
              <w:t>Item</w:t>
            </w:r>
          </w:p>
        </w:tc>
        <w:tc>
          <w:tcPr>
            <w:tcW w:w="2616" w:type="dxa"/>
            <w:shd w:val="clear" w:color="auto" w:fill="BFBFBF" w:themeFill="background1" w:themeFillShade="BF"/>
            <w:vAlign w:val="center"/>
          </w:tcPr>
          <w:p w14:paraId="52CD273F"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b/>
                <w:sz w:val="24"/>
                <w:szCs w:val="24"/>
              </w:rPr>
              <w:t>Objeto</w:t>
            </w:r>
          </w:p>
        </w:tc>
        <w:tc>
          <w:tcPr>
            <w:tcW w:w="850" w:type="dxa"/>
            <w:shd w:val="clear" w:color="auto" w:fill="BFBFBF" w:themeFill="background1" w:themeFillShade="BF"/>
            <w:vAlign w:val="center"/>
          </w:tcPr>
          <w:p w14:paraId="2367853D"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b/>
                <w:sz w:val="24"/>
                <w:szCs w:val="24"/>
              </w:rPr>
              <w:t>Un</w:t>
            </w:r>
          </w:p>
        </w:tc>
        <w:tc>
          <w:tcPr>
            <w:tcW w:w="680" w:type="dxa"/>
            <w:shd w:val="clear" w:color="auto" w:fill="BFBFBF" w:themeFill="background1" w:themeFillShade="BF"/>
            <w:vAlign w:val="center"/>
          </w:tcPr>
          <w:p w14:paraId="556F3779"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b/>
                <w:sz w:val="24"/>
                <w:szCs w:val="24"/>
              </w:rPr>
              <w:t>Qt</w:t>
            </w:r>
          </w:p>
        </w:tc>
        <w:tc>
          <w:tcPr>
            <w:tcW w:w="3363" w:type="dxa"/>
            <w:shd w:val="clear" w:color="auto" w:fill="BFBFBF" w:themeFill="background1" w:themeFillShade="BF"/>
            <w:vAlign w:val="center"/>
          </w:tcPr>
          <w:p w14:paraId="26AFED48" w14:textId="77777777" w:rsidR="00010866" w:rsidRPr="00B31598" w:rsidRDefault="00010866" w:rsidP="00CD55DC">
            <w:pPr>
              <w:spacing w:after="0" w:line="240" w:lineRule="auto"/>
              <w:jc w:val="center"/>
              <w:rPr>
                <w:rFonts w:ascii="Tahoma" w:hAnsi="Tahoma" w:cs="Tahoma"/>
                <w:sz w:val="24"/>
                <w:szCs w:val="24"/>
              </w:rPr>
            </w:pPr>
            <w:r>
              <w:rPr>
                <w:rFonts w:ascii="Tahoma" w:hAnsi="Tahoma" w:cs="Tahoma"/>
                <w:b/>
                <w:sz w:val="24"/>
                <w:szCs w:val="24"/>
              </w:rPr>
              <w:t>Mediana (preço unitário)</w:t>
            </w:r>
          </w:p>
        </w:tc>
      </w:tr>
      <w:tr w:rsidR="00010866" w:rsidRPr="00B31598" w14:paraId="28C196E8" w14:textId="77777777" w:rsidTr="00CD55DC">
        <w:trPr>
          <w:jc w:val="center"/>
        </w:trPr>
        <w:tc>
          <w:tcPr>
            <w:tcW w:w="804" w:type="dxa"/>
          </w:tcPr>
          <w:p w14:paraId="087766EF"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01</w:t>
            </w:r>
          </w:p>
        </w:tc>
        <w:tc>
          <w:tcPr>
            <w:tcW w:w="2616" w:type="dxa"/>
          </w:tcPr>
          <w:p w14:paraId="67B4A3D5"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Monitor</w:t>
            </w:r>
          </w:p>
        </w:tc>
        <w:tc>
          <w:tcPr>
            <w:tcW w:w="850" w:type="dxa"/>
          </w:tcPr>
          <w:p w14:paraId="17FE0763"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Unid.</w:t>
            </w:r>
          </w:p>
        </w:tc>
        <w:tc>
          <w:tcPr>
            <w:tcW w:w="680" w:type="dxa"/>
          </w:tcPr>
          <w:p w14:paraId="076E0EC0"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7</w:t>
            </w:r>
          </w:p>
        </w:tc>
        <w:tc>
          <w:tcPr>
            <w:tcW w:w="3363" w:type="dxa"/>
          </w:tcPr>
          <w:p w14:paraId="24388E8E"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 xml:space="preserve">R$ </w:t>
            </w:r>
            <w:r>
              <w:rPr>
                <w:rFonts w:ascii="Tahoma" w:hAnsi="Tahoma" w:cs="Tahoma"/>
                <w:sz w:val="24"/>
                <w:szCs w:val="24"/>
              </w:rPr>
              <w:t>919,53</w:t>
            </w:r>
          </w:p>
        </w:tc>
      </w:tr>
      <w:tr w:rsidR="00010866" w:rsidRPr="00B31598" w14:paraId="0A39BEDC" w14:textId="77777777" w:rsidTr="00CD55DC">
        <w:trPr>
          <w:jc w:val="center"/>
        </w:trPr>
        <w:tc>
          <w:tcPr>
            <w:tcW w:w="804" w:type="dxa"/>
          </w:tcPr>
          <w:p w14:paraId="25C71A66"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02</w:t>
            </w:r>
          </w:p>
        </w:tc>
        <w:tc>
          <w:tcPr>
            <w:tcW w:w="2616" w:type="dxa"/>
          </w:tcPr>
          <w:p w14:paraId="624C85E8"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Microcomputador</w:t>
            </w:r>
          </w:p>
        </w:tc>
        <w:tc>
          <w:tcPr>
            <w:tcW w:w="850" w:type="dxa"/>
          </w:tcPr>
          <w:p w14:paraId="2CBA00BB"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Unid.</w:t>
            </w:r>
          </w:p>
        </w:tc>
        <w:tc>
          <w:tcPr>
            <w:tcW w:w="680" w:type="dxa"/>
          </w:tcPr>
          <w:p w14:paraId="76BACB8A"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4</w:t>
            </w:r>
          </w:p>
        </w:tc>
        <w:tc>
          <w:tcPr>
            <w:tcW w:w="3363" w:type="dxa"/>
          </w:tcPr>
          <w:p w14:paraId="771F6384"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 xml:space="preserve">R$ </w:t>
            </w:r>
            <w:r>
              <w:rPr>
                <w:rFonts w:ascii="Tahoma" w:hAnsi="Tahoma" w:cs="Tahoma"/>
                <w:sz w:val="24"/>
                <w:szCs w:val="24"/>
              </w:rPr>
              <w:t>5.934,50</w:t>
            </w:r>
          </w:p>
        </w:tc>
      </w:tr>
      <w:tr w:rsidR="00010866" w:rsidRPr="00B31598" w14:paraId="22A27571" w14:textId="77777777" w:rsidTr="00CD55DC">
        <w:trPr>
          <w:jc w:val="center"/>
        </w:trPr>
        <w:tc>
          <w:tcPr>
            <w:tcW w:w="804" w:type="dxa"/>
          </w:tcPr>
          <w:p w14:paraId="645BB3CB"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03</w:t>
            </w:r>
          </w:p>
        </w:tc>
        <w:tc>
          <w:tcPr>
            <w:tcW w:w="2616" w:type="dxa"/>
          </w:tcPr>
          <w:p w14:paraId="2D0D6397"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Notebook</w:t>
            </w:r>
          </w:p>
        </w:tc>
        <w:tc>
          <w:tcPr>
            <w:tcW w:w="850" w:type="dxa"/>
          </w:tcPr>
          <w:p w14:paraId="75B26075"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Unid.</w:t>
            </w:r>
          </w:p>
        </w:tc>
        <w:tc>
          <w:tcPr>
            <w:tcW w:w="680" w:type="dxa"/>
          </w:tcPr>
          <w:p w14:paraId="572B6914"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2</w:t>
            </w:r>
          </w:p>
        </w:tc>
        <w:tc>
          <w:tcPr>
            <w:tcW w:w="3363" w:type="dxa"/>
          </w:tcPr>
          <w:p w14:paraId="376B18C8"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 xml:space="preserve">R$ </w:t>
            </w:r>
            <w:r>
              <w:rPr>
                <w:rFonts w:ascii="Tahoma" w:hAnsi="Tahoma" w:cs="Tahoma"/>
                <w:sz w:val="24"/>
                <w:szCs w:val="24"/>
              </w:rPr>
              <w:t>5.640,79</w:t>
            </w:r>
          </w:p>
        </w:tc>
      </w:tr>
      <w:tr w:rsidR="00010866" w:rsidRPr="00B31598" w14:paraId="2C739310" w14:textId="77777777" w:rsidTr="00CD55DC">
        <w:trPr>
          <w:jc w:val="center"/>
        </w:trPr>
        <w:tc>
          <w:tcPr>
            <w:tcW w:w="804" w:type="dxa"/>
          </w:tcPr>
          <w:p w14:paraId="4D804026"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04</w:t>
            </w:r>
          </w:p>
        </w:tc>
        <w:tc>
          <w:tcPr>
            <w:tcW w:w="2616" w:type="dxa"/>
          </w:tcPr>
          <w:p w14:paraId="4C29D250"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Teclado</w:t>
            </w:r>
          </w:p>
        </w:tc>
        <w:tc>
          <w:tcPr>
            <w:tcW w:w="850" w:type="dxa"/>
          </w:tcPr>
          <w:p w14:paraId="7B761F1A"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Unid.</w:t>
            </w:r>
          </w:p>
        </w:tc>
        <w:tc>
          <w:tcPr>
            <w:tcW w:w="680" w:type="dxa"/>
          </w:tcPr>
          <w:p w14:paraId="7D9412B1"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10</w:t>
            </w:r>
          </w:p>
        </w:tc>
        <w:tc>
          <w:tcPr>
            <w:tcW w:w="3363" w:type="dxa"/>
          </w:tcPr>
          <w:p w14:paraId="349E0005"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 xml:space="preserve">R$ </w:t>
            </w:r>
            <w:r>
              <w:rPr>
                <w:rFonts w:ascii="Tahoma" w:hAnsi="Tahoma" w:cs="Tahoma"/>
                <w:sz w:val="24"/>
                <w:szCs w:val="24"/>
              </w:rPr>
              <w:t>49,90</w:t>
            </w:r>
          </w:p>
        </w:tc>
      </w:tr>
      <w:tr w:rsidR="00010866" w:rsidRPr="00B31598" w14:paraId="551B7C35" w14:textId="77777777" w:rsidTr="00CD55DC">
        <w:trPr>
          <w:jc w:val="center"/>
        </w:trPr>
        <w:tc>
          <w:tcPr>
            <w:tcW w:w="804" w:type="dxa"/>
          </w:tcPr>
          <w:p w14:paraId="68DD9F15"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05</w:t>
            </w:r>
          </w:p>
        </w:tc>
        <w:tc>
          <w:tcPr>
            <w:tcW w:w="2616" w:type="dxa"/>
          </w:tcPr>
          <w:p w14:paraId="192CD368"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Mouse</w:t>
            </w:r>
          </w:p>
        </w:tc>
        <w:tc>
          <w:tcPr>
            <w:tcW w:w="850" w:type="dxa"/>
          </w:tcPr>
          <w:p w14:paraId="67B6EA09"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Unid.</w:t>
            </w:r>
          </w:p>
        </w:tc>
        <w:tc>
          <w:tcPr>
            <w:tcW w:w="680" w:type="dxa"/>
          </w:tcPr>
          <w:p w14:paraId="6F3D5061"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10</w:t>
            </w:r>
          </w:p>
        </w:tc>
        <w:tc>
          <w:tcPr>
            <w:tcW w:w="3363" w:type="dxa"/>
          </w:tcPr>
          <w:p w14:paraId="1E4195C6" w14:textId="77777777" w:rsidR="00010866" w:rsidRPr="00B31598" w:rsidRDefault="00010866" w:rsidP="00CD55DC">
            <w:pPr>
              <w:spacing w:after="0" w:line="240" w:lineRule="auto"/>
              <w:jc w:val="center"/>
              <w:rPr>
                <w:rFonts w:ascii="Tahoma" w:hAnsi="Tahoma" w:cs="Tahoma"/>
                <w:sz w:val="24"/>
                <w:szCs w:val="24"/>
              </w:rPr>
            </w:pPr>
            <w:r w:rsidRPr="00B31598">
              <w:rPr>
                <w:rFonts w:ascii="Tahoma" w:hAnsi="Tahoma" w:cs="Tahoma"/>
                <w:sz w:val="24"/>
                <w:szCs w:val="24"/>
              </w:rPr>
              <w:t xml:space="preserve">R$ </w:t>
            </w:r>
            <w:r>
              <w:rPr>
                <w:rFonts w:ascii="Tahoma" w:hAnsi="Tahoma" w:cs="Tahoma"/>
                <w:sz w:val="24"/>
                <w:szCs w:val="24"/>
              </w:rPr>
              <w:t>36,29</w:t>
            </w:r>
          </w:p>
        </w:tc>
      </w:tr>
    </w:tbl>
    <w:p w14:paraId="1A78EEB3" w14:textId="77777777" w:rsidR="00010866" w:rsidRDefault="00010866" w:rsidP="00010866">
      <w:pPr>
        <w:spacing w:after="0" w:line="240" w:lineRule="auto"/>
        <w:rPr>
          <w:rFonts w:ascii="Tahoma" w:hAnsi="Tahoma" w:cs="Tahoma"/>
          <w:sz w:val="24"/>
          <w:szCs w:val="24"/>
        </w:rPr>
      </w:pPr>
    </w:p>
    <w:p w14:paraId="2C69FCA8" w14:textId="77777777" w:rsidR="00010866" w:rsidRDefault="00010866" w:rsidP="00010866">
      <w:pPr>
        <w:spacing w:after="0" w:line="240" w:lineRule="auto"/>
        <w:jc w:val="both"/>
        <w:rPr>
          <w:rFonts w:ascii="Tahoma" w:hAnsi="Tahoma" w:cs="Tahoma"/>
          <w:sz w:val="24"/>
          <w:szCs w:val="24"/>
        </w:rPr>
      </w:pPr>
      <w:r w:rsidRPr="00B31598">
        <w:rPr>
          <w:rFonts w:ascii="Tahoma" w:hAnsi="Tahoma" w:cs="Tahoma"/>
          <w:sz w:val="24"/>
          <w:szCs w:val="24"/>
        </w:rPr>
        <w:t xml:space="preserve">Valor total estimado da contratação: R$ </w:t>
      </w:r>
      <w:r>
        <w:rPr>
          <w:rFonts w:ascii="Tahoma" w:hAnsi="Tahoma" w:cs="Tahoma"/>
          <w:sz w:val="24"/>
          <w:szCs w:val="24"/>
        </w:rPr>
        <w:t>42.318,19 (quarenta e dois mil, trezentos e dezoito reais, dezenove centavos), conforme cotação de preços efetuada e anexa aos autos.</w:t>
      </w:r>
    </w:p>
    <w:p w14:paraId="790E7246" w14:textId="77777777" w:rsidR="00010866" w:rsidRPr="00B31598" w:rsidRDefault="00010866" w:rsidP="00010866">
      <w:pPr>
        <w:spacing w:after="0" w:line="240" w:lineRule="auto"/>
        <w:rPr>
          <w:rFonts w:ascii="Tahoma" w:hAnsi="Tahoma" w:cs="Tahoma"/>
          <w:sz w:val="24"/>
          <w:szCs w:val="24"/>
        </w:rPr>
      </w:pPr>
    </w:p>
    <w:p w14:paraId="7D57E99F" w14:textId="4EA7652A" w:rsidR="00010866" w:rsidRDefault="00010866" w:rsidP="00010866">
      <w:pPr>
        <w:spacing w:after="0" w:line="240" w:lineRule="auto"/>
        <w:jc w:val="both"/>
        <w:rPr>
          <w:rFonts w:ascii="Tahoma" w:hAnsi="Tahoma" w:cs="Tahoma"/>
          <w:sz w:val="24"/>
          <w:szCs w:val="24"/>
        </w:rPr>
      </w:pPr>
      <w:r w:rsidRPr="00B31598">
        <w:rPr>
          <w:rFonts w:ascii="Tahoma" w:hAnsi="Tahoma" w:cs="Tahoma"/>
          <w:b/>
          <w:sz w:val="24"/>
          <w:szCs w:val="24"/>
        </w:rPr>
        <w:t>1.3. Especificações técnicas detalhadas</w:t>
      </w:r>
      <w:r>
        <w:rPr>
          <w:rFonts w:ascii="Tahoma" w:hAnsi="Tahoma" w:cs="Tahoma"/>
          <w:b/>
          <w:sz w:val="24"/>
          <w:szCs w:val="24"/>
        </w:rPr>
        <w:t xml:space="preserve">: </w:t>
      </w:r>
      <w:r w:rsidRPr="00B31598">
        <w:rPr>
          <w:rFonts w:ascii="Tahoma" w:hAnsi="Tahoma" w:cs="Tahoma"/>
          <w:sz w:val="24"/>
          <w:szCs w:val="24"/>
        </w:rPr>
        <w:t xml:space="preserve">Os equipamentos deverão atender integralmente às especificações técnicas abaixo, constantes do documento de especificações fornecido pela área requisitante. As referências a modelo, marca, certificação, índice de desempenho ou tecnologia deverão ser </w:t>
      </w:r>
      <w:proofErr w:type="gramStart"/>
      <w:r w:rsidRPr="00B31598">
        <w:rPr>
          <w:rFonts w:ascii="Tahoma" w:hAnsi="Tahoma" w:cs="Tahoma"/>
          <w:sz w:val="24"/>
          <w:szCs w:val="24"/>
        </w:rPr>
        <w:t>interpretadas</w:t>
      </w:r>
      <w:proofErr w:type="gramEnd"/>
      <w:r w:rsidRPr="00B31598">
        <w:rPr>
          <w:rFonts w:ascii="Tahoma" w:hAnsi="Tahoma" w:cs="Tahoma"/>
          <w:sz w:val="24"/>
          <w:szCs w:val="24"/>
        </w:rPr>
        <w:t xml:space="preserve"> em conjunto com as expressões de equivalência previstas na própria especificação, quando existentes, e com as regras do edital.</w:t>
      </w:r>
    </w:p>
    <w:p w14:paraId="30AA6423" w14:textId="77777777" w:rsidR="00010866" w:rsidRPr="00B31598" w:rsidRDefault="00010866" w:rsidP="00010866">
      <w:pPr>
        <w:spacing w:after="0" w:line="240" w:lineRule="auto"/>
        <w:jc w:val="both"/>
        <w:rPr>
          <w:rFonts w:ascii="Tahoma" w:hAnsi="Tahoma" w:cs="Tahoma"/>
          <w:sz w:val="24"/>
          <w:szCs w:val="24"/>
        </w:rPr>
      </w:pPr>
    </w:p>
    <w:tbl>
      <w:tblPr>
        <w:tblW w:w="9640" w:type="dxa"/>
        <w:jc w:val="center"/>
        <w:tblCellMar>
          <w:left w:w="10" w:type="dxa"/>
          <w:right w:w="10" w:type="dxa"/>
        </w:tblCellMar>
        <w:tblLook w:val="04A0" w:firstRow="1" w:lastRow="0" w:firstColumn="1" w:lastColumn="0" w:noHBand="0" w:noVBand="1"/>
      </w:tblPr>
      <w:tblGrid>
        <w:gridCol w:w="804"/>
        <w:gridCol w:w="6829"/>
        <w:gridCol w:w="980"/>
        <w:gridCol w:w="1027"/>
      </w:tblGrid>
      <w:tr w:rsidR="00010866" w:rsidRPr="00B31598" w14:paraId="7279850C" w14:textId="77777777" w:rsidTr="00CD55DC">
        <w:trPr>
          <w:trHeight w:val="1"/>
          <w:jc w:val="center"/>
        </w:trPr>
        <w:tc>
          <w:tcPr>
            <w:tcW w:w="804" w:type="dxa"/>
            <w:tcBorders>
              <w:top w:val="single" w:sz="4" w:space="0" w:color="000000"/>
              <w:left w:val="single" w:sz="4" w:space="0" w:color="000000"/>
              <w:bottom w:val="single" w:sz="4" w:space="0" w:color="000000"/>
              <w:right w:val="single" w:sz="4" w:space="0" w:color="000000"/>
            </w:tcBorders>
            <w:shd w:val="clear" w:color="auto" w:fill="9CC2E5"/>
            <w:tcMar>
              <w:left w:w="108" w:type="dxa"/>
              <w:right w:w="108" w:type="dxa"/>
            </w:tcMar>
            <w:vAlign w:val="center"/>
          </w:tcPr>
          <w:p w14:paraId="13D0516F"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t>Item</w:t>
            </w:r>
          </w:p>
        </w:tc>
        <w:tc>
          <w:tcPr>
            <w:tcW w:w="6842" w:type="dxa"/>
            <w:tcBorders>
              <w:top w:val="single" w:sz="4" w:space="0" w:color="000000"/>
              <w:left w:val="single" w:sz="4" w:space="0" w:color="000000"/>
              <w:bottom w:val="single" w:sz="4" w:space="0" w:color="000000"/>
              <w:right w:val="single" w:sz="4" w:space="0" w:color="000000"/>
            </w:tcBorders>
            <w:shd w:val="clear" w:color="auto" w:fill="9CC2E5"/>
            <w:tcMar>
              <w:left w:w="108" w:type="dxa"/>
              <w:right w:w="108" w:type="dxa"/>
            </w:tcMar>
            <w:vAlign w:val="center"/>
          </w:tcPr>
          <w:p w14:paraId="39D0C413"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t>Descrição</w:t>
            </w:r>
          </w:p>
        </w:tc>
        <w:tc>
          <w:tcPr>
            <w:tcW w:w="985" w:type="dxa"/>
            <w:tcBorders>
              <w:top w:val="single" w:sz="4" w:space="0" w:color="000000"/>
              <w:left w:val="single" w:sz="4" w:space="0" w:color="000000"/>
              <w:bottom w:val="single" w:sz="4" w:space="0" w:color="000000"/>
              <w:right w:val="single" w:sz="4" w:space="0" w:color="000000"/>
            </w:tcBorders>
            <w:shd w:val="clear" w:color="auto" w:fill="9CC2E5"/>
            <w:tcMar>
              <w:left w:w="108" w:type="dxa"/>
              <w:right w:w="108" w:type="dxa"/>
            </w:tcMar>
            <w:vAlign w:val="center"/>
          </w:tcPr>
          <w:p w14:paraId="18FEE1F3"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t>Unid</w:t>
            </w:r>
            <w:r>
              <w:rPr>
                <w:rFonts w:ascii="Tahoma" w:eastAsia="Calibri" w:hAnsi="Tahoma" w:cs="Tahoma"/>
                <w:b/>
                <w:sz w:val="24"/>
                <w:szCs w:val="24"/>
              </w:rPr>
              <w:t>.</w:t>
            </w:r>
          </w:p>
        </w:tc>
        <w:tc>
          <w:tcPr>
            <w:tcW w:w="1009" w:type="dxa"/>
            <w:tcBorders>
              <w:top w:val="single" w:sz="4" w:space="0" w:color="000000"/>
              <w:left w:val="single" w:sz="4" w:space="0" w:color="000000"/>
              <w:bottom w:val="single" w:sz="4" w:space="0" w:color="000000"/>
              <w:right w:val="single" w:sz="4" w:space="0" w:color="000000"/>
            </w:tcBorders>
            <w:shd w:val="clear" w:color="auto" w:fill="9CC2E5"/>
            <w:tcMar>
              <w:left w:w="108" w:type="dxa"/>
              <w:right w:w="108" w:type="dxa"/>
            </w:tcMar>
            <w:vAlign w:val="center"/>
          </w:tcPr>
          <w:p w14:paraId="052EE0FA"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t>Quant</w:t>
            </w:r>
            <w:r>
              <w:rPr>
                <w:rFonts w:ascii="Tahoma" w:eastAsia="Calibri" w:hAnsi="Tahoma" w:cs="Tahoma"/>
                <w:b/>
                <w:sz w:val="24"/>
                <w:szCs w:val="24"/>
              </w:rPr>
              <w:t>.</w:t>
            </w:r>
            <w:r w:rsidRPr="00B31598">
              <w:rPr>
                <w:rFonts w:ascii="Tahoma" w:eastAsia="Calibri" w:hAnsi="Tahoma" w:cs="Tahoma"/>
                <w:b/>
                <w:sz w:val="24"/>
                <w:szCs w:val="24"/>
              </w:rPr>
              <w:t xml:space="preserve"> Total</w:t>
            </w:r>
          </w:p>
        </w:tc>
      </w:tr>
      <w:tr w:rsidR="00010866" w:rsidRPr="00B31598" w14:paraId="48C18991" w14:textId="77777777" w:rsidTr="00CD55DC">
        <w:trPr>
          <w:trHeight w:val="1"/>
          <w:jc w:val="center"/>
        </w:trPr>
        <w:tc>
          <w:tcPr>
            <w:tcW w:w="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F22056"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t>1</w:t>
            </w:r>
          </w:p>
        </w:tc>
        <w:tc>
          <w:tcPr>
            <w:tcW w:w="6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CF4A32" w14:textId="77777777" w:rsidR="00010866" w:rsidRPr="00B31598" w:rsidRDefault="00010866" w:rsidP="00CD55DC">
            <w:pPr>
              <w:tabs>
                <w:tab w:val="left" w:pos="360"/>
              </w:tabs>
              <w:spacing w:after="0" w:line="240" w:lineRule="auto"/>
              <w:jc w:val="both"/>
              <w:rPr>
                <w:rFonts w:ascii="Tahoma" w:eastAsia="Calibri" w:hAnsi="Tahoma" w:cs="Tahoma"/>
                <w:b/>
                <w:sz w:val="24"/>
                <w:szCs w:val="24"/>
              </w:rPr>
            </w:pPr>
            <w:r w:rsidRPr="00B31598">
              <w:rPr>
                <w:rFonts w:ascii="Tahoma" w:eastAsia="Calibri" w:hAnsi="Tahoma" w:cs="Tahoma"/>
                <w:b/>
                <w:sz w:val="24"/>
                <w:szCs w:val="24"/>
              </w:rPr>
              <w:t>MONITOR</w:t>
            </w:r>
            <w:r>
              <w:rPr>
                <w:rFonts w:ascii="Tahoma" w:eastAsia="Calibri" w:hAnsi="Tahoma" w:cs="Tahoma"/>
                <w:b/>
                <w:sz w:val="24"/>
                <w:szCs w:val="24"/>
              </w:rPr>
              <w:t>, especificações mínimas:</w:t>
            </w:r>
          </w:p>
          <w:p w14:paraId="2C5E60E4" w14:textId="77777777" w:rsidR="00010866" w:rsidRPr="00B31598" w:rsidRDefault="00010866" w:rsidP="00CD55DC">
            <w:pPr>
              <w:tabs>
                <w:tab w:val="left" w:pos="360"/>
              </w:tabs>
              <w:spacing w:after="0" w:line="240" w:lineRule="auto"/>
              <w:jc w:val="both"/>
              <w:rPr>
                <w:rFonts w:ascii="Tahoma" w:eastAsia="Calibri" w:hAnsi="Tahoma" w:cs="Tahoma"/>
                <w:sz w:val="24"/>
                <w:szCs w:val="24"/>
              </w:rPr>
            </w:pPr>
          </w:p>
          <w:p w14:paraId="3BB7E711"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i/>
                <w:iCs/>
                <w:sz w:val="24"/>
                <w:szCs w:val="24"/>
                <w:vertAlign w:val="superscript"/>
              </w:rPr>
            </w:pPr>
            <w:r>
              <w:rPr>
                <w:rFonts w:ascii="Tahoma" w:eastAsia="Calibri" w:hAnsi="Tahoma" w:cs="Tahoma"/>
                <w:sz w:val="24"/>
                <w:szCs w:val="24"/>
              </w:rPr>
              <w:t xml:space="preserve">- </w:t>
            </w:r>
            <w:r w:rsidRPr="00B31598">
              <w:rPr>
                <w:rFonts w:ascii="Tahoma" w:eastAsia="Calibri" w:hAnsi="Tahoma" w:cs="Tahoma"/>
                <w:sz w:val="24"/>
                <w:szCs w:val="24"/>
              </w:rPr>
              <w:t>Tela de 23.8”</w:t>
            </w:r>
          </w:p>
          <w:p w14:paraId="192841A8"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Tela com painel IPS (</w:t>
            </w:r>
            <w:proofErr w:type="spellStart"/>
            <w:r w:rsidRPr="00B31598">
              <w:rPr>
                <w:rFonts w:ascii="Tahoma" w:eastAsia="Calibri" w:hAnsi="Tahoma" w:cs="Tahoma"/>
                <w:sz w:val="24"/>
                <w:szCs w:val="24"/>
              </w:rPr>
              <w:t>In-Plane</w:t>
            </w:r>
            <w:proofErr w:type="spellEnd"/>
            <w:r w:rsidRPr="00B31598">
              <w:rPr>
                <w:rFonts w:ascii="Tahoma" w:eastAsia="Calibri" w:hAnsi="Tahoma" w:cs="Tahoma"/>
                <w:sz w:val="24"/>
                <w:szCs w:val="24"/>
              </w:rPr>
              <w:t xml:space="preserve"> </w:t>
            </w:r>
            <w:proofErr w:type="spellStart"/>
            <w:r w:rsidRPr="00B31598">
              <w:rPr>
                <w:rFonts w:ascii="Tahoma" w:eastAsia="Calibri" w:hAnsi="Tahoma" w:cs="Tahoma"/>
                <w:sz w:val="24"/>
                <w:szCs w:val="24"/>
              </w:rPr>
              <w:t>Switching</w:t>
            </w:r>
            <w:proofErr w:type="spellEnd"/>
            <w:r w:rsidRPr="00B31598">
              <w:rPr>
                <w:rFonts w:ascii="Tahoma" w:eastAsia="Calibri" w:hAnsi="Tahoma" w:cs="Tahoma"/>
                <w:sz w:val="24"/>
                <w:szCs w:val="24"/>
              </w:rPr>
              <w:t>), WVA (</w:t>
            </w:r>
            <w:proofErr w:type="spellStart"/>
            <w:r w:rsidRPr="00B31598">
              <w:rPr>
                <w:rFonts w:ascii="Tahoma" w:eastAsia="Calibri" w:hAnsi="Tahoma" w:cs="Tahoma"/>
                <w:sz w:val="24"/>
                <w:szCs w:val="24"/>
              </w:rPr>
              <w:t>Wide</w:t>
            </w:r>
            <w:proofErr w:type="spellEnd"/>
            <w:r w:rsidRPr="00B31598">
              <w:rPr>
                <w:rFonts w:ascii="Tahoma" w:eastAsia="Calibri" w:hAnsi="Tahoma" w:cs="Tahoma"/>
                <w:sz w:val="24"/>
                <w:szCs w:val="24"/>
              </w:rPr>
              <w:t xml:space="preserve"> </w:t>
            </w:r>
            <w:proofErr w:type="spellStart"/>
            <w:r w:rsidRPr="00B31598">
              <w:rPr>
                <w:rFonts w:ascii="Tahoma" w:eastAsia="Calibri" w:hAnsi="Tahoma" w:cs="Tahoma"/>
                <w:sz w:val="24"/>
                <w:szCs w:val="24"/>
              </w:rPr>
              <w:t>Viewing</w:t>
            </w:r>
            <w:proofErr w:type="spellEnd"/>
            <w:r w:rsidRPr="00B31598">
              <w:rPr>
                <w:rFonts w:ascii="Tahoma" w:eastAsia="Calibri" w:hAnsi="Tahoma" w:cs="Tahoma"/>
                <w:sz w:val="24"/>
                <w:szCs w:val="24"/>
              </w:rPr>
              <w:t xml:space="preserve"> </w:t>
            </w:r>
            <w:proofErr w:type="spellStart"/>
            <w:r w:rsidRPr="00B31598">
              <w:rPr>
                <w:rFonts w:ascii="Tahoma" w:eastAsia="Calibri" w:hAnsi="Tahoma" w:cs="Tahoma"/>
                <w:sz w:val="24"/>
                <w:szCs w:val="24"/>
              </w:rPr>
              <w:t>Angle</w:t>
            </w:r>
            <w:proofErr w:type="spellEnd"/>
            <w:r w:rsidRPr="00B31598">
              <w:rPr>
                <w:rFonts w:ascii="Tahoma" w:eastAsia="Calibri" w:hAnsi="Tahoma" w:cs="Tahoma"/>
                <w:sz w:val="24"/>
                <w:szCs w:val="24"/>
              </w:rPr>
              <w:t>) ou tecnologia equivalente que assegure ângulo de visão mínimo de 178° na horizontal e vertical</w:t>
            </w:r>
          </w:p>
          <w:p w14:paraId="386B92A3"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Resolução nativa mínima Full HD (1920 x 1080 pixels), proporção 16:9 (WideScreen)</w:t>
            </w:r>
          </w:p>
          <w:p w14:paraId="11E5516F"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 xml:space="preserve">Brilho mínimo de 250 </w:t>
            </w:r>
            <w:proofErr w:type="spellStart"/>
            <w:r w:rsidRPr="00B31598">
              <w:rPr>
                <w:rFonts w:ascii="Tahoma" w:eastAsia="Calibri" w:hAnsi="Tahoma" w:cs="Tahoma"/>
                <w:sz w:val="24"/>
                <w:szCs w:val="24"/>
              </w:rPr>
              <w:t>cd</w:t>
            </w:r>
            <w:proofErr w:type="spellEnd"/>
            <w:r w:rsidRPr="00B31598">
              <w:rPr>
                <w:rFonts w:ascii="Tahoma" w:eastAsia="Calibri" w:hAnsi="Tahoma" w:cs="Tahoma"/>
                <w:sz w:val="24"/>
                <w:szCs w:val="24"/>
              </w:rPr>
              <w:t>/m² (candelas por metro quadrado)</w:t>
            </w:r>
          </w:p>
          <w:p w14:paraId="2571B71D"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Contraste estático mínimo de 1000:1</w:t>
            </w:r>
          </w:p>
          <w:p w14:paraId="168A9852"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Tempo de resposta:  máximo de 10 (dez) milissegundos, quando o fabricante informar mais de um tipo de medição deverá ser considerada a opção cinza a cinza (</w:t>
            </w:r>
            <w:proofErr w:type="spellStart"/>
            <w:r w:rsidRPr="00B31598">
              <w:rPr>
                <w:rFonts w:ascii="Tahoma" w:eastAsia="Calibri" w:hAnsi="Tahoma" w:cs="Tahoma"/>
                <w:sz w:val="24"/>
                <w:szCs w:val="24"/>
              </w:rPr>
              <w:t>GtG</w:t>
            </w:r>
            <w:proofErr w:type="spellEnd"/>
            <w:r w:rsidRPr="00B31598">
              <w:rPr>
                <w:rFonts w:ascii="Tahoma" w:eastAsia="Calibri" w:hAnsi="Tahoma" w:cs="Tahoma"/>
                <w:sz w:val="24"/>
                <w:szCs w:val="24"/>
              </w:rPr>
              <w:t xml:space="preserve"> – Gray </w:t>
            </w:r>
            <w:proofErr w:type="spellStart"/>
            <w:r w:rsidRPr="00B31598">
              <w:rPr>
                <w:rFonts w:ascii="Tahoma" w:eastAsia="Calibri" w:hAnsi="Tahoma" w:cs="Tahoma"/>
                <w:sz w:val="24"/>
                <w:szCs w:val="24"/>
              </w:rPr>
              <w:t>to</w:t>
            </w:r>
            <w:proofErr w:type="spellEnd"/>
            <w:r w:rsidRPr="00B31598">
              <w:rPr>
                <w:rFonts w:ascii="Tahoma" w:eastAsia="Calibri" w:hAnsi="Tahoma" w:cs="Tahoma"/>
                <w:sz w:val="24"/>
                <w:szCs w:val="24"/>
              </w:rPr>
              <w:t xml:space="preserve"> Gray), em modo rápido</w:t>
            </w:r>
          </w:p>
          <w:p w14:paraId="5E0251E3"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lastRenderedPageBreak/>
              <w:t xml:space="preserve">- </w:t>
            </w:r>
            <w:r w:rsidRPr="00B31598">
              <w:rPr>
                <w:rFonts w:ascii="Tahoma" w:eastAsia="Calibri" w:hAnsi="Tahoma" w:cs="Tahoma"/>
                <w:sz w:val="24"/>
                <w:szCs w:val="24"/>
              </w:rPr>
              <w:t xml:space="preserve">O monitor deverá possuir 01 (uma) porta HDMI 1.4 (ou superior) e 01 (uma) porta </w:t>
            </w:r>
            <w:proofErr w:type="spellStart"/>
            <w:r w:rsidRPr="00B31598">
              <w:rPr>
                <w:rFonts w:ascii="Tahoma" w:eastAsia="Calibri" w:hAnsi="Tahoma" w:cs="Tahoma"/>
                <w:sz w:val="24"/>
                <w:szCs w:val="24"/>
              </w:rPr>
              <w:t>DisplayPort</w:t>
            </w:r>
            <w:proofErr w:type="spellEnd"/>
            <w:r w:rsidRPr="00B31598">
              <w:rPr>
                <w:rFonts w:ascii="Tahoma" w:eastAsia="Calibri" w:hAnsi="Tahoma" w:cs="Tahoma"/>
                <w:sz w:val="24"/>
                <w:szCs w:val="24"/>
              </w:rPr>
              <w:t xml:space="preserve"> 1.2 (ou superior), ambas nativas</w:t>
            </w:r>
          </w:p>
          <w:p w14:paraId="1A0C51FA"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O monitor deverá ser fornecido com suporte ou base que possibilite ajuste de altura (mínimo 110 mm), inclinação com faixa de ajuste que contemple, no mínimo, -5° a +21°, pivotamento (rotação de 0° a 90°) e possuir furação traseira compatível com padrão VESA de 75 × 75 mm ou 100 × 100 mm.</w:t>
            </w:r>
          </w:p>
          <w:p w14:paraId="65B1957F" w14:textId="77777777" w:rsidR="00010866" w:rsidRPr="00B31598" w:rsidRDefault="00010866" w:rsidP="00CD55DC">
            <w:pPr>
              <w:tabs>
                <w:tab w:val="num" w:pos="36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Taxa de atualização mínima de 60 Hz ou superior;</w:t>
            </w:r>
          </w:p>
          <w:p w14:paraId="68C11362"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Deve possuir recurso Plug &amp; Play;</w:t>
            </w:r>
          </w:p>
          <w:p w14:paraId="5211862B"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O monitor deverá ser fornecido com os seguintes recursos, integrados ou acopláveis ao equipamento, devendo os respectivos componentes ser fornecidos instalados e plenamente operacionais:</w:t>
            </w:r>
          </w:p>
          <w:p w14:paraId="05550B39"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Alto-falante, Barra de som (</w:t>
            </w:r>
            <w:proofErr w:type="spellStart"/>
            <w:r w:rsidRPr="00B31598">
              <w:rPr>
                <w:rFonts w:ascii="Tahoma" w:eastAsia="Calibri" w:hAnsi="Tahoma" w:cs="Tahoma"/>
                <w:sz w:val="24"/>
                <w:szCs w:val="24"/>
              </w:rPr>
              <w:t>soundbar</w:t>
            </w:r>
            <w:proofErr w:type="spellEnd"/>
            <w:r w:rsidRPr="00B31598">
              <w:rPr>
                <w:rFonts w:ascii="Tahoma" w:eastAsia="Calibri" w:hAnsi="Tahoma" w:cs="Tahoma"/>
                <w:sz w:val="24"/>
                <w:szCs w:val="24"/>
              </w:rPr>
              <w:t>) ou Caixa de som;</w:t>
            </w:r>
          </w:p>
          <w:p w14:paraId="2A9C36E4"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Webcam 1080p (1920 x 1080 pixels);</w:t>
            </w:r>
          </w:p>
          <w:p w14:paraId="45F2909C"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Microfone, podendo fazer parte da webcam;</w:t>
            </w:r>
          </w:p>
          <w:p w14:paraId="05A28AF7"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Controles externos digitais para ajustes de imagem como contraste, brilho, cor e nitidez;</w:t>
            </w:r>
          </w:p>
          <w:p w14:paraId="47B9D47C"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 xml:space="preserve">Hub USB integrado ao monitor, com, no mínimo, </w:t>
            </w:r>
            <w:r w:rsidRPr="00B31598">
              <w:rPr>
                <w:rFonts w:ascii="Tahoma" w:eastAsia="Calibri" w:hAnsi="Tahoma" w:cs="Tahoma"/>
                <w:sz w:val="24"/>
                <w:szCs w:val="24"/>
                <w:u w:val="single"/>
              </w:rPr>
              <w:t xml:space="preserve">4 (quatro) portas USB para conexão de periféricos, sendo admitidas portas USB </w:t>
            </w:r>
            <w:proofErr w:type="spellStart"/>
            <w:r w:rsidRPr="00B31598">
              <w:rPr>
                <w:rFonts w:ascii="Tahoma" w:eastAsia="Calibri" w:hAnsi="Tahoma" w:cs="Tahoma"/>
                <w:sz w:val="24"/>
                <w:szCs w:val="24"/>
                <w:u w:val="single"/>
              </w:rPr>
              <w:t>Tipo-A</w:t>
            </w:r>
            <w:proofErr w:type="spellEnd"/>
            <w:r w:rsidRPr="00B31598">
              <w:rPr>
                <w:rFonts w:ascii="Tahoma" w:eastAsia="Calibri" w:hAnsi="Tahoma" w:cs="Tahoma"/>
                <w:sz w:val="24"/>
                <w:szCs w:val="24"/>
                <w:u w:val="single"/>
              </w:rPr>
              <w:t xml:space="preserve"> e/ou USB Tipo-C</w:t>
            </w:r>
            <w:r w:rsidRPr="00B31598">
              <w:rPr>
                <w:rFonts w:ascii="Tahoma" w:eastAsia="Calibri" w:hAnsi="Tahoma" w:cs="Tahoma"/>
                <w:sz w:val="24"/>
                <w:szCs w:val="24"/>
              </w:rPr>
              <w:t>;</w:t>
            </w:r>
          </w:p>
          <w:p w14:paraId="3F198013"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Tratamento de superfície antirreflexivo aplicado diretamente ao painel (não serão aceitas películas ou soluções similares aplicadas externamente);</w:t>
            </w:r>
          </w:p>
          <w:p w14:paraId="50532960" w14:textId="47CBC6A3"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Alimentação elétrica com faixa de tensão de entrada de 110V a 220V, com comutação automática, devendo ser fornecida com cabo de alimentação elétrica, contendo plugue no padrão ABNT NBR 14136.</w:t>
            </w:r>
          </w:p>
          <w:p w14:paraId="216724DD" w14:textId="77777777" w:rsidR="00010866" w:rsidRPr="00B31598" w:rsidRDefault="00010866" w:rsidP="00CD55DC">
            <w:pPr>
              <w:tabs>
                <w:tab w:val="num" w:pos="360"/>
                <w:tab w:val="left" w:pos="420"/>
              </w:tabs>
              <w:spacing w:after="0" w:line="240" w:lineRule="auto"/>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O monitor deverá ser fornecido com os cabos e acessórios para conexões simultâneas de suas funcionalidades, além dos seguintes cabos:</w:t>
            </w:r>
            <w:r>
              <w:rPr>
                <w:rFonts w:ascii="Tahoma" w:eastAsia="Calibri" w:hAnsi="Tahoma" w:cs="Tahoma"/>
                <w:sz w:val="24"/>
                <w:szCs w:val="24"/>
              </w:rPr>
              <w:t xml:space="preserve"> </w:t>
            </w:r>
            <w:r w:rsidRPr="00B31598">
              <w:rPr>
                <w:rFonts w:ascii="Tahoma" w:eastAsia="Calibri" w:hAnsi="Tahoma" w:cs="Tahoma"/>
                <w:sz w:val="24"/>
                <w:szCs w:val="24"/>
              </w:rPr>
              <w:t>01 (um) cabo de alimentação elétrica, com plugue no padrão ABNT NBR 14136;</w:t>
            </w:r>
            <w:r>
              <w:rPr>
                <w:rFonts w:ascii="Tahoma" w:eastAsia="Calibri" w:hAnsi="Tahoma" w:cs="Tahoma"/>
                <w:sz w:val="24"/>
                <w:szCs w:val="24"/>
              </w:rPr>
              <w:t xml:space="preserve"> </w:t>
            </w:r>
            <w:r w:rsidRPr="00B31598">
              <w:rPr>
                <w:rFonts w:ascii="Tahoma" w:eastAsia="Calibri" w:hAnsi="Tahoma" w:cs="Tahoma"/>
                <w:sz w:val="24"/>
                <w:szCs w:val="24"/>
              </w:rPr>
              <w:t>01 (um) cabo HDMI;</w:t>
            </w:r>
            <w:r>
              <w:rPr>
                <w:rFonts w:ascii="Tahoma" w:eastAsia="Calibri" w:hAnsi="Tahoma" w:cs="Tahoma"/>
                <w:sz w:val="24"/>
                <w:szCs w:val="24"/>
              </w:rPr>
              <w:t xml:space="preserve"> </w:t>
            </w:r>
            <w:r w:rsidRPr="00B31598">
              <w:rPr>
                <w:rFonts w:ascii="Tahoma" w:eastAsia="Calibri" w:hAnsi="Tahoma" w:cs="Tahoma"/>
                <w:sz w:val="24"/>
                <w:szCs w:val="24"/>
              </w:rPr>
              <w:t xml:space="preserve">01 (um) cabo </w:t>
            </w:r>
            <w:proofErr w:type="spellStart"/>
            <w:r w:rsidRPr="00B31598">
              <w:rPr>
                <w:rFonts w:ascii="Tahoma" w:eastAsia="Calibri" w:hAnsi="Tahoma" w:cs="Tahoma"/>
                <w:sz w:val="24"/>
                <w:szCs w:val="24"/>
              </w:rPr>
              <w:t>DisplayPort</w:t>
            </w:r>
            <w:proofErr w:type="spellEnd"/>
            <w:r w:rsidRPr="00B31598">
              <w:rPr>
                <w:rFonts w:ascii="Tahoma" w:eastAsia="Calibri" w:hAnsi="Tahoma" w:cs="Tahoma"/>
                <w:sz w:val="24"/>
                <w:szCs w:val="24"/>
              </w:rPr>
              <w:t>.</w:t>
            </w:r>
          </w:p>
          <w:p w14:paraId="0CFDF5B9" w14:textId="77777777" w:rsidR="00010866" w:rsidRPr="00B31598"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Cor do gabinete deverá ser predominantemente preta.</w:t>
            </w:r>
          </w:p>
          <w:p w14:paraId="479634D5" w14:textId="77777777" w:rsidR="00010866" w:rsidRDefault="00010866"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Modelo de Referência: Monitor Dell C2423H ou equivalente que atenda integralmente às especificações técnicas estabelecidas neste Termo de Referência.</w:t>
            </w:r>
          </w:p>
          <w:p w14:paraId="05C87FF8" w14:textId="66A4C4E3" w:rsidR="00E46D2A" w:rsidRPr="00B31598" w:rsidRDefault="00E46D2A" w:rsidP="00CD55DC">
            <w:pPr>
              <w:tabs>
                <w:tab w:val="num" w:pos="360"/>
                <w:tab w:val="left" w:pos="420"/>
              </w:tabs>
              <w:spacing w:after="0" w:line="240" w:lineRule="auto"/>
              <w:ind w:left="68"/>
              <w:jc w:val="both"/>
              <w:rPr>
                <w:rFonts w:ascii="Tahoma" w:eastAsia="Calibri" w:hAnsi="Tahoma" w:cs="Tahoma"/>
                <w:sz w:val="24"/>
                <w:szCs w:val="24"/>
              </w:rPr>
            </w:pPr>
            <w:r>
              <w:rPr>
                <w:rFonts w:ascii="Tahoma" w:eastAsia="Calibri" w:hAnsi="Tahoma" w:cs="Tahoma"/>
                <w:sz w:val="24"/>
                <w:szCs w:val="24"/>
              </w:rPr>
              <w:t>A garantia mínima dos monitores deverá ser 12 (doze) meses.</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E204B0"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lastRenderedPageBreak/>
              <w:t>Unid.</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DACB99"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7</w:t>
            </w:r>
          </w:p>
        </w:tc>
      </w:tr>
      <w:tr w:rsidR="00010866" w:rsidRPr="00B31598" w14:paraId="609516AB" w14:textId="77777777" w:rsidTr="00CD55DC">
        <w:trPr>
          <w:trHeight w:val="1"/>
          <w:jc w:val="center"/>
        </w:trPr>
        <w:tc>
          <w:tcPr>
            <w:tcW w:w="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C7697A"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t>2</w:t>
            </w:r>
          </w:p>
        </w:tc>
        <w:tc>
          <w:tcPr>
            <w:tcW w:w="6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63314" w14:textId="77777777" w:rsidR="00010866" w:rsidRPr="00B31598" w:rsidRDefault="00010866" w:rsidP="00CD55DC">
            <w:pPr>
              <w:tabs>
                <w:tab w:val="left" w:pos="360"/>
              </w:tabs>
              <w:spacing w:after="0" w:line="240" w:lineRule="auto"/>
              <w:jc w:val="both"/>
              <w:rPr>
                <w:rFonts w:ascii="Tahoma" w:eastAsia="Calibri" w:hAnsi="Tahoma" w:cs="Tahoma"/>
                <w:b/>
                <w:sz w:val="24"/>
                <w:szCs w:val="24"/>
              </w:rPr>
            </w:pPr>
            <w:r w:rsidRPr="00B31598">
              <w:rPr>
                <w:rFonts w:ascii="Tahoma" w:eastAsia="Calibri" w:hAnsi="Tahoma" w:cs="Tahoma"/>
                <w:b/>
                <w:sz w:val="24"/>
                <w:szCs w:val="24"/>
              </w:rPr>
              <w:t>MICROCOMPUTADOR</w:t>
            </w:r>
            <w:r>
              <w:rPr>
                <w:rFonts w:ascii="Tahoma" w:eastAsia="Calibri" w:hAnsi="Tahoma" w:cs="Tahoma"/>
                <w:b/>
                <w:sz w:val="24"/>
                <w:szCs w:val="24"/>
              </w:rPr>
              <w:t>, especificações mínimas:</w:t>
            </w:r>
          </w:p>
          <w:p w14:paraId="58826439" w14:textId="77777777" w:rsidR="00010866" w:rsidRDefault="00010866" w:rsidP="00CD55DC">
            <w:pPr>
              <w:tabs>
                <w:tab w:val="left" w:pos="360"/>
              </w:tabs>
              <w:spacing w:after="0" w:line="240" w:lineRule="auto"/>
              <w:jc w:val="both"/>
              <w:rPr>
                <w:rFonts w:ascii="Tahoma" w:eastAsia="Calibri" w:hAnsi="Tahoma" w:cs="Tahoma"/>
                <w:sz w:val="24"/>
                <w:szCs w:val="24"/>
              </w:rPr>
            </w:pPr>
            <w:r w:rsidRPr="00B31598">
              <w:rPr>
                <w:rFonts w:ascii="Tahoma" w:eastAsia="Calibri" w:hAnsi="Tahoma" w:cs="Tahoma"/>
                <w:sz w:val="24"/>
                <w:szCs w:val="24"/>
              </w:rPr>
              <w:t>Deverá ser de linha corporativa ou empresarial. </w:t>
            </w:r>
          </w:p>
          <w:p w14:paraId="1D4BD65F" w14:textId="77777777" w:rsidR="00010866" w:rsidRPr="00B31598" w:rsidRDefault="00010866" w:rsidP="00CD55DC">
            <w:pPr>
              <w:tabs>
                <w:tab w:val="left" w:pos="360"/>
              </w:tabs>
              <w:spacing w:after="0" w:line="240" w:lineRule="auto"/>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b/>
                <w:sz w:val="24"/>
                <w:szCs w:val="24"/>
              </w:rPr>
              <w:t>Processador:</w:t>
            </w:r>
            <w:r w:rsidRPr="00B31598">
              <w:rPr>
                <w:rFonts w:ascii="Tahoma" w:eastAsia="Calibri" w:hAnsi="Tahoma" w:cs="Tahoma"/>
                <w:sz w:val="24"/>
                <w:szCs w:val="24"/>
              </w:rPr>
              <w:t xml:space="preserve"> Performance, deve atingir índice de no mínimo 13.000 pontos de desempenho, tendo como referência a base de dados </w:t>
            </w:r>
            <w:proofErr w:type="spellStart"/>
            <w:r w:rsidRPr="00B31598">
              <w:rPr>
                <w:rFonts w:ascii="Tahoma" w:eastAsia="Calibri" w:hAnsi="Tahoma" w:cs="Tahoma"/>
                <w:sz w:val="24"/>
                <w:szCs w:val="24"/>
              </w:rPr>
              <w:t>Passmark</w:t>
            </w:r>
            <w:proofErr w:type="spellEnd"/>
            <w:r w:rsidRPr="00B31598">
              <w:rPr>
                <w:rFonts w:ascii="Tahoma" w:eastAsia="Calibri" w:hAnsi="Tahoma" w:cs="Tahoma"/>
                <w:sz w:val="24"/>
                <w:szCs w:val="24"/>
              </w:rPr>
              <w:t xml:space="preserve"> CPU Mark disponível no site </w:t>
            </w:r>
            <w:hyperlink>
              <w:r w:rsidRPr="00B31598">
                <w:rPr>
                  <w:rFonts w:ascii="Tahoma" w:eastAsia="Calibri" w:hAnsi="Tahoma" w:cs="Tahoma"/>
                  <w:color w:val="0000FF"/>
                  <w:sz w:val="24"/>
                  <w:szCs w:val="24"/>
                  <w:u w:val="single"/>
                </w:rPr>
                <w:t>http://www.cpubenchmark.net/cpu_list.php</w:t>
              </w:r>
            </w:hyperlink>
            <w:r w:rsidRPr="00B31598">
              <w:rPr>
                <w:rFonts w:ascii="Tahoma" w:eastAsia="Calibri" w:hAnsi="Tahoma" w:cs="Tahoma"/>
                <w:sz w:val="24"/>
                <w:szCs w:val="24"/>
              </w:rPr>
              <w:t xml:space="preserve">; Deverá possuir no mínimo 6 (seis) núcleos físicos de processamento; Deverá </w:t>
            </w:r>
            <w:r w:rsidRPr="00B31598">
              <w:rPr>
                <w:rFonts w:ascii="Tahoma" w:eastAsia="Calibri" w:hAnsi="Tahoma" w:cs="Tahoma"/>
                <w:sz w:val="24"/>
                <w:szCs w:val="24"/>
              </w:rPr>
              <w:lastRenderedPageBreak/>
              <w:t xml:space="preserve">possuir </w:t>
            </w:r>
            <w:proofErr w:type="spellStart"/>
            <w:r w:rsidRPr="00B31598">
              <w:rPr>
                <w:rFonts w:ascii="Tahoma" w:eastAsia="Calibri" w:hAnsi="Tahoma" w:cs="Tahoma"/>
                <w:sz w:val="24"/>
                <w:szCs w:val="24"/>
              </w:rPr>
              <w:t>Clock</w:t>
            </w:r>
            <w:proofErr w:type="spellEnd"/>
            <w:r w:rsidRPr="00B31598">
              <w:rPr>
                <w:rFonts w:ascii="Tahoma" w:eastAsia="Calibri" w:hAnsi="Tahoma" w:cs="Tahoma"/>
                <w:sz w:val="24"/>
                <w:szCs w:val="24"/>
              </w:rPr>
              <w:t xml:space="preserve"> base de operação de no mínimo 2.0 GHz; Deverá possuir </w:t>
            </w:r>
            <w:proofErr w:type="spellStart"/>
            <w:r w:rsidRPr="00B31598">
              <w:rPr>
                <w:rFonts w:ascii="Tahoma" w:eastAsia="Calibri" w:hAnsi="Tahoma" w:cs="Tahoma"/>
                <w:sz w:val="24"/>
                <w:szCs w:val="24"/>
              </w:rPr>
              <w:t>Clock</w:t>
            </w:r>
            <w:proofErr w:type="spellEnd"/>
            <w:r w:rsidRPr="00B31598">
              <w:rPr>
                <w:rFonts w:ascii="Tahoma" w:eastAsia="Calibri" w:hAnsi="Tahoma" w:cs="Tahoma"/>
                <w:sz w:val="24"/>
                <w:szCs w:val="24"/>
              </w:rPr>
              <w:t xml:space="preserve"> Turbo ou </w:t>
            </w:r>
            <w:proofErr w:type="spellStart"/>
            <w:r w:rsidRPr="00B31598">
              <w:rPr>
                <w:rFonts w:ascii="Tahoma" w:eastAsia="Calibri" w:hAnsi="Tahoma" w:cs="Tahoma"/>
                <w:sz w:val="24"/>
                <w:szCs w:val="24"/>
              </w:rPr>
              <w:t>Clock</w:t>
            </w:r>
            <w:proofErr w:type="spellEnd"/>
            <w:r w:rsidRPr="00B31598">
              <w:rPr>
                <w:rFonts w:ascii="Tahoma" w:eastAsia="Calibri" w:hAnsi="Tahoma" w:cs="Tahoma"/>
                <w:sz w:val="24"/>
                <w:szCs w:val="24"/>
              </w:rPr>
              <w:t xml:space="preserve"> Boost de no mínimo 4.3 GHz; Deverá possuir data de lançamento a partir do ano de 2020; Deverá possuir o TDP máximo anunciado de 35W ou inferior; Deverá possuir memória Cache total de no mínimo 16MB; </w:t>
            </w:r>
          </w:p>
          <w:p w14:paraId="016BB110"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sz w:val="24"/>
                <w:szCs w:val="24"/>
              </w:rPr>
              <w:t xml:space="preserve">- </w:t>
            </w:r>
            <w:r w:rsidRPr="00B31598">
              <w:rPr>
                <w:rFonts w:ascii="Tahoma" w:eastAsia="Calibri" w:hAnsi="Tahoma" w:cs="Tahoma"/>
                <w:b/>
                <w:sz w:val="24"/>
                <w:szCs w:val="24"/>
              </w:rPr>
              <w:t>Controladora de vídeo integrada:</w:t>
            </w:r>
            <w:r w:rsidRPr="00B31598">
              <w:rPr>
                <w:rFonts w:ascii="Tahoma" w:eastAsia="Calibri" w:hAnsi="Tahoma" w:cs="Tahoma"/>
                <w:sz w:val="24"/>
                <w:szCs w:val="24"/>
              </w:rPr>
              <w:t xml:space="preserve"> Deverá possuir processador gráfico integrado de alta definição HD;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suportar a resolução de 3840x2160 @ 60Hz;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suportar 02 (dois) displays simultaneamente;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suportar DirectX 12 ou superior; </w:t>
            </w:r>
          </w:p>
          <w:p w14:paraId="1B746F48" w14:textId="77777777" w:rsidR="00010866" w:rsidRPr="00B31598" w:rsidRDefault="00010866" w:rsidP="00010866">
            <w:pPr>
              <w:pStyle w:val="PargrafodaLista"/>
              <w:numPr>
                <w:ilvl w:val="0"/>
                <w:numId w:val="2"/>
              </w:numPr>
              <w:tabs>
                <w:tab w:val="clear" w:pos="720"/>
                <w:tab w:val="num" w:pos="360"/>
              </w:tabs>
              <w:spacing w:after="0" w:line="240" w:lineRule="auto"/>
              <w:ind w:left="74" w:hanging="6"/>
              <w:jc w:val="both"/>
              <w:rPr>
                <w:rFonts w:ascii="Tahoma" w:eastAsia="Calibri" w:hAnsi="Tahoma" w:cs="Tahoma"/>
                <w:sz w:val="24"/>
                <w:szCs w:val="24"/>
              </w:rPr>
            </w:pPr>
            <w:r w:rsidRPr="00B31598">
              <w:rPr>
                <w:rFonts w:ascii="Tahoma" w:eastAsia="Calibri" w:hAnsi="Tahoma" w:cs="Tahoma"/>
                <w:sz w:val="24"/>
                <w:szCs w:val="24"/>
              </w:rPr>
              <w:t xml:space="preserve">Deverá possuir no mínimo 2 portas de vídeo do tipo Digital, podendo ser HDMI, </w:t>
            </w:r>
            <w:proofErr w:type="spellStart"/>
            <w:r w:rsidRPr="00B31598">
              <w:rPr>
                <w:rFonts w:ascii="Tahoma" w:eastAsia="Calibri" w:hAnsi="Tahoma" w:cs="Tahoma"/>
                <w:sz w:val="24"/>
                <w:szCs w:val="24"/>
              </w:rPr>
              <w:t>DisplayPort</w:t>
            </w:r>
            <w:proofErr w:type="spellEnd"/>
            <w:r w:rsidRPr="00B31598">
              <w:rPr>
                <w:rFonts w:ascii="Tahoma" w:eastAsia="Calibri" w:hAnsi="Tahoma" w:cs="Tahoma"/>
                <w:sz w:val="24"/>
                <w:szCs w:val="24"/>
              </w:rPr>
              <w:t xml:space="preserve"> ou combinação entre HDMI e </w:t>
            </w:r>
            <w:proofErr w:type="spellStart"/>
            <w:r w:rsidRPr="00B31598">
              <w:rPr>
                <w:rFonts w:ascii="Tahoma" w:eastAsia="Calibri" w:hAnsi="Tahoma" w:cs="Tahoma"/>
                <w:sz w:val="24"/>
                <w:szCs w:val="24"/>
              </w:rPr>
              <w:t>DisplayPort</w:t>
            </w:r>
            <w:proofErr w:type="spellEnd"/>
            <w:r w:rsidRPr="00B31598">
              <w:rPr>
                <w:rFonts w:ascii="Tahoma" w:eastAsia="Calibri" w:hAnsi="Tahoma" w:cs="Tahoma"/>
                <w:sz w:val="24"/>
                <w:szCs w:val="24"/>
              </w:rPr>
              <w:t>, não será aceito o uso de adaptadores; </w:t>
            </w:r>
          </w:p>
          <w:p w14:paraId="5CDDE709"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sz w:val="24"/>
                <w:szCs w:val="24"/>
              </w:rPr>
              <w:t xml:space="preserve">- </w:t>
            </w:r>
            <w:r w:rsidRPr="00B31598">
              <w:rPr>
                <w:rFonts w:ascii="Tahoma" w:eastAsia="Calibri" w:hAnsi="Tahoma" w:cs="Tahoma"/>
                <w:b/>
                <w:sz w:val="24"/>
                <w:szCs w:val="24"/>
              </w:rPr>
              <w:t>Memória Principal (RAM):</w:t>
            </w:r>
            <w:r w:rsidRPr="00B31598">
              <w:rPr>
                <w:rFonts w:ascii="Tahoma" w:eastAsia="Calibri" w:hAnsi="Tahoma" w:cs="Tahoma"/>
                <w:sz w:val="24"/>
                <w:szCs w:val="24"/>
              </w:rPr>
              <w:t xml:space="preserve"> Deverá ser do tipo DDR-4 ou superior, de no mínimo 2933 MHz;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possuir 16 (dezesseis) GB de memória RAM ou superior;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possuir suporte à tecnologia Dual </w:t>
            </w:r>
            <w:proofErr w:type="spellStart"/>
            <w:r w:rsidRPr="00B31598">
              <w:rPr>
                <w:rFonts w:ascii="Tahoma" w:eastAsia="Calibri" w:hAnsi="Tahoma" w:cs="Tahoma"/>
                <w:sz w:val="24"/>
                <w:szCs w:val="24"/>
              </w:rPr>
              <w:t>Channel</w:t>
            </w:r>
            <w:proofErr w:type="spellEnd"/>
            <w:r w:rsidRPr="00B31598">
              <w:rPr>
                <w:rFonts w:ascii="Tahoma" w:eastAsia="Calibri" w:hAnsi="Tahoma" w:cs="Tahoma"/>
                <w:sz w:val="24"/>
                <w:szCs w:val="24"/>
              </w:rPr>
              <w:t xml:space="preserve">;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ser expansível a até 64GB ou mais; </w:t>
            </w:r>
          </w:p>
          <w:p w14:paraId="47F52D5B"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sz w:val="24"/>
                <w:szCs w:val="24"/>
              </w:rPr>
              <w:t xml:space="preserve">- </w:t>
            </w:r>
            <w:r w:rsidRPr="00B31598">
              <w:rPr>
                <w:rFonts w:ascii="Tahoma" w:eastAsia="Calibri" w:hAnsi="Tahoma" w:cs="Tahoma"/>
                <w:b/>
                <w:sz w:val="24"/>
                <w:szCs w:val="24"/>
              </w:rPr>
              <w:t>BIOS:</w:t>
            </w:r>
            <w:r w:rsidRPr="00B31598">
              <w:rPr>
                <w:rFonts w:ascii="Tahoma" w:eastAsia="Calibri" w:hAnsi="Tahoma" w:cs="Tahoma"/>
                <w:sz w:val="24"/>
                <w:szCs w:val="24"/>
              </w:rPr>
              <w:t xml:space="preserve"> A BIOS deverá ser do próprio fabricante do equipamento ou o fabricante deverá ter direitos de copyright sobre a BIOS, comprovado através declaração específica para este termo de referência, fornecida pelo fabricante, contendo o modelo do equipamento ofertado; O fabricante deverá possuir compatibilidade com o padrão UEFI comprovada através do site </w:t>
            </w:r>
            <w:hyperlink>
              <w:r w:rsidRPr="00B31598">
                <w:rPr>
                  <w:rFonts w:ascii="Tahoma" w:eastAsia="Calibri" w:hAnsi="Tahoma" w:cs="Tahoma"/>
                  <w:color w:val="0000FF"/>
                  <w:sz w:val="24"/>
                  <w:szCs w:val="24"/>
                  <w:u w:val="single"/>
                </w:rPr>
                <w:t>http://www.uefi.org/members</w:t>
              </w:r>
            </w:hyperlink>
            <w:r w:rsidRPr="00B31598">
              <w:rPr>
                <w:rFonts w:ascii="Tahoma" w:eastAsia="Calibri" w:hAnsi="Tahoma" w:cs="Tahoma"/>
                <w:sz w:val="24"/>
                <w:szCs w:val="24"/>
              </w:rPr>
              <w:t>. </w:t>
            </w:r>
          </w:p>
          <w:p w14:paraId="23D9DF91" w14:textId="6F902458" w:rsidR="00010866" w:rsidRPr="00B31598" w:rsidRDefault="00010866" w:rsidP="00CD55DC">
            <w:pPr>
              <w:tabs>
                <w:tab w:val="num" w:pos="360"/>
              </w:tabs>
              <w:spacing w:after="0" w:line="240" w:lineRule="auto"/>
              <w:ind w:left="74" w:hanging="6"/>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b/>
                <w:sz w:val="24"/>
                <w:szCs w:val="24"/>
              </w:rPr>
              <w:t>Placa mãe:</w:t>
            </w:r>
            <w:r w:rsidRPr="00B31598">
              <w:rPr>
                <w:rFonts w:ascii="Tahoma" w:eastAsia="Calibri" w:hAnsi="Tahoma" w:cs="Tahoma"/>
                <w:sz w:val="24"/>
                <w:szCs w:val="24"/>
              </w:rPr>
              <w:t xml:space="preserve"> Deverá possuir 02 (dois) slots do tipo M.2 de forma que possibilite a instalação e funcionamento simultâneo de 01 (uma) placa Wireless M.2 e 1 (um) SSD NVME M.2; Deverá possuir 06 (seis) portas USB </w:t>
            </w:r>
            <w:proofErr w:type="spellStart"/>
            <w:r w:rsidRPr="00B31598">
              <w:rPr>
                <w:rFonts w:ascii="Tahoma" w:eastAsia="Calibri" w:hAnsi="Tahoma" w:cs="Tahoma"/>
                <w:sz w:val="24"/>
                <w:szCs w:val="24"/>
              </w:rPr>
              <w:t>Onbo</w:t>
            </w:r>
            <w:r w:rsidR="001918EF">
              <w:rPr>
                <w:rFonts w:ascii="Tahoma" w:eastAsia="Calibri" w:hAnsi="Tahoma" w:cs="Tahoma"/>
                <w:sz w:val="24"/>
                <w:szCs w:val="24"/>
              </w:rPr>
              <w:t>a</w:t>
            </w:r>
            <w:r w:rsidRPr="00B31598">
              <w:rPr>
                <w:rFonts w:ascii="Tahoma" w:eastAsia="Calibri" w:hAnsi="Tahoma" w:cs="Tahoma"/>
                <w:sz w:val="24"/>
                <w:szCs w:val="24"/>
              </w:rPr>
              <w:t>rd</w:t>
            </w:r>
            <w:proofErr w:type="spellEnd"/>
            <w:r w:rsidRPr="00B31598">
              <w:rPr>
                <w:rFonts w:ascii="Tahoma" w:eastAsia="Calibri" w:hAnsi="Tahoma" w:cs="Tahoma"/>
                <w:sz w:val="24"/>
                <w:szCs w:val="24"/>
              </w:rPr>
              <w:t>, não sendo utilizado hubs, placas ou adaptadores, 04 (quatro) ou mais portas deverão ser no padrão USB 3.1 ou superior; Deverá possuir no mínimo 02 (duas) portas USB posicionadas na parte frontal do gabinete; Deverá possuir no mínimo 1 (uma) porta USB-C 3.1 ou superior posicionada na parte frontal do gabinete; Deverá possuir Chip TPM 2.0 integrado ou através de Firmware compatível com TPM 2.0. </w:t>
            </w:r>
          </w:p>
          <w:p w14:paraId="7862798A" w14:textId="77777777" w:rsidR="00010866" w:rsidRPr="00B31598" w:rsidRDefault="00010866" w:rsidP="00CD55DC">
            <w:pPr>
              <w:tabs>
                <w:tab w:val="num" w:pos="360"/>
              </w:tabs>
              <w:spacing w:after="0" w:line="240" w:lineRule="auto"/>
              <w:ind w:left="74" w:hanging="6"/>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b/>
                <w:sz w:val="24"/>
                <w:szCs w:val="24"/>
              </w:rPr>
              <w:t>Armazenamento:</w:t>
            </w:r>
            <w:r w:rsidRPr="00B31598">
              <w:rPr>
                <w:rFonts w:ascii="Tahoma" w:eastAsia="Calibri" w:hAnsi="Tahoma" w:cs="Tahoma"/>
                <w:sz w:val="24"/>
                <w:szCs w:val="24"/>
              </w:rPr>
              <w:t xml:space="preserve"> Deverá possuir 01 (um) SSD de no mínimo 512GB do tipo M.2 </w:t>
            </w:r>
            <w:proofErr w:type="spellStart"/>
            <w:r w:rsidRPr="00B31598">
              <w:rPr>
                <w:rFonts w:ascii="Tahoma" w:eastAsia="Calibri" w:hAnsi="Tahoma" w:cs="Tahoma"/>
                <w:sz w:val="24"/>
                <w:szCs w:val="24"/>
              </w:rPr>
              <w:t>NVMe</w:t>
            </w:r>
            <w:proofErr w:type="spellEnd"/>
            <w:r w:rsidRPr="00B31598">
              <w:rPr>
                <w:rFonts w:ascii="Tahoma" w:eastAsia="Calibri" w:hAnsi="Tahoma" w:cs="Tahoma"/>
                <w:sz w:val="24"/>
                <w:szCs w:val="24"/>
              </w:rPr>
              <w:t xml:space="preserve">, não será aceito SSD M.2 do tipo SATA;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suportar a instalação de no mínimo 01 (um) disco SATA3 adicional; </w:t>
            </w:r>
          </w:p>
          <w:p w14:paraId="74DDA85A"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sz w:val="24"/>
                <w:szCs w:val="24"/>
              </w:rPr>
              <w:t xml:space="preserve">- </w:t>
            </w:r>
            <w:r w:rsidRPr="00B31598">
              <w:rPr>
                <w:rFonts w:ascii="Tahoma" w:eastAsia="Calibri" w:hAnsi="Tahoma" w:cs="Tahoma"/>
                <w:b/>
                <w:sz w:val="24"/>
                <w:szCs w:val="24"/>
              </w:rPr>
              <w:t>Controlador de rede ethernet:</w:t>
            </w:r>
            <w:r w:rsidRPr="00B31598">
              <w:rPr>
                <w:rFonts w:ascii="Tahoma" w:eastAsia="Calibri" w:hAnsi="Tahoma" w:cs="Tahoma"/>
                <w:sz w:val="24"/>
                <w:szCs w:val="24"/>
              </w:rPr>
              <w:t xml:space="preserve"> Deverá possuir controlador de rede </w:t>
            </w:r>
            <w:proofErr w:type="spellStart"/>
            <w:r w:rsidRPr="00B31598">
              <w:rPr>
                <w:rFonts w:ascii="Tahoma" w:eastAsia="Calibri" w:hAnsi="Tahoma" w:cs="Tahoma"/>
                <w:sz w:val="24"/>
                <w:szCs w:val="24"/>
              </w:rPr>
              <w:t>Onboard</w:t>
            </w:r>
            <w:proofErr w:type="spellEnd"/>
            <w:r w:rsidRPr="00B31598">
              <w:rPr>
                <w:rFonts w:ascii="Tahoma" w:eastAsia="Calibri" w:hAnsi="Tahoma" w:cs="Tahoma"/>
                <w:sz w:val="24"/>
                <w:szCs w:val="24"/>
              </w:rPr>
              <w:t xml:space="preserve">, compatível com os padrões Fast Ethernet e Gigabit Ethernet e com reconhecimento automático de velocidade de rede;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possuir conector ethernet do tipo RJ-45 fêmea. </w:t>
            </w:r>
          </w:p>
          <w:p w14:paraId="76908365" w14:textId="77777777" w:rsidR="00010866" w:rsidRPr="00B31598" w:rsidRDefault="00010866" w:rsidP="00CD55DC">
            <w:pPr>
              <w:tabs>
                <w:tab w:val="num" w:pos="360"/>
              </w:tabs>
              <w:spacing w:after="0" w:line="240" w:lineRule="auto"/>
              <w:ind w:left="74" w:hanging="6"/>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b/>
                <w:sz w:val="24"/>
                <w:szCs w:val="24"/>
              </w:rPr>
              <w:t>Multimídia:</w:t>
            </w:r>
            <w:r w:rsidRPr="00B31598">
              <w:rPr>
                <w:rFonts w:ascii="Tahoma" w:eastAsia="Calibri" w:hAnsi="Tahoma" w:cs="Tahoma"/>
                <w:sz w:val="24"/>
                <w:szCs w:val="24"/>
              </w:rPr>
              <w:t xml:space="preserve"> Deverá possuir controladora de áudio integrada High </w:t>
            </w:r>
            <w:proofErr w:type="spellStart"/>
            <w:r w:rsidRPr="00B31598">
              <w:rPr>
                <w:rFonts w:ascii="Tahoma" w:eastAsia="Calibri" w:hAnsi="Tahoma" w:cs="Tahoma"/>
                <w:sz w:val="24"/>
                <w:szCs w:val="24"/>
              </w:rPr>
              <w:t>Definition</w:t>
            </w:r>
            <w:proofErr w:type="spellEnd"/>
            <w:r w:rsidRPr="00B31598">
              <w:rPr>
                <w:rFonts w:ascii="Tahoma" w:eastAsia="Calibri" w:hAnsi="Tahoma" w:cs="Tahoma"/>
                <w:sz w:val="24"/>
                <w:szCs w:val="24"/>
              </w:rPr>
              <w:t xml:space="preserve"> ou compatível: Deverá possuir 01 conector de </w:t>
            </w:r>
            <w:r w:rsidRPr="00B31598">
              <w:rPr>
                <w:rFonts w:ascii="Tahoma" w:eastAsia="Calibri" w:hAnsi="Tahoma" w:cs="Tahoma"/>
                <w:sz w:val="24"/>
                <w:szCs w:val="24"/>
              </w:rPr>
              <w:lastRenderedPageBreak/>
              <w:t xml:space="preserve">áudio de 3,5mm para ligação de Microfone ou </w:t>
            </w:r>
            <w:proofErr w:type="gramStart"/>
            <w:r w:rsidRPr="00B31598">
              <w:rPr>
                <w:rFonts w:ascii="Tahoma" w:eastAsia="Calibri" w:hAnsi="Tahoma" w:cs="Tahoma"/>
                <w:sz w:val="24"/>
                <w:szCs w:val="24"/>
              </w:rPr>
              <w:t>Headphones</w:t>
            </w:r>
            <w:proofErr w:type="gramEnd"/>
            <w:r w:rsidRPr="00B31598">
              <w:rPr>
                <w:rFonts w:ascii="Tahoma" w:eastAsia="Calibri" w:hAnsi="Tahoma" w:cs="Tahoma"/>
                <w:sz w:val="24"/>
                <w:szCs w:val="24"/>
              </w:rPr>
              <w:t>, podendo ser do tipo Combo Jack, localizado na parte frontal do gabinete; </w:t>
            </w:r>
          </w:p>
          <w:p w14:paraId="210DBFE4" w14:textId="77777777" w:rsidR="00010866" w:rsidRPr="00B31598" w:rsidRDefault="00010866" w:rsidP="00CD55DC">
            <w:pPr>
              <w:tabs>
                <w:tab w:val="num" w:pos="360"/>
              </w:tabs>
              <w:spacing w:after="0" w:line="240" w:lineRule="auto"/>
              <w:ind w:left="74" w:hanging="6"/>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b/>
                <w:sz w:val="24"/>
                <w:szCs w:val="24"/>
              </w:rPr>
              <w:t>Gabinete:</w:t>
            </w:r>
            <w:r w:rsidRPr="00B31598">
              <w:rPr>
                <w:rFonts w:ascii="Tahoma" w:eastAsia="Calibri" w:hAnsi="Tahoma" w:cs="Tahoma"/>
                <w:sz w:val="24"/>
                <w:szCs w:val="24"/>
              </w:rPr>
              <w:t xml:space="preserve"> O Gabinete deverá ser no formato Micro (Mini / </w:t>
            </w:r>
            <w:proofErr w:type="spellStart"/>
            <w:r w:rsidRPr="00B31598">
              <w:rPr>
                <w:rFonts w:ascii="Tahoma" w:eastAsia="Calibri" w:hAnsi="Tahoma" w:cs="Tahoma"/>
                <w:sz w:val="24"/>
                <w:szCs w:val="24"/>
              </w:rPr>
              <w:t>Tiny</w:t>
            </w:r>
            <w:proofErr w:type="spellEnd"/>
            <w:r w:rsidRPr="00B31598">
              <w:rPr>
                <w:rFonts w:ascii="Tahoma" w:eastAsia="Calibri" w:hAnsi="Tahoma" w:cs="Tahoma"/>
                <w:sz w:val="24"/>
                <w:szCs w:val="24"/>
              </w:rPr>
              <w:t xml:space="preserve"> / Ultra SFF ou similar) com volume máximo de 1,25L; </w:t>
            </w:r>
          </w:p>
          <w:p w14:paraId="27874D98" w14:textId="77777777" w:rsidR="00010866" w:rsidRPr="00B31598" w:rsidRDefault="00010866" w:rsidP="00CD55DC">
            <w:pPr>
              <w:tabs>
                <w:tab w:val="num" w:pos="360"/>
              </w:tabs>
              <w:spacing w:after="0" w:line="240" w:lineRule="auto"/>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 xml:space="preserve">Deverá possuir 1 slot para trava de segurança no padrão Kensington ou similar;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possuir fonte de alimentação com tensão de entrada automática 110/220 VAC e com potência máxima de 135W;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possuir sensor de detecção de intrusão;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ser do tipo </w:t>
            </w:r>
            <w:proofErr w:type="spellStart"/>
            <w:r w:rsidRPr="00B31598">
              <w:rPr>
                <w:rFonts w:ascii="Tahoma" w:eastAsia="Calibri" w:hAnsi="Tahoma" w:cs="Tahoma"/>
                <w:sz w:val="24"/>
                <w:szCs w:val="24"/>
              </w:rPr>
              <w:t>Toolless</w:t>
            </w:r>
            <w:proofErr w:type="spellEnd"/>
            <w:r w:rsidRPr="00B31598">
              <w:rPr>
                <w:rFonts w:ascii="Tahoma" w:eastAsia="Calibri" w:hAnsi="Tahoma" w:cs="Tahoma"/>
                <w:sz w:val="24"/>
                <w:szCs w:val="24"/>
              </w:rPr>
              <w:t>, com exceção da fixação de placas M.2 (Wi-Fi e SSD) e da tampa do gabinete onde será aceito o uso de parafuso recartilhado; </w:t>
            </w:r>
          </w:p>
          <w:p w14:paraId="0CB889CD" w14:textId="77777777" w:rsidR="00010866" w:rsidRPr="00B31598" w:rsidRDefault="00010866" w:rsidP="00CD55DC">
            <w:pPr>
              <w:tabs>
                <w:tab w:val="num" w:pos="360"/>
              </w:tabs>
              <w:spacing w:after="0" w:line="240" w:lineRule="auto"/>
              <w:ind w:left="74" w:hanging="6"/>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b/>
                <w:sz w:val="24"/>
                <w:szCs w:val="24"/>
              </w:rPr>
              <w:t>Periféricos:</w:t>
            </w:r>
            <w:r w:rsidRPr="00B31598">
              <w:rPr>
                <w:rFonts w:ascii="Tahoma" w:eastAsia="Calibri" w:hAnsi="Tahoma" w:cs="Tahoma"/>
                <w:sz w:val="24"/>
                <w:szCs w:val="24"/>
              </w:rPr>
              <w:t xml:space="preserve"> Deverá possuir Teclado USB com layout PT-BR (ABNT ou ABNT2), no mesmo padrão de cores do computador a ser fornecido; </w:t>
            </w:r>
            <w:proofErr w:type="gramStart"/>
            <w:r w:rsidRPr="00B31598">
              <w:rPr>
                <w:rFonts w:ascii="Tahoma" w:eastAsia="Calibri" w:hAnsi="Tahoma" w:cs="Tahoma"/>
                <w:sz w:val="24"/>
                <w:szCs w:val="24"/>
              </w:rPr>
              <w:t>Deverá</w:t>
            </w:r>
            <w:proofErr w:type="gramEnd"/>
            <w:r w:rsidRPr="00B31598">
              <w:rPr>
                <w:rFonts w:ascii="Tahoma" w:eastAsia="Calibri" w:hAnsi="Tahoma" w:cs="Tahoma"/>
                <w:sz w:val="24"/>
                <w:szCs w:val="24"/>
              </w:rPr>
              <w:t xml:space="preserve"> possuir Mouse Ótico USB, no mesmo padrão de cores do computador a ser fornecido, com 02 botões e botão de rolagem; </w:t>
            </w:r>
          </w:p>
          <w:p w14:paraId="1E8B3F30"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sz w:val="24"/>
                <w:szCs w:val="24"/>
              </w:rPr>
              <w:t xml:space="preserve">- </w:t>
            </w:r>
            <w:r w:rsidRPr="00B31598">
              <w:rPr>
                <w:rFonts w:ascii="Tahoma" w:eastAsia="Calibri" w:hAnsi="Tahoma" w:cs="Tahoma"/>
                <w:b/>
                <w:sz w:val="24"/>
                <w:szCs w:val="24"/>
              </w:rPr>
              <w:t>Sistema Operacional:</w:t>
            </w:r>
            <w:r w:rsidRPr="00B31598">
              <w:rPr>
                <w:rFonts w:ascii="Tahoma" w:eastAsia="Calibri" w:hAnsi="Tahoma" w:cs="Tahoma"/>
                <w:sz w:val="24"/>
                <w:szCs w:val="24"/>
              </w:rPr>
              <w:t xml:space="preserve"> Deverá possuir </w:t>
            </w:r>
            <w:r w:rsidRPr="00B31598">
              <w:rPr>
                <w:rFonts w:ascii="Tahoma" w:eastAsia="Calibri" w:hAnsi="Tahoma" w:cs="Tahoma"/>
                <w:b/>
                <w:sz w:val="24"/>
                <w:szCs w:val="24"/>
                <w:shd w:val="clear" w:color="auto" w:fill="FFFF00"/>
              </w:rPr>
              <w:t xml:space="preserve">licença original do Windows 11 </w:t>
            </w:r>
            <w:proofErr w:type="gramStart"/>
            <w:r w:rsidRPr="00B31598">
              <w:rPr>
                <w:rFonts w:ascii="Tahoma" w:eastAsia="Calibri" w:hAnsi="Tahoma" w:cs="Tahoma"/>
                <w:b/>
                <w:sz w:val="24"/>
                <w:szCs w:val="24"/>
                <w:shd w:val="clear" w:color="auto" w:fill="FFFF00"/>
              </w:rPr>
              <w:t>Pro  64 bits</w:t>
            </w:r>
            <w:proofErr w:type="gramEnd"/>
            <w:r w:rsidRPr="00B31598">
              <w:rPr>
                <w:rFonts w:ascii="Tahoma" w:eastAsia="Calibri" w:hAnsi="Tahoma" w:cs="Tahoma"/>
                <w:sz w:val="24"/>
                <w:szCs w:val="24"/>
              </w:rPr>
              <w:t xml:space="preserve">, gravada na BIOS e original de fábrica, ou seja, deverá acompanhar o equipamento desde sua fabricação. </w:t>
            </w:r>
            <w:r w:rsidRPr="00B31598">
              <w:rPr>
                <w:rFonts w:ascii="Tahoma" w:eastAsia="Calibri" w:hAnsi="Tahoma" w:cs="Tahoma"/>
                <w:b/>
                <w:sz w:val="24"/>
                <w:szCs w:val="24"/>
                <w:shd w:val="clear" w:color="auto" w:fill="FFFF00"/>
              </w:rPr>
              <w:t>O sistema operacional Microsoft Windows 11 Pro deverá estar pré-instalado e acompanhar todas as atualizações futuras</w:t>
            </w:r>
            <w:r w:rsidRPr="00B31598">
              <w:rPr>
                <w:rFonts w:ascii="Tahoma" w:eastAsia="Calibri" w:hAnsi="Tahoma" w:cs="Tahoma"/>
                <w:sz w:val="24"/>
                <w:szCs w:val="24"/>
              </w:rPr>
              <w:t>, bem como, todos os drivers de adaptadores internos necessário para seu funcionamento; </w:t>
            </w:r>
          </w:p>
          <w:p w14:paraId="5F03D360"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sz w:val="24"/>
                <w:szCs w:val="24"/>
              </w:rPr>
              <w:t xml:space="preserve">- </w:t>
            </w:r>
            <w:r w:rsidRPr="00B31598">
              <w:rPr>
                <w:rFonts w:ascii="Tahoma" w:eastAsia="Calibri" w:hAnsi="Tahoma" w:cs="Tahoma"/>
                <w:b/>
                <w:sz w:val="24"/>
                <w:szCs w:val="24"/>
              </w:rPr>
              <w:t>Recuperação:</w:t>
            </w:r>
            <w:r w:rsidRPr="00B31598">
              <w:rPr>
                <w:rFonts w:ascii="Tahoma" w:eastAsia="Calibri" w:hAnsi="Tahoma" w:cs="Tahoma"/>
                <w:sz w:val="24"/>
                <w:szCs w:val="24"/>
              </w:rPr>
              <w:t xml:space="preserve"> O fabricante deverá fornecer a Mídia de Recuperação do sistema operacional instalado no computador, podendo ser disponibilizado através de mídia física ou através de download no site de suporte do próprio fabricante. Não será aceito solução de recuperação gravada em partição do SSD ou HDD; </w:t>
            </w:r>
          </w:p>
          <w:p w14:paraId="30D0F9E5" w14:textId="77777777" w:rsidR="00010866" w:rsidRPr="00B31598" w:rsidRDefault="00010866" w:rsidP="00CD55DC">
            <w:pPr>
              <w:tabs>
                <w:tab w:val="num" w:pos="360"/>
              </w:tabs>
              <w:spacing w:after="0" w:line="240" w:lineRule="auto"/>
              <w:ind w:left="74" w:hanging="6"/>
              <w:jc w:val="both"/>
              <w:rPr>
                <w:rFonts w:ascii="Tahoma" w:eastAsia="Calibri" w:hAnsi="Tahoma" w:cs="Tahoma"/>
                <w:b/>
                <w:sz w:val="24"/>
                <w:szCs w:val="24"/>
              </w:rPr>
            </w:pPr>
            <w:r w:rsidRPr="00B31598">
              <w:rPr>
                <w:rFonts w:ascii="Tahoma" w:eastAsia="Calibri" w:hAnsi="Tahoma" w:cs="Tahoma"/>
                <w:b/>
                <w:sz w:val="24"/>
                <w:szCs w:val="24"/>
              </w:rPr>
              <w:t>O computador deverá possuir: </w:t>
            </w:r>
          </w:p>
          <w:p w14:paraId="5C0F8EDF"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 xml:space="preserve">Certificado EPEAT ou Certificado de Rotulagem Ambiental emitido pela ABNT; Certificado de conformidade com a diretiva ROHS, ou Certificado de Rotulagem Ambiental emitido pela ABNT ou certificado emitido por organismo acreditado pelo </w:t>
            </w:r>
            <w:proofErr w:type="spellStart"/>
            <w:r w:rsidRPr="00B31598">
              <w:rPr>
                <w:rFonts w:ascii="Tahoma" w:eastAsia="Calibri" w:hAnsi="Tahoma" w:cs="Tahoma"/>
                <w:sz w:val="24"/>
                <w:szCs w:val="24"/>
              </w:rPr>
              <w:t>Cgcre</w:t>
            </w:r>
            <w:proofErr w:type="spellEnd"/>
            <w:r w:rsidRPr="00B31598">
              <w:rPr>
                <w:rFonts w:ascii="Tahoma" w:eastAsia="Calibri" w:hAnsi="Tahoma" w:cs="Tahoma"/>
                <w:sz w:val="24"/>
                <w:szCs w:val="24"/>
              </w:rPr>
              <w:t xml:space="preserve"> (INMETRO) que assegure a conformidade com a Diretiva ROHS ou Autodeclaração de conformidade emitida pelo fabricante atestando a conformidade com a Diretiva ROHS. Certificação Portaria 170/2012 do Inmetro; Certificado ENERGY STAR ou certificado equivalente emitido pela ABNT ou por órgão acreditado pelo </w:t>
            </w:r>
            <w:proofErr w:type="spellStart"/>
            <w:r w:rsidRPr="00B31598">
              <w:rPr>
                <w:rFonts w:ascii="Tahoma" w:eastAsia="Calibri" w:hAnsi="Tahoma" w:cs="Tahoma"/>
                <w:sz w:val="24"/>
                <w:szCs w:val="24"/>
              </w:rPr>
              <w:t>Cgre</w:t>
            </w:r>
            <w:proofErr w:type="spellEnd"/>
            <w:r w:rsidRPr="00B31598">
              <w:rPr>
                <w:rFonts w:ascii="Tahoma" w:eastAsia="Calibri" w:hAnsi="Tahoma" w:cs="Tahoma"/>
                <w:sz w:val="24"/>
                <w:szCs w:val="24"/>
              </w:rPr>
              <w:t xml:space="preserve"> (INMETRO); O computador ofertado deverá constar no Microsoft hardware </w:t>
            </w:r>
            <w:proofErr w:type="spellStart"/>
            <w:r w:rsidRPr="00B31598">
              <w:rPr>
                <w:rFonts w:ascii="Tahoma" w:eastAsia="Calibri" w:hAnsi="Tahoma" w:cs="Tahoma"/>
                <w:sz w:val="24"/>
                <w:szCs w:val="24"/>
              </w:rPr>
              <w:t>compatibility</w:t>
            </w:r>
            <w:proofErr w:type="spellEnd"/>
            <w:r w:rsidRPr="00B31598">
              <w:rPr>
                <w:rFonts w:ascii="Tahoma" w:eastAsia="Calibri" w:hAnsi="Tahoma" w:cs="Tahoma"/>
                <w:sz w:val="24"/>
                <w:szCs w:val="24"/>
              </w:rPr>
              <w:t xml:space="preserve"> </w:t>
            </w:r>
            <w:proofErr w:type="spellStart"/>
            <w:r w:rsidRPr="00B31598">
              <w:rPr>
                <w:rFonts w:ascii="Tahoma" w:eastAsia="Calibri" w:hAnsi="Tahoma" w:cs="Tahoma"/>
                <w:sz w:val="24"/>
                <w:szCs w:val="24"/>
              </w:rPr>
              <w:t>list</w:t>
            </w:r>
            <w:proofErr w:type="spellEnd"/>
            <w:r w:rsidRPr="00B31598">
              <w:rPr>
                <w:rFonts w:ascii="Tahoma" w:eastAsia="Calibri" w:hAnsi="Tahoma" w:cs="Tahoma"/>
                <w:sz w:val="24"/>
                <w:szCs w:val="24"/>
              </w:rPr>
              <w:t xml:space="preserve"> (HCL) para o sistema operacional exigido comprovado através do link: </w:t>
            </w:r>
            <w:hyperlink>
              <w:r w:rsidRPr="00B31598">
                <w:rPr>
                  <w:rFonts w:ascii="Tahoma" w:eastAsia="Calibri" w:hAnsi="Tahoma" w:cs="Tahoma"/>
                  <w:color w:val="0000FF"/>
                  <w:sz w:val="24"/>
                  <w:szCs w:val="24"/>
                  <w:u w:val="single"/>
                </w:rPr>
                <w:t>https://partner.microsoft.com/en-us/dashboard/hardware/search/cpl</w:t>
              </w:r>
            </w:hyperlink>
            <w:r w:rsidRPr="00B31598">
              <w:rPr>
                <w:rFonts w:ascii="Tahoma" w:eastAsia="Calibri" w:hAnsi="Tahoma" w:cs="Tahoma"/>
                <w:sz w:val="24"/>
                <w:szCs w:val="24"/>
              </w:rPr>
              <w:t>. </w:t>
            </w:r>
          </w:p>
          <w:p w14:paraId="5BE8E231"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 xml:space="preserve">O fabricante dos equipamentos (computador e monitor) deverá possuir os Certificados: ISO 9001, ISO 14001 e ISO </w:t>
            </w:r>
            <w:r w:rsidRPr="00B31598">
              <w:rPr>
                <w:rFonts w:ascii="Tahoma" w:eastAsia="Calibri" w:hAnsi="Tahoma" w:cs="Tahoma"/>
                <w:sz w:val="24"/>
                <w:szCs w:val="24"/>
              </w:rPr>
              <w:lastRenderedPageBreak/>
              <w:t xml:space="preserve">45001; A marca do computador ofertado, isto é, o nome do fabricante deverá constar como membro do TPM, comprovado através do link: </w:t>
            </w:r>
            <w:hyperlink>
              <w:r w:rsidRPr="00B31598">
                <w:rPr>
                  <w:rFonts w:ascii="Tahoma" w:eastAsia="Calibri" w:hAnsi="Tahoma" w:cs="Tahoma"/>
                  <w:color w:val="0000FF"/>
                  <w:sz w:val="24"/>
                  <w:szCs w:val="24"/>
                  <w:u w:val="single"/>
                </w:rPr>
                <w:t>https://trustedcomputinggroup.org/membership/member-companies/</w:t>
              </w:r>
            </w:hyperlink>
            <w:r w:rsidRPr="00B31598">
              <w:rPr>
                <w:rFonts w:ascii="Tahoma" w:eastAsia="Calibri" w:hAnsi="Tahoma" w:cs="Tahoma"/>
                <w:sz w:val="24"/>
                <w:szCs w:val="24"/>
              </w:rPr>
              <w:t xml:space="preserve">; O fabricante do computador deverá fazer parte da lista de membros do DMTF, comprovado através de certificação do link </w:t>
            </w:r>
            <w:hyperlink>
              <w:r w:rsidRPr="00B31598">
                <w:rPr>
                  <w:rFonts w:ascii="Tahoma" w:eastAsia="Calibri" w:hAnsi="Tahoma" w:cs="Tahoma"/>
                  <w:color w:val="0000FF"/>
                  <w:sz w:val="24"/>
                  <w:szCs w:val="24"/>
                  <w:u w:val="single"/>
                </w:rPr>
                <w:t>https://www.dmtf.org/about/list</w:t>
              </w:r>
            </w:hyperlink>
            <w:r w:rsidRPr="00B31598">
              <w:rPr>
                <w:rFonts w:ascii="Tahoma" w:eastAsia="Calibri" w:hAnsi="Tahoma" w:cs="Tahoma"/>
                <w:sz w:val="24"/>
                <w:szCs w:val="24"/>
              </w:rPr>
              <w:t>. Todos os certificados, declarações e comprovações deverão ser entregues em anexo a proposta; </w:t>
            </w:r>
          </w:p>
          <w:p w14:paraId="103A6232" w14:textId="46F533AC"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b/>
                <w:bCs/>
                <w:sz w:val="24"/>
                <w:szCs w:val="24"/>
              </w:rPr>
              <w:t xml:space="preserve">- </w:t>
            </w:r>
            <w:r w:rsidRPr="00B31598">
              <w:rPr>
                <w:rFonts w:ascii="Tahoma" w:eastAsia="Calibri" w:hAnsi="Tahoma" w:cs="Tahoma"/>
                <w:b/>
                <w:bCs/>
                <w:sz w:val="24"/>
                <w:szCs w:val="24"/>
              </w:rPr>
              <w:t>Garantia:</w:t>
            </w:r>
            <w:r w:rsidRPr="00B31598">
              <w:rPr>
                <w:rFonts w:ascii="Tahoma" w:eastAsia="Calibri" w:hAnsi="Tahoma" w:cs="Tahoma"/>
                <w:sz w:val="24"/>
                <w:szCs w:val="24"/>
              </w:rPr>
              <w:t xml:space="preserve"> Garantia do computador </w:t>
            </w:r>
            <w:r w:rsidR="00E46D2A">
              <w:rPr>
                <w:rFonts w:ascii="Tahoma" w:eastAsia="Calibri" w:hAnsi="Tahoma" w:cs="Tahoma"/>
                <w:sz w:val="24"/>
                <w:szCs w:val="24"/>
              </w:rPr>
              <w:t>12</w:t>
            </w:r>
            <w:r w:rsidRPr="00B31598">
              <w:rPr>
                <w:rFonts w:ascii="Tahoma" w:eastAsia="Calibri" w:hAnsi="Tahoma" w:cs="Tahoma"/>
                <w:sz w:val="24"/>
                <w:szCs w:val="24"/>
              </w:rPr>
              <w:t xml:space="preserve"> (</w:t>
            </w:r>
            <w:r w:rsidR="00E46D2A">
              <w:rPr>
                <w:rFonts w:ascii="Tahoma" w:eastAsia="Calibri" w:hAnsi="Tahoma" w:cs="Tahoma"/>
                <w:sz w:val="24"/>
                <w:szCs w:val="24"/>
              </w:rPr>
              <w:t>doze</w:t>
            </w:r>
            <w:r w:rsidRPr="00B31598">
              <w:rPr>
                <w:rFonts w:ascii="Tahoma" w:eastAsia="Calibri" w:hAnsi="Tahoma" w:cs="Tahoma"/>
                <w:sz w:val="24"/>
                <w:szCs w:val="24"/>
              </w:rPr>
              <w:t>) meses. O Fornecedor deve disponibilizar um dos seguintes métodos para atendimento técnico: telefone, e-mail ou sítio da internet.</w:t>
            </w:r>
          </w:p>
          <w:p w14:paraId="2AD5DD53"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O atendimento às demandas deverá ser realizado nos dias de expediente da Contratante onde o equipamento está instalado.</w:t>
            </w:r>
          </w:p>
          <w:p w14:paraId="699885BA" w14:textId="07CF289A"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sz w:val="24"/>
                <w:szCs w:val="24"/>
              </w:rPr>
              <w:t xml:space="preserve">- </w:t>
            </w:r>
            <w:r w:rsidRPr="00B31598">
              <w:rPr>
                <w:rFonts w:ascii="Tahoma" w:eastAsia="Calibri" w:hAnsi="Tahoma" w:cs="Tahoma"/>
                <w:sz w:val="24"/>
                <w:szCs w:val="24"/>
              </w:rPr>
              <w:t xml:space="preserve">Informações complementares: Deverá constar na Proposta Comercial a MARCA e o MODELO ofertado; Comprovação de que o fabricante do computador ofertado possui banco de dados disponibilizado na Internet que permita obter os drivers de instalação atualizados e disponíveis para download a partir do n.º de série dos mesmos; Os equipamentos ofertados deverão, comprovadamente, pertencer à linha corporativa ou empresarial do fabricante, não serão aceitos equipamentos da linha doméstica; Os equipamentos e softwares não podem ter sido descontinuados; Todo o hardware do computador deverá ser integrado de fábrica, não serão aceitas alterações no equipamento (adição ou remoção de componentes pelo licitante ou por  terceiros), as configurações de hardware e software do  equipamento serão verificadas no ato da entrega, também será realizado a consulta das características do equipamento através do número de série ou etiqueta de serviço no site de suporte do Fabricante; O licitante deverá apresentar na proposta, declaração do fabricante do equipamento ofertado, direcionada à Autarquia, indicando número da licitação, informando que: Os produtos ofertados são novos, pertencem à linha corporativa, que não foram submetidos a uso, nem recondicionamento, com exceção de testes de fábrica; Possuem BIOS com direitos Copyright e placa mãe fabricada pelo fabricante do equipamento para uso exclusivo; BIOS está em conformidade com a norma NIST 800-147; A empresa licitante é uma revenda autorizada; Os modelos ofertados atendem as diretivas ROHS de fabricação; Os equipamentos </w:t>
            </w:r>
            <w:r w:rsidR="00707E57">
              <w:rPr>
                <w:rFonts w:ascii="Tahoma" w:eastAsia="Calibri" w:hAnsi="Tahoma" w:cs="Tahoma"/>
                <w:sz w:val="24"/>
                <w:szCs w:val="24"/>
              </w:rPr>
              <w:t>deverão possuir</w:t>
            </w:r>
            <w:r w:rsidRPr="00B31598">
              <w:rPr>
                <w:rFonts w:ascii="Tahoma" w:eastAsia="Calibri" w:hAnsi="Tahoma" w:cs="Tahoma"/>
                <w:sz w:val="24"/>
                <w:szCs w:val="24"/>
              </w:rPr>
              <w:t xml:space="preserve"> mesmo padrão de cor; Todos os certificados, declarações e comprovações deverão ser entregues em anexo a proposta.</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4F22D7"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lastRenderedPageBreak/>
              <w:t>Unid.</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F845A8"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4</w:t>
            </w:r>
          </w:p>
        </w:tc>
      </w:tr>
      <w:tr w:rsidR="00010866" w:rsidRPr="00B31598" w14:paraId="5BE16DBB" w14:textId="77777777" w:rsidTr="00CD55DC">
        <w:trPr>
          <w:trHeight w:val="1"/>
          <w:jc w:val="center"/>
        </w:trPr>
        <w:tc>
          <w:tcPr>
            <w:tcW w:w="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9399C1"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b/>
                <w:sz w:val="24"/>
                <w:szCs w:val="24"/>
              </w:rPr>
              <w:lastRenderedPageBreak/>
              <w:t>3</w:t>
            </w:r>
          </w:p>
        </w:tc>
        <w:tc>
          <w:tcPr>
            <w:tcW w:w="6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7E4FB8" w14:textId="77777777" w:rsidR="00010866" w:rsidRPr="00B31598" w:rsidRDefault="00010866" w:rsidP="00CD55DC">
            <w:pPr>
              <w:tabs>
                <w:tab w:val="left" w:pos="360"/>
              </w:tabs>
              <w:spacing w:after="0" w:line="240" w:lineRule="auto"/>
              <w:jc w:val="both"/>
              <w:rPr>
                <w:rFonts w:ascii="Tahoma" w:eastAsia="Calibri" w:hAnsi="Tahoma" w:cs="Tahoma"/>
                <w:b/>
                <w:color w:val="000000" w:themeColor="text1"/>
                <w:sz w:val="24"/>
                <w:szCs w:val="24"/>
              </w:rPr>
            </w:pPr>
            <w:r w:rsidRPr="00B31598">
              <w:rPr>
                <w:rFonts w:ascii="Tahoma" w:eastAsia="Calibri" w:hAnsi="Tahoma" w:cs="Tahoma"/>
                <w:b/>
                <w:color w:val="000000" w:themeColor="text1"/>
                <w:sz w:val="24"/>
                <w:szCs w:val="24"/>
              </w:rPr>
              <w:t>NOTEBOOK</w:t>
            </w:r>
            <w:r>
              <w:rPr>
                <w:rFonts w:ascii="Tahoma" w:eastAsia="Calibri" w:hAnsi="Tahoma" w:cs="Tahoma"/>
                <w:b/>
                <w:color w:val="000000" w:themeColor="text1"/>
                <w:sz w:val="24"/>
                <w:szCs w:val="24"/>
              </w:rPr>
              <w:t>, especificações mínimas:</w:t>
            </w:r>
          </w:p>
          <w:p w14:paraId="1FC4E7B7" w14:textId="77777777" w:rsidR="00010866" w:rsidRPr="00B31598" w:rsidRDefault="00010866" w:rsidP="00CD55DC">
            <w:pPr>
              <w:tabs>
                <w:tab w:val="left" w:pos="360"/>
              </w:tabs>
              <w:spacing w:after="0" w:line="240" w:lineRule="auto"/>
              <w:jc w:val="both"/>
              <w:rPr>
                <w:rFonts w:ascii="Tahoma" w:eastAsia="Calibri" w:hAnsi="Tahoma" w:cs="Tahoma"/>
                <w:color w:val="000000" w:themeColor="text1"/>
                <w:sz w:val="24"/>
                <w:szCs w:val="24"/>
              </w:rPr>
            </w:pPr>
            <w:r w:rsidRPr="00B31598">
              <w:rPr>
                <w:rFonts w:ascii="Tahoma" w:eastAsia="Calibri" w:hAnsi="Tahoma" w:cs="Tahoma"/>
                <w:color w:val="000000" w:themeColor="text1"/>
                <w:sz w:val="24"/>
                <w:szCs w:val="24"/>
              </w:rPr>
              <w:t>Deverá ser de linha corporativa ou empresarial. </w:t>
            </w:r>
          </w:p>
          <w:p w14:paraId="5FFA0EDA"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lastRenderedPageBreak/>
              <w:t>PROCESSADOR</w:t>
            </w:r>
          </w:p>
          <w:p w14:paraId="1718A3F4"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ser de 13ª geração ou superior; </w:t>
            </w:r>
          </w:p>
          <w:p w14:paraId="27568A8E"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possuir 10 (dez) Núcleos Físicos e 12 (doze) threads; </w:t>
            </w:r>
          </w:p>
          <w:p w14:paraId="3E0E24EE"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Frequência máxima modo Turbo 4.7Ghz; </w:t>
            </w:r>
          </w:p>
          <w:p w14:paraId="3FAB92E8"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possuir 12MB </w:t>
            </w:r>
            <w:proofErr w:type="spellStart"/>
            <w:r w:rsidRPr="00B31598">
              <w:rPr>
                <w:rFonts w:ascii="Tahoma" w:eastAsia="Times New Roman" w:hAnsi="Tahoma" w:cs="Tahoma"/>
                <w:color w:val="000000" w:themeColor="text1"/>
                <w:sz w:val="24"/>
                <w:szCs w:val="24"/>
              </w:rPr>
              <w:t>SmartCache</w:t>
            </w:r>
            <w:proofErr w:type="spellEnd"/>
            <w:r w:rsidRPr="00B31598">
              <w:rPr>
                <w:rFonts w:ascii="Tahoma" w:eastAsia="Times New Roman" w:hAnsi="Tahoma" w:cs="Tahoma"/>
                <w:color w:val="000000" w:themeColor="text1"/>
                <w:sz w:val="24"/>
                <w:szCs w:val="24"/>
              </w:rPr>
              <w:t xml:space="preserve"> ou cache L3; </w:t>
            </w:r>
          </w:p>
          <w:p w14:paraId="342F9CF5"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Instruções suportadas SSE4.1, SSE4.2 e AVX2; </w:t>
            </w:r>
          </w:p>
          <w:p w14:paraId="21A53235"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TDP 15W; </w:t>
            </w:r>
          </w:p>
          <w:p w14:paraId="5983CE81"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Suporte DirectX 12.1, OpenGL 4.6 e </w:t>
            </w:r>
            <w:proofErr w:type="spellStart"/>
            <w:r w:rsidRPr="00B31598">
              <w:rPr>
                <w:rFonts w:ascii="Tahoma" w:eastAsia="Times New Roman" w:hAnsi="Tahoma" w:cs="Tahoma"/>
                <w:color w:val="000000" w:themeColor="text1"/>
                <w:sz w:val="24"/>
                <w:szCs w:val="24"/>
              </w:rPr>
              <w:t>OpenCL</w:t>
            </w:r>
            <w:proofErr w:type="spellEnd"/>
            <w:r w:rsidRPr="00B31598">
              <w:rPr>
                <w:rFonts w:ascii="Tahoma" w:eastAsia="Times New Roman" w:hAnsi="Tahoma" w:cs="Tahoma"/>
                <w:color w:val="000000" w:themeColor="text1"/>
                <w:sz w:val="24"/>
                <w:szCs w:val="24"/>
              </w:rPr>
              <w:t xml:space="preserve"> 3.0. </w:t>
            </w:r>
          </w:p>
          <w:p w14:paraId="30960DFF"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BIOS</w:t>
            </w:r>
          </w:p>
          <w:p w14:paraId="07A3AF08"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BIOS/UEFI desenvolvida com suporte para 64 bits, ter suporte para </w:t>
            </w:r>
            <w:proofErr w:type="gramStart"/>
            <w:r w:rsidRPr="00B31598">
              <w:rPr>
                <w:rFonts w:ascii="Tahoma" w:eastAsia="Times New Roman" w:hAnsi="Tahoma" w:cs="Tahoma"/>
                <w:color w:val="000000" w:themeColor="text1"/>
                <w:sz w:val="24"/>
                <w:szCs w:val="24"/>
              </w:rPr>
              <w:t>Inglês</w:t>
            </w:r>
            <w:proofErr w:type="gramEnd"/>
            <w:r w:rsidRPr="00B31598">
              <w:rPr>
                <w:rFonts w:ascii="Tahoma" w:eastAsia="Times New Roman" w:hAnsi="Tahoma" w:cs="Tahoma"/>
                <w:color w:val="000000" w:themeColor="text1"/>
                <w:sz w:val="24"/>
                <w:szCs w:val="24"/>
              </w:rPr>
              <w:t xml:space="preserve"> ou português, possibilidade de habilitar/desabilitar portas USB individualmente; </w:t>
            </w:r>
          </w:p>
          <w:p w14:paraId="2D7E6CA5"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Desenvolvida pelo mesmo fabricante do equipamento ou ter direitos copyright sobre a </w:t>
            </w:r>
            <w:proofErr w:type="spellStart"/>
            <w:r w:rsidRPr="00B31598">
              <w:rPr>
                <w:rFonts w:ascii="Tahoma" w:eastAsia="Times New Roman" w:hAnsi="Tahoma" w:cs="Tahoma"/>
                <w:color w:val="000000" w:themeColor="text1"/>
                <w:sz w:val="24"/>
                <w:szCs w:val="24"/>
              </w:rPr>
              <w:t>bios</w:t>
            </w:r>
            <w:proofErr w:type="spellEnd"/>
            <w:r w:rsidRPr="00B31598">
              <w:rPr>
                <w:rFonts w:ascii="Tahoma" w:eastAsia="Times New Roman" w:hAnsi="Tahoma" w:cs="Tahoma"/>
                <w:color w:val="000000" w:themeColor="text1"/>
                <w:sz w:val="24"/>
                <w:szCs w:val="24"/>
              </w:rPr>
              <w:t xml:space="preserve">, comprovado através de declaração do fabricante; </w:t>
            </w:r>
          </w:p>
          <w:p w14:paraId="661ACC42"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O fabricante deverá possuir compatibilidade com o padrão UEFI comprovada através do site http://www.uefi.org/members na categoria promoters. </w:t>
            </w:r>
          </w:p>
          <w:p w14:paraId="2D1AE368"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O fabricante deverá permitir reinstalar o Sistema Operacional através da BIOS conectando o equipamento a internet através da interface de rede. </w:t>
            </w:r>
          </w:p>
          <w:p w14:paraId="4DDCD0FA"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PLACA PRINCIPAL</w:t>
            </w:r>
          </w:p>
          <w:p w14:paraId="2B49DEB6"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ser de fabricação própria e exclusiva para o modelo ofertado. Não é produzida em regime de OEM ou personalizada. </w:t>
            </w:r>
          </w:p>
          <w:p w14:paraId="4BF1C86E"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Chip de segurança TPM versão 2.0 integrado para criptografia. </w:t>
            </w:r>
          </w:p>
          <w:p w14:paraId="15A2F569"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O chipset deverá ser da mesma marca do fabricante do processador. </w:t>
            </w:r>
          </w:p>
          <w:p w14:paraId="27AD81A1"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MEMÓRIA RAM</w:t>
            </w:r>
          </w:p>
          <w:p w14:paraId="4652D814"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possuir módulos de memória RAM tipo DDR5 com barramento de 4400 MHz ou superior. </w:t>
            </w:r>
          </w:p>
          <w:p w14:paraId="733841E4"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no mínimo 16 GB (dezesseis Gigabytes) de memória instalada, não aceitando solução de memória soldada.</w:t>
            </w:r>
          </w:p>
          <w:p w14:paraId="5044C4BC"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suportar a expansão de no mínimo 64 GB (sessenta e quatro Gigabytes).</w:t>
            </w:r>
          </w:p>
          <w:p w14:paraId="15642FD7"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UNIDADE DE DISCO RÍGIDO</w:t>
            </w:r>
          </w:p>
          <w:p w14:paraId="3F8C04E0"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unidade de disco rígido interna de capacidade de armazenamento de no mínimo 512 Gigabytes SSD (</w:t>
            </w:r>
            <w:proofErr w:type="spellStart"/>
            <w:r w:rsidRPr="00B31598">
              <w:rPr>
                <w:rFonts w:ascii="Tahoma" w:eastAsia="Times New Roman" w:hAnsi="Tahoma" w:cs="Tahoma"/>
                <w:color w:val="000000" w:themeColor="text1"/>
                <w:sz w:val="24"/>
                <w:szCs w:val="24"/>
              </w:rPr>
              <w:t>Solid</w:t>
            </w:r>
            <w:proofErr w:type="spellEnd"/>
            <w:r w:rsidRPr="00B31598">
              <w:rPr>
                <w:rFonts w:ascii="Tahoma" w:eastAsia="Times New Roman" w:hAnsi="Tahoma" w:cs="Tahoma"/>
                <w:color w:val="000000" w:themeColor="text1"/>
                <w:sz w:val="24"/>
                <w:szCs w:val="24"/>
              </w:rPr>
              <w:t xml:space="preserve"> </w:t>
            </w:r>
            <w:proofErr w:type="spellStart"/>
            <w:r w:rsidRPr="00B31598">
              <w:rPr>
                <w:rFonts w:ascii="Tahoma" w:eastAsia="Times New Roman" w:hAnsi="Tahoma" w:cs="Tahoma"/>
                <w:color w:val="000000" w:themeColor="text1"/>
                <w:sz w:val="24"/>
                <w:szCs w:val="24"/>
              </w:rPr>
              <w:t>State</w:t>
            </w:r>
            <w:proofErr w:type="spellEnd"/>
            <w:r w:rsidRPr="00B31598">
              <w:rPr>
                <w:rFonts w:ascii="Tahoma" w:eastAsia="Times New Roman" w:hAnsi="Tahoma" w:cs="Tahoma"/>
                <w:color w:val="000000" w:themeColor="text1"/>
                <w:sz w:val="24"/>
                <w:szCs w:val="24"/>
              </w:rPr>
              <w:t xml:space="preserve"> Drives);</w:t>
            </w:r>
          </w:p>
          <w:p w14:paraId="79A3E0EF" w14:textId="77777777" w:rsidR="00010866"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possuir Interface </w:t>
            </w:r>
            <w:proofErr w:type="spellStart"/>
            <w:r w:rsidRPr="00B31598">
              <w:rPr>
                <w:rFonts w:ascii="Tahoma" w:eastAsia="Times New Roman" w:hAnsi="Tahoma" w:cs="Tahoma"/>
                <w:color w:val="000000" w:themeColor="text1"/>
                <w:sz w:val="24"/>
                <w:szCs w:val="24"/>
              </w:rPr>
              <w:t>NVMe</w:t>
            </w:r>
            <w:proofErr w:type="spellEnd"/>
            <w:r w:rsidRPr="00B31598">
              <w:rPr>
                <w:rFonts w:ascii="Tahoma" w:eastAsia="Times New Roman" w:hAnsi="Tahoma" w:cs="Tahoma"/>
                <w:color w:val="000000" w:themeColor="text1"/>
                <w:sz w:val="24"/>
                <w:szCs w:val="24"/>
              </w:rPr>
              <w:t xml:space="preserve"> </w:t>
            </w:r>
            <w:proofErr w:type="spellStart"/>
            <w:r w:rsidRPr="00B31598">
              <w:rPr>
                <w:rFonts w:ascii="Tahoma" w:eastAsia="Times New Roman" w:hAnsi="Tahoma" w:cs="Tahoma"/>
                <w:color w:val="000000" w:themeColor="text1"/>
                <w:sz w:val="24"/>
                <w:szCs w:val="24"/>
              </w:rPr>
              <w:t>PCIe</w:t>
            </w:r>
            <w:proofErr w:type="spellEnd"/>
            <w:r w:rsidRPr="00B31598">
              <w:rPr>
                <w:rFonts w:ascii="Tahoma" w:eastAsia="Times New Roman" w:hAnsi="Tahoma" w:cs="Tahoma"/>
                <w:color w:val="000000" w:themeColor="text1"/>
                <w:sz w:val="24"/>
                <w:szCs w:val="24"/>
              </w:rPr>
              <w:t xml:space="preserve"> </w:t>
            </w:r>
            <w:proofErr w:type="spellStart"/>
            <w:r w:rsidRPr="00B31598">
              <w:rPr>
                <w:rFonts w:ascii="Tahoma" w:eastAsia="Times New Roman" w:hAnsi="Tahoma" w:cs="Tahoma"/>
                <w:color w:val="000000" w:themeColor="text1"/>
                <w:sz w:val="24"/>
                <w:szCs w:val="24"/>
              </w:rPr>
              <w:t>Gen</w:t>
            </w:r>
            <w:proofErr w:type="spellEnd"/>
            <w:r w:rsidRPr="00B31598">
              <w:rPr>
                <w:rFonts w:ascii="Tahoma" w:eastAsia="Times New Roman" w:hAnsi="Tahoma" w:cs="Tahoma"/>
                <w:color w:val="000000" w:themeColor="text1"/>
                <w:sz w:val="24"/>
                <w:szCs w:val="24"/>
              </w:rPr>
              <w:t xml:space="preserve"> 3.0 ou superior.</w:t>
            </w:r>
          </w:p>
          <w:p w14:paraId="1EF92FAE"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p>
          <w:p w14:paraId="58A6ED9E"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CONTROLADORA DE REDE</w:t>
            </w:r>
          </w:p>
          <w:p w14:paraId="16F6A436"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placa de rede integrada padrão Gigabit Ethernet.</w:t>
            </w:r>
          </w:p>
          <w:p w14:paraId="0F066EFB"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lastRenderedPageBreak/>
              <w:t xml:space="preserve">- </w:t>
            </w:r>
            <w:r w:rsidRPr="00B31598">
              <w:rPr>
                <w:rFonts w:ascii="Tahoma" w:eastAsia="Times New Roman" w:hAnsi="Tahoma" w:cs="Tahoma"/>
                <w:color w:val="000000" w:themeColor="text1"/>
                <w:sz w:val="24"/>
                <w:szCs w:val="24"/>
              </w:rPr>
              <w:t>Deverá possuir suportar os protocolos WOL e PXE. 2.4.6.3. Operar a 10/100/1000 Mbps, com reconhecimento automático da velocidade da rede.</w:t>
            </w:r>
          </w:p>
          <w:p w14:paraId="04DC51FA" w14:textId="77777777" w:rsidR="00010866"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conector RJ-45 fêmea com Led de atividade.</w:t>
            </w:r>
          </w:p>
          <w:p w14:paraId="13419F8B"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p>
          <w:p w14:paraId="5792420E"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CONTROLADORA DE VÍDEO</w:t>
            </w:r>
          </w:p>
          <w:p w14:paraId="20FCF385"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suportar a DirectX 12.1 e OpenGL 4.6.</w:t>
            </w:r>
          </w:p>
          <w:p w14:paraId="23170664" w14:textId="77777777" w:rsidR="00010866"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Resolução máxima para tela integrada de no mínimo 4096 x 2304@60Hz.</w:t>
            </w:r>
          </w:p>
          <w:p w14:paraId="455CF256"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p>
          <w:p w14:paraId="19C99613"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CONTROLADORA DE ÁUDIO</w:t>
            </w:r>
          </w:p>
          <w:p w14:paraId="658F1FA8"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 xml:space="preserve">Deverá possuir controladora de Áudio High </w:t>
            </w:r>
            <w:proofErr w:type="spellStart"/>
            <w:r w:rsidRPr="00B31598">
              <w:rPr>
                <w:rFonts w:ascii="Tahoma" w:eastAsia="Times New Roman" w:hAnsi="Tahoma" w:cs="Tahoma"/>
                <w:color w:val="000000" w:themeColor="text1"/>
                <w:sz w:val="24"/>
                <w:szCs w:val="24"/>
              </w:rPr>
              <w:t>Definition</w:t>
            </w:r>
            <w:proofErr w:type="spellEnd"/>
            <w:r w:rsidRPr="00B31598">
              <w:rPr>
                <w:rFonts w:ascii="Tahoma" w:eastAsia="Times New Roman" w:hAnsi="Tahoma" w:cs="Tahoma"/>
                <w:color w:val="000000" w:themeColor="text1"/>
                <w:sz w:val="24"/>
                <w:szCs w:val="24"/>
              </w:rPr>
              <w:t xml:space="preserve"> Integrada à placa principal.</w:t>
            </w:r>
          </w:p>
          <w:p w14:paraId="3EBE582F"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conectores para Fone de ouvido e microfone sendo aceita interface tipo combo.</w:t>
            </w:r>
          </w:p>
          <w:p w14:paraId="2749C8FC" w14:textId="77777777" w:rsidR="00010866"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no mínimo 02 (dois) alto-falantes internos com potência máxima total suportada de 2 Watt por canal.</w:t>
            </w:r>
          </w:p>
          <w:p w14:paraId="54B03114"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p>
          <w:p w14:paraId="0657BBB0" w14:textId="77777777" w:rsidR="00010866" w:rsidRPr="00B31598" w:rsidRDefault="00010866" w:rsidP="00010866">
            <w:pPr>
              <w:pStyle w:val="PargrafodaLista"/>
              <w:numPr>
                <w:ilvl w:val="0"/>
                <w:numId w:val="3"/>
              </w:numPr>
              <w:tabs>
                <w:tab w:val="clear" w:pos="720"/>
                <w:tab w:val="num" w:pos="360"/>
              </w:tabs>
              <w:spacing w:after="0" w:line="240" w:lineRule="auto"/>
              <w:ind w:left="74" w:hanging="6"/>
              <w:jc w:val="both"/>
              <w:outlineLvl w:val="1"/>
              <w:rPr>
                <w:rFonts w:ascii="Tahoma" w:eastAsia="Times New Roman" w:hAnsi="Tahoma" w:cs="Tahoma"/>
                <w:b/>
                <w:bCs/>
                <w:color w:val="000000" w:themeColor="text1"/>
                <w:sz w:val="24"/>
                <w:szCs w:val="24"/>
              </w:rPr>
            </w:pPr>
            <w:r w:rsidRPr="00B31598">
              <w:rPr>
                <w:rFonts w:ascii="Tahoma" w:eastAsia="Times New Roman" w:hAnsi="Tahoma" w:cs="Tahoma"/>
                <w:b/>
                <w:bCs/>
                <w:color w:val="000000" w:themeColor="text1"/>
                <w:sz w:val="24"/>
                <w:szCs w:val="24"/>
              </w:rPr>
              <w:t>GABINETE</w:t>
            </w:r>
          </w:p>
          <w:p w14:paraId="6EC8063B"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 possuir slot específico para instalação de cabo com trava de fixação antifurto.</w:t>
            </w:r>
          </w:p>
          <w:p w14:paraId="0AA40796"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teclado embutido ao gabinete no padrão ABNT-2, em português (PT-BR), com mínimo 82 teclas ou de 80 teclas desde que 13 possuam função dupla, padrão QWERTY e retro iluminado.</w:t>
            </w:r>
          </w:p>
          <w:p w14:paraId="51C3CC99"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teclado numérico separado.</w:t>
            </w:r>
          </w:p>
          <w:p w14:paraId="5F8CF1E1"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Através da combinação de teclas (FN + tecla) ou de tecla(s) dedicada(s) deverá permitir no mínimo, o controle de volume, controle de brilho.</w:t>
            </w:r>
          </w:p>
          <w:p w14:paraId="3D283EF2" w14:textId="77777777" w:rsidR="00010866" w:rsidRPr="00B31598" w:rsidRDefault="00010866" w:rsidP="00CD55DC">
            <w:pPr>
              <w:tabs>
                <w:tab w:val="num" w:pos="360"/>
              </w:tabs>
              <w:spacing w:after="0" w:line="240" w:lineRule="auto"/>
              <w:ind w:left="74"/>
              <w:jc w:val="both"/>
              <w:rPr>
                <w:rFonts w:ascii="Tahoma" w:eastAsia="Times New Roman" w:hAnsi="Tahoma" w:cs="Tahoma"/>
                <w:color w:val="000000" w:themeColor="text1"/>
                <w:sz w:val="24"/>
                <w:szCs w:val="24"/>
              </w:rPr>
            </w:pPr>
            <w:r>
              <w:rPr>
                <w:rFonts w:ascii="Tahoma" w:eastAsia="Times New Roman" w:hAnsi="Tahoma" w:cs="Tahoma"/>
                <w:color w:val="000000" w:themeColor="text1"/>
                <w:sz w:val="24"/>
                <w:szCs w:val="24"/>
              </w:rPr>
              <w:t xml:space="preserve">- </w:t>
            </w:r>
            <w:r w:rsidRPr="00B31598">
              <w:rPr>
                <w:rFonts w:ascii="Tahoma" w:eastAsia="Times New Roman" w:hAnsi="Tahoma" w:cs="Tahoma"/>
                <w:color w:val="000000" w:themeColor="text1"/>
                <w:sz w:val="24"/>
                <w:szCs w:val="24"/>
              </w:rPr>
              <w:t>Deverá possuir placa de rede sem fio (</w:t>
            </w:r>
            <w:proofErr w:type="spellStart"/>
            <w:r w:rsidRPr="00B31598">
              <w:rPr>
                <w:rFonts w:ascii="Tahoma" w:eastAsia="Times New Roman" w:hAnsi="Tahoma" w:cs="Tahoma"/>
                <w:color w:val="000000" w:themeColor="text1"/>
                <w:sz w:val="24"/>
                <w:szCs w:val="24"/>
              </w:rPr>
              <w:t>wi-fi</w:t>
            </w:r>
            <w:proofErr w:type="spellEnd"/>
            <w:r w:rsidRPr="00B31598">
              <w:rPr>
                <w:rFonts w:ascii="Tahoma" w:eastAsia="Times New Roman" w:hAnsi="Tahoma" w:cs="Tahoma"/>
                <w:color w:val="000000" w:themeColor="text1"/>
                <w:sz w:val="24"/>
                <w:szCs w:val="24"/>
              </w:rPr>
              <w:t>) dual band, compatível com o padrão IEEE 802.11ax e suporte ao gerenciamento remoto, sendo permitida a sua ativação/desativação completa por combinação de teclas e/ou pelo sistema operacional e Bluetooth 5.3 ou superior.</w:t>
            </w:r>
          </w:p>
          <w:p w14:paraId="4C03AD91"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Mouse embutido do tipo Touchpad com recurso de multitoque.</w:t>
            </w:r>
          </w:p>
          <w:p w14:paraId="442683D8" w14:textId="77777777" w:rsidR="00010866" w:rsidRPr="00B31598" w:rsidRDefault="00010866" w:rsidP="00CD55DC">
            <w:pPr>
              <w:pStyle w:val="NormalWeb"/>
              <w:tabs>
                <w:tab w:val="num" w:pos="360"/>
              </w:tabs>
              <w:spacing w:after="0" w:line="240" w:lineRule="auto"/>
              <w:jc w:val="both"/>
              <w:rPr>
                <w:rFonts w:ascii="Tahoma" w:hAnsi="Tahoma" w:cs="Tahoma"/>
                <w:color w:val="000000" w:themeColor="text1"/>
              </w:rPr>
            </w:pPr>
            <w:r>
              <w:rPr>
                <w:rFonts w:ascii="Tahoma" w:hAnsi="Tahoma" w:cs="Tahoma"/>
                <w:color w:val="000000" w:themeColor="text1"/>
              </w:rPr>
              <w:t xml:space="preserve"> - </w:t>
            </w:r>
            <w:r w:rsidRPr="00B31598">
              <w:rPr>
                <w:rFonts w:ascii="Tahoma" w:hAnsi="Tahoma" w:cs="Tahoma"/>
                <w:color w:val="000000" w:themeColor="text1"/>
              </w:rPr>
              <w:t xml:space="preserve">Deverá possuir Webcam HD integrada com no mínimo 1280 x 720 (HD) 30 </w:t>
            </w:r>
            <w:proofErr w:type="spellStart"/>
            <w:r w:rsidRPr="00B31598">
              <w:rPr>
                <w:rFonts w:ascii="Tahoma" w:hAnsi="Tahoma" w:cs="Tahoma"/>
                <w:color w:val="000000" w:themeColor="text1"/>
              </w:rPr>
              <w:t>fps</w:t>
            </w:r>
            <w:proofErr w:type="spellEnd"/>
            <w:r w:rsidRPr="00B31598">
              <w:rPr>
                <w:rFonts w:ascii="Tahoma" w:hAnsi="Tahoma" w:cs="Tahoma"/>
                <w:color w:val="000000" w:themeColor="text1"/>
              </w:rPr>
              <w:t xml:space="preserve"> e microfone integrado.</w:t>
            </w:r>
          </w:p>
          <w:p w14:paraId="149CCC17"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 xml:space="preserve">O conjunto (notebook e bateria) deverá pesar no máximo </w:t>
            </w:r>
            <w:r>
              <w:rPr>
                <w:rFonts w:ascii="Tahoma" w:hAnsi="Tahoma" w:cs="Tahoma"/>
                <w:color w:val="000000" w:themeColor="text1"/>
              </w:rPr>
              <w:t>2</w:t>
            </w:r>
            <w:r w:rsidRPr="00B31598">
              <w:rPr>
                <w:rFonts w:ascii="Tahoma" w:hAnsi="Tahoma" w:cs="Tahoma"/>
                <w:color w:val="000000" w:themeColor="text1"/>
              </w:rPr>
              <w:t xml:space="preserve"> Kg.</w:t>
            </w:r>
          </w:p>
          <w:p w14:paraId="5E4E40EE"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Gabinete monobloco com todos os conectores das portas de comunicação solicitadas.</w:t>
            </w:r>
          </w:p>
          <w:p w14:paraId="7B1DDB99"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O gabinete deverá ter estrutura robusta, revestido com composto de carbono, liga de magnésio, alumínio, titânio ou fibra de vidro, sendo aceito compostos de alta resistência, para proteção contra impactos e acabamento de alta resistência para maior durabilidade.</w:t>
            </w:r>
          </w:p>
          <w:p w14:paraId="437E876D" w14:textId="77777777" w:rsidR="00010866" w:rsidRPr="00B31598" w:rsidRDefault="00010866" w:rsidP="00CD55DC">
            <w:pPr>
              <w:pStyle w:val="NormalWeb"/>
              <w:tabs>
                <w:tab w:val="num" w:pos="360"/>
              </w:tabs>
              <w:spacing w:after="0" w:line="240" w:lineRule="auto"/>
              <w:ind w:left="74" w:hanging="6"/>
              <w:jc w:val="both"/>
              <w:rPr>
                <w:rFonts w:ascii="Tahoma" w:hAnsi="Tahoma" w:cs="Tahoma"/>
                <w:color w:val="000000" w:themeColor="text1"/>
              </w:rPr>
            </w:pPr>
          </w:p>
          <w:p w14:paraId="681E2A66"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hAnsi="Tahoma" w:cs="Tahoma"/>
                <w:b/>
                <w:color w:val="000000" w:themeColor="text1"/>
                <w:sz w:val="24"/>
                <w:szCs w:val="24"/>
              </w:rPr>
            </w:pPr>
            <w:r w:rsidRPr="00B31598">
              <w:rPr>
                <w:rFonts w:ascii="Tahoma" w:hAnsi="Tahoma" w:cs="Tahoma"/>
                <w:b/>
                <w:color w:val="000000" w:themeColor="text1"/>
                <w:sz w:val="24"/>
                <w:szCs w:val="24"/>
              </w:rPr>
              <w:t>ADAPTADOR DE ENERGIA E BATERIA:</w:t>
            </w:r>
          </w:p>
          <w:p w14:paraId="684D8808"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Deverá possuir adaptador de corrente/tensão com tensão de entrada 110/220 VAC com seleção automática de entrada e tensão de saída compatível com o notebook.</w:t>
            </w:r>
          </w:p>
          <w:p w14:paraId="01689A37"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 xml:space="preserve">Deverá possuir bateria de Polímero de Lítio ou íons de lítio, com autonomia de 360 minutos ou superior (tempo de descarga), e capacidade de recarga de 50% da bateria em um período menor ou igual a 3 hora, com no mínimo 38 </w:t>
            </w:r>
            <w:proofErr w:type="spellStart"/>
            <w:r w:rsidRPr="00B31598">
              <w:rPr>
                <w:rFonts w:ascii="Tahoma" w:hAnsi="Tahoma" w:cs="Tahoma"/>
                <w:color w:val="000000" w:themeColor="text1"/>
              </w:rPr>
              <w:t>Whr</w:t>
            </w:r>
            <w:proofErr w:type="spellEnd"/>
            <w:r w:rsidRPr="00B31598">
              <w:rPr>
                <w:rFonts w:ascii="Tahoma" w:hAnsi="Tahoma" w:cs="Tahoma"/>
                <w:color w:val="000000" w:themeColor="text1"/>
              </w:rPr>
              <w:t>.</w:t>
            </w:r>
          </w:p>
          <w:p w14:paraId="24F0D466" w14:textId="77777777" w:rsidR="00010866" w:rsidRPr="00B31598" w:rsidRDefault="00010866" w:rsidP="00CD55DC">
            <w:pPr>
              <w:pStyle w:val="NormalWeb"/>
              <w:tabs>
                <w:tab w:val="num" w:pos="360"/>
              </w:tabs>
              <w:spacing w:after="0" w:line="240" w:lineRule="auto"/>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A bateria instalada no notebook não pode exceder as dimensões físicas do gabinete.</w:t>
            </w:r>
          </w:p>
          <w:p w14:paraId="46110B2C" w14:textId="77777777" w:rsidR="00010866" w:rsidRPr="00B31598" w:rsidRDefault="00010866" w:rsidP="00CD55DC">
            <w:pPr>
              <w:pStyle w:val="NormalWeb"/>
              <w:tabs>
                <w:tab w:val="num" w:pos="360"/>
              </w:tabs>
              <w:spacing w:after="0" w:line="240" w:lineRule="auto"/>
              <w:ind w:left="74" w:hanging="6"/>
              <w:jc w:val="both"/>
              <w:rPr>
                <w:rFonts w:ascii="Tahoma" w:hAnsi="Tahoma" w:cs="Tahoma"/>
                <w:color w:val="000000" w:themeColor="text1"/>
              </w:rPr>
            </w:pPr>
          </w:p>
          <w:p w14:paraId="16E66C38"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hAnsi="Tahoma" w:cs="Tahoma"/>
                <w:b/>
                <w:color w:val="000000" w:themeColor="text1"/>
                <w:sz w:val="24"/>
                <w:szCs w:val="24"/>
              </w:rPr>
            </w:pPr>
            <w:r w:rsidRPr="00B31598">
              <w:rPr>
                <w:rFonts w:ascii="Tahoma" w:hAnsi="Tahoma" w:cs="Tahoma"/>
                <w:b/>
                <w:color w:val="000000" w:themeColor="text1"/>
                <w:sz w:val="24"/>
                <w:szCs w:val="24"/>
              </w:rPr>
              <w:t>PORTAS DE COMUNICAÇÃO:</w:t>
            </w:r>
          </w:p>
          <w:p w14:paraId="20D2583E"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 xml:space="preserve">Possuir no mínimo 04 (quatro) portas USB 3.2, sendo uma porta USB energizada e uma USB Tipo-C compatível com </w:t>
            </w:r>
            <w:proofErr w:type="spellStart"/>
            <w:r w:rsidRPr="00B31598">
              <w:rPr>
                <w:rFonts w:ascii="Tahoma" w:hAnsi="Tahoma" w:cs="Tahoma"/>
                <w:color w:val="000000" w:themeColor="text1"/>
              </w:rPr>
              <w:t>Dock</w:t>
            </w:r>
            <w:proofErr w:type="spellEnd"/>
            <w:r w:rsidRPr="00B31598">
              <w:rPr>
                <w:rFonts w:ascii="Tahoma" w:hAnsi="Tahoma" w:cs="Tahoma"/>
                <w:color w:val="000000" w:themeColor="text1"/>
              </w:rPr>
              <w:t xml:space="preserve"> </w:t>
            </w:r>
            <w:proofErr w:type="spellStart"/>
            <w:r w:rsidRPr="00B31598">
              <w:rPr>
                <w:rFonts w:ascii="Tahoma" w:hAnsi="Tahoma" w:cs="Tahoma"/>
                <w:color w:val="000000" w:themeColor="text1"/>
              </w:rPr>
              <w:t>Station</w:t>
            </w:r>
            <w:proofErr w:type="spellEnd"/>
            <w:r w:rsidRPr="00B31598">
              <w:rPr>
                <w:rFonts w:ascii="Tahoma" w:hAnsi="Tahoma" w:cs="Tahoma"/>
                <w:color w:val="000000" w:themeColor="text1"/>
              </w:rPr>
              <w:t>.</w:t>
            </w:r>
          </w:p>
          <w:p w14:paraId="40900955"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Possuir 01 (uma) porta HDMI (High-</w:t>
            </w:r>
            <w:proofErr w:type="spellStart"/>
            <w:r w:rsidRPr="00B31598">
              <w:rPr>
                <w:rFonts w:ascii="Tahoma" w:hAnsi="Tahoma" w:cs="Tahoma"/>
                <w:color w:val="000000" w:themeColor="text1"/>
              </w:rPr>
              <w:t>Definition</w:t>
            </w:r>
            <w:proofErr w:type="spellEnd"/>
            <w:r w:rsidRPr="00B31598">
              <w:rPr>
                <w:rFonts w:ascii="Tahoma" w:hAnsi="Tahoma" w:cs="Tahoma"/>
                <w:color w:val="000000" w:themeColor="text1"/>
              </w:rPr>
              <w:t xml:space="preserve"> </w:t>
            </w:r>
            <w:proofErr w:type="spellStart"/>
            <w:r w:rsidRPr="00B31598">
              <w:rPr>
                <w:rFonts w:ascii="Tahoma" w:hAnsi="Tahoma" w:cs="Tahoma"/>
                <w:color w:val="000000" w:themeColor="text1"/>
              </w:rPr>
              <w:t>Multimedia</w:t>
            </w:r>
            <w:proofErr w:type="spellEnd"/>
            <w:r w:rsidRPr="00B31598">
              <w:rPr>
                <w:rFonts w:ascii="Tahoma" w:hAnsi="Tahoma" w:cs="Tahoma"/>
                <w:color w:val="000000" w:themeColor="text1"/>
              </w:rPr>
              <w:t xml:space="preserve"> Interface). Caso o equipamento possua porta </w:t>
            </w:r>
            <w:proofErr w:type="spellStart"/>
            <w:r w:rsidRPr="00B31598">
              <w:rPr>
                <w:rFonts w:ascii="Tahoma" w:hAnsi="Tahoma" w:cs="Tahoma"/>
                <w:color w:val="000000" w:themeColor="text1"/>
              </w:rPr>
              <w:t>DisplayPort</w:t>
            </w:r>
            <w:proofErr w:type="spellEnd"/>
            <w:r w:rsidRPr="00B31598">
              <w:rPr>
                <w:rFonts w:ascii="Tahoma" w:hAnsi="Tahoma" w:cs="Tahoma"/>
                <w:color w:val="000000" w:themeColor="text1"/>
              </w:rPr>
              <w:t xml:space="preserve"> deverá ser fornecido adaptador.</w:t>
            </w:r>
          </w:p>
          <w:p w14:paraId="70C2CE4E"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Possuir interface combo de áudio com entrada para microfone ou saída estéreo amplificada para fones de ouvido ou alto-falantes externos.</w:t>
            </w:r>
          </w:p>
          <w:p w14:paraId="7C716AA9"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Possuir 01 (uma) porta RJ-45 de rede ethernet.</w:t>
            </w:r>
          </w:p>
          <w:p w14:paraId="2615DDFE" w14:textId="77777777" w:rsidR="00010866" w:rsidRDefault="00010866" w:rsidP="00CD55DC">
            <w:pPr>
              <w:pStyle w:val="NormalWeb"/>
              <w:tabs>
                <w:tab w:val="num" w:pos="360"/>
              </w:tabs>
              <w:spacing w:after="0"/>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Possuir leitor de impressão digital integrado.</w:t>
            </w:r>
          </w:p>
          <w:p w14:paraId="2FF211D8"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p>
          <w:p w14:paraId="74A36AA0"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hAnsi="Tahoma" w:cs="Tahoma"/>
                <w:b/>
                <w:color w:val="000000" w:themeColor="text1"/>
                <w:sz w:val="24"/>
                <w:szCs w:val="24"/>
              </w:rPr>
            </w:pPr>
            <w:r w:rsidRPr="00B31598">
              <w:rPr>
                <w:rFonts w:ascii="Tahoma" w:hAnsi="Tahoma" w:cs="Tahoma"/>
                <w:b/>
                <w:color w:val="000000" w:themeColor="text1"/>
                <w:sz w:val="24"/>
                <w:szCs w:val="24"/>
              </w:rPr>
              <w:t>TELA:</w:t>
            </w:r>
          </w:p>
          <w:p w14:paraId="3C3E7031"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Display FHD (1920x1080) padrão WLED, com área mínima de 15” com resolução mínima 1920 x 1080, e antirreflexos.</w:t>
            </w:r>
          </w:p>
          <w:p w14:paraId="4262C937"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Controle de brilho.</w:t>
            </w:r>
          </w:p>
          <w:p w14:paraId="62CE0C69"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Capacidade de visualização simultânea das imagens na tela e em um monitor externo.</w:t>
            </w:r>
          </w:p>
          <w:p w14:paraId="15BEF249" w14:textId="77777777" w:rsidR="00010866" w:rsidRPr="00B31598" w:rsidRDefault="00010866" w:rsidP="00CD55DC">
            <w:pPr>
              <w:pStyle w:val="NormalWeb"/>
              <w:tabs>
                <w:tab w:val="num" w:pos="360"/>
              </w:tabs>
              <w:spacing w:after="0" w:line="240" w:lineRule="auto"/>
              <w:ind w:left="74" w:hanging="6"/>
              <w:jc w:val="both"/>
              <w:rPr>
                <w:rFonts w:ascii="Tahoma" w:hAnsi="Tahoma" w:cs="Tahoma"/>
                <w:color w:val="000000" w:themeColor="text1"/>
              </w:rPr>
            </w:pPr>
          </w:p>
          <w:p w14:paraId="5961A1B3"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eastAsia="Times New Roman" w:hAnsi="Tahoma" w:cs="Tahoma"/>
                <w:b/>
                <w:color w:val="000000" w:themeColor="text1"/>
                <w:sz w:val="24"/>
                <w:szCs w:val="24"/>
              </w:rPr>
            </w:pPr>
            <w:r w:rsidRPr="00B31598">
              <w:rPr>
                <w:rFonts w:ascii="Tahoma" w:hAnsi="Tahoma" w:cs="Tahoma"/>
                <w:b/>
                <w:color w:val="000000" w:themeColor="text1"/>
                <w:sz w:val="24"/>
                <w:szCs w:val="24"/>
              </w:rPr>
              <w:t>SISTEMA OPERACIONAL:</w:t>
            </w:r>
          </w:p>
          <w:p w14:paraId="11853F4D"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color w:val="000000" w:themeColor="text1"/>
                <w:sz w:val="24"/>
                <w:szCs w:val="24"/>
              </w:rPr>
            </w:pPr>
            <w:r w:rsidRPr="00E46D2A">
              <w:rPr>
                <w:rFonts w:ascii="Tahoma" w:eastAsia="Calibri" w:hAnsi="Tahoma" w:cs="Tahoma"/>
                <w:b/>
                <w:color w:val="000000" w:themeColor="text1"/>
                <w:sz w:val="24"/>
                <w:szCs w:val="24"/>
              </w:rPr>
              <w:t>- Sistema Operacional:</w:t>
            </w:r>
            <w:r w:rsidRPr="00E46D2A">
              <w:rPr>
                <w:rFonts w:ascii="Tahoma" w:eastAsia="Calibri" w:hAnsi="Tahoma" w:cs="Tahoma"/>
                <w:color w:val="000000" w:themeColor="text1"/>
                <w:sz w:val="24"/>
                <w:szCs w:val="24"/>
              </w:rPr>
              <w:t xml:space="preserve"> Deverá possuir </w:t>
            </w:r>
            <w:r w:rsidRPr="00E46D2A">
              <w:rPr>
                <w:rFonts w:ascii="Tahoma" w:eastAsia="Calibri" w:hAnsi="Tahoma" w:cs="Tahoma"/>
                <w:b/>
                <w:color w:val="000000" w:themeColor="text1"/>
                <w:sz w:val="24"/>
                <w:szCs w:val="24"/>
              </w:rPr>
              <w:t xml:space="preserve">licença original do Windows 11 </w:t>
            </w:r>
            <w:proofErr w:type="gramStart"/>
            <w:r w:rsidRPr="00E46D2A">
              <w:rPr>
                <w:rFonts w:ascii="Tahoma" w:eastAsia="Calibri" w:hAnsi="Tahoma" w:cs="Tahoma"/>
                <w:b/>
                <w:color w:val="000000" w:themeColor="text1"/>
                <w:sz w:val="24"/>
                <w:szCs w:val="24"/>
              </w:rPr>
              <w:t>Pro  64 bits</w:t>
            </w:r>
            <w:proofErr w:type="gramEnd"/>
            <w:r w:rsidRPr="00E46D2A">
              <w:rPr>
                <w:rFonts w:ascii="Tahoma" w:eastAsia="Calibri" w:hAnsi="Tahoma" w:cs="Tahoma"/>
                <w:color w:val="000000" w:themeColor="text1"/>
                <w:sz w:val="24"/>
                <w:szCs w:val="24"/>
              </w:rPr>
              <w:t xml:space="preserve">, gravada na BIOS e original de fábrica, ou seja, deverá acompanhar o equipamento desde sua fabricação. </w:t>
            </w:r>
            <w:r w:rsidRPr="00E46D2A">
              <w:rPr>
                <w:rFonts w:ascii="Tahoma" w:eastAsia="Calibri" w:hAnsi="Tahoma" w:cs="Tahoma"/>
                <w:b/>
                <w:color w:val="000000" w:themeColor="text1"/>
                <w:sz w:val="24"/>
                <w:szCs w:val="24"/>
              </w:rPr>
              <w:t>O sistema operacional Microsoft Windows 11 Pro deverá estar pré-instalado e acompanhar todas as atualizações futuras</w:t>
            </w:r>
            <w:r w:rsidRPr="00E46D2A">
              <w:rPr>
                <w:rFonts w:ascii="Tahoma" w:eastAsia="Calibri" w:hAnsi="Tahoma" w:cs="Tahoma"/>
                <w:color w:val="000000" w:themeColor="text1"/>
                <w:sz w:val="24"/>
                <w:szCs w:val="24"/>
              </w:rPr>
              <w:t>, bem</w:t>
            </w:r>
            <w:r w:rsidRPr="00B31598">
              <w:rPr>
                <w:rFonts w:ascii="Tahoma" w:eastAsia="Calibri" w:hAnsi="Tahoma" w:cs="Tahoma"/>
                <w:color w:val="000000" w:themeColor="text1"/>
                <w:sz w:val="24"/>
                <w:szCs w:val="24"/>
              </w:rPr>
              <w:t xml:space="preserve"> como, todos os drivers de adaptadores internos necessário para seu funcionamento; </w:t>
            </w:r>
          </w:p>
          <w:p w14:paraId="3FDA1655"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A CONTRATADA deverá disponibilizar via web site, download gratuito de todos os Drivers de dispositivos, BIOS e Firmwares para o notebook ofertado na versão mais atual.</w:t>
            </w:r>
          </w:p>
          <w:p w14:paraId="2C979EE9" w14:textId="77777777" w:rsidR="00010866" w:rsidRPr="00B31598" w:rsidRDefault="00010866" w:rsidP="00CD55DC">
            <w:pPr>
              <w:pStyle w:val="NormalWeb"/>
              <w:tabs>
                <w:tab w:val="num" w:pos="360"/>
              </w:tabs>
              <w:spacing w:after="0" w:line="240" w:lineRule="auto"/>
              <w:ind w:left="74" w:hanging="6"/>
              <w:jc w:val="both"/>
              <w:rPr>
                <w:rFonts w:ascii="Tahoma" w:hAnsi="Tahoma" w:cs="Tahoma"/>
                <w:color w:val="000000" w:themeColor="text1"/>
              </w:rPr>
            </w:pPr>
          </w:p>
          <w:p w14:paraId="4FB816ED"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hAnsi="Tahoma" w:cs="Tahoma"/>
                <w:b/>
                <w:color w:val="000000" w:themeColor="text1"/>
                <w:sz w:val="24"/>
                <w:szCs w:val="24"/>
              </w:rPr>
            </w:pPr>
            <w:r w:rsidRPr="00B31598">
              <w:rPr>
                <w:rFonts w:ascii="Tahoma" w:hAnsi="Tahoma" w:cs="Tahoma"/>
                <w:b/>
                <w:color w:val="000000" w:themeColor="text1"/>
                <w:sz w:val="24"/>
                <w:szCs w:val="24"/>
              </w:rPr>
              <w:t>SOFTWARE DE DIAGNÓSTICO:</w:t>
            </w:r>
          </w:p>
          <w:p w14:paraId="64546A79"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 xml:space="preserve">A CONTRATADA deverá disponibilizar ao órgão público em mídia ou em seu </w:t>
            </w:r>
            <w:proofErr w:type="spellStart"/>
            <w:r w:rsidRPr="00B31598">
              <w:rPr>
                <w:rFonts w:ascii="Tahoma" w:hAnsi="Tahoma" w:cs="Tahoma"/>
                <w:color w:val="000000" w:themeColor="text1"/>
              </w:rPr>
              <w:t>web-site</w:t>
            </w:r>
            <w:proofErr w:type="spellEnd"/>
            <w:r w:rsidRPr="00B31598">
              <w:rPr>
                <w:rFonts w:ascii="Tahoma" w:hAnsi="Tahoma" w:cs="Tahoma"/>
                <w:color w:val="000000" w:themeColor="text1"/>
              </w:rPr>
              <w:t xml:space="preserve">, ou ainda presente no BIOS do </w:t>
            </w:r>
            <w:r w:rsidRPr="00B31598">
              <w:rPr>
                <w:rFonts w:ascii="Tahoma" w:hAnsi="Tahoma" w:cs="Tahoma"/>
                <w:color w:val="000000" w:themeColor="text1"/>
              </w:rPr>
              <w:lastRenderedPageBreak/>
              <w:t>equipamento, software capaz de realizar testes de diagnóstico de hardware.</w:t>
            </w:r>
          </w:p>
          <w:p w14:paraId="15857EC6"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Será aceito software desenvolvido por terceiro desde que homologado pelo fabricante.</w:t>
            </w:r>
          </w:p>
          <w:p w14:paraId="3D5D2B1A"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Este software deverá ter sido desenvolvido especificamente para o modelo do equipamento e deverá funcionar de forma independente do sistema operacional.</w:t>
            </w:r>
          </w:p>
          <w:p w14:paraId="3A4B4EA0"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A mensagem de erro fornecida pelo software deverá ser o suficiente para abertura de chamado de reparo.</w:t>
            </w:r>
          </w:p>
          <w:p w14:paraId="76142338"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Este software deverá ser capaz de realizar teste de inicialização do sistema operacional, teste de memória, disco rígido, funcionalidade de porta USB, interface gráfica.</w:t>
            </w:r>
          </w:p>
          <w:p w14:paraId="7D98060A" w14:textId="77777777" w:rsidR="00010866" w:rsidRPr="00B31598" w:rsidRDefault="00010866" w:rsidP="00CD55DC">
            <w:pPr>
              <w:pStyle w:val="NormalWeb"/>
              <w:tabs>
                <w:tab w:val="num" w:pos="360"/>
              </w:tabs>
              <w:spacing w:after="0" w:line="240" w:lineRule="auto"/>
              <w:ind w:left="74" w:hanging="6"/>
              <w:jc w:val="both"/>
              <w:rPr>
                <w:rFonts w:ascii="Tahoma" w:hAnsi="Tahoma" w:cs="Tahoma"/>
                <w:color w:val="000000" w:themeColor="text1"/>
              </w:rPr>
            </w:pPr>
          </w:p>
          <w:p w14:paraId="4C2CA0A6"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hAnsi="Tahoma" w:cs="Tahoma"/>
                <w:b/>
                <w:color w:val="000000" w:themeColor="text1"/>
                <w:sz w:val="24"/>
                <w:szCs w:val="24"/>
              </w:rPr>
            </w:pPr>
            <w:r w:rsidRPr="00B31598">
              <w:rPr>
                <w:rFonts w:ascii="Tahoma" w:hAnsi="Tahoma" w:cs="Tahoma"/>
                <w:b/>
                <w:color w:val="000000" w:themeColor="text1"/>
                <w:sz w:val="24"/>
                <w:szCs w:val="24"/>
              </w:rPr>
              <w:t>SOFTWARE E DRIVERS:</w:t>
            </w:r>
          </w:p>
          <w:p w14:paraId="671BD340"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Deverá possuir no site do fabricante, página do modelo do equipamento na qual é disponibilizado atualizações de drivers, softwares e BIOS.</w:t>
            </w:r>
          </w:p>
          <w:p w14:paraId="31841B03" w14:textId="77777777" w:rsidR="00010866" w:rsidRPr="00B31598" w:rsidRDefault="00010866" w:rsidP="00CD55DC">
            <w:pPr>
              <w:pStyle w:val="NormalWeb"/>
              <w:tabs>
                <w:tab w:val="num" w:pos="360"/>
              </w:tabs>
              <w:spacing w:after="0" w:line="240" w:lineRule="auto"/>
              <w:ind w:left="74"/>
              <w:jc w:val="both"/>
              <w:rPr>
                <w:rFonts w:ascii="Tahoma" w:hAnsi="Tahoma" w:cs="Tahoma"/>
                <w:color w:val="000000" w:themeColor="text1"/>
              </w:rPr>
            </w:pPr>
            <w:r>
              <w:rPr>
                <w:rFonts w:ascii="Tahoma" w:hAnsi="Tahoma" w:cs="Tahoma"/>
                <w:color w:val="000000" w:themeColor="text1"/>
              </w:rPr>
              <w:t xml:space="preserve">- </w:t>
            </w:r>
            <w:r w:rsidRPr="00B31598">
              <w:rPr>
                <w:rFonts w:ascii="Tahoma" w:hAnsi="Tahoma" w:cs="Tahoma"/>
                <w:color w:val="000000" w:themeColor="text1"/>
              </w:rPr>
              <w:t xml:space="preserve">O equipamento deverá ser compatível com softwares de gerenciamento compatível com o padrão DMI (Desktop Management Interface). Esta comprovação poderá ser dispensada, caso o fabricante do produto seja membro do conselho (Board </w:t>
            </w:r>
            <w:proofErr w:type="spellStart"/>
            <w:r w:rsidRPr="00B31598">
              <w:rPr>
                <w:rFonts w:ascii="Tahoma" w:hAnsi="Tahoma" w:cs="Tahoma"/>
                <w:color w:val="000000" w:themeColor="text1"/>
              </w:rPr>
              <w:t>Member</w:t>
            </w:r>
            <w:proofErr w:type="spellEnd"/>
            <w:r w:rsidRPr="00B31598">
              <w:rPr>
                <w:rFonts w:ascii="Tahoma" w:hAnsi="Tahoma" w:cs="Tahoma"/>
                <w:color w:val="000000" w:themeColor="text1"/>
              </w:rPr>
              <w:t xml:space="preserve"> </w:t>
            </w:r>
            <w:hyperlink w:history="1">
              <w:r w:rsidRPr="00B31598">
                <w:rPr>
                  <w:rStyle w:val="Hyperlink"/>
                  <w:rFonts w:ascii="Tahoma" w:hAnsi="Tahoma" w:cs="Tahoma"/>
                  <w:color w:val="000000" w:themeColor="text1"/>
                </w:rPr>
                <w:t>http://www.dmtf.org/about/list</w:t>
              </w:r>
            </w:hyperlink>
            <w:r w:rsidRPr="00B31598">
              <w:rPr>
                <w:rFonts w:ascii="Tahoma" w:hAnsi="Tahoma" w:cs="Tahoma"/>
                <w:color w:val="000000" w:themeColor="text1"/>
              </w:rPr>
              <w:t>) do consórcio DMTF (Desktop Management Task Force) desenvolvedor do protocolo DMI.;</w:t>
            </w:r>
          </w:p>
          <w:p w14:paraId="340D16FC" w14:textId="77777777" w:rsidR="00010866" w:rsidRPr="00B31598" w:rsidRDefault="00010866" w:rsidP="00CD55DC">
            <w:pPr>
              <w:pStyle w:val="NormalWeb"/>
              <w:tabs>
                <w:tab w:val="num" w:pos="360"/>
              </w:tabs>
              <w:spacing w:after="0" w:line="240" w:lineRule="auto"/>
              <w:ind w:left="74" w:hanging="6"/>
              <w:jc w:val="both"/>
              <w:rPr>
                <w:rFonts w:ascii="Tahoma" w:hAnsi="Tahoma" w:cs="Tahoma"/>
                <w:color w:val="000000" w:themeColor="text1"/>
              </w:rPr>
            </w:pPr>
          </w:p>
          <w:p w14:paraId="753793AA" w14:textId="77777777" w:rsidR="00010866" w:rsidRPr="00B31598" w:rsidRDefault="00010866" w:rsidP="00010866">
            <w:pPr>
              <w:numPr>
                <w:ilvl w:val="0"/>
                <w:numId w:val="3"/>
              </w:numPr>
              <w:tabs>
                <w:tab w:val="clear" w:pos="720"/>
                <w:tab w:val="num" w:pos="360"/>
              </w:tabs>
              <w:spacing w:after="0" w:line="240" w:lineRule="auto"/>
              <w:ind w:left="74" w:hanging="6"/>
              <w:jc w:val="both"/>
              <w:rPr>
                <w:rFonts w:ascii="Tahoma" w:hAnsi="Tahoma" w:cs="Tahoma"/>
                <w:b/>
                <w:color w:val="000000" w:themeColor="text1"/>
                <w:sz w:val="24"/>
                <w:szCs w:val="24"/>
              </w:rPr>
            </w:pPr>
            <w:r w:rsidRPr="00B31598">
              <w:rPr>
                <w:rFonts w:ascii="Tahoma" w:hAnsi="Tahoma" w:cs="Tahoma"/>
                <w:b/>
                <w:color w:val="000000" w:themeColor="text1"/>
                <w:sz w:val="24"/>
                <w:szCs w:val="24"/>
              </w:rPr>
              <w:t>GARANTIA E SUPORTE DO(S) EQUIPAMENTO(S):</w:t>
            </w:r>
          </w:p>
          <w:p w14:paraId="7028E3F4" w14:textId="20B99A38" w:rsidR="00010866" w:rsidRPr="00B31598" w:rsidRDefault="00010866" w:rsidP="00CD55DC">
            <w:pPr>
              <w:pStyle w:val="PargrafodaLista"/>
              <w:tabs>
                <w:tab w:val="num" w:pos="360"/>
              </w:tabs>
              <w:spacing w:after="0" w:line="240" w:lineRule="auto"/>
              <w:ind w:left="74"/>
              <w:jc w:val="both"/>
              <w:rPr>
                <w:rFonts w:ascii="Tahoma" w:eastAsia="Calibri" w:hAnsi="Tahoma" w:cs="Tahoma"/>
                <w:color w:val="000000" w:themeColor="text1"/>
                <w:sz w:val="24"/>
                <w:szCs w:val="24"/>
              </w:rPr>
            </w:pPr>
            <w:r>
              <w:rPr>
                <w:rFonts w:ascii="Tahoma" w:eastAsia="Calibri" w:hAnsi="Tahoma" w:cs="Tahoma"/>
                <w:b/>
                <w:bCs/>
                <w:color w:val="000000" w:themeColor="text1"/>
                <w:sz w:val="24"/>
                <w:szCs w:val="24"/>
              </w:rPr>
              <w:t xml:space="preserve">- </w:t>
            </w:r>
            <w:r w:rsidRPr="00B31598">
              <w:rPr>
                <w:rFonts w:ascii="Tahoma" w:eastAsia="Calibri" w:hAnsi="Tahoma" w:cs="Tahoma"/>
                <w:b/>
                <w:bCs/>
                <w:color w:val="000000" w:themeColor="text1"/>
                <w:sz w:val="24"/>
                <w:szCs w:val="24"/>
              </w:rPr>
              <w:t>Garantia:</w:t>
            </w:r>
            <w:r w:rsidRPr="00B31598">
              <w:rPr>
                <w:rFonts w:ascii="Tahoma" w:eastAsia="Calibri" w:hAnsi="Tahoma" w:cs="Tahoma"/>
                <w:color w:val="000000" w:themeColor="text1"/>
                <w:sz w:val="24"/>
                <w:szCs w:val="24"/>
              </w:rPr>
              <w:t xml:space="preserve"> Garantia do notebook será de </w:t>
            </w:r>
            <w:r w:rsidR="00E46D2A">
              <w:rPr>
                <w:rFonts w:ascii="Tahoma" w:eastAsia="Calibri" w:hAnsi="Tahoma" w:cs="Tahoma"/>
                <w:color w:val="000000" w:themeColor="text1"/>
                <w:sz w:val="24"/>
                <w:szCs w:val="24"/>
              </w:rPr>
              <w:t>12</w:t>
            </w:r>
            <w:r w:rsidRPr="00B31598">
              <w:rPr>
                <w:rFonts w:ascii="Tahoma" w:eastAsia="Calibri" w:hAnsi="Tahoma" w:cs="Tahoma"/>
                <w:color w:val="000000" w:themeColor="text1"/>
                <w:sz w:val="24"/>
                <w:szCs w:val="24"/>
              </w:rPr>
              <w:t xml:space="preserve"> (</w:t>
            </w:r>
            <w:r w:rsidR="00E46D2A">
              <w:rPr>
                <w:rFonts w:ascii="Tahoma" w:eastAsia="Calibri" w:hAnsi="Tahoma" w:cs="Tahoma"/>
                <w:color w:val="000000" w:themeColor="text1"/>
                <w:sz w:val="24"/>
                <w:szCs w:val="24"/>
              </w:rPr>
              <w:t>doze</w:t>
            </w:r>
            <w:r w:rsidRPr="00B31598">
              <w:rPr>
                <w:rFonts w:ascii="Tahoma" w:eastAsia="Calibri" w:hAnsi="Tahoma" w:cs="Tahoma"/>
                <w:color w:val="000000" w:themeColor="text1"/>
                <w:sz w:val="24"/>
                <w:szCs w:val="24"/>
              </w:rPr>
              <w:t>) meses. O Fornecedor deve disponibilizar um dos seguintes métodos para atendimento técnico: telefone, e-mail ou sítio da internet.</w:t>
            </w:r>
          </w:p>
          <w:p w14:paraId="6BBE09F0" w14:textId="77777777" w:rsidR="00010866" w:rsidRPr="00B31598" w:rsidRDefault="00010866" w:rsidP="00CD55DC">
            <w:pPr>
              <w:pStyle w:val="PargrafodaLista"/>
              <w:tabs>
                <w:tab w:val="num" w:pos="360"/>
              </w:tabs>
              <w:spacing w:after="0" w:line="240" w:lineRule="auto"/>
              <w:ind w:left="74"/>
              <w:jc w:val="both"/>
              <w:rPr>
                <w:rFonts w:ascii="Tahoma" w:eastAsia="Calibri" w:hAnsi="Tahoma" w:cs="Tahoma"/>
                <w:color w:val="000000" w:themeColor="text1"/>
                <w:sz w:val="24"/>
                <w:szCs w:val="24"/>
              </w:rPr>
            </w:pPr>
            <w:r>
              <w:rPr>
                <w:rFonts w:ascii="Tahoma" w:eastAsia="Calibri" w:hAnsi="Tahoma" w:cs="Tahoma"/>
                <w:color w:val="000000" w:themeColor="text1"/>
                <w:sz w:val="24"/>
                <w:szCs w:val="24"/>
              </w:rPr>
              <w:t xml:space="preserve">- </w:t>
            </w:r>
            <w:r w:rsidRPr="00B31598">
              <w:rPr>
                <w:rFonts w:ascii="Tahoma" w:eastAsia="Calibri" w:hAnsi="Tahoma" w:cs="Tahoma"/>
                <w:color w:val="000000" w:themeColor="text1"/>
                <w:sz w:val="24"/>
                <w:szCs w:val="24"/>
              </w:rPr>
              <w:t>O atendimento às demandas deverá ser realizado nos dias de expediente da Contratante onde o equipamento está instalado.</w:t>
            </w:r>
          </w:p>
          <w:p w14:paraId="74903797" w14:textId="77777777" w:rsidR="00010866" w:rsidRPr="00B31598" w:rsidRDefault="00010866" w:rsidP="00CD55DC">
            <w:pPr>
              <w:tabs>
                <w:tab w:val="num" w:pos="360"/>
              </w:tabs>
              <w:spacing w:after="0" w:line="240" w:lineRule="auto"/>
              <w:ind w:left="74" w:hanging="6"/>
              <w:jc w:val="both"/>
              <w:rPr>
                <w:rFonts w:ascii="Tahoma" w:eastAsia="Calibri" w:hAnsi="Tahoma" w:cs="Tahoma"/>
                <w:color w:val="000000" w:themeColor="text1"/>
                <w:sz w:val="24"/>
                <w:szCs w:val="24"/>
              </w:rPr>
            </w:pPr>
          </w:p>
          <w:p w14:paraId="21F7C598" w14:textId="31554D53" w:rsidR="00010866" w:rsidRPr="00B31598" w:rsidRDefault="00010866" w:rsidP="00CD55DC">
            <w:pPr>
              <w:pStyle w:val="PargrafodaLista"/>
              <w:tabs>
                <w:tab w:val="num" w:pos="360"/>
              </w:tabs>
              <w:spacing w:after="0" w:line="240" w:lineRule="auto"/>
              <w:ind w:left="74"/>
              <w:jc w:val="both"/>
              <w:rPr>
                <w:rFonts w:ascii="Tahoma" w:eastAsia="Calibri" w:hAnsi="Tahoma" w:cs="Tahoma"/>
                <w:sz w:val="24"/>
                <w:szCs w:val="24"/>
              </w:rPr>
            </w:pPr>
            <w:r>
              <w:rPr>
                <w:rFonts w:ascii="Tahoma" w:eastAsia="Calibri" w:hAnsi="Tahoma" w:cs="Tahoma"/>
                <w:color w:val="000000" w:themeColor="text1"/>
                <w:sz w:val="24"/>
                <w:szCs w:val="24"/>
              </w:rPr>
              <w:t xml:space="preserve">- </w:t>
            </w:r>
            <w:r w:rsidRPr="00B31598">
              <w:rPr>
                <w:rFonts w:ascii="Tahoma" w:eastAsia="Calibri" w:hAnsi="Tahoma" w:cs="Tahoma"/>
                <w:color w:val="000000" w:themeColor="text1"/>
                <w:sz w:val="24"/>
                <w:szCs w:val="24"/>
              </w:rPr>
              <w:t xml:space="preserve">Informações complementares: Deverá constar na Proposta Comercial a MARCA e o MODELO ofertados; Comprovação de que o fabricante do computador ofertado possui banco de dados disponibilizado na Internet que permita obter os drivers de instalação atualizados e disponíveis para download a partir do n.º de série dos mesmos; Os equipamentos ofertados deverão, comprovadamente, pertencer à linha corporativa ou empresarial do fabricante, não serão aceitos equipamentos da linha doméstica; Os equipamentos e softwares não podem ter sido descontinuados; Todo o hardware do computador deverá ser integrado de fábrica, não serão aceitas alterações no equipamento (adição ou remoção de componentes pelo licitante ou por  terceiros), as configurações de hardware e software do  equipamento serão verificadas no ato da entrega, </w:t>
            </w:r>
            <w:r w:rsidRPr="00B31598">
              <w:rPr>
                <w:rFonts w:ascii="Tahoma" w:eastAsia="Calibri" w:hAnsi="Tahoma" w:cs="Tahoma"/>
                <w:color w:val="000000" w:themeColor="text1"/>
                <w:sz w:val="24"/>
                <w:szCs w:val="24"/>
              </w:rPr>
              <w:lastRenderedPageBreak/>
              <w:t xml:space="preserve">também será realizado a consulta das características do equipamento através do número de série ou etiqueta de serviço no site de suporte do Fabricante; O licitante deverá apresentar na proposta, declaração do fabricante do equipamento ofertado, direcionada à Autarquia, indicando número da licitação, informando que: Os produtos ofertados são novos, pertencem à linha corporativa, que não foram submetidos a uso, nem recondicionamento, com exceção de testes de fábrica; Possuem BIOS com direitos Copyright e placa mãe fabricada pelo fabricante do equipamento para uso exclusivo; BIOS está em conformidade com a norma NIST 800-147; A empresa licitante é uma revenda autorizada; Os modelos ofertados atendem as diretivas ROHS de fabricação; Os equipamentos </w:t>
            </w:r>
            <w:r w:rsidR="00707E57">
              <w:rPr>
                <w:rFonts w:ascii="Tahoma" w:eastAsia="Calibri" w:hAnsi="Tahoma" w:cs="Tahoma"/>
                <w:color w:val="000000" w:themeColor="text1"/>
                <w:sz w:val="24"/>
                <w:szCs w:val="24"/>
              </w:rPr>
              <w:t>deverão possuir</w:t>
            </w:r>
            <w:r w:rsidRPr="00B31598">
              <w:rPr>
                <w:rFonts w:ascii="Tahoma" w:eastAsia="Calibri" w:hAnsi="Tahoma" w:cs="Tahoma"/>
                <w:color w:val="000000" w:themeColor="text1"/>
                <w:sz w:val="24"/>
                <w:szCs w:val="24"/>
              </w:rPr>
              <w:t xml:space="preserve"> mesmo padrão de cor; Todos os certificados, declarações e comprovações deverão ser entregues em anexo a proposta.</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641955"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lastRenderedPageBreak/>
              <w:t>Unid.</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2CA5CC"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2</w:t>
            </w:r>
          </w:p>
        </w:tc>
      </w:tr>
      <w:tr w:rsidR="00010866" w:rsidRPr="00B31598" w14:paraId="4DD7ECE1" w14:textId="77777777" w:rsidTr="00CD55DC">
        <w:trPr>
          <w:trHeight w:val="1"/>
          <w:jc w:val="center"/>
        </w:trPr>
        <w:tc>
          <w:tcPr>
            <w:tcW w:w="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3B8AFA" w14:textId="77777777" w:rsidR="00010866" w:rsidRPr="00B31598" w:rsidRDefault="00010866" w:rsidP="00CD55DC">
            <w:pPr>
              <w:tabs>
                <w:tab w:val="left" w:pos="360"/>
              </w:tabs>
              <w:spacing w:after="0" w:line="240" w:lineRule="auto"/>
              <w:jc w:val="center"/>
              <w:rPr>
                <w:rFonts w:ascii="Tahoma" w:eastAsia="Calibri" w:hAnsi="Tahoma" w:cs="Tahoma"/>
                <w:b/>
                <w:sz w:val="24"/>
                <w:szCs w:val="24"/>
              </w:rPr>
            </w:pPr>
            <w:r w:rsidRPr="00B31598">
              <w:rPr>
                <w:rFonts w:ascii="Tahoma" w:eastAsia="Calibri" w:hAnsi="Tahoma" w:cs="Tahoma"/>
                <w:b/>
                <w:sz w:val="24"/>
                <w:szCs w:val="24"/>
              </w:rPr>
              <w:lastRenderedPageBreak/>
              <w:t>4</w:t>
            </w:r>
          </w:p>
        </w:tc>
        <w:tc>
          <w:tcPr>
            <w:tcW w:w="6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F962C" w14:textId="77777777" w:rsidR="00010866" w:rsidRPr="00B31598" w:rsidRDefault="00010866" w:rsidP="00CD55DC">
            <w:pPr>
              <w:tabs>
                <w:tab w:val="left" w:pos="360"/>
              </w:tabs>
              <w:spacing w:after="0" w:line="240" w:lineRule="auto"/>
              <w:jc w:val="both"/>
              <w:rPr>
                <w:rFonts w:ascii="Tahoma" w:eastAsia="Calibri" w:hAnsi="Tahoma" w:cs="Tahoma"/>
                <w:b/>
                <w:color w:val="000000" w:themeColor="text1"/>
                <w:sz w:val="24"/>
                <w:szCs w:val="24"/>
              </w:rPr>
            </w:pPr>
            <w:r w:rsidRPr="00B31598">
              <w:rPr>
                <w:rFonts w:ascii="Tahoma" w:eastAsia="Calibri" w:hAnsi="Tahoma" w:cs="Tahoma"/>
                <w:b/>
                <w:color w:val="000000" w:themeColor="text1"/>
                <w:sz w:val="24"/>
                <w:szCs w:val="24"/>
              </w:rPr>
              <w:t>TECLADO</w:t>
            </w:r>
            <w:r>
              <w:rPr>
                <w:rFonts w:ascii="Tahoma" w:eastAsia="Calibri" w:hAnsi="Tahoma" w:cs="Tahoma"/>
                <w:b/>
                <w:color w:val="000000" w:themeColor="text1"/>
                <w:sz w:val="24"/>
                <w:szCs w:val="24"/>
              </w:rPr>
              <w:t>, especificações mínimas:</w:t>
            </w:r>
          </w:p>
          <w:p w14:paraId="154111D8" w14:textId="77777777" w:rsidR="00010866" w:rsidRPr="00B31598" w:rsidRDefault="00010866" w:rsidP="00CD55DC">
            <w:pPr>
              <w:tabs>
                <w:tab w:val="left" w:pos="360"/>
              </w:tabs>
              <w:spacing w:after="0" w:line="240" w:lineRule="auto"/>
              <w:jc w:val="both"/>
              <w:rPr>
                <w:rFonts w:ascii="Tahoma" w:eastAsia="Calibri" w:hAnsi="Tahoma" w:cs="Tahoma"/>
                <w:b/>
                <w:color w:val="000000" w:themeColor="text1"/>
                <w:sz w:val="24"/>
                <w:szCs w:val="24"/>
              </w:rPr>
            </w:pPr>
          </w:p>
          <w:p w14:paraId="7C5648AF" w14:textId="77777777" w:rsidR="00010866" w:rsidRPr="00B31598" w:rsidRDefault="00010866" w:rsidP="00CD55DC">
            <w:pPr>
              <w:pStyle w:val="PargrafodaLista"/>
              <w:tabs>
                <w:tab w:val="num" w:pos="360"/>
              </w:tabs>
              <w:spacing w:after="0" w:line="240" w:lineRule="auto"/>
              <w:ind w:left="68"/>
              <w:jc w:val="both"/>
              <w:rPr>
                <w:rFonts w:ascii="Tahoma" w:hAnsi="Tahoma" w:cs="Tahoma"/>
                <w:sz w:val="24"/>
                <w:szCs w:val="24"/>
              </w:rPr>
            </w:pPr>
            <w:r>
              <w:rPr>
                <w:rFonts w:ascii="Tahoma" w:hAnsi="Tahoma" w:cs="Tahoma"/>
                <w:sz w:val="24"/>
                <w:szCs w:val="24"/>
              </w:rPr>
              <w:t xml:space="preserve">- </w:t>
            </w:r>
            <w:r w:rsidRPr="00B31598">
              <w:rPr>
                <w:rFonts w:ascii="Tahoma" w:hAnsi="Tahoma" w:cs="Tahoma"/>
                <w:sz w:val="24"/>
                <w:szCs w:val="24"/>
              </w:rPr>
              <w:t>Teclado USB com o conjunto de caracteres da língua portuguesa conforme padrão Brasil ABNT 2;</w:t>
            </w:r>
          </w:p>
          <w:p w14:paraId="152F4AC7" w14:textId="77777777" w:rsidR="00010866" w:rsidRPr="00B31598" w:rsidRDefault="00010866" w:rsidP="00CD55DC">
            <w:pPr>
              <w:pStyle w:val="PargrafodaLista"/>
              <w:tabs>
                <w:tab w:val="num" w:pos="360"/>
              </w:tabs>
              <w:spacing w:after="0" w:line="240" w:lineRule="auto"/>
              <w:ind w:left="68"/>
              <w:jc w:val="both"/>
              <w:rPr>
                <w:rFonts w:ascii="Tahoma" w:eastAsia="Calibri" w:hAnsi="Tahoma" w:cs="Tahoma"/>
                <w:b/>
                <w:color w:val="000000" w:themeColor="text1"/>
                <w:sz w:val="24"/>
                <w:szCs w:val="24"/>
              </w:rPr>
            </w:pPr>
            <w:r>
              <w:rPr>
                <w:rFonts w:ascii="Tahoma" w:hAnsi="Tahoma" w:cs="Tahoma"/>
                <w:sz w:val="24"/>
                <w:szCs w:val="24"/>
              </w:rPr>
              <w:t xml:space="preserve">- </w:t>
            </w:r>
            <w:r w:rsidRPr="00B31598">
              <w:rPr>
                <w:rFonts w:ascii="Tahoma" w:hAnsi="Tahoma" w:cs="Tahoma"/>
                <w:sz w:val="24"/>
                <w:szCs w:val="24"/>
              </w:rPr>
              <w:t>Identificação das teclas por gravação a laser ou serigrafia de alta durabilidade ou moldagem por injeção dupla (</w:t>
            </w:r>
            <w:proofErr w:type="spellStart"/>
            <w:r w:rsidRPr="00B31598">
              <w:rPr>
                <w:rFonts w:ascii="Tahoma" w:hAnsi="Tahoma" w:cs="Tahoma"/>
                <w:sz w:val="24"/>
                <w:szCs w:val="24"/>
              </w:rPr>
              <w:t>double</w:t>
            </w:r>
            <w:proofErr w:type="spellEnd"/>
            <w:r w:rsidRPr="00B31598">
              <w:rPr>
                <w:rFonts w:ascii="Tahoma" w:hAnsi="Tahoma" w:cs="Tahoma"/>
                <w:sz w:val="24"/>
                <w:szCs w:val="24"/>
              </w:rPr>
              <w:t xml:space="preserve">-shot </w:t>
            </w:r>
            <w:proofErr w:type="spellStart"/>
            <w:r w:rsidRPr="00B31598">
              <w:rPr>
                <w:rFonts w:ascii="Tahoma" w:hAnsi="Tahoma" w:cs="Tahoma"/>
                <w:sz w:val="24"/>
                <w:szCs w:val="24"/>
              </w:rPr>
              <w:t>injection</w:t>
            </w:r>
            <w:proofErr w:type="spellEnd"/>
            <w:r w:rsidRPr="00B31598">
              <w:rPr>
                <w:rFonts w:ascii="Tahoma" w:hAnsi="Tahoma" w:cs="Tahoma"/>
                <w:sz w:val="24"/>
                <w:szCs w:val="24"/>
              </w:rPr>
              <w:t>) ou dispositivo equivalente para evitar o apagamento da identificação da tecla;</w:t>
            </w:r>
          </w:p>
          <w:p w14:paraId="525468AB" w14:textId="77777777" w:rsidR="00010866" w:rsidRPr="00B31598" w:rsidRDefault="00010866" w:rsidP="00CD55DC">
            <w:pPr>
              <w:pStyle w:val="PargrafodaLista"/>
              <w:tabs>
                <w:tab w:val="num" w:pos="360"/>
              </w:tabs>
              <w:spacing w:after="0" w:line="240" w:lineRule="auto"/>
              <w:ind w:left="68"/>
              <w:jc w:val="both"/>
              <w:rPr>
                <w:rFonts w:ascii="Tahoma" w:eastAsia="Calibri" w:hAnsi="Tahoma" w:cs="Tahoma"/>
                <w:b/>
                <w:color w:val="000000" w:themeColor="text1"/>
                <w:sz w:val="24"/>
                <w:szCs w:val="24"/>
              </w:rPr>
            </w:pPr>
            <w:r>
              <w:rPr>
                <w:rFonts w:ascii="Tahoma" w:hAnsi="Tahoma" w:cs="Tahoma"/>
                <w:sz w:val="24"/>
                <w:szCs w:val="24"/>
              </w:rPr>
              <w:t xml:space="preserve">- </w:t>
            </w:r>
            <w:r w:rsidRPr="00B31598">
              <w:rPr>
                <w:rFonts w:ascii="Tahoma" w:hAnsi="Tahoma" w:cs="Tahoma"/>
                <w:sz w:val="24"/>
                <w:szCs w:val="24"/>
              </w:rPr>
              <w:t>Teclado de membrana ou tesoura, com acionamento silencioso, projetado para uso corporativo intensivo.</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4040B1"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Unid.</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FE6E3D"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10</w:t>
            </w:r>
          </w:p>
        </w:tc>
      </w:tr>
      <w:tr w:rsidR="00010866" w:rsidRPr="00B31598" w14:paraId="41B036FD" w14:textId="77777777" w:rsidTr="00CD55DC">
        <w:trPr>
          <w:trHeight w:val="1"/>
          <w:jc w:val="center"/>
        </w:trPr>
        <w:tc>
          <w:tcPr>
            <w:tcW w:w="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A761F5" w14:textId="77777777" w:rsidR="00010866" w:rsidRPr="00B31598" w:rsidRDefault="00010866" w:rsidP="00CD55DC">
            <w:pPr>
              <w:tabs>
                <w:tab w:val="left" w:pos="360"/>
              </w:tabs>
              <w:spacing w:after="0" w:line="240" w:lineRule="auto"/>
              <w:jc w:val="center"/>
              <w:rPr>
                <w:rFonts w:ascii="Tahoma" w:eastAsia="Calibri" w:hAnsi="Tahoma" w:cs="Tahoma"/>
                <w:b/>
                <w:sz w:val="24"/>
                <w:szCs w:val="24"/>
              </w:rPr>
            </w:pPr>
            <w:r w:rsidRPr="00B31598">
              <w:rPr>
                <w:rFonts w:ascii="Tahoma" w:eastAsia="Calibri" w:hAnsi="Tahoma" w:cs="Tahoma"/>
                <w:b/>
                <w:sz w:val="24"/>
                <w:szCs w:val="24"/>
              </w:rPr>
              <w:t>5</w:t>
            </w:r>
          </w:p>
        </w:tc>
        <w:tc>
          <w:tcPr>
            <w:tcW w:w="6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65D544" w14:textId="77777777" w:rsidR="00010866" w:rsidRPr="00B31598" w:rsidRDefault="00010866" w:rsidP="00CD55DC">
            <w:pPr>
              <w:tabs>
                <w:tab w:val="left" w:pos="360"/>
              </w:tabs>
              <w:spacing w:after="0" w:line="240" w:lineRule="auto"/>
              <w:jc w:val="both"/>
              <w:rPr>
                <w:rFonts w:ascii="Tahoma" w:eastAsia="Calibri" w:hAnsi="Tahoma" w:cs="Tahoma"/>
                <w:b/>
                <w:color w:val="000000" w:themeColor="text1"/>
                <w:sz w:val="24"/>
                <w:szCs w:val="24"/>
              </w:rPr>
            </w:pPr>
            <w:r w:rsidRPr="00B31598">
              <w:rPr>
                <w:rFonts w:ascii="Tahoma" w:eastAsia="Calibri" w:hAnsi="Tahoma" w:cs="Tahoma"/>
                <w:b/>
                <w:color w:val="000000" w:themeColor="text1"/>
                <w:sz w:val="24"/>
                <w:szCs w:val="24"/>
              </w:rPr>
              <w:t>MOUSE</w:t>
            </w:r>
            <w:r>
              <w:rPr>
                <w:rFonts w:ascii="Tahoma" w:eastAsia="Calibri" w:hAnsi="Tahoma" w:cs="Tahoma"/>
                <w:b/>
                <w:color w:val="000000" w:themeColor="text1"/>
                <w:sz w:val="24"/>
                <w:szCs w:val="24"/>
              </w:rPr>
              <w:t>, especificações mínimas:</w:t>
            </w:r>
          </w:p>
          <w:p w14:paraId="74B33C7C" w14:textId="77777777" w:rsidR="00010866" w:rsidRPr="00B31598" w:rsidRDefault="00010866" w:rsidP="00CD55DC">
            <w:pPr>
              <w:pStyle w:val="PargrafodaLista"/>
              <w:tabs>
                <w:tab w:val="left" w:pos="360"/>
              </w:tabs>
              <w:spacing w:after="0" w:line="240" w:lineRule="auto"/>
              <w:ind w:left="68"/>
              <w:jc w:val="both"/>
              <w:rPr>
                <w:rFonts w:ascii="Tahoma" w:hAnsi="Tahoma" w:cs="Tahoma"/>
                <w:sz w:val="24"/>
                <w:szCs w:val="24"/>
              </w:rPr>
            </w:pPr>
            <w:r>
              <w:rPr>
                <w:rFonts w:ascii="Tahoma" w:hAnsi="Tahoma" w:cs="Tahoma"/>
                <w:sz w:val="24"/>
                <w:szCs w:val="24"/>
              </w:rPr>
              <w:t xml:space="preserve">- </w:t>
            </w:r>
            <w:r w:rsidRPr="00B31598">
              <w:rPr>
                <w:rFonts w:ascii="Tahoma" w:hAnsi="Tahoma" w:cs="Tahoma"/>
                <w:sz w:val="24"/>
                <w:szCs w:val="24"/>
              </w:rPr>
              <w:t>Mouse óptico ambidestro com interface USB;</w:t>
            </w:r>
          </w:p>
          <w:p w14:paraId="1B245663" w14:textId="77777777" w:rsidR="00010866" w:rsidRPr="00B31598" w:rsidRDefault="00010866" w:rsidP="00CD55DC">
            <w:pPr>
              <w:pStyle w:val="PargrafodaLista"/>
              <w:tabs>
                <w:tab w:val="left" w:pos="360"/>
              </w:tabs>
              <w:spacing w:after="0" w:line="240" w:lineRule="auto"/>
              <w:ind w:left="68"/>
              <w:jc w:val="both"/>
              <w:rPr>
                <w:rFonts w:ascii="Tahoma" w:hAnsi="Tahoma" w:cs="Tahoma"/>
                <w:sz w:val="24"/>
                <w:szCs w:val="24"/>
              </w:rPr>
            </w:pPr>
            <w:r>
              <w:rPr>
                <w:rFonts w:ascii="Tahoma" w:hAnsi="Tahoma" w:cs="Tahoma"/>
                <w:sz w:val="24"/>
                <w:szCs w:val="24"/>
              </w:rPr>
              <w:t xml:space="preserve">- </w:t>
            </w:r>
            <w:r w:rsidRPr="00B31598">
              <w:rPr>
                <w:rFonts w:ascii="Tahoma" w:hAnsi="Tahoma" w:cs="Tahoma"/>
                <w:sz w:val="24"/>
                <w:szCs w:val="24"/>
              </w:rPr>
              <w:t>Botão de rolagem roda central (Scroll Wheel);</w:t>
            </w:r>
          </w:p>
          <w:p w14:paraId="5C12D8D3" w14:textId="77777777" w:rsidR="00010866" w:rsidRPr="00B31598" w:rsidRDefault="00010866" w:rsidP="00CD55DC">
            <w:pPr>
              <w:pStyle w:val="PargrafodaLista"/>
              <w:tabs>
                <w:tab w:val="left" w:pos="360"/>
              </w:tabs>
              <w:spacing w:after="0" w:line="240" w:lineRule="auto"/>
              <w:ind w:left="68"/>
              <w:jc w:val="both"/>
              <w:rPr>
                <w:rFonts w:ascii="Tahoma" w:hAnsi="Tahoma" w:cs="Tahoma"/>
                <w:sz w:val="24"/>
                <w:szCs w:val="24"/>
              </w:rPr>
            </w:pPr>
            <w:r>
              <w:rPr>
                <w:rFonts w:ascii="Tahoma" w:hAnsi="Tahoma" w:cs="Tahoma"/>
                <w:sz w:val="24"/>
                <w:szCs w:val="24"/>
              </w:rPr>
              <w:t xml:space="preserve">- </w:t>
            </w:r>
            <w:r w:rsidRPr="00B31598">
              <w:rPr>
                <w:rFonts w:ascii="Tahoma" w:hAnsi="Tahoma" w:cs="Tahoma"/>
                <w:sz w:val="24"/>
                <w:szCs w:val="24"/>
              </w:rPr>
              <w:t xml:space="preserve">Resolução mínima de 1000 (mil) </w:t>
            </w:r>
            <w:proofErr w:type="spellStart"/>
            <w:r w:rsidRPr="00B31598">
              <w:rPr>
                <w:rFonts w:ascii="Tahoma" w:hAnsi="Tahoma" w:cs="Tahoma"/>
                <w:sz w:val="24"/>
                <w:szCs w:val="24"/>
              </w:rPr>
              <w:t>dpi</w:t>
            </w:r>
            <w:proofErr w:type="spellEnd"/>
            <w:r w:rsidRPr="00B31598">
              <w:rPr>
                <w:rFonts w:ascii="Tahoma" w:hAnsi="Tahoma" w:cs="Tahoma"/>
                <w:sz w:val="24"/>
                <w:szCs w:val="24"/>
              </w:rPr>
              <w:t>;</w:t>
            </w:r>
          </w:p>
          <w:p w14:paraId="5A14EDB8" w14:textId="77777777" w:rsidR="00010866" w:rsidRPr="00CD68BF" w:rsidRDefault="00010866" w:rsidP="00CD55DC">
            <w:pPr>
              <w:tabs>
                <w:tab w:val="left" w:pos="360"/>
              </w:tabs>
              <w:spacing w:after="0" w:line="240" w:lineRule="auto"/>
              <w:jc w:val="both"/>
              <w:rPr>
                <w:rFonts w:ascii="Tahoma" w:hAnsi="Tahoma" w:cs="Tahoma"/>
                <w:sz w:val="24"/>
                <w:szCs w:val="24"/>
              </w:rPr>
            </w:pPr>
            <w:r>
              <w:rPr>
                <w:rFonts w:ascii="Tahoma" w:hAnsi="Tahoma" w:cs="Tahoma"/>
                <w:sz w:val="24"/>
                <w:szCs w:val="24"/>
              </w:rPr>
              <w:t xml:space="preserve"> - </w:t>
            </w:r>
            <w:r w:rsidRPr="00CD68BF">
              <w:rPr>
                <w:rFonts w:ascii="Tahoma" w:hAnsi="Tahoma" w:cs="Tahoma"/>
                <w:sz w:val="24"/>
                <w:szCs w:val="24"/>
              </w:rPr>
              <w:t xml:space="preserve">Mouse </w:t>
            </w:r>
            <w:proofErr w:type="spellStart"/>
            <w:r w:rsidRPr="00CD68BF">
              <w:rPr>
                <w:rFonts w:ascii="Tahoma" w:hAnsi="Tahoma" w:cs="Tahoma"/>
                <w:sz w:val="24"/>
                <w:szCs w:val="24"/>
              </w:rPr>
              <w:t>pad</w:t>
            </w:r>
            <w:proofErr w:type="spellEnd"/>
            <w:r w:rsidRPr="00CD68BF">
              <w:rPr>
                <w:rFonts w:ascii="Tahoma" w:hAnsi="Tahoma" w:cs="Tahoma"/>
                <w:sz w:val="24"/>
                <w:szCs w:val="24"/>
              </w:rPr>
              <w:t xml:space="preserve"> ergonômico, com apoio para punho com base de gel; </w:t>
            </w:r>
          </w:p>
          <w:p w14:paraId="6FF0883A" w14:textId="77777777" w:rsidR="00010866" w:rsidRPr="00B31598" w:rsidRDefault="00010866" w:rsidP="00CD55DC">
            <w:pPr>
              <w:pStyle w:val="PargrafodaLista"/>
              <w:tabs>
                <w:tab w:val="left" w:pos="360"/>
              </w:tabs>
              <w:spacing w:after="0" w:line="240" w:lineRule="auto"/>
              <w:ind w:left="68"/>
              <w:jc w:val="both"/>
              <w:rPr>
                <w:rFonts w:ascii="Tahoma" w:eastAsia="Calibri" w:hAnsi="Tahoma" w:cs="Tahoma"/>
                <w:b/>
                <w:color w:val="000000" w:themeColor="text1"/>
                <w:sz w:val="24"/>
                <w:szCs w:val="24"/>
              </w:rPr>
            </w:pPr>
            <w:r>
              <w:rPr>
                <w:rFonts w:ascii="Tahoma" w:hAnsi="Tahoma" w:cs="Tahoma"/>
                <w:sz w:val="24"/>
                <w:szCs w:val="24"/>
              </w:rPr>
              <w:t xml:space="preserve">- </w:t>
            </w:r>
            <w:r w:rsidRPr="00B31598">
              <w:rPr>
                <w:rFonts w:ascii="Tahoma" w:hAnsi="Tahoma" w:cs="Tahoma"/>
                <w:sz w:val="24"/>
                <w:szCs w:val="24"/>
              </w:rPr>
              <w:t>Não será aceito no tamanho mini mouse e nem com leds decorativos (estilo gamer).</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A717D9"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Unid.</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4AC690" w14:textId="77777777" w:rsidR="00010866" w:rsidRPr="00B31598" w:rsidRDefault="00010866" w:rsidP="00CD55DC">
            <w:pPr>
              <w:tabs>
                <w:tab w:val="left" w:pos="360"/>
              </w:tabs>
              <w:spacing w:after="0" w:line="240" w:lineRule="auto"/>
              <w:jc w:val="center"/>
              <w:rPr>
                <w:rFonts w:ascii="Tahoma" w:eastAsia="Calibri" w:hAnsi="Tahoma" w:cs="Tahoma"/>
                <w:sz w:val="24"/>
                <w:szCs w:val="24"/>
              </w:rPr>
            </w:pPr>
            <w:r w:rsidRPr="00B31598">
              <w:rPr>
                <w:rFonts w:ascii="Tahoma" w:eastAsia="Calibri" w:hAnsi="Tahoma" w:cs="Tahoma"/>
                <w:sz w:val="24"/>
                <w:szCs w:val="24"/>
              </w:rPr>
              <w:t>10</w:t>
            </w:r>
          </w:p>
        </w:tc>
      </w:tr>
    </w:tbl>
    <w:p w14:paraId="468A2398" w14:textId="77777777" w:rsidR="00E46D2A" w:rsidRDefault="00E46D2A" w:rsidP="00010866">
      <w:pPr>
        <w:spacing w:after="0" w:line="240" w:lineRule="auto"/>
        <w:jc w:val="both"/>
        <w:rPr>
          <w:rFonts w:ascii="Tahoma" w:hAnsi="Tahoma" w:cs="Tahoma"/>
          <w:sz w:val="24"/>
          <w:szCs w:val="24"/>
        </w:rPr>
      </w:pPr>
    </w:p>
    <w:p w14:paraId="790188B9" w14:textId="77777777" w:rsidR="00010866" w:rsidRDefault="00010866" w:rsidP="00010866">
      <w:pPr>
        <w:spacing w:after="0" w:line="240" w:lineRule="auto"/>
        <w:jc w:val="both"/>
        <w:rPr>
          <w:rFonts w:ascii="Tahoma" w:hAnsi="Tahoma" w:cs="Tahoma"/>
          <w:sz w:val="24"/>
          <w:szCs w:val="24"/>
        </w:rPr>
      </w:pPr>
      <w:r w:rsidRPr="00B31598">
        <w:rPr>
          <w:rFonts w:ascii="Tahoma" w:hAnsi="Tahoma" w:cs="Tahoma"/>
          <w:sz w:val="24"/>
          <w:szCs w:val="24"/>
        </w:rPr>
        <w:t xml:space="preserve">1.4. Natureza do objeto: Os bens são classificados como bens comuns, pois seus padrões de desempenho e qualidade podem ser objetivamente definidos por especificações usuais de mercado, sendo adequada a adoção da modalidade Pregão, preferencialmente na forma eletrônica, nos termos dos </w:t>
      </w:r>
      <w:proofErr w:type="spellStart"/>
      <w:r w:rsidRPr="00B31598">
        <w:rPr>
          <w:rFonts w:ascii="Tahoma" w:hAnsi="Tahoma" w:cs="Tahoma"/>
          <w:sz w:val="24"/>
          <w:szCs w:val="24"/>
        </w:rPr>
        <w:t>arts</w:t>
      </w:r>
      <w:proofErr w:type="spellEnd"/>
      <w:r w:rsidRPr="00B31598">
        <w:rPr>
          <w:rFonts w:ascii="Tahoma" w:hAnsi="Tahoma" w:cs="Tahoma"/>
          <w:sz w:val="24"/>
          <w:szCs w:val="24"/>
        </w:rPr>
        <w:t>. 28, inciso I, e 29 da Lei Federal nº 14.133/2021.</w:t>
      </w:r>
    </w:p>
    <w:p w14:paraId="4AE71BCA" w14:textId="77777777" w:rsidR="00010866" w:rsidRPr="00B31598" w:rsidRDefault="00010866" w:rsidP="00010866">
      <w:pPr>
        <w:spacing w:after="0" w:line="240" w:lineRule="auto"/>
        <w:jc w:val="both"/>
        <w:rPr>
          <w:rFonts w:ascii="Tahoma" w:hAnsi="Tahoma" w:cs="Tahoma"/>
          <w:sz w:val="24"/>
          <w:szCs w:val="24"/>
        </w:rPr>
      </w:pPr>
    </w:p>
    <w:p w14:paraId="1F21F485"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1.5. Forma de fornecimento: O fornecimento será realizado em parcela única, considerando que os quantitativos se encontram previamente definidos e correspondem às necessidades atuais identificadas pela Autarquia, não sendo adotado o Sistema de Registro de Preços.</w:t>
      </w:r>
    </w:p>
    <w:p w14:paraId="74AE4783" w14:textId="77777777" w:rsidR="00010866" w:rsidRDefault="00010866" w:rsidP="00010866">
      <w:pPr>
        <w:spacing w:after="0" w:line="240" w:lineRule="auto"/>
        <w:rPr>
          <w:rFonts w:ascii="Tahoma" w:hAnsi="Tahoma" w:cs="Tahoma"/>
          <w:b/>
          <w:sz w:val="24"/>
          <w:szCs w:val="24"/>
        </w:rPr>
      </w:pPr>
    </w:p>
    <w:p w14:paraId="5CFA6B71" w14:textId="77777777" w:rsidR="00010866" w:rsidRDefault="00010866" w:rsidP="00010866">
      <w:pPr>
        <w:spacing w:after="0" w:line="240" w:lineRule="auto"/>
        <w:rPr>
          <w:rFonts w:ascii="Tahoma" w:hAnsi="Tahoma" w:cs="Tahoma"/>
          <w:b/>
          <w:sz w:val="24"/>
          <w:szCs w:val="24"/>
        </w:rPr>
      </w:pPr>
      <w:r w:rsidRPr="00B31598">
        <w:rPr>
          <w:rFonts w:ascii="Tahoma" w:hAnsi="Tahoma" w:cs="Tahoma"/>
          <w:b/>
          <w:sz w:val="24"/>
          <w:szCs w:val="24"/>
        </w:rPr>
        <w:t>2. FUNDAMENTAÇÃO E DESCRIÇÃO DA NECESSIDADE DA CONTRATAÇÃO</w:t>
      </w:r>
    </w:p>
    <w:p w14:paraId="0DF8BBD3" w14:textId="77777777" w:rsidR="00010866" w:rsidRPr="00B31598" w:rsidRDefault="00010866" w:rsidP="00010866">
      <w:pPr>
        <w:spacing w:after="0" w:line="240" w:lineRule="auto"/>
        <w:rPr>
          <w:rFonts w:ascii="Tahoma" w:hAnsi="Tahoma" w:cs="Tahoma"/>
          <w:sz w:val="24"/>
          <w:szCs w:val="24"/>
        </w:rPr>
      </w:pPr>
    </w:p>
    <w:p w14:paraId="2E49B9CF" w14:textId="788B4562"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contratação destina-se à renovação, substituição e complementação do parque de equipamentos de informática do SAEMBA, assegurando condições adequadas para a continuidade e eficiência das atividades desenvolvidas pelos diversos setores da Autarquia.</w:t>
      </w:r>
      <w:r>
        <w:rPr>
          <w:rFonts w:ascii="Tahoma" w:hAnsi="Tahoma" w:cs="Tahoma"/>
          <w:sz w:val="24"/>
          <w:szCs w:val="24"/>
        </w:rPr>
        <w:t xml:space="preserve"> </w:t>
      </w:r>
      <w:r w:rsidRPr="00B31598">
        <w:rPr>
          <w:rFonts w:ascii="Tahoma" w:hAnsi="Tahoma" w:cs="Tahoma"/>
          <w:sz w:val="24"/>
          <w:szCs w:val="24"/>
        </w:rPr>
        <w:t>Parte dos equipamentos atualmente em uso encontra-se danificada, apresenta defeitos recorrentes ou está em situação de obsolescência tecnológica, circunstâncias que comprometem o desempenho das atividades administrativas e operacionais. A aquisição também atenderá à adequação dos postos de trabalho existentes e ao ingresso de novos servidores, conforme levantamento realizado pela área requisitante.</w:t>
      </w:r>
    </w:p>
    <w:p w14:paraId="5D69F8FD"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Os quantitativos foram definidos a partir das necessidades atuais dos setores da Autarquia, limitando-se a aquisição ao necessário para o regular funcionamento dos serviços. A contratação encontra-se fundamentada no Documento de Formalização da Demanda e no Estudo Técnico Preliminar elaborados para o objeto, nos termos do art. 18 da Lei Federal nº 14.133/2021.</w:t>
      </w:r>
    </w:p>
    <w:p w14:paraId="4581E3FE" w14:textId="77777777" w:rsidR="00010866" w:rsidRDefault="00010866" w:rsidP="00010866">
      <w:pPr>
        <w:spacing w:after="0" w:line="240" w:lineRule="auto"/>
        <w:rPr>
          <w:rFonts w:ascii="Tahoma" w:hAnsi="Tahoma" w:cs="Tahoma"/>
          <w:b/>
          <w:sz w:val="24"/>
          <w:szCs w:val="24"/>
        </w:rPr>
      </w:pPr>
    </w:p>
    <w:p w14:paraId="23145833" w14:textId="77777777" w:rsidR="00010866" w:rsidRDefault="00010866" w:rsidP="00010866">
      <w:pPr>
        <w:spacing w:after="0" w:line="240" w:lineRule="auto"/>
        <w:rPr>
          <w:rFonts w:ascii="Tahoma" w:hAnsi="Tahoma" w:cs="Tahoma"/>
          <w:b/>
          <w:sz w:val="24"/>
          <w:szCs w:val="24"/>
        </w:rPr>
      </w:pPr>
      <w:r w:rsidRPr="00B31598">
        <w:rPr>
          <w:rFonts w:ascii="Tahoma" w:hAnsi="Tahoma" w:cs="Tahoma"/>
          <w:b/>
          <w:sz w:val="24"/>
          <w:szCs w:val="24"/>
        </w:rPr>
        <w:t>3. DESCRIÇÃO DA SOLUÇÃO COMO UM TODO, CONSIDERADO O CICLO DE VIDA DO OBJETO E ESPECIFICAÇÃO DO PRODUTO</w:t>
      </w:r>
    </w:p>
    <w:p w14:paraId="5E885698" w14:textId="77777777" w:rsidR="00010866" w:rsidRPr="00B31598" w:rsidRDefault="00010866" w:rsidP="00010866">
      <w:pPr>
        <w:spacing w:after="0" w:line="240" w:lineRule="auto"/>
        <w:rPr>
          <w:rFonts w:ascii="Tahoma" w:hAnsi="Tahoma" w:cs="Tahoma"/>
          <w:sz w:val="24"/>
          <w:szCs w:val="24"/>
        </w:rPr>
      </w:pPr>
    </w:p>
    <w:p w14:paraId="2F6EFCA8"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solução consiste na aquisição definitiva de equipamentos de informática novos, de primeiro uso, não recondicionados ou remanufaturados, acompanhados dos componentes, acessórios, cabos, licenças e demais elementos expressamente previstos nas especificações técnicas de cada item.</w:t>
      </w:r>
    </w:p>
    <w:p w14:paraId="4FDF8109" w14:textId="77777777" w:rsidR="00010866" w:rsidRDefault="00010866" w:rsidP="00010866">
      <w:pPr>
        <w:spacing w:after="0" w:line="240" w:lineRule="auto"/>
        <w:jc w:val="both"/>
        <w:rPr>
          <w:rFonts w:ascii="Tahoma" w:hAnsi="Tahoma" w:cs="Tahoma"/>
          <w:sz w:val="24"/>
          <w:szCs w:val="24"/>
        </w:rPr>
      </w:pPr>
      <w:r w:rsidRPr="00B31598">
        <w:rPr>
          <w:rFonts w:ascii="Tahoma" w:hAnsi="Tahoma" w:cs="Tahoma"/>
          <w:sz w:val="24"/>
          <w:szCs w:val="24"/>
        </w:rPr>
        <w:t>O ciclo da solução contempla a seleção de equipamentos compatíveis com as necessidades institucionais, o fornecimento, transporte, entrega, conferência, recebimento, utilização durante a vida útil, atendimento em garantia e, ao final da vida útil, destinação ambientalmente adequada, observadas as normas aplicáveis e as práticas de logística reversa quando cabíveis.</w:t>
      </w:r>
    </w:p>
    <w:p w14:paraId="4C662576" w14:textId="77777777" w:rsidR="00010866" w:rsidRPr="00B31598" w:rsidRDefault="00010866" w:rsidP="00010866">
      <w:pPr>
        <w:spacing w:after="0" w:line="240" w:lineRule="auto"/>
        <w:jc w:val="both"/>
        <w:rPr>
          <w:rFonts w:ascii="Tahoma" w:hAnsi="Tahoma" w:cs="Tahoma"/>
          <w:sz w:val="24"/>
          <w:szCs w:val="24"/>
        </w:rPr>
      </w:pPr>
    </w:p>
    <w:p w14:paraId="05B80EFD" w14:textId="77777777" w:rsidR="00010866" w:rsidRDefault="00010866" w:rsidP="00010866">
      <w:pPr>
        <w:spacing w:after="0" w:line="240" w:lineRule="auto"/>
        <w:rPr>
          <w:rFonts w:ascii="Tahoma" w:hAnsi="Tahoma" w:cs="Tahoma"/>
          <w:b/>
          <w:sz w:val="24"/>
          <w:szCs w:val="24"/>
        </w:rPr>
      </w:pPr>
      <w:r w:rsidRPr="00B31598">
        <w:rPr>
          <w:rFonts w:ascii="Tahoma" w:hAnsi="Tahoma" w:cs="Tahoma"/>
          <w:b/>
          <w:sz w:val="24"/>
          <w:szCs w:val="24"/>
        </w:rPr>
        <w:t>4. REQUISITOS DA CONTRATAÇÃO</w:t>
      </w:r>
    </w:p>
    <w:p w14:paraId="0123C1B4" w14:textId="77777777" w:rsidR="00010866" w:rsidRPr="00B31598" w:rsidRDefault="00010866" w:rsidP="00010866">
      <w:pPr>
        <w:spacing w:after="0" w:line="240" w:lineRule="auto"/>
        <w:rPr>
          <w:rFonts w:ascii="Tahoma" w:hAnsi="Tahoma" w:cs="Tahoma"/>
          <w:sz w:val="24"/>
          <w:szCs w:val="24"/>
        </w:rPr>
      </w:pPr>
    </w:p>
    <w:p w14:paraId="53CAB5EF" w14:textId="77777777" w:rsidR="00010866"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4.1. Requisitos técnicos: Os produtos deverão atender integralmente às especificações constantes do item 1.3 deste Termo de Referência, ser novos e de primeiro uso e não apresentar sinais de uso, recondicionamento ou remanufatura. Deverão ser entregues em perfeitas condições de funcionamento, acompanhados de todos os acessórios e documentos necessários à sua utilização.</w:t>
      </w:r>
    </w:p>
    <w:p w14:paraId="22B27DB9" w14:textId="77777777" w:rsidR="00010866" w:rsidRPr="00B31598" w:rsidRDefault="00010866" w:rsidP="00010866">
      <w:pPr>
        <w:spacing w:after="0" w:line="240" w:lineRule="auto"/>
        <w:jc w:val="both"/>
        <w:rPr>
          <w:rFonts w:ascii="Tahoma" w:hAnsi="Tahoma" w:cs="Tahoma"/>
          <w:sz w:val="24"/>
          <w:szCs w:val="24"/>
        </w:rPr>
      </w:pPr>
    </w:p>
    <w:p w14:paraId="348DF6BA" w14:textId="77777777" w:rsidR="00010866"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4.2. Garantia e suporte: Deverão ser observados os prazos e condições de garantia expressamente definidos nas especificações técnicas de cada item. Para os itens em que houver previsão de suporte técnico, o atendimento deverá ocorrer pelos canais indicados e nas condições estabelecidas na especificação. A garantia não afasta os direitos e responsabilidades previstos na legislação aplicável.</w:t>
      </w:r>
    </w:p>
    <w:p w14:paraId="453F1337" w14:textId="77777777" w:rsidR="00010866" w:rsidRPr="00B31598" w:rsidRDefault="00010866" w:rsidP="00010866">
      <w:pPr>
        <w:spacing w:after="0" w:line="240" w:lineRule="auto"/>
        <w:jc w:val="both"/>
        <w:rPr>
          <w:rFonts w:ascii="Tahoma" w:hAnsi="Tahoma" w:cs="Tahoma"/>
          <w:sz w:val="24"/>
          <w:szCs w:val="24"/>
        </w:rPr>
      </w:pPr>
    </w:p>
    <w:p w14:paraId="1FD0F010" w14:textId="77777777" w:rsidR="00010866"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4.3. Obrigações da contratada:</w:t>
      </w:r>
    </w:p>
    <w:p w14:paraId="798C2D4B"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sz w:val="24"/>
          <w:szCs w:val="24"/>
        </w:rPr>
        <w:t xml:space="preserve">• </w:t>
      </w:r>
      <w:proofErr w:type="spellStart"/>
      <w:r w:rsidRPr="00B31598">
        <w:rPr>
          <w:rFonts w:ascii="Tahoma" w:hAnsi="Tahoma" w:cs="Tahoma"/>
          <w:sz w:val="24"/>
          <w:szCs w:val="24"/>
        </w:rPr>
        <w:t>fornecer</w:t>
      </w:r>
      <w:proofErr w:type="spellEnd"/>
      <w:r w:rsidRPr="00B31598">
        <w:rPr>
          <w:rFonts w:ascii="Tahoma" w:hAnsi="Tahoma" w:cs="Tahoma"/>
          <w:sz w:val="24"/>
          <w:szCs w:val="24"/>
        </w:rPr>
        <w:t xml:space="preserve"> os bens de acordo com as especificações, quantidades, marcas e modelos constantes da proposta aceita pela Administração;</w:t>
      </w:r>
    </w:p>
    <w:p w14:paraId="11B28DC3"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sz w:val="24"/>
          <w:szCs w:val="24"/>
        </w:rPr>
        <w:lastRenderedPageBreak/>
        <w:t>• responsabilizar-se pelo transporte, acondicionamento, entrega e demais despesas necessárias ao fornecimento;</w:t>
      </w:r>
    </w:p>
    <w:p w14:paraId="09F51A88"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sz w:val="24"/>
          <w:szCs w:val="24"/>
        </w:rPr>
        <w:t>• substituir, sem ônus para o SAEMBA, produto entregue em desacordo com as especificações ou que apresente vício, defeito ou avaria;</w:t>
      </w:r>
    </w:p>
    <w:p w14:paraId="1B0778B9"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sz w:val="24"/>
          <w:szCs w:val="24"/>
        </w:rPr>
        <w:t>• manter, durante a execução, as condições de habilitação e qualificação exigidas na licitação;</w:t>
      </w:r>
    </w:p>
    <w:p w14:paraId="08AF1638"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sz w:val="24"/>
          <w:szCs w:val="24"/>
        </w:rPr>
        <w:t>• prestar as informações e apresentar os documentos técnicos, certificados e comprovações exigidos para os itens, nos momentos definidos no edital;</w:t>
      </w:r>
    </w:p>
    <w:p w14:paraId="3FF420FC" w14:textId="77777777" w:rsidR="00010866" w:rsidRDefault="00010866" w:rsidP="00010866">
      <w:pPr>
        <w:spacing w:after="0" w:line="240" w:lineRule="auto"/>
        <w:rPr>
          <w:rFonts w:ascii="Tahoma" w:hAnsi="Tahoma" w:cs="Tahoma"/>
          <w:sz w:val="24"/>
          <w:szCs w:val="24"/>
        </w:rPr>
      </w:pPr>
      <w:r w:rsidRPr="00B31598">
        <w:rPr>
          <w:rFonts w:ascii="Tahoma" w:hAnsi="Tahoma" w:cs="Tahoma"/>
          <w:sz w:val="24"/>
          <w:szCs w:val="24"/>
        </w:rPr>
        <w:t>• cumprir as obrigações de garantia e suporte previstas para os equipamentos fornecidos.</w:t>
      </w:r>
    </w:p>
    <w:p w14:paraId="13A237B2" w14:textId="77777777" w:rsidR="00010866" w:rsidRPr="00B31598" w:rsidRDefault="00010866" w:rsidP="00010866">
      <w:pPr>
        <w:spacing w:after="0" w:line="240" w:lineRule="auto"/>
        <w:rPr>
          <w:rFonts w:ascii="Tahoma" w:hAnsi="Tahoma" w:cs="Tahoma"/>
          <w:sz w:val="24"/>
          <w:szCs w:val="24"/>
        </w:rPr>
      </w:pPr>
    </w:p>
    <w:p w14:paraId="513F5A77"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4.4. Obrigações do contratante: fornecer as informações necessárias à execução; disponibilizar local e servidor responsável pelo recebimento; conferir os produtos e documentos apresentados; rejeitar bens em desacordo; acompanhar e fiscalizar a execução; e efetuar o pagamento após o regular recebimento e ateste.</w:t>
      </w:r>
    </w:p>
    <w:p w14:paraId="067E66EB" w14:textId="77777777" w:rsidR="00010866" w:rsidRDefault="00010866" w:rsidP="00010866">
      <w:pPr>
        <w:spacing w:after="0" w:line="240" w:lineRule="auto"/>
        <w:jc w:val="both"/>
        <w:rPr>
          <w:rFonts w:ascii="Tahoma" w:hAnsi="Tahoma" w:cs="Tahoma"/>
          <w:sz w:val="24"/>
          <w:szCs w:val="24"/>
        </w:rPr>
      </w:pPr>
    </w:p>
    <w:p w14:paraId="3A3EF720"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4.5. Subcontratação: Não será admitida a subcontratação do fornecimento principal, sem prejuízo da utilização de transportadores, assistências técnicas autorizadas e demais agentes auxiliares necessários ao cumprimento das obrigações, permanecendo a contratada integralmente responsável perante o SAEMBA.</w:t>
      </w:r>
    </w:p>
    <w:p w14:paraId="1C9B517B" w14:textId="77777777" w:rsidR="00010866" w:rsidRDefault="00010866" w:rsidP="00010866">
      <w:pPr>
        <w:spacing w:after="0" w:line="240" w:lineRule="auto"/>
        <w:jc w:val="both"/>
        <w:rPr>
          <w:rFonts w:ascii="Tahoma" w:hAnsi="Tahoma" w:cs="Tahoma"/>
          <w:sz w:val="24"/>
          <w:szCs w:val="24"/>
        </w:rPr>
      </w:pPr>
    </w:p>
    <w:p w14:paraId="0D91A0C5"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4.6. Garantia de execução contratual: Não será exigida garantia de execução contratual, considerando a natureza do fornecimento, a entrega em parcela única e os riscos identificados no planejamento da contratação.</w:t>
      </w:r>
    </w:p>
    <w:p w14:paraId="26D16B2D" w14:textId="77777777" w:rsidR="00010866" w:rsidRDefault="00010866" w:rsidP="00010866">
      <w:pPr>
        <w:spacing w:after="0" w:line="240" w:lineRule="auto"/>
        <w:jc w:val="both"/>
        <w:rPr>
          <w:rFonts w:ascii="Tahoma" w:hAnsi="Tahoma" w:cs="Tahoma"/>
          <w:sz w:val="24"/>
          <w:szCs w:val="24"/>
        </w:rPr>
      </w:pPr>
    </w:p>
    <w:p w14:paraId="4B096D5F"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4.7. Sustentabilidade: Deverão ser observados, quando aplicáveis ao item, os requisitos ambientais, de eficiência energética e de restrição de substâncias nocivas previstos nas especificações técnicas, bem como a destinação ambientalmente adequada de embalagens e componentes e as obrigações de logística reversa legalmente incidentes.</w:t>
      </w:r>
    </w:p>
    <w:p w14:paraId="43B5AF0D" w14:textId="77777777" w:rsidR="00010866" w:rsidRDefault="00010866" w:rsidP="00010866">
      <w:pPr>
        <w:spacing w:after="0" w:line="240" w:lineRule="auto"/>
        <w:rPr>
          <w:rFonts w:ascii="Tahoma" w:hAnsi="Tahoma" w:cs="Tahoma"/>
          <w:b/>
          <w:sz w:val="24"/>
          <w:szCs w:val="24"/>
        </w:rPr>
      </w:pPr>
    </w:p>
    <w:p w14:paraId="2C0961E3"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5. MODELO DE EXECUÇÃO DO OBJETO</w:t>
      </w:r>
    </w:p>
    <w:p w14:paraId="7EFD04F9" w14:textId="77777777" w:rsidR="00010866" w:rsidRDefault="00010866" w:rsidP="00010866">
      <w:pPr>
        <w:spacing w:after="0" w:line="240" w:lineRule="auto"/>
        <w:jc w:val="both"/>
        <w:rPr>
          <w:rFonts w:ascii="Tahoma" w:hAnsi="Tahoma" w:cs="Tahoma"/>
          <w:sz w:val="24"/>
          <w:szCs w:val="24"/>
        </w:rPr>
      </w:pPr>
    </w:p>
    <w:p w14:paraId="4BB4B78C"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5.1. Prazo de entrega: Os produtos deverão ser entregues no prazo máximo de 28 (vinte e oito) dias, contados do recebimento da Ordem de Fornecimento ou instrumento equivalente emitido pela Administração.</w:t>
      </w:r>
    </w:p>
    <w:p w14:paraId="6EF24FB2" w14:textId="77777777" w:rsidR="00010866" w:rsidRDefault="00010866" w:rsidP="00010866">
      <w:pPr>
        <w:spacing w:after="0" w:line="240" w:lineRule="auto"/>
        <w:jc w:val="both"/>
        <w:rPr>
          <w:rFonts w:ascii="Tahoma" w:hAnsi="Tahoma" w:cs="Tahoma"/>
          <w:sz w:val="24"/>
          <w:szCs w:val="24"/>
        </w:rPr>
      </w:pPr>
    </w:p>
    <w:p w14:paraId="60E857B3"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5.2. Local de entrega: Escritório do SAEMBA – Rua Sete de Setembro, nº 1043 – Centro – Bariri/SP – CEP 17.250-089, em dias e horários previamente ajustados com a Administração.</w:t>
      </w:r>
    </w:p>
    <w:p w14:paraId="4C794791" w14:textId="77777777" w:rsidR="00010866" w:rsidRDefault="00010866" w:rsidP="00010866">
      <w:pPr>
        <w:spacing w:after="0" w:line="240" w:lineRule="auto"/>
        <w:jc w:val="both"/>
        <w:rPr>
          <w:rFonts w:ascii="Tahoma" w:hAnsi="Tahoma" w:cs="Tahoma"/>
          <w:sz w:val="24"/>
          <w:szCs w:val="24"/>
        </w:rPr>
      </w:pPr>
    </w:p>
    <w:p w14:paraId="63BB61D6"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5.3. A contratada deverá realizar a entrega dos bens devidamente acondicionados e protegidos, acompanhados da nota fiscal, manuais, certificados, termos de garantia e demais documentos exigidos para cada item.</w:t>
      </w:r>
    </w:p>
    <w:p w14:paraId="26A5389E" w14:textId="77777777" w:rsidR="00010866" w:rsidRDefault="00010866" w:rsidP="00010866">
      <w:pPr>
        <w:spacing w:after="0" w:line="240" w:lineRule="auto"/>
        <w:jc w:val="both"/>
        <w:rPr>
          <w:rFonts w:ascii="Tahoma" w:hAnsi="Tahoma" w:cs="Tahoma"/>
          <w:sz w:val="24"/>
          <w:szCs w:val="24"/>
        </w:rPr>
      </w:pPr>
    </w:p>
    <w:p w14:paraId="2B79D220"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 xml:space="preserve">5.4. O recebimento provisório ocorrerá no ato da entrega, para efeito de posterior verificação da conformidade dos bens com as especificações. O recebimento definitivo </w:t>
      </w:r>
      <w:r w:rsidRPr="00B31598">
        <w:rPr>
          <w:rFonts w:ascii="Tahoma" w:hAnsi="Tahoma" w:cs="Tahoma"/>
          <w:sz w:val="24"/>
          <w:szCs w:val="24"/>
        </w:rPr>
        <w:lastRenderedPageBreak/>
        <w:t>ocorrerá após a conferência quantitativa e qualitativa, testes e validações que se mostrarem necessários, sem prejuízo da responsabilidade da contratada por vícios ocultos ou defeitos posteriormente identificados.</w:t>
      </w:r>
    </w:p>
    <w:p w14:paraId="7B7EEF76" w14:textId="77777777" w:rsidR="00010866" w:rsidRDefault="00010866" w:rsidP="00010866">
      <w:pPr>
        <w:spacing w:after="0" w:line="240" w:lineRule="auto"/>
        <w:jc w:val="both"/>
        <w:rPr>
          <w:rFonts w:ascii="Tahoma" w:hAnsi="Tahoma" w:cs="Tahoma"/>
          <w:sz w:val="24"/>
          <w:szCs w:val="24"/>
        </w:rPr>
      </w:pPr>
    </w:p>
    <w:p w14:paraId="4FB579E7"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5.5. Os bens recusados por desconformidade, defeito ou avaria deverão ser substituídos pela contratada, às suas expensas, em prazo a ser fixado pela fiscalização de forma compatível com a natureza do item e sem prejuízo das medidas administrativas cabíveis.</w:t>
      </w:r>
    </w:p>
    <w:p w14:paraId="5DD7A0AA"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6. MODELO DE GESTÃO DO CONTRATO</w:t>
      </w:r>
    </w:p>
    <w:p w14:paraId="343B83A2" w14:textId="77777777" w:rsidR="00010866" w:rsidRDefault="00010866" w:rsidP="00010866">
      <w:pPr>
        <w:spacing w:after="0" w:line="240" w:lineRule="auto"/>
        <w:jc w:val="both"/>
        <w:rPr>
          <w:rFonts w:ascii="Tahoma" w:hAnsi="Tahoma" w:cs="Tahoma"/>
          <w:sz w:val="24"/>
          <w:szCs w:val="24"/>
        </w:rPr>
      </w:pPr>
    </w:p>
    <w:p w14:paraId="6A35B836"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execução será acompanhada e fiscalizada por servidor(es) formalmente designado(s) pelo SAEMBA, nos termos do art. 117 da Lei Federal nº 14.133/2021.</w:t>
      </w:r>
    </w:p>
    <w:p w14:paraId="29E8F212" w14:textId="77777777" w:rsidR="00010866" w:rsidRDefault="00010866" w:rsidP="00010866">
      <w:pPr>
        <w:spacing w:after="0" w:line="240" w:lineRule="auto"/>
        <w:jc w:val="both"/>
        <w:rPr>
          <w:rFonts w:ascii="Tahoma" w:hAnsi="Tahoma" w:cs="Tahoma"/>
          <w:sz w:val="24"/>
          <w:szCs w:val="24"/>
        </w:rPr>
      </w:pPr>
    </w:p>
    <w:p w14:paraId="689B5914"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6.1. Instrumentos de controle: conferência das quantidades; verificação de marca, modelo e especificações; conferência dos documentos técnicos e certificados exigidos; realização de testes de funcionamento quando cabível; registro de ocorrências; controle dos prazos de entrega e substituição; e acompanhamento das obrigações de garantia.</w:t>
      </w:r>
    </w:p>
    <w:p w14:paraId="2AB54B7A" w14:textId="77777777" w:rsidR="00010866" w:rsidRDefault="00010866" w:rsidP="00010866">
      <w:pPr>
        <w:spacing w:after="0" w:line="240" w:lineRule="auto"/>
        <w:jc w:val="both"/>
        <w:rPr>
          <w:rFonts w:ascii="Tahoma" w:hAnsi="Tahoma" w:cs="Tahoma"/>
          <w:sz w:val="24"/>
          <w:szCs w:val="24"/>
        </w:rPr>
      </w:pPr>
    </w:p>
    <w:p w14:paraId="081D60CA"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6.2. Fiscalização: A fiscalização verificará a conformidade dos bens entregues com a proposta, o edital e este Termo de Referência, podendo solicitar esclarecimentos, documentos e providências necessárias ao saneamento de eventuais inconformidades, observados os limites legais.</w:t>
      </w:r>
    </w:p>
    <w:p w14:paraId="6A16D436" w14:textId="77777777" w:rsidR="00010866" w:rsidRDefault="00010866" w:rsidP="00010866">
      <w:pPr>
        <w:spacing w:after="0" w:line="240" w:lineRule="auto"/>
        <w:rPr>
          <w:rFonts w:ascii="Tahoma" w:hAnsi="Tahoma" w:cs="Tahoma"/>
          <w:b/>
          <w:sz w:val="24"/>
          <w:szCs w:val="24"/>
        </w:rPr>
      </w:pPr>
    </w:p>
    <w:p w14:paraId="08D8099E"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7. CRITÉRIOS DE MEDIÇÃO E PAGAMENTO</w:t>
      </w:r>
    </w:p>
    <w:p w14:paraId="62F59863" w14:textId="77777777" w:rsidR="00010866" w:rsidRDefault="00010866" w:rsidP="00010866">
      <w:pPr>
        <w:spacing w:after="0" w:line="240" w:lineRule="auto"/>
        <w:jc w:val="both"/>
        <w:rPr>
          <w:rFonts w:ascii="Tahoma" w:hAnsi="Tahoma" w:cs="Tahoma"/>
          <w:sz w:val="24"/>
          <w:szCs w:val="24"/>
        </w:rPr>
      </w:pPr>
    </w:p>
    <w:p w14:paraId="02E3EB54"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medição corresponderá aos bens efetivamente entregues e definitivamente recebidos pela Administração, observadas as quantidades, especificações e demais condições da contratação.</w:t>
      </w:r>
    </w:p>
    <w:p w14:paraId="1488147C"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O pagamento será realizado após o recebimento definitivo dos produtos efetivamente fornecidos e mediante apresentação da respectiva nota fiscal, devidamente atestada pelo servidor responsável, observados os procedimentos administrativos e financeiros da Autarquia, no prazo máximo de 10 (dez) dias úteis.</w:t>
      </w:r>
    </w:p>
    <w:p w14:paraId="1A655264"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Produtos não entregues, recusados ou em desacordo com as especificações não serão considerados para fins de pagamento até a regularização, sem prejuízo das demais medidas cabíveis.</w:t>
      </w:r>
    </w:p>
    <w:p w14:paraId="3C1685A5" w14:textId="77777777" w:rsidR="00010866" w:rsidRDefault="00010866" w:rsidP="00010866">
      <w:pPr>
        <w:spacing w:after="0" w:line="240" w:lineRule="auto"/>
        <w:rPr>
          <w:rFonts w:ascii="Tahoma" w:hAnsi="Tahoma" w:cs="Tahoma"/>
          <w:b/>
          <w:sz w:val="24"/>
          <w:szCs w:val="24"/>
        </w:rPr>
      </w:pPr>
    </w:p>
    <w:p w14:paraId="4711D113"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8. FORMA E CRITÉRIOS DE SELEÇÃO DO FORNECEDOR</w:t>
      </w:r>
    </w:p>
    <w:p w14:paraId="118EA058" w14:textId="77777777" w:rsidR="00010866" w:rsidRDefault="00010866" w:rsidP="00010866">
      <w:pPr>
        <w:spacing w:after="0" w:line="240" w:lineRule="auto"/>
        <w:jc w:val="both"/>
        <w:rPr>
          <w:rFonts w:ascii="Tahoma" w:hAnsi="Tahoma" w:cs="Tahoma"/>
          <w:sz w:val="24"/>
          <w:szCs w:val="24"/>
        </w:rPr>
      </w:pPr>
    </w:p>
    <w:p w14:paraId="27AA0CAA"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seleção do fornecedor será realizada mediante Pregão Eletrônico, por se tratar de aquisição de bens comuns, com critério de julgamento de menor preço por item, desde que atendidas integralmente as especificações técnicas e demais condições do edital e deste Termo de Referência.</w:t>
      </w:r>
    </w:p>
    <w:p w14:paraId="46BF4BEF"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adjudicação por item permite ampliar a competitividade e possibilita que fornecedores distintos participem dos itens para os quais possuam condições de fornecimento, sem prejuízo da padronização técnica necessária a cada equipamento.</w:t>
      </w:r>
    </w:p>
    <w:p w14:paraId="700B7727"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lastRenderedPageBreak/>
        <w:t>A proposta deverá identificar, quando aplicável, marca e modelo dos produtos ofertados e apresentar as comprovações técnicas exigidas nas especificações, nos termos e no momento definidos no edital.</w:t>
      </w:r>
    </w:p>
    <w:p w14:paraId="02E7030A" w14:textId="77777777" w:rsidR="00010866" w:rsidRDefault="00010866" w:rsidP="00010866">
      <w:pPr>
        <w:spacing w:after="0" w:line="240" w:lineRule="auto"/>
        <w:rPr>
          <w:rFonts w:ascii="Tahoma" w:hAnsi="Tahoma" w:cs="Tahoma"/>
          <w:b/>
          <w:sz w:val="24"/>
          <w:szCs w:val="24"/>
        </w:rPr>
      </w:pPr>
    </w:p>
    <w:p w14:paraId="736C5173"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9. EXIGÊNCIAS DE HABILITAÇÃO</w:t>
      </w:r>
    </w:p>
    <w:p w14:paraId="1D7D992D" w14:textId="77777777" w:rsidR="00010866" w:rsidRDefault="00010866" w:rsidP="00010866">
      <w:pPr>
        <w:spacing w:after="0" w:line="240" w:lineRule="auto"/>
        <w:jc w:val="both"/>
        <w:rPr>
          <w:rFonts w:ascii="Tahoma" w:hAnsi="Tahoma" w:cs="Tahoma"/>
          <w:sz w:val="24"/>
          <w:szCs w:val="24"/>
        </w:rPr>
      </w:pPr>
    </w:p>
    <w:p w14:paraId="766A0938"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Serão exigidas habilitação jurídica, fiscal, social e trabalhista e econômico-financeira, na forma da Lei Federal nº 14.133/2021 e do edital.</w:t>
      </w:r>
    </w:p>
    <w:p w14:paraId="1557EC32"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Quanto à qualificação técnica e à comprovação das características dos produtos, deverão ser observados os documentos, certificados, declarações e demais elementos expressamente previstos nas especificações técnicas dos itens, sem prejuízo da análise de sua pertinência e proporcionalidade na fase de elaboração do edital.</w:t>
      </w:r>
    </w:p>
    <w:p w14:paraId="690CFBF3" w14:textId="77777777" w:rsidR="00010866" w:rsidRDefault="00010866" w:rsidP="00010866">
      <w:pPr>
        <w:spacing w:after="0" w:line="240" w:lineRule="auto"/>
        <w:rPr>
          <w:rFonts w:ascii="Tahoma" w:hAnsi="Tahoma" w:cs="Tahoma"/>
          <w:b/>
          <w:sz w:val="24"/>
          <w:szCs w:val="24"/>
        </w:rPr>
      </w:pPr>
    </w:p>
    <w:p w14:paraId="322A858D"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10. SANÇÕES ADMINISTRATIVAS</w:t>
      </w:r>
    </w:p>
    <w:p w14:paraId="245237C2" w14:textId="77777777" w:rsidR="00010866" w:rsidRDefault="00010866" w:rsidP="00010866">
      <w:pPr>
        <w:spacing w:after="0" w:line="240" w:lineRule="auto"/>
        <w:jc w:val="both"/>
        <w:rPr>
          <w:rFonts w:ascii="Tahoma" w:hAnsi="Tahoma" w:cs="Tahoma"/>
          <w:sz w:val="24"/>
          <w:szCs w:val="24"/>
        </w:rPr>
      </w:pPr>
    </w:p>
    <w:p w14:paraId="0131D689"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 xml:space="preserve">As infrações e sanções administrativas serão disciplinadas pelo edital e pelo instrumento contratual ou equivalente, observando-se os </w:t>
      </w:r>
      <w:proofErr w:type="spellStart"/>
      <w:r w:rsidRPr="00B31598">
        <w:rPr>
          <w:rFonts w:ascii="Tahoma" w:hAnsi="Tahoma" w:cs="Tahoma"/>
          <w:sz w:val="24"/>
          <w:szCs w:val="24"/>
        </w:rPr>
        <w:t>arts</w:t>
      </w:r>
      <w:proofErr w:type="spellEnd"/>
      <w:r w:rsidRPr="00B31598">
        <w:rPr>
          <w:rFonts w:ascii="Tahoma" w:hAnsi="Tahoma" w:cs="Tahoma"/>
          <w:sz w:val="24"/>
          <w:szCs w:val="24"/>
        </w:rPr>
        <w:t>. 155 a 163 da Lei Federal nº 14.133/2021, assegurados o contraditório e a ampla defesa.</w:t>
      </w:r>
    </w:p>
    <w:p w14:paraId="6FFFFD10" w14:textId="77777777" w:rsidR="00010866" w:rsidRDefault="00010866" w:rsidP="00010866">
      <w:pPr>
        <w:spacing w:after="0" w:line="240" w:lineRule="auto"/>
        <w:rPr>
          <w:rFonts w:ascii="Tahoma" w:hAnsi="Tahoma" w:cs="Tahoma"/>
          <w:b/>
          <w:sz w:val="24"/>
          <w:szCs w:val="24"/>
        </w:rPr>
      </w:pPr>
    </w:p>
    <w:p w14:paraId="4A9C50F7"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11. ESTIMATIVA DE PREÇOS</w:t>
      </w:r>
    </w:p>
    <w:p w14:paraId="69DAE660" w14:textId="77777777" w:rsidR="00010866" w:rsidRDefault="00010866" w:rsidP="00010866">
      <w:pPr>
        <w:spacing w:after="0" w:line="240" w:lineRule="auto"/>
        <w:jc w:val="both"/>
        <w:rPr>
          <w:rFonts w:ascii="Tahoma" w:hAnsi="Tahoma" w:cs="Tahoma"/>
          <w:sz w:val="24"/>
          <w:szCs w:val="24"/>
        </w:rPr>
      </w:pPr>
    </w:p>
    <w:p w14:paraId="0DC4D821"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 xml:space="preserve">A estimativa de preços </w:t>
      </w:r>
      <w:r>
        <w:rPr>
          <w:rFonts w:ascii="Tahoma" w:hAnsi="Tahoma" w:cs="Tahoma"/>
          <w:sz w:val="24"/>
          <w:szCs w:val="24"/>
        </w:rPr>
        <w:t>foi</w:t>
      </w:r>
      <w:r w:rsidRPr="00B31598">
        <w:rPr>
          <w:rFonts w:ascii="Tahoma" w:hAnsi="Tahoma" w:cs="Tahoma"/>
          <w:sz w:val="24"/>
          <w:szCs w:val="24"/>
        </w:rPr>
        <w:t xml:space="preserve"> consolidada nos termos do art. 23 da Lei Federal nº 14.133/2021, mediante pesquisa compatível com as características do objeto, considerando, conforme aplicável, contratações similares realizadas pela Administração Pública, bases oficiais e pesquisa junto ao mercado fornecedor.</w:t>
      </w:r>
    </w:p>
    <w:p w14:paraId="53A42901"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O valor estimado contempla todos os custos diretos e indiretos necessários ao fornecimento integral dos equipamentos, incluindo tributos, fretes, seguros, embalagens, acessórios, garantias e demais encargos incidentes.</w:t>
      </w:r>
    </w:p>
    <w:p w14:paraId="5BC5DBFC" w14:textId="77777777" w:rsidR="00010866" w:rsidRDefault="00010866" w:rsidP="00010866">
      <w:pPr>
        <w:spacing w:after="0" w:line="240" w:lineRule="auto"/>
        <w:rPr>
          <w:rFonts w:ascii="Tahoma" w:hAnsi="Tahoma" w:cs="Tahoma"/>
          <w:b/>
          <w:sz w:val="24"/>
          <w:szCs w:val="24"/>
        </w:rPr>
      </w:pPr>
    </w:p>
    <w:p w14:paraId="50953D78"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12. ADEQUAÇÃO ORÇAMENTÁRIA</w:t>
      </w:r>
    </w:p>
    <w:p w14:paraId="08640627" w14:textId="77777777" w:rsidR="00010866" w:rsidRDefault="00010866" w:rsidP="00010866">
      <w:pPr>
        <w:spacing w:after="0" w:line="240" w:lineRule="auto"/>
        <w:jc w:val="both"/>
        <w:rPr>
          <w:rFonts w:ascii="Tahoma" w:hAnsi="Tahoma" w:cs="Tahoma"/>
          <w:sz w:val="24"/>
          <w:szCs w:val="24"/>
        </w:rPr>
      </w:pPr>
    </w:p>
    <w:p w14:paraId="004CCCAE"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As despesas decorrentes da presente contratação correrão à conta de recursos específicos consignados no Orçamento do Serviço de Água e Esgoto do Município de Bariri – SAEMBA, sendo a dotação orçamentária indicada no processo e no instrumento convocatório, conforme aplicável.</w:t>
      </w:r>
    </w:p>
    <w:p w14:paraId="1D54DFC4" w14:textId="77777777" w:rsidR="00010866" w:rsidRDefault="00010866" w:rsidP="00010866">
      <w:pPr>
        <w:spacing w:after="0" w:line="240" w:lineRule="auto"/>
        <w:rPr>
          <w:rFonts w:ascii="Tahoma" w:hAnsi="Tahoma" w:cs="Tahoma"/>
          <w:b/>
          <w:sz w:val="24"/>
          <w:szCs w:val="24"/>
        </w:rPr>
      </w:pPr>
    </w:p>
    <w:p w14:paraId="5C1930A7" w14:textId="77777777" w:rsidR="00010866" w:rsidRPr="00B31598" w:rsidRDefault="00010866" w:rsidP="00010866">
      <w:pPr>
        <w:spacing w:after="0" w:line="240" w:lineRule="auto"/>
        <w:rPr>
          <w:rFonts w:ascii="Tahoma" w:hAnsi="Tahoma" w:cs="Tahoma"/>
          <w:sz w:val="24"/>
          <w:szCs w:val="24"/>
        </w:rPr>
      </w:pPr>
      <w:r w:rsidRPr="00B31598">
        <w:rPr>
          <w:rFonts w:ascii="Tahoma" w:hAnsi="Tahoma" w:cs="Tahoma"/>
          <w:b/>
          <w:sz w:val="24"/>
          <w:szCs w:val="24"/>
        </w:rPr>
        <w:t>13. DISPOSIÇÕES FINAIS</w:t>
      </w:r>
    </w:p>
    <w:p w14:paraId="4D6C65B6" w14:textId="77777777" w:rsidR="00010866" w:rsidRDefault="00010866" w:rsidP="00010866">
      <w:pPr>
        <w:spacing w:after="0" w:line="240" w:lineRule="auto"/>
        <w:jc w:val="both"/>
        <w:rPr>
          <w:rFonts w:ascii="Tahoma" w:hAnsi="Tahoma" w:cs="Tahoma"/>
          <w:sz w:val="24"/>
          <w:szCs w:val="24"/>
        </w:rPr>
      </w:pPr>
    </w:p>
    <w:p w14:paraId="5286D84C"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contratação mostra-se tecnicamente viável e adequada ao interesse público, por permitir a substituição de equipamentos danificados ou tecnologicamente obsoletos, a adequação dos postos de trabalho e o atendimento das necessidades decorrentes da estrutura administrativa e operacional do SAEMBA.</w:t>
      </w:r>
    </w:p>
    <w:p w14:paraId="1A24CC01" w14:textId="77777777" w:rsidR="00010866" w:rsidRDefault="00010866" w:rsidP="00010866">
      <w:pPr>
        <w:spacing w:after="0" w:line="240" w:lineRule="auto"/>
        <w:jc w:val="both"/>
        <w:rPr>
          <w:rFonts w:ascii="Tahoma" w:hAnsi="Tahoma" w:cs="Tahoma"/>
          <w:sz w:val="24"/>
          <w:szCs w:val="24"/>
        </w:rPr>
      </w:pPr>
    </w:p>
    <w:p w14:paraId="10B30786" w14:textId="77777777" w:rsidR="00010866" w:rsidRPr="00B31598" w:rsidRDefault="00010866" w:rsidP="00010866">
      <w:pPr>
        <w:spacing w:after="0" w:line="240" w:lineRule="auto"/>
        <w:jc w:val="both"/>
        <w:rPr>
          <w:rFonts w:ascii="Tahoma" w:hAnsi="Tahoma" w:cs="Tahoma"/>
          <w:sz w:val="24"/>
          <w:szCs w:val="24"/>
        </w:rPr>
      </w:pPr>
      <w:r w:rsidRPr="00B31598">
        <w:rPr>
          <w:rFonts w:ascii="Tahoma" w:hAnsi="Tahoma" w:cs="Tahoma"/>
          <w:sz w:val="24"/>
          <w:szCs w:val="24"/>
        </w:rPr>
        <w:t>A aquisição deverá ser executada em conformidade com o edital, a proposta vencedora, o Documento de Formalização da Demanda, o Estudo Técnico Preliminar, este Termo de Referência e a Lei Federal nº 14.133/2021.</w:t>
      </w:r>
    </w:p>
    <w:sectPr w:rsidR="00010866" w:rsidRPr="00B31598">
      <w:headerReference w:type="default" r:id="rId8"/>
      <w:footerReference w:type="default" r:id="rId9"/>
      <w:pgSz w:w="11906" w:h="16838"/>
      <w:pgMar w:top="1134" w:right="1134" w:bottom="1134" w:left="1701" w:header="269" w:footer="6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FDB98" w14:textId="77777777" w:rsidR="00943763" w:rsidRDefault="00943763">
      <w:pPr>
        <w:spacing w:line="240" w:lineRule="auto"/>
      </w:pPr>
      <w:r>
        <w:separator/>
      </w:r>
    </w:p>
  </w:endnote>
  <w:endnote w:type="continuationSeparator" w:id="0">
    <w:p w14:paraId="428E8154" w14:textId="77777777" w:rsidR="00943763" w:rsidRDefault="009437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CE022" w14:textId="77777777" w:rsidR="00207468" w:rsidRDefault="00000000">
    <w:pPr>
      <w:pStyle w:val="Rodap"/>
      <w:tabs>
        <w:tab w:val="clear" w:pos="8504"/>
        <w:tab w:val="right" w:pos="9071"/>
      </w:tabs>
      <w:jc w:val="center"/>
      <w:rPr>
        <w:color w:val="000000" w:themeColor="text1"/>
      </w:rPr>
    </w:pPr>
    <w:r>
      <w:rPr>
        <w:color w:val="000000" w:themeColor="text1"/>
      </w:rPr>
      <w:t xml:space="preserve">Página </w:t>
    </w:r>
    <w:r>
      <w:rPr>
        <w:b/>
        <w:bCs/>
        <w:color w:val="000000" w:themeColor="text1"/>
      </w:rPr>
      <w:fldChar w:fldCharType="begin"/>
    </w:r>
    <w:r>
      <w:rPr>
        <w:b/>
        <w:bCs/>
        <w:color w:val="000000" w:themeColor="text1"/>
      </w:rPr>
      <w:instrText>PAGE  \* Arabic  \* MERGEFORMAT</w:instrText>
    </w:r>
    <w:r>
      <w:rPr>
        <w:b/>
        <w:bCs/>
        <w:color w:val="000000" w:themeColor="text1"/>
      </w:rPr>
      <w:fldChar w:fldCharType="separate"/>
    </w:r>
    <w:r>
      <w:rPr>
        <w:b/>
        <w:bCs/>
        <w:color w:val="000000" w:themeColor="text1"/>
      </w:rPr>
      <w:t>2</w:t>
    </w:r>
    <w:r>
      <w:rPr>
        <w:b/>
        <w:bCs/>
        <w:color w:val="000000" w:themeColor="text1"/>
      </w:rPr>
      <w:fldChar w:fldCharType="end"/>
    </w:r>
    <w:r>
      <w:rPr>
        <w:color w:val="000000" w:themeColor="text1"/>
      </w:rPr>
      <w:t xml:space="preserve"> de </w:t>
    </w:r>
    <w:r>
      <w:rPr>
        <w:b/>
        <w:bCs/>
        <w:color w:val="000000" w:themeColor="text1"/>
      </w:rPr>
      <w:fldChar w:fldCharType="begin"/>
    </w:r>
    <w:r>
      <w:rPr>
        <w:b/>
        <w:bCs/>
        <w:color w:val="000000" w:themeColor="text1"/>
      </w:rPr>
      <w:instrText>NUMPAGES \ * Arábico \ * MERGEFORMAT</w:instrText>
    </w:r>
    <w:r>
      <w:rPr>
        <w:b/>
        <w:bCs/>
        <w:color w:val="000000" w:themeColor="text1"/>
      </w:rPr>
      <w:fldChar w:fldCharType="separate"/>
    </w:r>
    <w:r>
      <w:rPr>
        <w:b/>
        <w:bCs/>
        <w:color w:val="000000" w:themeColor="text1"/>
      </w:rPr>
      <w:t>3</w:t>
    </w:r>
    <w:r>
      <w:rPr>
        <w:b/>
        <w:bCs/>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43957" w14:textId="77777777" w:rsidR="00943763" w:rsidRDefault="00943763">
      <w:pPr>
        <w:spacing w:after="0"/>
      </w:pPr>
      <w:r>
        <w:separator/>
      </w:r>
    </w:p>
  </w:footnote>
  <w:footnote w:type="continuationSeparator" w:id="0">
    <w:p w14:paraId="325DF8A3" w14:textId="77777777" w:rsidR="00943763" w:rsidRDefault="0094376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31463" w14:textId="77777777" w:rsidR="00207468" w:rsidRDefault="00000000">
    <w:pPr>
      <w:pStyle w:val="Cabealho"/>
      <w:jc w:val="center"/>
    </w:pPr>
    <w:r>
      <w:rPr>
        <w:noProof/>
      </w:rPr>
      <w:drawing>
        <wp:inline distT="0" distB="0" distL="0" distR="0" wp14:anchorId="0BA495EB" wp14:editId="44180999">
          <wp:extent cx="1209675" cy="668655"/>
          <wp:effectExtent l="0" t="0" r="9525" b="1905"/>
          <wp:docPr id="1933873927" name="Imagem 193387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73927" name="Imagem 193387392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09675" cy="668884"/>
                  </a:xfrm>
                  <a:prstGeom prst="rect">
                    <a:avLst/>
                  </a:prstGeom>
                </pic:spPr>
              </pic:pic>
            </a:graphicData>
          </a:graphic>
        </wp:inline>
      </w:drawing>
    </w:r>
  </w:p>
  <w:p w14:paraId="76D1FA3F" w14:textId="77777777" w:rsidR="00207468" w:rsidRDefault="00000000">
    <w:pPr>
      <w:pStyle w:val="Cabealho"/>
      <w:jc w:val="center"/>
      <w:rPr>
        <w:b/>
        <w:bCs/>
      </w:rPr>
    </w:pPr>
    <w:r>
      <w:rPr>
        <w:b/>
        <w:bCs/>
      </w:rPr>
      <w:t>Serviço de Água e Esgoto do Município de Bariri - SAEMBA</w:t>
    </w:r>
  </w:p>
  <w:p w14:paraId="707A2C62" w14:textId="77777777" w:rsidR="00207468" w:rsidRDefault="00207468">
    <w:pPr>
      <w:pStyle w:val="Cabealh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BE415D"/>
    <w:multiLevelType w:val="multilevel"/>
    <w:tmpl w:val="82BE415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3F670155"/>
    <w:multiLevelType w:val="multilevel"/>
    <w:tmpl w:val="79DC7E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39352195">
    <w:abstractNumId w:val="0"/>
  </w:num>
  <w:num w:numId="2" w16cid:durableId="448011912">
    <w:abstractNumId w:val="1"/>
  </w:num>
  <w:num w:numId="3" w16cid:durableId="20903486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D90"/>
    <w:rsid w:val="0000377A"/>
    <w:rsid w:val="00010866"/>
    <w:rsid w:val="00024024"/>
    <w:rsid w:val="00027025"/>
    <w:rsid w:val="000278EA"/>
    <w:rsid w:val="00037460"/>
    <w:rsid w:val="0006228D"/>
    <w:rsid w:val="00062CA1"/>
    <w:rsid w:val="000B1F04"/>
    <w:rsid w:val="000B44CC"/>
    <w:rsid w:val="000C6BFF"/>
    <w:rsid w:val="000D2E41"/>
    <w:rsid w:val="000D774E"/>
    <w:rsid w:val="000E7016"/>
    <w:rsid w:val="0010791E"/>
    <w:rsid w:val="00110BF7"/>
    <w:rsid w:val="00115D81"/>
    <w:rsid w:val="00124998"/>
    <w:rsid w:val="00131873"/>
    <w:rsid w:val="00135190"/>
    <w:rsid w:val="00162ACA"/>
    <w:rsid w:val="0016712A"/>
    <w:rsid w:val="0017408F"/>
    <w:rsid w:val="00177F84"/>
    <w:rsid w:val="001918EF"/>
    <w:rsid w:val="001918FB"/>
    <w:rsid w:val="001B5AA8"/>
    <w:rsid w:val="001D092B"/>
    <w:rsid w:val="001D24C9"/>
    <w:rsid w:val="001D6F81"/>
    <w:rsid w:val="00207468"/>
    <w:rsid w:val="00226E3E"/>
    <w:rsid w:val="002419A9"/>
    <w:rsid w:val="00241D5F"/>
    <w:rsid w:val="00250FA7"/>
    <w:rsid w:val="00264090"/>
    <w:rsid w:val="00282239"/>
    <w:rsid w:val="002861BB"/>
    <w:rsid w:val="002E1473"/>
    <w:rsid w:val="0030703B"/>
    <w:rsid w:val="00340A8E"/>
    <w:rsid w:val="00341F47"/>
    <w:rsid w:val="00361101"/>
    <w:rsid w:val="003612BE"/>
    <w:rsid w:val="00383D90"/>
    <w:rsid w:val="003C016D"/>
    <w:rsid w:val="003D3537"/>
    <w:rsid w:val="003E445B"/>
    <w:rsid w:val="003E55C0"/>
    <w:rsid w:val="003E76BA"/>
    <w:rsid w:val="004040FE"/>
    <w:rsid w:val="00421297"/>
    <w:rsid w:val="00427BFB"/>
    <w:rsid w:val="00461D0A"/>
    <w:rsid w:val="00467FDC"/>
    <w:rsid w:val="00492860"/>
    <w:rsid w:val="004D31BE"/>
    <w:rsid w:val="005063DA"/>
    <w:rsid w:val="00541ED0"/>
    <w:rsid w:val="0055209A"/>
    <w:rsid w:val="00573AF0"/>
    <w:rsid w:val="005A3253"/>
    <w:rsid w:val="005A59E8"/>
    <w:rsid w:val="005A7643"/>
    <w:rsid w:val="005B0207"/>
    <w:rsid w:val="005E06C7"/>
    <w:rsid w:val="005E433F"/>
    <w:rsid w:val="005E52B4"/>
    <w:rsid w:val="005E6C2A"/>
    <w:rsid w:val="005F05CA"/>
    <w:rsid w:val="00616B26"/>
    <w:rsid w:val="00635643"/>
    <w:rsid w:val="0064396E"/>
    <w:rsid w:val="00666FF4"/>
    <w:rsid w:val="006A1D21"/>
    <w:rsid w:val="006B49C9"/>
    <w:rsid w:val="006B7E0E"/>
    <w:rsid w:val="00706F99"/>
    <w:rsid w:val="00707E57"/>
    <w:rsid w:val="00746AE9"/>
    <w:rsid w:val="00757E6E"/>
    <w:rsid w:val="00766B04"/>
    <w:rsid w:val="007830A0"/>
    <w:rsid w:val="007B0CC1"/>
    <w:rsid w:val="007B3277"/>
    <w:rsid w:val="007B6B6D"/>
    <w:rsid w:val="007D70F5"/>
    <w:rsid w:val="0080200C"/>
    <w:rsid w:val="008036D0"/>
    <w:rsid w:val="00820BD4"/>
    <w:rsid w:val="008460BD"/>
    <w:rsid w:val="008503D4"/>
    <w:rsid w:val="00886B97"/>
    <w:rsid w:val="00902956"/>
    <w:rsid w:val="00921431"/>
    <w:rsid w:val="009225FE"/>
    <w:rsid w:val="00932FF3"/>
    <w:rsid w:val="00943763"/>
    <w:rsid w:val="00957399"/>
    <w:rsid w:val="00962EF4"/>
    <w:rsid w:val="00987189"/>
    <w:rsid w:val="009E50F7"/>
    <w:rsid w:val="00A02261"/>
    <w:rsid w:val="00A31E8D"/>
    <w:rsid w:val="00A3738E"/>
    <w:rsid w:val="00A5604E"/>
    <w:rsid w:val="00A56187"/>
    <w:rsid w:val="00A568CE"/>
    <w:rsid w:val="00A65621"/>
    <w:rsid w:val="00A708C6"/>
    <w:rsid w:val="00A942FB"/>
    <w:rsid w:val="00AB3AC5"/>
    <w:rsid w:val="00AB5FD5"/>
    <w:rsid w:val="00B47A85"/>
    <w:rsid w:val="00B71B35"/>
    <w:rsid w:val="00BA72AB"/>
    <w:rsid w:val="00BD5A26"/>
    <w:rsid w:val="00BF1736"/>
    <w:rsid w:val="00C50CFA"/>
    <w:rsid w:val="00C80D4D"/>
    <w:rsid w:val="00CB4259"/>
    <w:rsid w:val="00CE1AFC"/>
    <w:rsid w:val="00D17C09"/>
    <w:rsid w:val="00D221B6"/>
    <w:rsid w:val="00D55DA3"/>
    <w:rsid w:val="00D56F08"/>
    <w:rsid w:val="00D62466"/>
    <w:rsid w:val="00D8471E"/>
    <w:rsid w:val="00DB2892"/>
    <w:rsid w:val="00DC1013"/>
    <w:rsid w:val="00DC5547"/>
    <w:rsid w:val="00DC5FC8"/>
    <w:rsid w:val="00DF18F9"/>
    <w:rsid w:val="00DF72C2"/>
    <w:rsid w:val="00E328E3"/>
    <w:rsid w:val="00E40730"/>
    <w:rsid w:val="00E46D2A"/>
    <w:rsid w:val="00E61BEE"/>
    <w:rsid w:val="00E84592"/>
    <w:rsid w:val="00E87137"/>
    <w:rsid w:val="00EB719A"/>
    <w:rsid w:val="00ED4C9A"/>
    <w:rsid w:val="00EE564F"/>
    <w:rsid w:val="00EE67CA"/>
    <w:rsid w:val="00EF4032"/>
    <w:rsid w:val="00F00E49"/>
    <w:rsid w:val="00F016AD"/>
    <w:rsid w:val="00F03795"/>
    <w:rsid w:val="00F43575"/>
    <w:rsid w:val="00FB305A"/>
    <w:rsid w:val="00FD4CFE"/>
    <w:rsid w:val="00FF0D30"/>
    <w:rsid w:val="0686B5EF"/>
    <w:rsid w:val="096A7CE2"/>
    <w:rsid w:val="1935752E"/>
    <w:rsid w:val="396C3D07"/>
    <w:rsid w:val="3C3A86F5"/>
    <w:rsid w:val="4D4940E4"/>
    <w:rsid w:val="4E501014"/>
    <w:rsid w:val="538F1DB2"/>
    <w:rsid w:val="5D58C9EF"/>
    <w:rsid w:val="615E0830"/>
    <w:rsid w:val="61643FB1"/>
    <w:rsid w:val="62E9B779"/>
    <w:rsid w:val="66B16A7C"/>
    <w:rsid w:val="726A138B"/>
    <w:rsid w:val="73B885D8"/>
    <w:rsid w:val="74A66EC6"/>
    <w:rsid w:val="778C31EF"/>
    <w:rsid w:val="79700681"/>
    <w:rsid w:val="79C14B3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A214E"/>
  <w15:docId w15:val="{C1BC635E-51C1-4BBD-96DE-ABAE0F81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styleId="PargrafodaLista">
    <w:name w:val="List Paragraph"/>
    <w:basedOn w:val="Normal"/>
    <w:link w:val="PargrafodaListaChar"/>
    <w:uiPriority w:val="34"/>
    <w:qFormat/>
    <w:pPr>
      <w:ind w:left="720"/>
      <w:contextualSpacing/>
    </w:p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styleId="TextodoEspaoReservado">
    <w:name w:val="Placeholder Text"/>
    <w:basedOn w:val="Fontepargpadro"/>
    <w:uiPriority w:val="99"/>
    <w:semiHidden/>
    <w:qFormat/>
    <w:rPr>
      <w:color w:val="808080"/>
    </w:rPr>
  </w:style>
  <w:style w:type="paragraph" w:styleId="NormalWeb">
    <w:name w:val="Normal (Web)"/>
    <w:basedOn w:val="Normal"/>
    <w:uiPriority w:val="99"/>
    <w:semiHidden/>
    <w:unhideWhenUsed/>
    <w:qFormat/>
    <w:rsid w:val="00F03795"/>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qFormat/>
    <w:rsid w:val="0001086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003E1-C9C5-429E-90CF-22F8F3D8C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14</Pages>
  <Words>5065</Words>
  <Characters>27354</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Administrativo</dc:creator>
  <cp:lastModifiedBy>eduardo licita</cp:lastModifiedBy>
  <cp:revision>19</cp:revision>
  <cp:lastPrinted>2026-10-08T13:51:00Z</cp:lastPrinted>
  <dcterms:created xsi:type="dcterms:W3CDTF">2025-10-03T11:50:00Z</dcterms:created>
  <dcterms:modified xsi:type="dcterms:W3CDTF">2026-10-08T13:51:00Z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1046-12.1.0.25830</vt:lpwstr>
  </property>
  <property fmtid="{D5CDD505-2E9C-101B-9397-08002B2CF9AE}" pid="3" name="ICV">
    <vt:lpwstr>E7BA8347A14A4F14BEF4C78B80640A55_12</vt:lpwstr>
  </property>
  <property fmtid="{D5CDD505-2E9C-101B-9397-08002B2CF9AE}" pid="4" name="KSOTemplateDocerSaveRecord">
    <vt:lpwstr>eyJoZGlkIjoiOTIzYTQ5NzU5OTY0ZThhM2EzZDNkNjlmNTE0OTM2ODciLCJ1c2VySWQiOiIxMjM2OTUxMDgyODQwIn0=</vt:lpwstr>
  </property>
</Properties>
</file>