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120" w:after="0"/>
        <w:jc w:val="center"/>
        <w:rPr>
          <w:b/>
          <w:sz w:val="24"/>
          <w:szCs w:val="24"/>
        </w:rPr>
      </w:pPr>
      <w:r>
        <w:rPr>
          <w:b/>
          <w:sz w:val="24"/>
          <w:szCs w:val="24"/>
        </w:rPr>
        <w:drawing>
          <wp:anchor behindDoc="0" distT="0" distB="0" distL="114300" distR="114300" simplePos="0" locked="0" layoutInCell="0" allowOverlap="1" relativeHeight="5">
            <wp:simplePos x="0" y="0"/>
            <wp:positionH relativeFrom="page">
              <wp:align>right</wp:align>
            </wp:positionH>
            <wp:positionV relativeFrom="paragraph">
              <wp:posOffset>22225</wp:posOffset>
            </wp:positionV>
            <wp:extent cx="2054225" cy="510540"/>
            <wp:effectExtent l="0" t="0" r="0" b="0"/>
            <wp:wrapTight wrapText="bothSides">
              <wp:wrapPolygon edited="0">
                <wp:start x="2199" y="0"/>
                <wp:lineTo x="1999" y="2406"/>
                <wp:lineTo x="1599" y="19336"/>
                <wp:lineTo x="2399" y="20949"/>
                <wp:lineTo x="5003" y="20949"/>
                <wp:lineTo x="6007" y="20949"/>
                <wp:lineTo x="19427" y="20949"/>
                <wp:lineTo x="19826" y="15305"/>
                <wp:lineTo x="14219" y="12887"/>
                <wp:lineTo x="14018" y="0"/>
                <wp:lineTo x="2199"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p>
    <w:p>
      <w:pPr>
        <w:pStyle w:val="Normal"/>
        <w:spacing w:lineRule="auto" w:line="240" w:before="120" w:after="0"/>
        <w:jc w:val="center"/>
        <w:rPr>
          <w:b/>
          <w:sz w:val="24"/>
          <w:szCs w:val="24"/>
        </w:rPr>
      </w:pPr>
      <w:r>
        <w:rPr>
          <w:b/>
          <w:sz w:val="24"/>
          <w:szCs w:val="24"/>
        </w:rPr>
      </w:r>
    </w:p>
    <w:p>
      <w:pPr>
        <w:pStyle w:val="Normal"/>
        <w:spacing w:lineRule="auto" w:line="240" w:before="120" w:after="0"/>
        <w:jc w:val="center"/>
        <w:rPr>
          <w:b/>
          <w:sz w:val="24"/>
          <w:szCs w:val="24"/>
        </w:rPr>
      </w:pPr>
      <w:r>
        <w:rPr>
          <w:b/>
          <w:sz w:val="24"/>
          <w:szCs w:val="24"/>
        </w:rPr>
      </w:r>
    </w:p>
    <w:p>
      <w:pPr>
        <w:pStyle w:val="Normal"/>
        <w:jc w:val="left"/>
        <w:rPr>
          <w:rFonts w:ascii="Arial Nova" w:hAnsi="Arial Nova" w:cs="" w:cstheme="minorBidi"/>
          <w:b/>
          <w:bCs/>
          <w:color w:val="066301"/>
          <w:sz w:val="52"/>
          <w:szCs w:val="52"/>
        </w:rPr>
      </w:pPr>
      <w:r>
        <w:rPr>
          <w:rFonts w:cs="" w:ascii="Arial Nova" w:hAnsi="Arial Nova" w:cstheme="minorBidi"/>
          <w:b/>
          <w:bCs/>
          <w:color w:val="066301"/>
          <w:sz w:val="52"/>
          <w:szCs w:val="52"/>
        </w:rPr>
        <w:t>DISPENSA DE LICITAÇÃO</w:t>
      </w:r>
    </w:p>
    <w:p>
      <w:pPr>
        <w:pStyle w:val="Normal"/>
        <w:jc w:val="left"/>
        <w:rPr>
          <w:rFonts w:ascii="Arial Nova" w:hAnsi="Arial Nova" w:cs="" w:cstheme="minorBidi"/>
          <w:b/>
          <w:bCs/>
          <w:color w:val="066301"/>
          <w:sz w:val="48"/>
          <w:szCs w:val="48"/>
        </w:rPr>
      </w:pPr>
      <w:r>
        <w:rPr>
          <w:rFonts w:cs="" w:ascii="Arial Nova" w:hAnsi="Arial Nova" w:cstheme="minorBidi"/>
          <w:b/>
          <w:bCs/>
          <w:color w:val="066301"/>
          <w:sz w:val="48"/>
          <w:szCs w:val="48"/>
        </w:rPr>
        <w:t>SERVIÇOS CONTÍNUOS COM DEDICAÇÃO EXCLUSIVA DE MÃO DE OBRA – EMERGENCIAL</w:t>
      </w:r>
    </w:p>
    <w:p>
      <w:pPr>
        <w:pStyle w:val="Normal"/>
        <w:jc w:val="left"/>
        <w:rPr>
          <w:rFonts w:ascii="Arial Nova" w:hAnsi="Arial Nova" w:cs="" w:cstheme="minorBidi"/>
          <w:b/>
          <w:bCs/>
          <w:color w:val="066301"/>
          <w:sz w:val="52"/>
          <w:szCs w:val="52"/>
        </w:rPr>
      </w:pPr>
      <w:r>
        <w:rPr>
          <w:rFonts w:cs="" w:cstheme="minorBidi" w:ascii="Arial Nova" w:hAnsi="Arial Nova"/>
          <w:b/>
          <w:bCs/>
          <w:color w:val="066301"/>
          <w:sz w:val="52"/>
          <w:szCs w:val="52"/>
        </w:rPr>
      </w:r>
    </w:p>
    <w:p>
      <w:pPr>
        <w:pStyle w:val="Normal"/>
        <w:jc w:val="left"/>
        <w:rPr>
          <w:rFonts w:ascii="Arial Nova" w:hAnsi="Arial Nova" w:cs="Calibri" w:cstheme="minorHAnsi"/>
          <w:b/>
          <w:color w:val="808080" w:themeColor="background1" w:themeShade="80"/>
          <w:sz w:val="18"/>
          <w:szCs w:val="18"/>
        </w:rPr>
      </w:pPr>
      <w:r>
        <w:rPr>
          <w:rFonts w:cs="Calibri" w:ascii="Arial Nova" w:hAnsi="Arial Nova" w:cstheme="minorHAnsi"/>
          <w:b/>
          <w:color w:val="808080" w:themeColor="background1" w:themeShade="80"/>
          <w:sz w:val="44"/>
          <w:szCs w:val="44"/>
        </w:rPr>
        <w:t>####/####</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 w:ascii="Arial Nova" w:hAnsi="Arial Nova" w:cstheme="minorBidi"/>
              <w:b/>
              <w:bCs/>
              <w:color w:val="066301"/>
              <w:sz w:val="36"/>
              <w:szCs w:val="36"/>
            </w:rPr>
            <w:t>OBJETO</w:t>
          </w:r>
        </w:p>
        <w:p>
          <w:pPr>
            <w:pStyle w:val="Normal"/>
            <w:rPr/>
          </w:pPr>
          <w:r>
            <w:rPr>
              <w:rFonts w:eastAsia="Arial" w:cs="Arial" w:ascii="Arial" w:hAnsi="Arial"/>
              <w:color w:val="5B5B5F"/>
              <w:sz w:val="28"/>
              <w:szCs w:val="28"/>
            </w:rPr>
            <w:t xml:space="preserve">Prestação de serviços de Lorem ipsum para atender Lorem ipsum dolor sit amet, consectetur adipiscing elit. </w:t>
          </w:r>
          <w:r>
            <w:rPr>
              <w:rFonts w:eastAsia="Arial" w:cs="Arial" w:ascii="Arial" w:hAnsi="Arial"/>
              <w:sz w:val="28"/>
              <w:szCs w:val="28"/>
            </w:rPr>
            <w:t xml:space="preserve"> </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R$</w:t>
          </w:r>
          <w:r>
            <w:rPr>
              <w:rFonts w:cs="Calibri" w:ascii="Arial Nova" w:hAnsi="Arial Nova" w:cstheme="minorHAnsi"/>
              <w:b/>
              <w:color w:val="008A3E"/>
              <w:sz w:val="36"/>
              <w:szCs w:val="36"/>
            </w:rPr>
            <w:t xml:space="preserve"> </w:t>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w:t>
          </w:r>
        </w:p>
        <w:p>
          <w:pPr>
            <w:pStyle w:val="Normal"/>
            <w:jc w:val="left"/>
            <w:rPr>
              <w:rFonts w:ascii="Arial Nova" w:hAnsi="Arial Nova" w:cs="" w:cstheme="minorBidi"/>
              <w:b/>
              <w:color w:val="066301"/>
              <w:sz w:val="40"/>
              <w:szCs w:val="40"/>
            </w:rPr>
          </w:pPr>
          <w:r>
            <w:rPr>
              <w:rFonts w:cs="" w:ascii="Arial Nova" w:hAnsi="Arial Nova" w:cstheme="minorBidi"/>
              <w:b/>
              <w:color w:val="066301"/>
              <w:sz w:val="36"/>
              <w:szCs w:val="36"/>
            </w:rPr>
            <w:t>CRITÉRIO DE JULGAMENTO</w:t>
          </w:r>
          <w:r>
            <w:rPr/>
            <w:t xml:space="preserve"> </w:t>
          </w:r>
        </w:p>
        <w:p>
          <w:pPr>
            <w:pStyle w:val="Normal"/>
            <w:jc w:val="left"/>
            <w:rPr>
              <w:rFonts w:ascii="Arial Nova" w:hAnsi="Arial Nova" w:cs="Calibri" w:cstheme="minorHAnsi"/>
              <w:b/>
              <w:color w:val="008A3E"/>
              <w:sz w:val="36"/>
              <w:szCs w:val="36"/>
            </w:rPr>
          </w:pPr>
          <w:r>
            <w:rPr>
              <w:rFonts w:cs="Calibri" w:ascii="Arial Nova" w:hAnsi="Arial Nova" w:cstheme="minorHAnsi"/>
              <w:b/>
              <w:color w:val="auto"/>
              <w:sz w:val="32"/>
              <w:szCs w:val="32"/>
            </w:rPr>
            <w:t>MENOR PREÇO</w:t>
          </w:r>
        </w:p>
        <w:p>
          <w:pPr>
            <w:pStyle w:val="Normal"/>
            <w:spacing w:lineRule="auto" w:line="240" w:before="120" w:after="0"/>
            <w:jc w:val="left"/>
            <w:rPr>
              <w:b/>
              <w:color w:val="008A3E"/>
              <w:sz w:val="24"/>
              <w:szCs w:val="24"/>
            </w:rPr>
          </w:pPr>
          <w:r>
            <w:rPr>
              <w:b/>
              <w:color w:val="008A3E"/>
              <w:sz w:val="24"/>
              <w:szCs w:val="24"/>
            </w:rPr>
          </w:r>
        </w:p>
        <w:p>
          <w:pPr>
            <w:pStyle w:val="Normal"/>
            <w:spacing w:lineRule="auto" w:line="240" w:before="120" w:after="0"/>
            <w:jc w:val="center"/>
            <w:rPr>
              <w:b/>
              <w:bCs/>
              <w:sz w:val="24"/>
              <w:szCs w:val="24"/>
            </w:rPr>
          </w:pPr>
          <w:r>
            <w:rPr>
              <w:b/>
              <w:bCs/>
              <w:sz w:val="24"/>
              <w:szCs w:val="24"/>
            </w:rPr>
          </w:r>
          <w:r>
            <w:br w:type="page"/>
          </w:r>
        </w:p>
        <w:p>
          <w:pPr>
            <w:pStyle w:val="Normal"/>
            <w:spacing w:lineRule="auto" w:line="240" w:before="120" w:after="0"/>
            <w:jc w:val="center"/>
            <w:rPr>
              <w:b/>
              <w:bCs/>
              <w:sz w:val="24"/>
              <w:szCs w:val="24"/>
            </w:rPr>
          </w:pPr>
          <w:r>
            <w:rPr>
              <w:b/>
              <w:bCs/>
              <w:sz w:val="24"/>
              <w:szCs w:val="24"/>
            </w:rPr>
            <w:t xml:space="preserve">DISPENSA DE LICITAÇÃO - </w:t>
          </w:r>
          <w:r>
            <w:rPr>
              <w:b/>
              <w:bCs/>
              <w:smallCaps/>
              <w:sz w:val="24"/>
              <w:szCs w:val="24"/>
            </w:rPr>
            <w:t>SERVIÇOS CONTÍNUOS COM DEDICAÇÃO EXCLUSIVA DE MÃO DE OBRA – EMERGENCIAL</w:t>
            <w:br/>
          </w:r>
          <w:r>
            <w:rPr>
              <w:b/>
              <w:bCs/>
              <w:sz w:val="24"/>
              <w:szCs w:val="24"/>
            </w:rPr>
            <w:t>TERMO DE DISPENSA DE LICITAÇÃO ELETRÔNICA Nº _______</w:t>
          </w:r>
        </w:p>
        <w:p>
          <w:pPr>
            <w:pStyle w:val="Normal"/>
            <w:spacing w:lineRule="auto" w:line="240" w:before="120" w:after="0"/>
            <w:jc w:val="center"/>
            <w:rPr>
              <w:b/>
              <w:bCs/>
              <w:sz w:val="24"/>
              <w:szCs w:val="24"/>
            </w:rPr>
          </w:pPr>
          <w:r>
            <w:rPr>
              <w:b/>
              <w:bCs/>
              <w:sz w:val="24"/>
              <w:szCs w:val="24"/>
            </w:rPr>
            <w:t xml:space="preserve">PROCESSO ADMINISTRATIVO Nº __________ </w:t>
          </w:r>
        </w:p>
        <w:p>
          <w:pPr>
            <w:pStyle w:val="Normal"/>
            <w:spacing w:lineRule="auto" w:line="240" w:before="120" w:after="0"/>
            <w:jc w:val="center"/>
            <w:rPr>
              <w:b/>
              <w:bCs/>
              <w:sz w:val="24"/>
              <w:szCs w:val="24"/>
            </w:rPr>
          </w:pPr>
          <w:r>
            <w:rPr>
              <w:b/>
              <w:bCs/>
              <w:sz w:val="24"/>
              <w:szCs w:val="24"/>
            </w:rPr>
          </w:r>
        </w:p>
        <w:p>
          <w:pPr>
            <w:pStyle w:val="Normal"/>
            <w:tabs>
              <w:tab w:val="clear" w:pos="720"/>
              <w:tab w:val="left" w:pos="8137" w:leader="none"/>
            </w:tabs>
            <w:spacing w:lineRule="auto" w:line="240" w:before="120" w:after="0"/>
            <w:rPr>
              <w:b/>
              <w:bCs/>
              <w:sz w:val="24"/>
              <w:szCs w:val="24"/>
            </w:rPr>
          </w:pPr>
          <w:r>
            <w:rPr>
              <w:b/>
              <w:bCs/>
              <w:sz w:val="24"/>
              <w:szCs w:val="24"/>
            </w:rPr>
            <w:t>CONDIÇÕES GERAIS DE DISPENSA DE LICITAÇÃO - ÍNDICE</w:t>
            <w:tab/>
          </w:r>
        </w:p>
        <w:p>
          <w:pPr>
            <w:pStyle w:val="Normal"/>
            <w:spacing w:lineRule="auto" w:line="240" w:before="120" w:after="0"/>
            <w:jc w:val="center"/>
            <w:rPr>
              <w:b/>
              <w:bCs/>
              <w:sz w:val="24"/>
              <w:szCs w:val="24"/>
            </w:rPr>
          </w:pPr>
          <w:r>
            <w:rPr>
              <w:b/>
              <w:bCs/>
              <w:sz w:val="24"/>
              <w:szCs w:val="24"/>
            </w:rPr>
          </w:r>
        </w:p>
        <w:p>
          <w:pPr>
            <w:pStyle w:val="Normal"/>
            <w:widowControl w:val="false"/>
            <w:pBdr/>
            <w:spacing w:lineRule="auto" w:line="240" w:before="120" w:after="0"/>
            <w:rPr>
              <w:b/>
              <w:bCs/>
              <w:sz w:val="24"/>
              <w:szCs w:val="24"/>
            </w:rPr>
          </w:pPr>
          <w:r>
            <w:rPr>
              <w:b/>
              <w:bCs/>
              <w:sz w:val="24"/>
              <w:szCs w:val="24"/>
            </w:rPr>
            <w:t xml:space="preserve">1. DO OBJETO </w:t>
          </w:r>
        </w:p>
        <w:p>
          <w:pPr>
            <w:pStyle w:val="Normal"/>
            <w:widowControl w:val="false"/>
            <w:pBdr/>
            <w:spacing w:lineRule="auto" w:line="240" w:before="120" w:after="0"/>
            <w:rPr>
              <w:b/>
              <w:bCs/>
              <w:sz w:val="24"/>
              <w:szCs w:val="24"/>
            </w:rPr>
          </w:pPr>
          <w:r>
            <w:rPr>
              <w:b/>
              <w:bCs/>
              <w:sz w:val="24"/>
              <w:szCs w:val="24"/>
            </w:rPr>
            <w:t>2. DA DISPONIBILIZAÇÃO DO TERMO DE DISPENSA DE LICITAÇÃO</w:t>
          </w:r>
        </w:p>
        <w:p>
          <w:pPr>
            <w:pStyle w:val="Normal"/>
            <w:widowControl w:val="false"/>
            <w:pBdr/>
            <w:spacing w:lineRule="auto" w:line="240" w:before="120" w:after="0"/>
            <w:rPr>
              <w:b/>
              <w:bCs/>
              <w:sz w:val="24"/>
              <w:szCs w:val="24"/>
            </w:rPr>
          </w:pPr>
          <w:r>
            <w:rPr>
              <w:b/>
              <w:bCs/>
              <w:sz w:val="24"/>
              <w:szCs w:val="24"/>
            </w:rPr>
            <w:t>3. DA DATA E DO HORÁRIO DA DISPENSA DE LICITAÇÃO</w:t>
          </w:r>
        </w:p>
        <w:p>
          <w:pPr>
            <w:pStyle w:val="Normal"/>
            <w:widowControl w:val="false"/>
            <w:pBdr/>
            <w:spacing w:lineRule="auto" w:line="240" w:before="120" w:after="0"/>
            <w:rPr>
              <w:b/>
              <w:bCs/>
              <w:sz w:val="24"/>
              <w:szCs w:val="24"/>
            </w:rPr>
          </w:pPr>
          <w:r>
            <w:rPr>
              <w:b/>
              <w:bCs/>
              <w:sz w:val="24"/>
              <w:szCs w:val="24"/>
            </w:rPr>
            <w:t>4. DA PARTICIPAÇÃO</w:t>
          </w:r>
        </w:p>
        <w:p>
          <w:pPr>
            <w:pStyle w:val="Normal"/>
            <w:widowControl w:val="false"/>
            <w:pBdr/>
            <w:spacing w:lineRule="auto" w:line="240" w:before="120" w:after="0"/>
            <w:rPr>
              <w:b/>
              <w:bCs/>
              <w:sz w:val="24"/>
              <w:szCs w:val="24"/>
            </w:rPr>
          </w:pPr>
          <w:r>
            <w:rPr>
              <w:b/>
              <w:bCs/>
              <w:sz w:val="24"/>
              <w:szCs w:val="24"/>
            </w:rPr>
            <w:t>5. DA PARTICIPAÇÃO DE MICROEMPRESAS E DE EMPRESAS DE PEQUENO PORTE</w:t>
          </w:r>
        </w:p>
        <w:p>
          <w:pPr>
            <w:pStyle w:val="Normal"/>
            <w:widowControl w:val="false"/>
            <w:pBdr/>
            <w:spacing w:lineRule="auto" w:line="240" w:before="120" w:after="0"/>
            <w:rPr>
              <w:b/>
              <w:bCs/>
              <w:sz w:val="24"/>
              <w:szCs w:val="24"/>
            </w:rPr>
          </w:pPr>
          <w:r>
            <w:rPr>
              <w:b/>
              <w:bCs/>
              <w:sz w:val="24"/>
              <w:szCs w:val="24"/>
            </w:rPr>
            <w:t>6. DO CREDENCIAMENTO</w:t>
          </w:r>
        </w:p>
        <w:p>
          <w:pPr>
            <w:pStyle w:val="Normal"/>
            <w:widowControl w:val="false"/>
            <w:pBdr/>
            <w:spacing w:lineRule="auto" w:line="240" w:before="120" w:after="0"/>
            <w:rPr>
              <w:b/>
              <w:bCs/>
              <w:sz w:val="24"/>
              <w:szCs w:val="24"/>
            </w:rPr>
          </w:pPr>
          <w:r>
            <w:rPr>
              <w:b/>
              <w:bCs/>
              <w:sz w:val="24"/>
              <w:szCs w:val="24"/>
            </w:rPr>
            <w:t>7. DA PROPOSTA DE PREÇOS</w:t>
          </w:r>
        </w:p>
        <w:p>
          <w:pPr>
            <w:pStyle w:val="Normal"/>
            <w:widowControl w:val="false"/>
            <w:pBdr/>
            <w:spacing w:lineRule="auto" w:line="240" w:before="120" w:after="0"/>
            <w:rPr>
              <w:b/>
              <w:bCs/>
              <w:sz w:val="24"/>
              <w:szCs w:val="24"/>
            </w:rPr>
          </w:pPr>
          <w:r>
            <w:rPr>
              <w:b/>
              <w:bCs/>
              <w:sz w:val="24"/>
              <w:szCs w:val="24"/>
            </w:rPr>
            <w:t>8. DA OPERACIONALIZAÇÃO DA SESSÃO ELETRÔNICA</w:t>
          </w:r>
        </w:p>
        <w:p>
          <w:pPr>
            <w:pStyle w:val="Normal"/>
            <w:widowControl w:val="false"/>
            <w:pBdr/>
            <w:spacing w:lineRule="auto" w:line="240" w:before="120" w:after="0"/>
            <w:rPr>
              <w:b/>
              <w:bCs/>
              <w:sz w:val="24"/>
              <w:szCs w:val="24"/>
            </w:rPr>
          </w:pPr>
          <w:r>
            <w:rPr>
              <w:b/>
              <w:bCs/>
              <w:sz w:val="24"/>
              <w:szCs w:val="24"/>
            </w:rPr>
            <w:t xml:space="preserve">9. DA REFERÊNCIA DE TEMPO </w:t>
          </w:r>
        </w:p>
        <w:p>
          <w:pPr>
            <w:pStyle w:val="Normal"/>
            <w:widowControl w:val="false"/>
            <w:pBdr/>
            <w:spacing w:lineRule="auto" w:line="240" w:before="120" w:after="0"/>
            <w:rPr>
              <w:b/>
              <w:bCs/>
              <w:sz w:val="24"/>
              <w:szCs w:val="24"/>
            </w:rPr>
          </w:pPr>
          <w:r>
            <w:rPr>
              <w:b/>
              <w:bCs/>
              <w:sz w:val="24"/>
              <w:szCs w:val="24"/>
            </w:rPr>
            <w:t>10. DA ABERTURA DA PROPOSTA E DA ETAPA COMPETITIVA</w:t>
          </w:r>
        </w:p>
        <w:p>
          <w:pPr>
            <w:pStyle w:val="Normal"/>
            <w:widowControl w:val="false"/>
            <w:pBdr/>
            <w:spacing w:lineRule="auto" w:line="240" w:before="120" w:after="0"/>
            <w:rPr>
              <w:b/>
              <w:bCs/>
              <w:sz w:val="24"/>
              <w:szCs w:val="24"/>
            </w:rPr>
          </w:pPr>
          <w:r>
            <w:rPr>
              <w:b/>
              <w:bCs/>
              <w:sz w:val="24"/>
              <w:szCs w:val="24"/>
            </w:rPr>
            <w:t>11. DA NEGOCIAÇÃO</w:t>
          </w:r>
        </w:p>
        <w:p>
          <w:pPr>
            <w:pStyle w:val="Normal"/>
            <w:widowControl w:val="false"/>
            <w:pBdr/>
            <w:spacing w:lineRule="auto" w:line="240" w:before="120" w:after="0"/>
            <w:rPr>
              <w:b/>
              <w:bCs/>
              <w:sz w:val="24"/>
              <w:szCs w:val="24"/>
            </w:rPr>
          </w:pPr>
          <w:r>
            <w:rPr>
              <w:b/>
              <w:bCs/>
              <w:sz w:val="24"/>
              <w:szCs w:val="24"/>
            </w:rPr>
            <w:t>12. DA ACEITABILIDADE E DO JULGAMENTO DAS PROPOSTAS</w:t>
          </w:r>
        </w:p>
        <w:p>
          <w:pPr>
            <w:pStyle w:val="Normal"/>
            <w:widowControl w:val="false"/>
            <w:pBdr/>
            <w:spacing w:lineRule="auto" w:line="240" w:before="120" w:after="0"/>
            <w:rPr>
              <w:b/>
              <w:bCs/>
              <w:sz w:val="24"/>
              <w:szCs w:val="24"/>
            </w:rPr>
          </w:pPr>
          <w:r>
            <w:rPr>
              <w:b/>
              <w:bCs/>
              <w:sz w:val="24"/>
              <w:szCs w:val="24"/>
            </w:rPr>
            <w:t>13. DA HABILITAÇÃO</w:t>
          </w:r>
        </w:p>
        <w:p>
          <w:pPr>
            <w:pStyle w:val="Normal"/>
            <w:widowControl w:val="false"/>
            <w:pBdr/>
            <w:spacing w:lineRule="auto" w:line="240" w:before="120" w:after="0"/>
            <w:rPr>
              <w:b/>
              <w:bCs/>
              <w:sz w:val="24"/>
              <w:szCs w:val="24"/>
            </w:rPr>
          </w:pPr>
          <w:r>
            <w:rPr>
              <w:b/>
              <w:bCs/>
              <w:sz w:val="24"/>
              <w:szCs w:val="24"/>
            </w:rPr>
            <w:t xml:space="preserve">14. DA ADJUDICAÇÃO </w:t>
          </w:r>
        </w:p>
        <w:p>
          <w:pPr>
            <w:pStyle w:val="Normal"/>
            <w:widowControl w:val="false"/>
            <w:pBdr/>
            <w:spacing w:lineRule="auto" w:line="240" w:before="120" w:after="0"/>
            <w:rPr>
              <w:b/>
              <w:bCs/>
              <w:sz w:val="24"/>
              <w:szCs w:val="24"/>
            </w:rPr>
          </w:pPr>
          <w:r>
            <w:rPr>
              <w:b/>
              <w:bCs/>
              <w:sz w:val="24"/>
              <w:szCs w:val="24"/>
            </w:rPr>
            <w:t>15. DA HOMOLOGAÇÃO</w:t>
          </w:r>
        </w:p>
        <w:p>
          <w:pPr>
            <w:pStyle w:val="Normal"/>
            <w:widowControl w:val="false"/>
            <w:pBdr/>
            <w:spacing w:lineRule="auto" w:line="240" w:before="120" w:after="0"/>
            <w:rPr>
              <w:b/>
              <w:bCs/>
              <w:sz w:val="24"/>
              <w:szCs w:val="24"/>
            </w:rPr>
          </w:pPr>
          <w:r>
            <w:rPr>
              <w:b/>
              <w:bCs/>
              <w:sz w:val="24"/>
              <w:szCs w:val="24"/>
            </w:rPr>
            <w:t xml:space="preserve">16. DO TERMO DE CONTRATO </w:t>
          </w:r>
        </w:p>
        <w:p>
          <w:pPr>
            <w:pStyle w:val="Normal"/>
            <w:spacing w:lineRule="auto" w:line="240" w:before="120" w:after="0"/>
            <w:rPr>
              <w:sz w:val="24"/>
              <w:szCs w:val="24"/>
            </w:rPr>
          </w:pPr>
          <w:r>
            <w:rPr>
              <w:b/>
              <w:bCs/>
              <w:sz w:val="24"/>
              <w:szCs w:val="24"/>
            </w:rPr>
            <w:t>17. DO ACORDO DE NÍVEL DE SERVIÇO</w:t>
          </w:r>
        </w:p>
        <w:p>
          <w:pPr>
            <w:pStyle w:val="Normal"/>
            <w:widowControl w:val="false"/>
            <w:pBdr/>
            <w:spacing w:lineRule="auto" w:line="240" w:before="120" w:after="0"/>
            <w:rPr>
              <w:b/>
              <w:bCs/>
              <w:sz w:val="24"/>
              <w:szCs w:val="24"/>
            </w:rPr>
          </w:pPr>
          <w:r>
            <w:rPr>
              <w:b/>
              <w:bCs/>
              <w:sz w:val="24"/>
              <w:szCs w:val="24"/>
            </w:rPr>
            <w:t>18. DO PAGAMENTO</w:t>
          </w:r>
        </w:p>
        <w:p>
          <w:pPr>
            <w:pStyle w:val="Normal"/>
            <w:widowControl w:val="false"/>
            <w:pBdr/>
            <w:spacing w:lineRule="auto" w:line="240" w:before="120" w:after="0"/>
            <w:rPr>
              <w:b/>
              <w:bCs/>
              <w:sz w:val="24"/>
              <w:szCs w:val="24"/>
            </w:rPr>
          </w:pPr>
          <w:r>
            <w:rPr>
              <w:b/>
              <w:bCs/>
              <w:sz w:val="24"/>
              <w:szCs w:val="24"/>
            </w:rPr>
            <w:t>19. DO REAJUSTE</w:t>
          </w:r>
        </w:p>
        <w:p>
          <w:pPr>
            <w:pStyle w:val="Normal"/>
            <w:widowControl w:val="false"/>
            <w:pBdr/>
            <w:spacing w:lineRule="auto" w:line="240" w:before="120" w:after="0"/>
            <w:rPr>
              <w:b/>
              <w:bCs/>
              <w:sz w:val="24"/>
              <w:szCs w:val="24"/>
            </w:rPr>
          </w:pPr>
          <w:r>
            <w:rPr>
              <w:b/>
              <w:bCs/>
              <w:sz w:val="24"/>
              <w:szCs w:val="24"/>
            </w:rPr>
            <w:t>20. DA FONTE DE RECURSOS</w:t>
          </w:r>
        </w:p>
        <w:p>
          <w:pPr>
            <w:pStyle w:val="Normal"/>
            <w:widowControl w:val="false"/>
            <w:pBdr/>
            <w:spacing w:lineRule="auto" w:line="240" w:before="120" w:after="0"/>
            <w:rPr>
              <w:b/>
              <w:bCs/>
              <w:sz w:val="24"/>
              <w:szCs w:val="24"/>
            </w:rPr>
          </w:pPr>
          <w:r>
            <w:rPr>
              <w:b/>
              <w:bCs/>
              <w:sz w:val="24"/>
              <w:szCs w:val="24"/>
            </w:rPr>
            <w:t>21. DAS OBRIGAÇÕES DO ADJUDICATÁRIO</w:t>
          </w:r>
        </w:p>
        <w:p>
          <w:pPr>
            <w:pStyle w:val="Normal"/>
            <w:widowControl w:val="false"/>
            <w:pBdr/>
            <w:spacing w:lineRule="auto" w:line="240" w:before="120" w:after="0"/>
            <w:rPr>
              <w:b/>
              <w:bCs/>
              <w:sz w:val="24"/>
              <w:szCs w:val="24"/>
            </w:rPr>
          </w:pPr>
          <w:r>
            <w:rPr>
              <w:b/>
              <w:bCs/>
              <w:sz w:val="24"/>
              <w:szCs w:val="24"/>
            </w:rPr>
            <w:t>22. DA GARANTIA DE EXECUÇÃO</w:t>
          </w:r>
        </w:p>
        <w:p>
          <w:pPr>
            <w:pStyle w:val="Normal"/>
            <w:widowControl w:val="false"/>
            <w:pBdr/>
            <w:spacing w:lineRule="auto" w:line="240" w:before="120" w:after="0"/>
            <w:rPr>
              <w:b/>
              <w:bCs/>
              <w:sz w:val="24"/>
              <w:szCs w:val="24"/>
            </w:rPr>
          </w:pPr>
          <w:r>
            <w:rPr>
              <w:b/>
              <w:bCs/>
              <w:sz w:val="24"/>
              <w:szCs w:val="24"/>
            </w:rPr>
            <w:t>23. DAS INFRAÇÕES E SANÇÕES ADMINISTRATIVAS</w:t>
          </w:r>
        </w:p>
        <w:p>
          <w:pPr>
            <w:pStyle w:val="Normal"/>
            <w:widowControl w:val="false"/>
            <w:pBdr/>
            <w:spacing w:lineRule="auto" w:line="240" w:before="120" w:after="0"/>
            <w:rPr>
              <w:b/>
              <w:bCs/>
              <w:sz w:val="24"/>
              <w:szCs w:val="24"/>
            </w:rPr>
          </w:pPr>
          <w:r>
            <w:rPr>
              <w:b/>
              <w:bCs/>
              <w:sz w:val="24"/>
              <w:szCs w:val="24"/>
            </w:rPr>
            <w:t>24. DAS DISPOSIÇÕES FINAIS</w:t>
          </w:r>
        </w:p>
        <w:p>
          <w:pPr>
            <w:pStyle w:val="Normal"/>
            <w:rPr>
              <w:b/>
              <w:bCs/>
              <w:sz w:val="24"/>
              <w:szCs w:val="24"/>
            </w:rPr>
          </w:pPr>
          <w:r>
            <w:rPr>
              <w:b/>
              <w:bCs/>
              <w:sz w:val="24"/>
              <w:szCs w:val="24"/>
            </w:rPr>
          </w:r>
          <w:r>
            <w:br w:type="page"/>
          </w:r>
        </w:p>
        <w:p>
          <w:pPr>
            <w:pStyle w:val="Normal"/>
            <w:widowControl w:val="false"/>
            <w:pBdr/>
            <w:spacing w:lineRule="auto" w:line="240" w:before="120" w:after="0"/>
            <w:rPr>
              <w:b/>
              <w:bCs/>
              <w:sz w:val="24"/>
              <w:szCs w:val="24"/>
            </w:rPr>
          </w:pPr>
          <w:r>
            <w:rPr>
              <w:b/>
              <w:bCs/>
              <w:sz w:val="24"/>
              <w:szCs w:val="24"/>
            </w:rPr>
            <w:t xml:space="preserve">ANEXOS </w:t>
          </w:r>
        </w:p>
        <w:p>
          <w:pPr>
            <w:pStyle w:val="Normal"/>
            <w:widowControl w:val="false"/>
            <w:pBdr/>
            <w:spacing w:lineRule="auto" w:line="240" w:before="120" w:after="0"/>
            <w:rPr>
              <w:b/>
              <w:bCs/>
              <w:sz w:val="24"/>
              <w:szCs w:val="24"/>
            </w:rPr>
          </w:pPr>
          <w:r>
            <w:rPr>
              <w:b/>
              <w:bCs/>
              <w:sz w:val="24"/>
              <w:szCs w:val="24"/>
            </w:rPr>
          </w:r>
        </w:p>
        <w:p>
          <w:pPr>
            <w:pStyle w:val="Normal"/>
            <w:widowControl w:val="false"/>
            <w:pBdr/>
            <w:spacing w:lineRule="auto" w:line="240" w:before="120" w:after="0"/>
            <w:rPr>
              <w:b/>
              <w:bCs/>
              <w:sz w:val="24"/>
              <w:szCs w:val="24"/>
            </w:rPr>
          </w:pPr>
          <w:r>
            <w:rPr>
              <w:b/>
              <w:bCs/>
              <w:sz w:val="24"/>
              <w:szCs w:val="24"/>
            </w:rPr>
            <w:t>ANEXO I – MINUTA DE CONTRATO</w:t>
          </w:r>
        </w:p>
        <w:p>
          <w:pPr>
            <w:pStyle w:val="Normal"/>
            <w:widowControl w:val="false"/>
            <w:pBdr/>
            <w:spacing w:lineRule="auto" w:line="240" w:before="120" w:after="0"/>
            <w:rPr>
              <w:b/>
              <w:bCs/>
              <w:sz w:val="24"/>
              <w:szCs w:val="24"/>
            </w:rPr>
          </w:pPr>
          <w:r>
            <w:rPr>
              <w:b/>
              <w:bCs/>
              <w:sz w:val="24"/>
              <w:szCs w:val="24"/>
            </w:rPr>
            <w:t>ANEXO II – PLANILHA DE CUSTOS E FORMAÇÃO DE PREÇOS (a ser preenchida pelo participante vencedor)</w:t>
          </w:r>
        </w:p>
        <w:p>
          <w:pPr>
            <w:pStyle w:val="Normal"/>
            <w:widowControl w:val="false"/>
            <w:pBdr/>
            <w:spacing w:lineRule="auto" w:line="240" w:before="120" w:after="0"/>
            <w:rPr>
              <w:b/>
              <w:bCs/>
              <w:sz w:val="24"/>
              <w:szCs w:val="24"/>
            </w:rPr>
          </w:pPr>
          <w:r>
            <w:rPr>
              <w:b/>
              <w:bCs/>
              <w:sz w:val="24"/>
              <w:szCs w:val="24"/>
            </w:rPr>
            <w:t>ANEXO III– CARTA DE FIANÇA BANCÁRIA PARA GARANTIA DE EXECUÇÃO CONTRATUAL (MODELO)</w:t>
          </w:r>
        </w:p>
        <w:p>
          <w:pPr>
            <w:pStyle w:val="Normal"/>
            <w:widowControl w:val="false"/>
            <w:pBdr/>
            <w:spacing w:lineRule="auto" w:line="240" w:before="120" w:after="0"/>
            <w:rPr>
              <w:b/>
              <w:bCs/>
              <w:sz w:val="24"/>
              <w:szCs w:val="24"/>
            </w:rPr>
          </w:pPr>
          <w:r>
            <w:rPr>
              <w:b/>
              <w:bCs/>
              <w:sz w:val="24"/>
              <w:szCs w:val="24"/>
            </w:rPr>
            <w:t>ANEXO IV – FOLHA DE DADOS</w:t>
          </w:r>
        </w:p>
        <w:p>
          <w:pPr>
            <w:pStyle w:val="Normal"/>
            <w:widowControl w:val="false"/>
            <w:pBdr/>
            <w:spacing w:lineRule="auto" w:line="240" w:before="120" w:after="0"/>
            <w:rPr>
              <w:b/>
              <w:bCs/>
              <w:sz w:val="24"/>
              <w:szCs w:val="24"/>
            </w:rPr>
          </w:pPr>
          <w:r>
            <w:rPr>
              <w:b/>
              <w:bCs/>
              <w:sz w:val="24"/>
              <w:szCs w:val="24"/>
            </w:rPr>
            <w:t xml:space="preserve">ANEXO V – TERMO DE REFERÊNCIA </w:t>
          </w:r>
        </w:p>
        <w:p>
          <w:pPr>
            <w:pStyle w:val="Normal"/>
            <w:widowControl w:val="false"/>
            <w:pBdr/>
            <w:spacing w:lineRule="auto" w:line="240" w:before="120" w:after="0"/>
            <w:rPr>
              <w:b/>
              <w:bCs/>
              <w:sz w:val="24"/>
              <w:szCs w:val="24"/>
            </w:rPr>
          </w:pPr>
          <w:r>
            <w:rPr>
              <w:b/>
              <w:bCs/>
              <w:sz w:val="24"/>
              <w:szCs w:val="24"/>
            </w:rPr>
            <w:t>ANEXO VI –DECLARAÇÃO ISS (modelo)</w:t>
          </w:r>
        </w:p>
        <w:p>
          <w:pPr>
            <w:pStyle w:val="Normal"/>
            <w:spacing w:lineRule="auto" w:line="240" w:before="120" w:after="0"/>
            <w:rPr>
              <w:sz w:val="24"/>
              <w:szCs w:val="24"/>
            </w:rPr>
          </w:pPr>
          <w:r>
            <w:rPr>
              <w:b/>
              <w:bCs/>
              <w:sz w:val="24"/>
              <w:szCs w:val="24"/>
            </w:rPr>
            <w:t>ANEXO VII – MODELO DE DECLARAÇÃO DE COMPROMISSOS ASSUMIDOS</w:t>
          </w:r>
        </w:p>
        <w:p>
          <w:pPr>
            <w:pStyle w:val="Normal"/>
            <w:widowControl w:val="false"/>
            <w:pBdr/>
            <w:spacing w:lineRule="auto" w:line="240" w:before="120" w:after="0"/>
            <w:rPr>
              <w:b/>
              <w:bCs/>
              <w:sz w:val="24"/>
              <w:szCs w:val="24"/>
            </w:rPr>
          </w:pPr>
          <w:r>
            <w:rPr>
              <w:b/>
              <w:bCs/>
              <w:sz w:val="24"/>
              <w:szCs w:val="24"/>
            </w:rPr>
          </w:r>
        </w:p>
        <w:p>
          <w:pPr>
            <w:pStyle w:val="Normal"/>
            <w:widowControl w:val="false"/>
            <w:pBdr/>
            <w:spacing w:lineRule="auto" w:line="240" w:before="120" w:after="0"/>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r>
            <w:br w:type="page"/>
          </w:r>
        </w:p>
        <w:p>
          <w:pPr>
            <w:pStyle w:val="Normal"/>
            <w:spacing w:lineRule="auto" w:line="240" w:before="120" w:after="0"/>
            <w:jc w:val="center"/>
            <w:rPr>
              <w:b/>
              <w:bCs/>
              <w:sz w:val="24"/>
              <w:szCs w:val="24"/>
            </w:rPr>
          </w:pPr>
          <w:r>
            <w:rPr>
              <w:b/>
              <w:bCs/>
              <w:sz w:val="24"/>
              <w:szCs w:val="24"/>
            </w:rPr>
            <w:t xml:space="preserve">CONDIÇÕES GERAIS DE DISPENSA DE LICITAÇÃO - CGDL </w:t>
          </w:r>
        </w:p>
        <w:p>
          <w:pPr>
            <w:pStyle w:val="Normal"/>
            <w:spacing w:lineRule="auto" w:line="240" w:before="120" w:after="0"/>
            <w:jc w:val="center"/>
            <w:rPr>
              <w:b/>
              <w:bCs/>
              <w:smallCaps/>
              <w:sz w:val="24"/>
              <w:szCs w:val="24"/>
            </w:rPr>
          </w:pPr>
          <w:r>
            <w:rPr>
              <w:b/>
              <w:bCs/>
              <w:sz w:val="24"/>
              <w:szCs w:val="24"/>
            </w:rPr>
            <w:t xml:space="preserve">DISPENSA DE LICITAÇÃO - </w:t>
          </w:r>
          <w:r>
            <w:rPr>
              <w:b/>
              <w:bCs/>
              <w:smallCaps/>
              <w:sz w:val="24"/>
              <w:szCs w:val="24"/>
            </w:rPr>
            <w:t xml:space="preserve">SERVIÇOS CONTÍNUOS COM DEDICAÇÃO EXCLUSIVA </w:t>
          </w:r>
        </w:p>
        <w:p>
          <w:pPr>
            <w:pStyle w:val="Normal"/>
            <w:spacing w:lineRule="auto" w:line="240" w:before="120" w:after="0"/>
            <w:jc w:val="center"/>
            <w:rPr>
              <w:sz w:val="24"/>
              <w:szCs w:val="24"/>
            </w:rPr>
          </w:pPr>
          <w:r>
            <w:rPr>
              <w:b/>
              <w:bCs/>
              <w:smallCaps/>
              <w:sz w:val="24"/>
              <w:szCs w:val="24"/>
            </w:rPr>
            <w:t>DE MÃO DE OBRA - EMERGENCIAL</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bookmarkStart w:id="0" w:name="_heading=h.is9cdz817xo0"/>
          <w:bookmarkEnd w:id="0"/>
          <w:r>
            <w:rPr>
              <w:sz w:val="24"/>
              <w:szCs w:val="24"/>
            </w:rPr>
            <w:t xml:space="preserve">[Órgão/entidade conforme </w:t>
          </w:r>
          <w:r>
            <w:rPr>
              <w:b/>
              <w:bCs/>
              <w:sz w:val="24"/>
              <w:szCs w:val="24"/>
            </w:rPr>
            <w:t>Anexo IV – FOLHA DE DADOS (CGDL - Preâmbulo)</w:t>
          </w:r>
          <w:r>
            <w:rPr>
              <w:sz w:val="24"/>
              <w:szCs w:val="24"/>
            </w:rPr>
            <w:t xml:space="preserve">],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Decreto Estadual nº 42.250, de 19 de maio de 2003; Lei Estadual nº 13.706, de 6 de abril de 2011; Decreto Estadual nº 48.160, de 14 de julho de 2011; Decreto nº 52.768, de 15 de dezembro de 2015; Decreto Estadual nº 55.717, de 13 de janeiro de 2021; Decreto Estadual 57.034, de 23 de maio de 2023; Decreto Estadual nº 57.154 de 22 de agosto de 2023; Lei Estadual nº 16.110, de 09 de abril de 2024; Decreto Estadual n 58.399, de 09 de outubro de 2025, e pelas condições previstas neste Termo de Dispensa de Licitação e seus anexos.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O objeto da presente dispensa de licitação visa à contratação de prestação de serviços contínuos </w:t>
          </w:r>
          <w:r>
            <w:rPr>
              <w:b/>
              <w:bCs/>
              <w:sz w:val="24"/>
              <w:szCs w:val="24"/>
            </w:rPr>
            <w:t>com dedicação exclusiva de mão de obra</w:t>
          </w:r>
          <w:r>
            <w:rPr>
              <w:sz w:val="24"/>
              <w:szCs w:val="24"/>
            </w:rPr>
            <w:t xml:space="preserve">, conforme descrição e condições especificadas no </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bookmarkStart w:id="1" w:name="_heading=h.w1089weq08gq"/>
          <w:bookmarkEnd w:id="1"/>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cujo objeto social seja compatível com o objeto e que atenda a todas as exigências estabelecidas neste Termo de Dispensa de Licitação e seus Anexos, observado o disposto no </w:t>
          </w:r>
          <w:r>
            <w:rPr>
              <w:b/>
              <w:bCs/>
              <w:sz w:val="24"/>
              <w:szCs w:val="24"/>
            </w:rPr>
            <w:t>ANEXO IV – FOLHA DE DADOS (CGDL 4.1.1)</w:t>
          </w:r>
          <w:r>
            <w:rPr>
              <w:sz w:val="24"/>
              <w:szCs w:val="24"/>
            </w:rPr>
            <w:t>;</w:t>
          </w:r>
        </w:p>
        <w:p>
          <w:pPr>
            <w:pStyle w:val="Normal"/>
            <w:spacing w:lineRule="auto" w:line="240" w:before="120" w:after="0"/>
            <w:rPr>
              <w:sz w:val="24"/>
              <w:szCs w:val="24"/>
            </w:rPr>
          </w:pPr>
          <w:r>
            <w:rPr>
              <w:sz w:val="24"/>
              <w:szCs w:val="24"/>
            </w:rPr>
            <w:t xml:space="preserve">4.1.2. consórcios, nas condições previstas no </w:t>
          </w:r>
          <w:r>
            <w:rPr>
              <w:b/>
              <w:bCs/>
              <w:sz w:val="24"/>
              <w:szCs w:val="24"/>
            </w:rPr>
            <w:t>ANEXO IV – FOLHA DE DADOS (CGDL 4.1.2)</w:t>
          </w:r>
          <w:r>
            <w:rPr>
              <w:sz w:val="24"/>
              <w:szCs w:val="24"/>
            </w:rPr>
            <w:t xml:space="preserve">; </w:t>
          </w:r>
        </w:p>
        <w:p>
          <w:pPr>
            <w:pStyle w:val="Normal"/>
            <w:spacing w:lineRule="auto" w:line="240" w:before="120" w:after="0"/>
            <w:rPr>
              <w:color w:val="FFFFFF"/>
              <w:sz w:val="24"/>
              <w:szCs w:val="24"/>
            </w:rPr>
          </w:pPr>
          <w:r>
            <w:rPr>
              <w:sz w:val="24"/>
              <w:szCs w:val="24"/>
            </w:rPr>
            <w:t>4.1.3.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sz w:val="24"/>
              <w:szCs w:val="24"/>
            </w:rPr>
          </w:pPr>
          <w:r>
            <w:rPr>
              <w:sz w:val="24"/>
              <w:szCs w:val="24"/>
            </w:rPr>
            <w:t>4.2.1. pessoa física ou jurídica que se encontre impossibilitada de contratar com o Poder Público em decorrência de sanção que lhe foi imposta;</w:t>
          </w:r>
        </w:p>
        <w:p>
          <w:pPr>
            <w:pStyle w:val="Normal"/>
            <w:spacing w:lineRule="auto" w:line="240" w:before="120" w:after="0"/>
            <w:rPr>
              <w:sz w:val="24"/>
              <w:szCs w:val="24"/>
            </w:rPr>
          </w:pPr>
          <w:r>
            <w:rPr>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sz w:val="24"/>
              <w:szCs w:val="24"/>
            </w:rPr>
          </w:pPr>
          <w:r>
            <w:rPr>
              <w:sz w:val="24"/>
              <w:szCs w:val="24"/>
            </w:rPr>
            <w:t>4.2.3. empresas controladoras, controladas ou coligadas, nos termos da Lei nº 6.404, de 15 de dezembro de 1976, concorrendo entre si;</w:t>
          </w:r>
        </w:p>
        <w:p>
          <w:pPr>
            <w:pStyle w:val="Normal"/>
            <w:spacing w:lineRule="auto" w:line="240" w:before="120" w:after="0"/>
            <w:rPr>
              <w:sz w:val="24"/>
              <w:szCs w:val="24"/>
            </w:rPr>
          </w:pPr>
          <w:r>
            <w:rPr>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sz w:val="24"/>
              <w:szCs w:val="24"/>
            </w:rPr>
          </w:pPr>
          <w:r>
            <w:rPr>
              <w:sz w:val="24"/>
              <w:szCs w:val="24"/>
            </w:rPr>
            <w:t xml:space="preserve">4.2.5. as cooperativas de trabalho, considerando a vedação contida no art. 5º da Lei Federal nº 12.690/2012, salvo se legalmente viável e, nestes termos, autorizado no </w:t>
          </w:r>
          <w:r>
            <w:rPr>
              <w:b/>
              <w:bCs/>
              <w:sz w:val="24"/>
              <w:szCs w:val="24"/>
            </w:rPr>
            <w:t>ANEXO IV – FOLHA DE DADOS (CGDL 4.2.5)</w:t>
          </w:r>
          <w:r>
            <w:rPr>
              <w:sz w:val="24"/>
              <w:szCs w:val="24"/>
            </w:rPr>
            <w:t>.</w:t>
          </w:r>
        </w:p>
        <w:p>
          <w:pPr>
            <w:pStyle w:val="Normal"/>
            <w:spacing w:lineRule="auto" w:line="240" w:before="120" w:after="0"/>
            <w:rPr>
              <w:sz w:val="24"/>
              <w:szCs w:val="24"/>
            </w:rPr>
          </w:pPr>
          <w:r>
            <w:rPr>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sz w:val="24"/>
              <w:szCs w:val="24"/>
            </w:rPr>
          </w:pPr>
          <w:r>
            <w:rPr>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sz w:val="24"/>
              <w:szCs w:val="24"/>
            </w:rPr>
          </w:pPr>
          <w:r>
            <w:rPr>
              <w:sz w:val="24"/>
              <w:szCs w:val="24"/>
            </w:rPr>
            <w:t xml:space="preserve">4.5. Não poderá haver participante com mais de uma proposta por lote. </w:t>
          </w:r>
        </w:p>
        <w:p>
          <w:pPr>
            <w:pStyle w:val="Normal"/>
            <w:spacing w:lineRule="auto" w:line="240" w:before="120" w:after="0"/>
            <w:rPr>
              <w:sz w:val="24"/>
              <w:szCs w:val="24"/>
            </w:rPr>
          </w:pPr>
          <w:r>
            <w:rPr>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t>4.7. Ao participar desta dispensa de licitação, o participante concorda com os requisitos e disposições do Decreto Estadual nº 58.399/2025, em especial com a retenção do pagamento em caso de descumprimento das obrigações trabalhistas e previdenciárias,  com a autorização para pagamento direto das verbas trabalhistas e com as providências relativas à conta vinculada junto ao Banco do Estado do Rio Grande do Sul S.A., na forma da Instrução Normativa nº 02 de 23 de janeiro de 2026 da Secretaria de Planejamento, Governança e Gestão (SPGG).</w:t>
          </w:r>
        </w:p>
        <w:p>
          <w:pPr>
            <w:pStyle w:val="Ttulo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lineRule="auto" w:line="240" w:before="120" w:after="0"/>
            <w:rPr>
              <w:sz w:val="24"/>
              <w:szCs w:val="24"/>
            </w:rPr>
          </w:pPr>
          <w:bookmarkStart w:id="2" w:name="_heading=h.8wozi2w7o3d4"/>
          <w:bookmarkEnd w:id="2"/>
          <w:r>
            <w:rPr>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pPr>
            <w:pStyle w:val="Normal"/>
            <w:spacing w:lineRule="auto" w:line="240" w:before="120" w:after="0"/>
            <w:rPr>
              <w:sz w:val="24"/>
              <w:szCs w:val="24"/>
            </w:rPr>
          </w:pPr>
          <w:r>
            <w:rPr>
              <w:sz w:val="24"/>
              <w:szCs w:val="24"/>
            </w:rPr>
            <w:t>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Federal nº 123/2006.</w:t>
          </w:r>
        </w:p>
        <w:p>
          <w:pPr>
            <w:pStyle w:val="Normal"/>
            <w:spacing w:lineRule="auto" w:line="240" w:before="120" w:after="0"/>
            <w:rPr>
              <w:sz w:val="24"/>
              <w:szCs w:val="24"/>
            </w:rPr>
          </w:pPr>
          <w:r>
            <w:rPr>
              <w:sz w:val="24"/>
              <w:szCs w:val="24"/>
            </w:rPr>
            <w:t>5.9.1. Para efeito de comprovação, o contratado deverá apresentar, no prazo de até 90 dias, cópia do ofício enviado à Receita Federal do Brasil, com comprovante de entrega e recebimento, comunicando a assinatura do contrato de prestação de serviços, mediante cessão de mão de obra.</w:t>
          </w:r>
        </w:p>
        <w:p>
          <w:pPr>
            <w:pStyle w:val="Normal"/>
            <w:spacing w:lineRule="auto" w:line="240" w:before="120" w:after="0"/>
            <w:rPr>
              <w:sz w:val="24"/>
              <w:szCs w:val="24"/>
            </w:rPr>
          </w:pPr>
          <w:r>
            <w:rPr>
              <w:sz w:val="24"/>
              <w:szCs w:val="24"/>
            </w:rPr>
            <w:t>5.10.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sz w:val="24"/>
              <w:szCs w:val="24"/>
            </w:rPr>
          </w:pPr>
          <w:r>
            <w:rPr>
              <w:sz w:val="24"/>
              <w:szCs w:val="24"/>
            </w:rPr>
            <w:t xml:space="preserve">5.11. Observar o disposto no </w:t>
          </w:r>
          <w:r>
            <w:rPr>
              <w:b/>
              <w:bCs/>
              <w:sz w:val="24"/>
              <w:szCs w:val="24"/>
            </w:rPr>
            <w:t xml:space="preserve">ANEXO IV – FOLHA DE DADOS (CGDL 4.1.1) </w:t>
          </w:r>
          <w:r>
            <w:rPr>
              <w:sz w:val="24"/>
              <w:szCs w:val="24"/>
            </w:rPr>
            <w:t>quanto ao tratamento preferencial para Microempresas e Empresas de Pequeno Porte na hipótese do art. 4º, § 1º, I da Lei Federal nº 14133/2021.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6. DO CREDENCIAMENTO</w:t>
          </w:r>
        </w:p>
        <w:p>
          <w:pPr>
            <w:pStyle w:val="Normal"/>
            <w:spacing w:lineRule="auto" w:line="240" w:before="120" w:after="0"/>
            <w:rPr>
              <w:sz w:val="24"/>
              <w:szCs w:val="24"/>
            </w:rPr>
          </w:pPr>
          <w:r>
            <w:rPr>
              <w:sz w:val="24"/>
              <w:szCs w:val="24"/>
            </w:rPr>
            <w:t xml:space="preserve">6.1. Os interessados em participar na presente dispensa de licitação deverão estar regularmente credenciados no Portal do Fornecedor RS.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sz w:val="24"/>
              <w:u w:val="single"/>
              <w:szCs w:val="24"/>
              <w:color w:val="0000FF"/>
            </w:rPr>
            <w:instrText xml:space="preserve"> HYPERLINK "https://portaldofornecedor.rs.gov.br/" \l "/home"</w:instrText>
          </w:r>
          <w:r>
            <w:rPr>
              <w:sz w:val="24"/>
              <w:u w:val="single"/>
              <w:szCs w:val="24"/>
              <w:color w:val="0000FF"/>
            </w:rPr>
            <w:fldChar w:fldCharType="separate"/>
          </w:r>
          <w:r>
            <w:rPr>
              <w:color w:val="0000FF"/>
              <w:sz w:val="24"/>
              <w:szCs w:val="24"/>
              <w:u w:val="single"/>
            </w:rPr>
            <w:t>portaldofornecedor.rs.gov.br</w:t>
          </w:r>
          <w:r>
            <w:rPr>
              <w:sz w:val="24"/>
              <w:u w:val="single"/>
              <w:szCs w:val="24"/>
              <w:color w:val="0000FF"/>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7. DA PROPOSTA DE PREÇOS </w:t>
          </w:r>
        </w:p>
        <w:p>
          <w:pPr>
            <w:pStyle w:val="Normal"/>
            <w:spacing w:lineRule="auto" w:line="240" w:before="120" w:after="0"/>
            <w:rPr>
              <w:sz w:val="24"/>
              <w:szCs w:val="24"/>
            </w:rPr>
          </w:pPr>
          <w:bookmarkStart w:id="3" w:name="_heading=h.h8xcbyvbnx4m"/>
          <w:bookmarkEnd w:id="3"/>
          <w:r>
            <w:rPr>
              <w:sz w:val="24"/>
              <w:szCs w:val="24"/>
            </w:rPr>
            <w:t xml:space="preserve">7.1. Os participantes deverão encaminhar proposta inicial até a data e hora marcadas para a abertura da sessão conforme </w:t>
          </w:r>
          <w:r>
            <w:rPr>
              <w:b/>
              <w:bCs/>
              <w:sz w:val="24"/>
              <w:szCs w:val="24"/>
            </w:rPr>
            <w:t>ANEXO IV – FOLHA DE DADOS (CGDL 3.1)</w:t>
          </w:r>
          <w:r>
            <w:rPr>
              <w:sz w:val="24"/>
              <w:szCs w:val="24"/>
            </w:rPr>
            <w:t xml:space="preserve">, exclusivamente no sistema eletrônico referido no </w:t>
          </w:r>
          <w:r>
            <w:rPr>
              <w:b/>
              <w:bCs/>
              <w:sz w:val="24"/>
              <w:szCs w:val="24"/>
            </w:rPr>
            <w:t>ANEXO IV– FOLHA DE DADOS (CGDL 2.1)</w:t>
          </w:r>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pPr>
            <w:pStyle w:val="Normal"/>
            <w:spacing w:lineRule="auto" w:line="240" w:before="120" w:after="0"/>
            <w:rPr>
              <w:sz w:val="24"/>
              <w:szCs w:val="24"/>
            </w:rPr>
          </w:pPr>
          <w:r>
            <w:rPr>
              <w:sz w:val="24"/>
              <w:szCs w:val="24"/>
            </w:rPr>
            <w:t>7.3. A proposta de preços inicial deverá conter as características técnicas do produto ofertado, indicando obrigatória e expressamente, a sua marca e, se for o caso, o modelo.</w:t>
          </w:r>
        </w:p>
        <w:p>
          <w:pPr>
            <w:pStyle w:val="Normal"/>
            <w:spacing w:lineRule="auto" w:line="240" w:before="120" w:after="0"/>
            <w:rPr>
              <w:sz w:val="24"/>
              <w:szCs w:val="24"/>
            </w:rPr>
          </w:pPr>
          <w:r>
            <w:rPr>
              <w:sz w:val="24"/>
              <w:szCs w:val="24"/>
            </w:rPr>
            <w:t>7.4. Os participantes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7.5. No momento do envio da proposta, o participante deverá prestar, por meio do sistema eletrônico, as seguintes declarações: </w:t>
          </w:r>
        </w:p>
        <w:p>
          <w:pPr>
            <w:pStyle w:val="Normal"/>
            <w:spacing w:lineRule="auto" w:line="240" w:before="120" w:after="0"/>
            <w:rPr>
              <w:sz w:val="24"/>
              <w:szCs w:val="24"/>
            </w:rPr>
          </w:pPr>
          <w:r>
            <w:rPr>
              <w:sz w:val="24"/>
              <w:szCs w:val="24"/>
            </w:rPr>
            <w:t>7.5.1.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sz w:val="24"/>
              <w:szCs w:val="24"/>
            </w:rPr>
          </w:pPr>
          <w:r>
            <w:rPr>
              <w:sz w:val="24"/>
              <w:szCs w:val="24"/>
            </w:rPr>
            <w:t>7.5.4.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Normal"/>
            <w:spacing w:lineRule="auto" w:line="240" w:before="120" w:after="0"/>
            <w:rPr>
              <w:sz w:val="24"/>
              <w:szCs w:val="24"/>
            </w:rPr>
          </w:pPr>
          <w:r>
            <w:rPr>
              <w:sz w:val="24"/>
              <w:szCs w:val="24"/>
            </w:rPr>
            <w:t>7.5.5. que tem conhecimento das condutas passíveis de penalidades elencadas no item 23 deste Termo de Dispensa de Licitação e aquelas previstas no art. 156 da Lei Federal nº 14.133/2021;</w:t>
          </w:r>
        </w:p>
        <w:p>
          <w:pPr>
            <w:pStyle w:val="Normal"/>
            <w:spacing w:lineRule="auto" w:line="240" w:before="120" w:after="0"/>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sz w:val="24"/>
              <w:szCs w:val="24"/>
            </w:rPr>
            <w:t>7.5.7. que possui ou não enquadramento empresarial como Microempresa ou Empresa de Pequeno Porte para fins de obtenção do tratamento diferenciado e favorecido nos termos da Lei Complementar Federal nº 123/2006, se for o caso;</w:t>
          </w:r>
        </w:p>
        <w:p>
          <w:pPr>
            <w:pStyle w:val="Normal"/>
            <w:spacing w:lineRule="auto" w:line="240" w:before="120" w:after="0"/>
            <w:rPr>
              <w:sz w:val="24"/>
              <w:szCs w:val="24"/>
            </w:rPr>
          </w:pPr>
          <w:r>
            <w:rPr>
              <w:sz w:val="24"/>
              <w:szCs w:val="24"/>
            </w:rPr>
            <w:t>7.5.8. 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sz w:val="24"/>
              <w:szCs w:val="24"/>
            </w:rPr>
          </w:pPr>
          <w:r>
            <w:rPr>
              <w:sz w:val="24"/>
              <w:szCs w:val="24"/>
            </w:rPr>
            <w:t xml:space="preserve">7.6. As declarações mencionadas nos subitens anteriores são condicionantes para a participação. </w:t>
          </w:r>
        </w:p>
        <w:p>
          <w:pPr>
            <w:pStyle w:val="Normal"/>
            <w:spacing w:lineRule="auto" w:line="240" w:before="120" w:after="0"/>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sz w:val="24"/>
              <w:szCs w:val="24"/>
            </w:rPr>
          </w:pPr>
          <w:r>
            <w:rPr>
              <w:sz w:val="24"/>
              <w:szCs w:val="24"/>
            </w:rPr>
            <w:t xml:space="preserve">7.8. Até data e hora marcadas como fim do recebimento de propostas, o participante poderá retirar ou substituir a proposta anteriormente apresentada. </w:t>
          </w:r>
        </w:p>
        <w:p>
          <w:pPr>
            <w:pStyle w:val="Normal"/>
            <w:spacing w:lineRule="auto" w:line="240" w:before="120" w:after="0"/>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7.10. Serão desclassificadas as propostas que não atenderem às exigências do presente Termo de Dispensa de Licitação, que forem omissas ou apresentarem irregularidades.</w:t>
          </w:r>
        </w:p>
        <w:p>
          <w:pPr>
            <w:pStyle w:val="Normal"/>
            <w:spacing w:lineRule="auto" w:line="240" w:before="120" w:after="0"/>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sz w:val="24"/>
              <w:szCs w:val="24"/>
            </w:rPr>
          </w:pPr>
          <w:r>
            <w:rPr>
              <w:sz w:val="24"/>
              <w:szCs w:val="24"/>
            </w:rPr>
            <w:t>7.12. Não será admitida a subcontratação.</w:t>
          </w:r>
        </w:p>
        <w:p>
          <w:pPr>
            <w:pStyle w:val="Normal"/>
            <w:spacing w:lineRule="auto" w:line="240" w:before="120" w:after="0"/>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pPr>
            <w:pStyle w:val="Normal"/>
            <w:spacing w:lineRule="auto" w:line="240" w:before="120" w:after="0"/>
            <w:rPr>
              <w:sz w:val="24"/>
              <w:szCs w:val="24"/>
            </w:rPr>
          </w:pPr>
          <w:r>
            <w:rPr>
              <w:sz w:val="24"/>
              <w:szCs w:val="24"/>
            </w:rPr>
            <w:t xml:space="preserve">7.16. As propostas ficarão disponíveis no sistema eletrônico informado no </w:t>
          </w:r>
          <w:r>
            <w:rPr>
              <w:b/>
              <w:bCs/>
              <w:sz w:val="24"/>
              <w:szCs w:val="24"/>
            </w:rPr>
            <w:t>ANEXO IV – FOLHA DE DADOS (CGDL 2.1)</w:t>
          </w:r>
          <w:r>
            <w:rPr>
              <w:sz w:val="24"/>
              <w:szCs w:val="24"/>
            </w:rPr>
            <w:t>.</w:t>
          </w:r>
        </w:p>
        <w:p>
          <w:pPr>
            <w:pStyle w:val="Normal"/>
            <w:spacing w:lineRule="auto" w:line="240" w:before="120" w:after="0"/>
            <w:rPr>
              <w:sz w:val="24"/>
              <w:szCs w:val="24"/>
            </w:rPr>
          </w:pPr>
          <w:r>
            <w:rPr>
              <w:sz w:val="24"/>
              <w:szCs w:val="24"/>
            </w:rPr>
            <w:t>7.17. Na elaboração da proposta de preços e da respectiva planilha de custos (Anexo II), o participante deverá observar obrigatoriamente os custos mínimos unitários relevantes estabelecidos pela Administração no Termo de Referência (Anexo V), os quais prevalecerão sobre eventual norma coletiva a que esteja vinculado o empregador caso os benefícios desta sejam inferiores ao paradigma identificado na fase preparatória, em conformidade com o art. 5º, I, do Decreto Estadual nº 58.339/2025.</w:t>
          </w:r>
        </w:p>
        <w:p>
          <w:pPr>
            <w:pStyle w:val="Normal"/>
            <w:spacing w:lineRule="auto" w:line="240" w:before="120" w:after="0"/>
            <w:rPr>
              <w:sz w:val="24"/>
              <w:szCs w:val="24"/>
            </w:rPr>
          </w:pPr>
          <w:r>
            <w:rPr>
              <w:sz w:val="24"/>
              <w:szCs w:val="24"/>
            </w:rPr>
            <w:t xml:space="preserve">7.17.1. Consideram-se custos unitários mínimos relevantes, nos termos do art. 3º, § 3º do Decreto Estadual nº 58.399/2025, os valores de remuneração, incluindo salário-base e adicionais; os valores de auxílio-alimentação; em os benefícios previstos no Acordo, Convenção Coletiva de Trabalho ou Dissídio Coletivo paradigma que contemplem todos os trabalhadores representados pelo sindicato laboral.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8. DA OPERACIONALIZAÇÃO DA SESSÃO ELETRÔNICA</w:t>
          </w:r>
        </w:p>
        <w:p>
          <w:pPr>
            <w:pStyle w:val="Normal"/>
            <w:spacing w:lineRule="auto" w:line="240" w:before="120" w:after="0"/>
            <w:rPr>
              <w:b/>
              <w:bCs/>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Normal"/>
            <w:pBdr/>
            <w:spacing w:lineRule="auto" w:line="240" w:before="120" w:after="0"/>
            <w:rPr>
              <w:sz w:val="24"/>
              <w:szCs w:val="24"/>
            </w:rPr>
          </w:pPr>
          <w:r>
            <w:rPr>
              <w:rFonts w:eastAsia="Times New Roman"/>
              <w:sz w:val="24"/>
              <w:szCs w:val="24"/>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Normal"/>
            <w:pBdr/>
            <w:spacing w:lineRule="auto" w:line="240" w:before="120" w:after="0"/>
            <w:rPr>
              <w:sz w:val="24"/>
              <w:szCs w:val="24"/>
            </w:rPr>
          </w:pPr>
          <w:r>
            <w:rPr>
              <w:rFonts w:eastAsia="Times New Roman"/>
              <w:sz w:val="24"/>
              <w:szCs w:val="24"/>
            </w:rPr>
            <w:t>8.5. Se ocorrer a desconexão do agente de contratação durante a etapa de lances e o sistema eletrônico permanecer acessível aos participantes, os lances continuarão sendo recebidos, sem prejuízo dos atos realizados.</w:t>
          </w:r>
        </w:p>
        <w:p>
          <w:pPr>
            <w:pStyle w:val="Normal"/>
            <w:pBdr/>
            <w:spacing w:lineRule="auto" w:line="240" w:before="120" w:after="0"/>
            <w:rPr>
              <w:sz w:val="24"/>
              <w:szCs w:val="24"/>
            </w:rPr>
          </w:pPr>
          <w:r>
            <w:rPr>
              <w:rFonts w:eastAsia="Times New Roman"/>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Normal"/>
            <w:pBdr/>
            <w:spacing w:lineRule="auto" w:line="240" w:before="120" w:after="0"/>
            <w:rPr>
              <w:sz w:val="24"/>
              <w:szCs w:val="24"/>
            </w:rPr>
          </w:pPr>
          <w:r>
            <w:rPr>
              <w:rFonts w:eastAsia="Times New Roman"/>
              <w:sz w:val="24"/>
              <w:szCs w:val="24"/>
            </w:rPr>
            <w:t>8.6. No caso de desconexão do participante, o mesmo deverá de imediato, sob sua inteira responsabilidade, providenciar sua conexão ao sistema.</w:t>
          </w:r>
        </w:p>
        <w:p>
          <w:pPr>
            <w:pStyle w:val="Normal"/>
            <w:pBdr/>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iCs/>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pPr>
            <w:pStyle w:val="Normal"/>
            <w:spacing w:lineRule="auto" w:line="240" w:before="120" w:after="0"/>
            <w:rPr>
              <w:sz w:val="24"/>
              <w:szCs w:val="24"/>
            </w:rPr>
          </w:pPr>
          <w:r>
            <w:rPr>
              <w:sz w:val="24"/>
              <w:szCs w:val="24"/>
            </w:rPr>
            <w:t xml:space="preserve">10.4. A partir da abertura das propostas, as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menor lance registrado, mantendo-se em sigilo a identificação do ofertante.</w:t>
          </w:r>
        </w:p>
        <w:p>
          <w:pPr>
            <w:pStyle w:val="Normal"/>
            <w:spacing w:lineRule="auto" w:line="240" w:before="120" w:after="0"/>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pPr>
            <w:pStyle w:val="Normal"/>
            <w:spacing w:lineRule="auto" w:line="240" w:before="120" w:after="0"/>
            <w:rPr>
              <w:i/>
              <w:i/>
              <w:iCs/>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4" w:name="_heading=h.30j0zll"/>
          <w:bookmarkEnd w:id="4"/>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 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pPr>
            <w:pStyle w:val="Normal"/>
            <w:spacing w:lineRule="auto" w:line="240" w:before="120" w:after="0"/>
            <w:rPr>
              <w:sz w:val="24"/>
              <w:szCs w:val="24"/>
            </w:rPr>
          </w:pPr>
          <w:r>
            <w:rPr>
              <w:sz w:val="24"/>
              <w:szCs w:val="24"/>
            </w:rPr>
            <w:t>10.13. Serão aplicados os critérios de desempate previstos no artigo 60 da Lei nº 14.133/2021 e, persistindo o empate, será realizado sorteio eletrônico.</w:t>
          </w:r>
        </w:p>
        <w:p>
          <w:pPr>
            <w:pStyle w:val="Normal"/>
            <w:pBdr/>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Normal"/>
            <w:pBdr/>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12. DA ACEITABILIDADE E DO JULGAMENTO DAS PROPOSTAS</w:t>
          </w:r>
        </w:p>
        <w:p>
          <w:pPr>
            <w:pStyle w:val="Normal"/>
            <w:spacing w:lineRule="auto" w:line="240" w:before="120" w:after="0"/>
            <w:rPr>
              <w:sz w:val="24"/>
              <w:szCs w:val="24"/>
            </w:rPr>
          </w:pPr>
          <w:r>
            <w:rPr>
              <w:sz w:val="24"/>
              <w:szCs w:val="24"/>
            </w:rPr>
            <w:t xml:space="preserve">12.1. O agente de contratação convocará o participante classificado em primeiro lugar, para, em prazo não inferior a 01 (uma) hora, encaminhar, por meio eletrônico - </w:t>
          </w:r>
          <w:r>
            <w:rPr>
              <w:b/>
              <w:bCs/>
              <w:sz w:val="24"/>
              <w:szCs w:val="24"/>
            </w:rPr>
            <w:t>ANEXO IV – FOLHA DE DADOS (CGDL 2.1)</w:t>
          </w:r>
          <w:r>
            <w:rPr>
              <w:sz w:val="24"/>
              <w:szCs w:val="24"/>
            </w:rPr>
            <w:t xml:space="preserve"> - a proposta de preço, acompanhada do ANEXO II – Planilha de Custos e Formação de Preços, devidamente preenchido.</w:t>
          </w:r>
        </w:p>
        <w:p>
          <w:pPr>
            <w:pStyle w:val="Normal"/>
            <w:spacing w:lineRule="auto" w:line="240" w:before="120" w:after="0"/>
            <w:rPr>
              <w:sz w:val="24"/>
              <w:szCs w:val="24"/>
            </w:rPr>
          </w:pPr>
          <w:r>
            <w:rPr>
              <w:sz w:val="24"/>
              <w:szCs w:val="24"/>
            </w:rPr>
            <w:t>12.1.1. A proposta de preços fará parte do contrato, como seu anexo.</w:t>
          </w:r>
        </w:p>
        <w:p>
          <w:pPr>
            <w:pStyle w:val="Normal"/>
            <w:spacing w:lineRule="auto" w:line="240" w:before="120" w:after="0"/>
            <w:rPr>
              <w:sz w:val="24"/>
              <w:szCs w:val="24"/>
            </w:rPr>
          </w:pPr>
          <w:r>
            <w:rPr>
              <w:sz w:val="24"/>
              <w:szCs w:val="24"/>
            </w:rPr>
            <w:t>12.1.2. O agente de contratação verificará a proposta apresentada, e a desclassificará, motivadamente, se não estiver em conformidade com os requisitos estabelecidos neste Termo de Dispensa de Licitação e no art. 59 da Lei Federal nº 14.133/2021.</w:t>
          </w:r>
        </w:p>
        <w:p>
          <w:pPr>
            <w:pStyle w:val="Normal"/>
            <w:spacing w:lineRule="auto" w:line="240" w:before="120" w:after="0"/>
            <w:rPr>
              <w:sz w:val="24"/>
              <w:szCs w:val="24"/>
            </w:rPr>
          </w:pPr>
          <w:r>
            <w:rPr>
              <w:sz w:val="24"/>
              <w:szCs w:val="24"/>
            </w:rPr>
            <w:t xml:space="preserve">12.1.3. A proposta será acompanhada de cópia da norma coletiva vigente da categoria, ou indicar o </w:t>
          </w:r>
          <w:r>
            <w:rPr>
              <w:i/>
              <w:iCs/>
              <w:sz w:val="24"/>
              <w:szCs w:val="24"/>
            </w:rPr>
            <w:t xml:space="preserve">site </w:t>
          </w:r>
          <w:r>
            <w:rPr>
              <w:sz w:val="24"/>
              <w:szCs w:val="24"/>
            </w:rPr>
            <w:t>onde essa possa ser obtida.</w:t>
          </w:r>
        </w:p>
        <w:p>
          <w:pPr>
            <w:pStyle w:val="Normal"/>
            <w:spacing w:lineRule="auto" w:line="240" w:before="120" w:after="0"/>
            <w:rPr>
              <w:b/>
              <w:bCs/>
              <w:sz w:val="24"/>
              <w:szCs w:val="24"/>
            </w:rPr>
          </w:pPr>
          <w:r>
            <w:rPr>
              <w:sz w:val="24"/>
              <w:szCs w:val="24"/>
            </w:rPr>
            <w:t xml:space="preserve">12.1.4. Os percentuais referenciais relativos aos Encargos Sociais, que compõem os Grupos II, III e IV do Montante A, do ANEXO II – Planilha de Custos e Formação de Preços, serão os indicados no </w:t>
          </w:r>
          <w:r>
            <w:rPr>
              <w:b/>
              <w:bCs/>
              <w:sz w:val="24"/>
              <w:szCs w:val="24"/>
            </w:rPr>
            <w:t>ANEXO IV – FOLHA DE DADOS (CGDL 12.1.4).</w:t>
          </w:r>
        </w:p>
        <w:p>
          <w:pPr>
            <w:pStyle w:val="Normal"/>
            <w:spacing w:lineRule="auto" w:line="240" w:before="120" w:after="0"/>
            <w:rPr>
              <w:sz w:val="24"/>
              <w:szCs w:val="24"/>
            </w:rPr>
          </w:pPr>
          <w:r>
            <w:rPr>
              <w:sz w:val="24"/>
              <w:szCs w:val="24"/>
            </w:rPr>
            <w:t>12.1.5. Nos termos do art. 4º do Decreto Estadual nº 58.399/2025, a proposta de preço deverá ser acompanhada dos seguintes documentos:</w:t>
          </w:r>
        </w:p>
        <w:p>
          <w:pPr>
            <w:pStyle w:val="Normal"/>
            <w:spacing w:lineRule="auto" w:line="240" w:before="120" w:after="0"/>
            <w:rPr>
              <w:sz w:val="24"/>
              <w:szCs w:val="24"/>
            </w:rPr>
          </w:pPr>
          <w:r>
            <w:rPr>
              <w:sz w:val="24"/>
              <w:szCs w:val="24"/>
            </w:rPr>
            <w:t>12.1.5.1. declaração informando o enquadramento sindical do licitante, relacionando qual a atividade econômica preponderante e a justificativa para adoção do instrumento coletivo do trabalho em que se baseia sua proposta.</w:t>
          </w:r>
        </w:p>
        <w:p>
          <w:pPr>
            <w:pStyle w:val="Normal"/>
            <w:spacing w:lineRule="auto" w:line="240" w:before="120" w:after="0"/>
            <w:rPr>
              <w:sz w:val="24"/>
              <w:szCs w:val="24"/>
            </w:rPr>
          </w:pPr>
          <w:r>
            <w:rPr>
              <w:sz w:val="24"/>
              <w:szCs w:val="24"/>
            </w:rPr>
            <w:t xml:space="preserve">12.1.5.2. cópia da carta ou do registro sindical do sindicato ao qual o licitante declara ser enquadrado.  </w:t>
          </w:r>
        </w:p>
        <w:p>
          <w:pPr>
            <w:pStyle w:val="Normal"/>
            <w:spacing w:lineRule="auto" w:line="240" w:before="120" w:after="0"/>
            <w:rPr>
              <w:sz w:val="24"/>
              <w:szCs w:val="24"/>
            </w:rPr>
          </w:pPr>
          <w:r>
            <w:rPr>
              <w:sz w:val="24"/>
              <w:szCs w:val="24"/>
            </w:rPr>
            <w:t>12.1.5.3. cópia do Acordo, Convenção Coletiva de Trabalho ou Dissídio Coletivo utilizado pelo licitante para a elaboração da planilha de custos e formação de preços que embasam o valor global ofertado.</w:t>
          </w:r>
        </w:p>
        <w:p>
          <w:pPr>
            <w:pStyle w:val="Normal"/>
            <w:spacing w:lineRule="auto" w:line="240" w:before="120" w:after="0"/>
            <w:rPr>
              <w:sz w:val="24"/>
              <w:szCs w:val="24"/>
            </w:rPr>
          </w:pPr>
          <w:r>
            <w:rPr>
              <w:sz w:val="24"/>
              <w:szCs w:val="24"/>
            </w:rPr>
            <w:t>12.1.5.4. declaração de que é responsabilidade do licitante a veracidade das informações prestadas, assumindo a responsabilidade integral por eventuais erros no enquadramento sindical ou fraude pela utilização de instrumento coletivo incompatível com o enquadramento sindical declarado, e por qualquer ônus decorrente de reenquadramentos que ocorram durante a vigência contratual, sujeitando-se às sanções previstas nos incisos III e IV do art. 156,da Lei Federal nº 14.133, de 1º de abril de 2021.</w:t>
          </w:r>
        </w:p>
        <w:p>
          <w:pPr>
            <w:pStyle w:val="Normal"/>
            <w:spacing w:lineRule="auto" w:line="240" w:before="120" w:after="0"/>
            <w:rPr>
              <w:sz w:val="24"/>
              <w:szCs w:val="24"/>
            </w:rPr>
          </w:pPr>
          <w:r>
            <w:rPr>
              <w:sz w:val="24"/>
              <w:szCs w:val="24"/>
            </w:rPr>
            <w:t>12.1.5.5. comprovação de capital social integralizado compatível com o número de empregados com vínculo ativo junto à licitante na data de abertura do certame, na forma do art. 4º-B da Lei Federal nº 6.019, de 3 de janeiro de 1974, para contratações em geral, e do art. 14 da Lei Federal nº 14.967, de 9 de setembro de 2024, especificamente para os serviços de segurança privada, e</w:t>
          </w:r>
        </w:p>
        <w:p>
          <w:pPr>
            <w:pStyle w:val="Normal"/>
            <w:spacing w:lineRule="auto" w:line="240" w:before="120" w:after="0"/>
            <w:rPr>
              <w:sz w:val="24"/>
              <w:szCs w:val="24"/>
            </w:rPr>
          </w:pPr>
          <w:r>
            <w:rPr>
              <w:sz w:val="24"/>
              <w:szCs w:val="24"/>
            </w:rPr>
            <w:t>12.1.5.6. Relação Anual de Informações Sociais - RAIS, ou relatório do e-Social com informação equivalente</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pPr>
            <w:pStyle w:val="Normal"/>
            <w:spacing w:lineRule="auto" w:line="240" w:before="120" w:after="0"/>
            <w:rPr>
              <w:sz w:val="24"/>
              <w:szCs w:val="24"/>
            </w:rPr>
          </w:pPr>
          <w:r>
            <w:rPr>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sz w:val="24"/>
              <w:szCs w:val="24"/>
            </w:rPr>
          </w:pPr>
          <w:r>
            <w:rPr>
              <w:sz w:val="24"/>
              <w:szCs w:val="24"/>
            </w:rPr>
            <w:t>12.4. Não se considerará qualquer oferta de vantagem não prevista neste Termo de Dispensa de Licitação,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de Dispensa de Licitação, será desclassificada aquela que se enquadrar nas hipóteses previstas nos incisos do art. 59 da Lei Federal nº 14.133/2021.</w:t>
          </w:r>
        </w:p>
        <w:p>
          <w:pPr>
            <w:pStyle w:val="Normal"/>
            <w:spacing w:lineRule="auto" w:line="240" w:before="120" w:after="0"/>
            <w:rPr>
              <w:b/>
              <w:bCs/>
              <w:sz w:val="24"/>
              <w:szCs w:val="24"/>
            </w:rPr>
          </w:pPr>
          <w:r>
            <w:rPr>
              <w:sz w:val="24"/>
              <w:szCs w:val="24"/>
            </w:rPr>
            <w:t>12.6.1.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p>
        <w:p>
          <w:pPr>
            <w:pStyle w:val="Normal"/>
            <w:spacing w:lineRule="auto" w:line="240" w:before="120" w:after="0"/>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pPr>
            <w:pStyle w:val="Normal"/>
            <w:spacing w:lineRule="auto" w:line="240" w:before="120" w:after="0"/>
            <w:rPr>
              <w:b/>
              <w:bCs/>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p>
        <w:p>
          <w:pPr>
            <w:pStyle w:val="Normal"/>
            <w:spacing w:lineRule="auto" w:line="240" w:before="120" w:after="0"/>
            <w:rPr>
              <w:sz w:val="24"/>
              <w:szCs w:val="24"/>
            </w:rPr>
          </w:pPr>
          <w:r>
            <w:rPr>
              <w:sz w:val="24"/>
              <w:szCs w:val="24"/>
            </w:rPr>
            <w:t>12.9.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sz w:val="24"/>
              <w:szCs w:val="24"/>
            </w:rPr>
          </w:pPr>
          <w:r>
            <w:rPr>
              <w:sz w:val="24"/>
              <w:szCs w:val="24"/>
            </w:rPr>
            <w:t>13.2. São exigidos os documentos de habilitação abaixo discriminados.</w:t>
          </w:r>
        </w:p>
        <w:p>
          <w:pPr>
            <w:pStyle w:val="Ttulo6"/>
            <w:spacing w:lineRule="auto" w:line="240" w:before="120" w:after="0"/>
            <w:rPr>
              <w:b w:val="false"/>
              <w:bCs/>
              <w:sz w:val="24"/>
              <w:szCs w:val="24"/>
            </w:rPr>
          </w:pPr>
          <w:r>
            <w:rPr>
              <w:sz w:val="24"/>
              <w:szCs w:val="24"/>
            </w:rPr>
            <w:t xml:space="preserve">13.3. Documentos Relativos à Habilitação Jurídica: </w:t>
          </w:r>
        </w:p>
        <w:p>
          <w:pPr>
            <w:pStyle w:val="Normal"/>
            <w:spacing w:lineRule="auto" w:line="240" w:before="120" w:after="0"/>
            <w:rPr>
              <w:sz w:val="24"/>
              <w:szCs w:val="24"/>
            </w:rPr>
          </w:pPr>
          <w:r>
            <w:rPr>
              <w:sz w:val="24"/>
              <w:szCs w:val="24"/>
            </w:rPr>
            <w:t>13.3.1. documento oficial de identificação com foto, em se tratando de pessoa física;</w:t>
          </w:r>
        </w:p>
        <w:p>
          <w:pPr>
            <w:pStyle w:val="Normal"/>
            <w:spacing w:lineRule="auto" w:line="240" w:before="120" w:after="0"/>
            <w:rPr>
              <w:sz w:val="24"/>
              <w:szCs w:val="24"/>
            </w:rPr>
          </w:pPr>
          <w:r>
            <w:rPr>
              <w:sz w:val="24"/>
              <w:szCs w:val="24"/>
            </w:rPr>
            <w:t>13.3.2. Certificado da Condição de Microempreendedor Individual – CCMEI, em se tratando de Microempreendedor Individual – MEI;</w:t>
          </w:r>
        </w:p>
        <w:p>
          <w:pPr>
            <w:pStyle w:val="Normal"/>
            <w:spacing w:lineRule="auto" w:line="240" w:before="120" w:after="0"/>
            <w:rPr>
              <w:sz w:val="24"/>
              <w:szCs w:val="24"/>
            </w:rPr>
          </w:pPr>
          <w:r>
            <w:rPr>
              <w:sz w:val="24"/>
              <w:szCs w:val="24"/>
            </w:rPr>
            <w:t>13.3.3. registro comercial, no caso de empresa individual;</w:t>
          </w:r>
        </w:p>
        <w:p>
          <w:pPr>
            <w:pStyle w:val="Normal"/>
            <w:spacing w:lineRule="auto" w:line="240" w:before="120" w:after="0"/>
            <w:rPr>
              <w:sz w:val="24"/>
              <w:szCs w:val="24"/>
            </w:rPr>
          </w:pPr>
          <w:r>
            <w:rPr>
              <w:sz w:val="24"/>
              <w:szCs w:val="24"/>
            </w:rPr>
            <w:t>13.3.4. ato constitutivo, estatuto ou contrato social em vigor, devidamente registrado, em se tratando de sociedades comerciais, e, no caso de sociedades por ações, acompanhado de documentos de eleição de seus administradores;</w:t>
          </w:r>
        </w:p>
        <w:p>
          <w:pPr>
            <w:pStyle w:val="Normal"/>
            <w:spacing w:lineRule="auto" w:line="240" w:before="120" w:after="0"/>
            <w:rPr>
              <w:sz w:val="24"/>
              <w:szCs w:val="24"/>
            </w:rPr>
          </w:pPr>
          <w:r>
            <w:rPr>
              <w:sz w:val="24"/>
              <w:szCs w:val="24"/>
            </w:rPr>
            <w:t>13.3.5. inscrição do ato constitutivo, no caso de sociedades civis, acompanhada de prova de diretoria em exercício;</w:t>
          </w:r>
        </w:p>
        <w:p>
          <w:pPr>
            <w:pStyle w:val="Normal"/>
            <w:spacing w:lineRule="auto" w:line="240" w:before="120" w:after="0"/>
            <w:rPr>
              <w:sz w:val="24"/>
              <w:szCs w:val="24"/>
            </w:rPr>
          </w:pPr>
          <w:r>
            <w:rPr>
              <w:sz w:val="24"/>
              <w:szCs w:val="24"/>
            </w:rPr>
            <w:t>13.3.6.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sz w:val="24"/>
              <w:szCs w:val="24"/>
            </w:rPr>
          </w:pPr>
          <w:r>
            <w:rPr>
              <w:sz w:val="24"/>
              <w:szCs w:val="24"/>
            </w:rPr>
            <w:t>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pPr>
            <w:pStyle w:val="Ttulo6"/>
            <w:spacing w:lineRule="auto" w:line="240" w:before="120" w:after="0"/>
            <w:rPr>
              <w:b w:val="false"/>
              <w:bCs/>
              <w:sz w:val="24"/>
              <w:szCs w:val="24"/>
            </w:rPr>
          </w:pPr>
          <w:r>
            <w:rPr>
              <w:sz w:val="24"/>
              <w:szCs w:val="24"/>
            </w:rPr>
            <w:t>13.4. Documentos Relativos à Regularidade Fiscal, Social e Trabalhista:</w:t>
          </w:r>
        </w:p>
        <w:p>
          <w:pPr>
            <w:pStyle w:val="Normal"/>
            <w:spacing w:lineRule="auto" w:line="240" w:before="120" w:after="0"/>
            <w:rPr>
              <w:sz w:val="24"/>
              <w:szCs w:val="24"/>
            </w:rPr>
          </w:pPr>
          <w:r>
            <w:rPr>
              <w:sz w:val="24"/>
              <w:szCs w:val="24"/>
            </w:rPr>
            <w:t>13.4.1. documento oficial que comprove a inscrição no Cadastro de Pessoas Físicas (CPF), 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em se tratando de pessoa jurídica;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pBdr/>
            <w:spacing w:lineRule="auto" w:line="240" w:before="120" w:after="0"/>
            <w:rPr>
              <w:sz w:val="24"/>
              <w:szCs w:val="24"/>
            </w:rPr>
          </w:pPr>
          <w:r>
            <w:rPr>
              <w:rFonts w:eastAsia="Times New Roman"/>
              <w:sz w:val="24"/>
              <w:szCs w:val="24"/>
            </w:rPr>
            <w:t>13.4.6. comprovante de inexistência de débitos inadimplidos perante a Justiça do Trabalho, mediante a apresentação de Certidão Negativa de Débitos Trabalhistas (CNDT).</w:t>
          </w:r>
        </w:p>
        <w:p>
          <w:pPr>
            <w:pStyle w:val="Normal"/>
            <w:pBdr/>
            <w:spacing w:lineRule="auto" w:line="240" w:before="120" w:after="0"/>
            <w:rPr>
              <w:sz w:val="24"/>
              <w:szCs w:val="24"/>
            </w:rPr>
          </w:pPr>
          <w:r>
            <w:rPr>
              <w:rFonts w:eastAsia="Times New Roman"/>
              <w:sz w:val="24"/>
              <w:szCs w:val="24"/>
            </w:rPr>
            <w:t>13.5. Além dos documentos relacionados nos itens 13.3 e 13.4 deste Termo, serão exigidos os seguintes documentos de habilitação:</w:t>
          </w:r>
        </w:p>
        <w:p>
          <w:pPr>
            <w:pStyle w:val="Normal"/>
            <w:pBdr/>
            <w:spacing w:lineRule="auto" w:line="240" w:before="120" w:after="0"/>
            <w:rPr>
              <w:sz w:val="24"/>
              <w:szCs w:val="24"/>
            </w:rPr>
          </w:pPr>
          <w:r>
            <w:rPr>
              <w:rFonts w:eastAsia="Times New Roman"/>
              <w:sz w:val="24"/>
              <w:szCs w:val="24"/>
            </w:rPr>
            <w:t>1- Previstos no Termo de Referência;</w:t>
          </w:r>
        </w:p>
        <w:p>
          <w:pPr>
            <w:pStyle w:val="Normal"/>
            <w:pBdr/>
            <w:spacing w:lineRule="auto" w:line="240" w:before="120" w:after="0"/>
            <w:rPr>
              <w:sz w:val="24"/>
              <w:szCs w:val="24"/>
            </w:rPr>
          </w:pPr>
          <w:r>
            <w:rPr>
              <w:rFonts w:eastAsia="Times New Roman"/>
              <w:sz w:val="24"/>
              <w:szCs w:val="24"/>
            </w:rPr>
            <w:t xml:space="preserve">2- Relacionados no </w:t>
          </w:r>
          <w:r>
            <w:rPr>
              <w:rFonts w:eastAsia="Times New Roman"/>
              <w:b/>
              <w:bCs/>
              <w:sz w:val="24"/>
              <w:szCs w:val="24"/>
            </w:rPr>
            <w:t>ANEXO IV – FOLHA DE DADOS (CGDL 13.5)</w:t>
          </w:r>
          <w:r>
            <w:rPr>
              <w:rFonts w:eastAsia="Times New Roman"/>
              <w:sz w:val="24"/>
              <w:szCs w:val="24"/>
            </w:rPr>
            <w:t xml:space="preserve">; </w:t>
          </w:r>
        </w:p>
        <w:p>
          <w:pPr>
            <w:pStyle w:val="Normal"/>
            <w:pBdr/>
            <w:spacing w:lineRule="auto" w:line="240" w:before="120" w:after="0"/>
            <w:rPr>
              <w:sz w:val="24"/>
              <w:szCs w:val="24"/>
            </w:rPr>
          </w:pPr>
          <w:r>
            <w:rPr>
              <w:rFonts w:eastAsia="Times New Roman"/>
              <w:sz w:val="24"/>
              <w:szCs w:val="24"/>
            </w:rPr>
            <w:t xml:space="preserve">3- Relacionados no </w:t>
          </w:r>
          <w:r>
            <w:rPr>
              <w:rFonts w:eastAsia="Times New Roman"/>
              <w:b/>
              <w:bCs/>
              <w:sz w:val="24"/>
              <w:szCs w:val="24"/>
            </w:rPr>
            <w:t>ANEXO IV – FOLHA DE DADOS (CGDL 4.1.</w:t>
          </w:r>
          <w:r>
            <w:rPr>
              <w:b/>
              <w:bCs/>
              <w:sz w:val="24"/>
              <w:szCs w:val="24"/>
            </w:rPr>
            <w:t>2</w:t>
          </w:r>
          <w:r>
            <w:rPr>
              <w:rFonts w:eastAsia="Times New Roman"/>
              <w:b/>
              <w:bCs/>
              <w:sz w:val="24"/>
              <w:szCs w:val="24"/>
            </w:rPr>
            <w:t>)</w:t>
          </w:r>
          <w:r>
            <w:rPr>
              <w:rFonts w:eastAsia="Times New Roman"/>
              <w:sz w:val="24"/>
              <w:szCs w:val="24"/>
            </w:rPr>
            <w:t xml:space="preserve"> no caso de Consórcio.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de Dispensa de Licitação, considerando o disposto no subitem 24.4 deste Termo de Dispensa de Licitação,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sz w:val="24"/>
              <w:szCs w:val="24"/>
            </w:rPr>
            <w:t>14.1. O objeto da dispensa de licitação será adjudicado ao participante declarado vencedor, por ato do agente de contratação.</w:t>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w:pPr>
            <w:pStyle w:val="Normal"/>
            <w:spacing w:lineRule="auto" w:line="240" w:before="120" w:after="0"/>
            <w:rPr>
              <w:sz w:val="24"/>
              <w:szCs w:val="24"/>
            </w:rPr>
          </w:pPr>
          <w:r>
            <w:rPr>
              <w:sz w:val="24"/>
              <w:szCs w:val="24"/>
            </w:rPr>
            <w:t xml:space="preserve">16.4. O prazo de vigência do contrato será o previsto no </w:t>
          </w:r>
          <w:r>
            <w:rPr>
              <w:b/>
              <w:bCs/>
              <w:sz w:val="24"/>
              <w:szCs w:val="24"/>
            </w:rPr>
            <w:t>ANEXO IV – FOLHA DE DADOS (CGDL 16.4)</w:t>
          </w:r>
          <w:r>
            <w:rPr>
              <w:sz w:val="24"/>
              <w:szCs w:val="24"/>
            </w:rPr>
            <w:t>.</w:t>
          </w:r>
        </w:p>
        <w:p>
          <w:pPr>
            <w:pStyle w:val="Normal"/>
            <w:spacing w:lineRule="auto" w:line="240" w:before="120" w:after="0"/>
            <w:rPr>
              <w:sz w:val="24"/>
              <w:szCs w:val="24"/>
            </w:rPr>
          </w:pPr>
          <w:r>
            <w:rPr>
              <w:sz w:val="24"/>
              <w:szCs w:val="24"/>
            </w:rPr>
            <w:t xml:space="preserve">16.5. O(s) local(is) de execução do(s) serviço(s) será(ão) o(s) previsto(s) no </w:t>
          </w:r>
          <w:r>
            <w:rPr>
              <w:b/>
              <w:bCs/>
              <w:sz w:val="24"/>
              <w:szCs w:val="24"/>
            </w:rPr>
            <w:t>ANEXO IV – FOLHA DE DADOS (CGDL 16.5)</w:t>
          </w:r>
          <w:r>
            <w:rPr>
              <w:sz w:val="24"/>
              <w:szCs w:val="24"/>
            </w:rPr>
            <w:t>.</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sz w:val="24"/>
              <w:szCs w:val="24"/>
            </w:rPr>
          </w:pPr>
          <w:r>
            <w:rPr>
              <w:sz w:val="24"/>
              <w:szCs w:val="24"/>
            </w:rPr>
            <w:t>16.7. Conforme o art. 5º da Lei Estadual nº 16.110/2024, a assinatura do contrato de prestação de serviços entre o órgão contratante e a empresa vencedora do certame será precedida dos seguintes atos:</w:t>
          </w:r>
        </w:p>
        <w:p>
          <w:pPr>
            <w:pStyle w:val="Normal"/>
            <w:spacing w:lineRule="auto" w:line="240" w:before="120" w:after="0"/>
            <w:rPr>
              <w:sz w:val="24"/>
              <w:szCs w:val="24"/>
            </w:rPr>
          </w:pPr>
          <w:r>
            <w:rPr>
              <w:sz w:val="24"/>
              <w:szCs w:val="24"/>
            </w:rPr>
            <w:t xml:space="preserve">16.7.1. solicitação eletrônica pelo órgão contratante, via sistema FPE de abertura de conta-corrente vinculada – bloqueada para movimentação – no nome da empresa, conforme disposto no art. 2º da Lei Estadual nº 16.110/2024, na forma do Decreto Estadual nº 58.399/2025.  </w:t>
          </w:r>
        </w:p>
        <w:p>
          <w:pPr>
            <w:pStyle w:val="Normal"/>
            <w:spacing w:lineRule="auto" w:line="240" w:before="120" w:after="0"/>
            <w:rPr>
              <w:sz w:val="24"/>
              <w:szCs w:val="24"/>
            </w:rPr>
          </w:pPr>
          <w:r>
            <w:rPr>
              <w:sz w:val="24"/>
              <w:szCs w:val="24"/>
            </w:rPr>
            <w:t xml:space="preserve">16.7.2. Assinatura, pela empresa a ser contratada, no ato de regularização da conta-corrente vinculada – bloqueada para movimentação –, de termo específico da instituição financeira oficial que permita ao órgão contratante ter acesso aos saldos e extratos e vincule a movimentação dos valores depositados à sua autorização, na forma da Instrução Normativa nº 02 de 26 de janeiro de 2026 da Secretaria de Planejamento, Governança e Gestão (SPGG).  </w:t>
          </w:r>
        </w:p>
        <w:p>
          <w:pPr>
            <w:pStyle w:val="Normal"/>
            <w:spacing w:lineRule="auto" w:line="240" w:before="120" w:after="0"/>
            <w:rPr>
              <w:sz w:val="24"/>
              <w:szCs w:val="24"/>
            </w:rPr>
          </w:pPr>
          <w:r>
            <w:rPr>
              <w:sz w:val="24"/>
              <w:szCs w:val="24"/>
            </w:rPr>
            <w:t>16.8.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sz w:val="24"/>
              <w:szCs w:val="24"/>
            </w:rPr>
          </w:pPr>
          <w:r>
            <w:rPr>
              <w:sz w:val="24"/>
              <w:szCs w:val="24"/>
            </w:rPr>
            <w:t>16.8.1. Caso o adjudicatário não assine o contrato, proceder-se-á à análise dos requisitos de habilitação dos participantes remanescentes.</w:t>
          </w:r>
        </w:p>
        <w:p>
          <w:pPr>
            <w:pStyle w:val="Normal"/>
            <w:spacing w:lineRule="auto" w:line="240" w:before="120" w:after="0"/>
            <w:rPr>
              <w:sz w:val="24"/>
              <w:szCs w:val="24"/>
            </w:rPr>
          </w:pPr>
          <w:r>
            <w:rPr>
              <w:sz w:val="24"/>
              <w:szCs w:val="24"/>
            </w:rPr>
            <w:t>16.8.2.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sz w:val="24"/>
              <w:szCs w:val="24"/>
            </w:rPr>
          </w:pPr>
          <w:r>
            <w:rPr>
              <w:sz w:val="24"/>
              <w:szCs w:val="24"/>
            </w:rPr>
            <w:t>16.9.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sz w:val="24"/>
              <w:szCs w:val="24"/>
            </w:rPr>
          </w:pPr>
          <w:r>
            <w:rPr>
              <w:sz w:val="24"/>
              <w:szCs w:val="24"/>
            </w:rPr>
            <w:t>16.10.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sz w:val="24"/>
              <w:szCs w:val="24"/>
            </w:rPr>
          </w:pPr>
          <w:r>
            <w:rPr>
              <w:sz w:val="24"/>
              <w:szCs w:val="24"/>
            </w:rPr>
            <w:t>16.11.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sz w:val="24"/>
              <w:szCs w:val="24"/>
            </w:rPr>
          </w:pPr>
          <w:r>
            <w:rPr>
              <w:sz w:val="24"/>
              <w:szCs w:val="24"/>
            </w:rPr>
            <w:t>16.12. Em qualquer hipótese de convocação de remanescente, proceder-se-á à análise dos requisitos de sua habilitação, conforme item 13 deste Termo de Dispensa de Licitação.</w:t>
          </w:r>
        </w:p>
        <w:p>
          <w:pPr>
            <w:pStyle w:val="Normal"/>
            <w:spacing w:lineRule="auto" w:line="240" w:before="120" w:after="0"/>
            <w:rPr>
              <w:sz w:val="24"/>
              <w:szCs w:val="24"/>
            </w:rPr>
          </w:pPr>
          <w:r>
            <w:rPr>
              <w:sz w:val="24"/>
              <w:szCs w:val="24"/>
            </w:rPr>
            <w:t>16.13. O gestor, os fiscais técnicos e fiscais administrativos do contrato estão indicados no ANEXO IV – FOLHA DE DADOS (CGDL 16.12)</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17. DO ACORDO DE NÍVEL DE SERVIÇO</w:t>
          </w:r>
        </w:p>
        <w:p>
          <w:pPr>
            <w:pStyle w:val="Normal"/>
            <w:spacing w:lineRule="auto" w:line="240" w:before="120" w:after="0"/>
            <w:rPr>
              <w:sz w:val="24"/>
              <w:szCs w:val="24"/>
            </w:rPr>
          </w:pPr>
          <w:r>
            <w:rPr>
              <w:sz w:val="24"/>
              <w:szCs w:val="24"/>
            </w:rPr>
            <w:t xml:space="preserve">17.1. Nas condições indicadas no </w:t>
          </w:r>
          <w:r>
            <w:rPr>
              <w:b/>
              <w:bCs/>
              <w:sz w:val="24"/>
              <w:szCs w:val="24"/>
            </w:rPr>
            <w:t>ANEXO IV – FOLHA DE DADOS (CGDL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18. DO PAGAMENTO </w:t>
          </w:r>
        </w:p>
        <w:p>
          <w:pPr>
            <w:pStyle w:val="Normal"/>
            <w:spacing w:lineRule="auto" w:line="240" w:before="120" w:after="0"/>
            <w:rPr>
              <w:sz w:val="24"/>
              <w:szCs w:val="24"/>
            </w:rPr>
          </w:pPr>
          <w:r>
            <w:rPr>
              <w:sz w:val="24"/>
              <w:szCs w:val="24"/>
            </w:rPr>
            <w:t xml:space="preserve">18.1. As condições para pagamento são as previstas na </w:t>
          </w:r>
          <w:r>
            <w:rPr>
              <w:b/>
              <w:bCs/>
              <w:sz w:val="24"/>
              <w:szCs w:val="24"/>
            </w:rPr>
            <w:t>Cláusula Sexta da Minuta de Contrato</w:t>
          </w:r>
          <w:r>
            <w:rPr>
              <w:sz w:val="24"/>
              <w:szCs w:val="24"/>
            </w:rPr>
            <w:t>, que compõe o Anexo I do presente Edital.</w:t>
          </w:r>
        </w:p>
        <w:p>
          <w:pPr>
            <w:pStyle w:val="Normal"/>
            <w:spacing w:lineRule="auto" w:line="240" w:before="120" w:after="0"/>
            <w:rPr>
              <w:sz w:val="24"/>
              <w:szCs w:val="24"/>
            </w:rPr>
          </w:pPr>
          <w:r>
            <w:rPr>
              <w:sz w:val="24"/>
              <w:szCs w:val="24"/>
            </w:rPr>
            <w:t xml:space="preserve">18.2. O pagamento pela administração pública das verbas destinadas ao pagamento das férias, do adicional de férias, do décimo terceiro salário, das verbas rescisórias dos trabalhadores da contratada, dos encargos previdenciários e sociais incidentes sobre os itens anteriores, e do FGTS incidente sobre férias, adicional de férias e décimo terceiro salário será realizado em conta vinculada para provisão de encargos trabalhistas e previdenciários, sendo que o percentual correspondente à retenção estará compreendido entre 8% e 20%, conforme definido na planilha de custos.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19. DO REAJUSTE </w:t>
          </w:r>
        </w:p>
        <w:p>
          <w:pPr>
            <w:pStyle w:val="Normal"/>
            <w:spacing w:lineRule="auto" w:line="240" w:before="120" w:after="0"/>
            <w:rPr>
              <w:sz w:val="24"/>
              <w:szCs w:val="24"/>
            </w:rPr>
          </w:pPr>
          <w:r>
            <w:rPr>
              <w:sz w:val="24"/>
              <w:szCs w:val="24"/>
            </w:rPr>
            <w:t xml:space="preserve">19.1. O contrato será reajustado conforme disposto na </w:t>
          </w:r>
          <w:r>
            <w:rPr>
              <w:b/>
              <w:bCs/>
              <w:sz w:val="24"/>
              <w:szCs w:val="24"/>
            </w:rPr>
            <w:t>Cláusula Oitava do Termo de Contrato</w:t>
          </w:r>
          <w:r>
            <w:rPr>
              <w:sz w:val="24"/>
              <w:szCs w:val="24"/>
            </w:rPr>
            <w:t xml:space="preserve">, que compõe o Anexo I do presente Edital e no </w:t>
          </w:r>
          <w:r>
            <w:rPr>
              <w:b/>
              <w:bCs/>
              <w:sz w:val="24"/>
              <w:szCs w:val="24"/>
            </w:rPr>
            <w:t>ANEXO IV – FOLHA DE DADOS (CGDL 19.1)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20. DA FONTE DE RECURSOS </w:t>
          </w:r>
        </w:p>
        <w:p>
          <w:pPr>
            <w:pStyle w:val="Normal"/>
            <w:spacing w:lineRule="auto" w:line="240" w:before="120" w:after="0"/>
            <w:rPr>
              <w:b/>
              <w:bCs/>
              <w:sz w:val="24"/>
              <w:szCs w:val="24"/>
            </w:rPr>
          </w:pPr>
          <w:r>
            <w:rPr>
              <w:sz w:val="24"/>
              <w:szCs w:val="24"/>
            </w:rPr>
            <w:t xml:space="preserve">20.1. As despesas decorrentes do contrato objeto desta dispensa de licitação correrão por conta de recurso orçamentário previsto no </w:t>
          </w:r>
          <w:r>
            <w:rPr>
              <w:b/>
              <w:bCs/>
              <w:sz w:val="24"/>
              <w:szCs w:val="24"/>
            </w:rPr>
            <w:t>ANEXO IV – FOLHA DE DADOS (CGDL 20.1).</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r>
            <w:rPr>
              <w:sz w:val="24"/>
              <w:szCs w:val="24"/>
            </w:rPr>
            <w:t>21. DAS OBRIGAÇÕES DO ADJUDICATÁRIO</w:t>
          </w:r>
        </w:p>
        <w:p>
          <w:pPr>
            <w:pStyle w:val="Normal"/>
            <w:spacing w:lineRule="auto" w:line="240" w:before="120" w:after="0"/>
            <w:rPr>
              <w:sz w:val="24"/>
              <w:szCs w:val="24"/>
            </w:rPr>
          </w:pPr>
          <w:r>
            <w:rPr>
              <w:sz w:val="24"/>
              <w:szCs w:val="24"/>
            </w:rPr>
            <w:t xml:space="preserve">21.1. O adjudicatário deverá atender às obrigações previstas na Cláusula Décima da Minuta de Contrato e as demais obrigações específicas ao objeto contratual estabelecidas no </w:t>
          </w:r>
          <w:r>
            <w:rPr>
              <w:b/>
              <w:bCs/>
              <w:sz w:val="24"/>
              <w:szCs w:val="24"/>
            </w:rPr>
            <w:t>ANEXO IV – FOLHA DE DADOS (CGDL 21.1)</w:t>
          </w:r>
          <w:r>
            <w:rPr>
              <w:sz w:val="24"/>
              <w:szCs w:val="24"/>
            </w:rPr>
            <w:t>.</w:t>
          </w:r>
        </w:p>
        <w:p>
          <w:pPr>
            <w:pStyle w:val="Normal"/>
            <w:spacing w:lineRule="auto" w:line="240" w:before="120" w:after="0"/>
            <w:rPr>
              <w:sz w:val="24"/>
              <w:szCs w:val="24"/>
            </w:rPr>
          </w:pPr>
          <w:r>
            <w:rPr>
              <w:sz w:val="24"/>
              <w:szCs w:val="24"/>
            </w:rPr>
            <w:t>21.2. Constitui obrigação da adjudicatária declarar, no ato da contratação, sua anuência expressa às regras de glosa/retenção, pagamento direto e conta vinculada previstas neste instrumento convocatório e no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22. DA GARANTIA DE EXECUÇÃO</w:t>
          </w:r>
        </w:p>
        <w:p>
          <w:pPr>
            <w:pStyle w:val="Normal"/>
            <w:spacing w:lineRule="auto" w:line="240" w:before="120" w:after="0"/>
            <w:rPr>
              <w:sz w:val="24"/>
              <w:szCs w:val="24"/>
            </w:rPr>
          </w:pPr>
          <w:r>
            <w:rPr>
              <w:sz w:val="24"/>
              <w:szCs w:val="24"/>
            </w:rPr>
            <w:t xml:space="preserve">22.1. A garantia será prestada, conforme disposto na Cláusula Quinta da Minuta de Contrato, que compõe o Anexo I do presente Termo de Dispensa, no percentual indicado no </w:t>
          </w:r>
          <w:r>
            <w:rPr>
              <w:b/>
              <w:bCs/>
              <w:sz w:val="24"/>
              <w:szCs w:val="24"/>
            </w:rPr>
            <w:t>ANEXO IV – FOLHA DE DADOS (CGDL 22.1)</w:t>
          </w:r>
          <w:r>
            <w:rPr>
              <w:sz w:val="24"/>
              <w:szCs w:val="24"/>
            </w:rPr>
            <w:t>.</w:t>
          </w:r>
        </w:p>
        <w:p>
          <w:pPr>
            <w:pStyle w:val="Normal"/>
            <w:spacing w:lineRule="auto" w:line="240" w:before="120" w:after="0"/>
            <w:rPr>
              <w:sz w:val="24"/>
              <w:szCs w:val="24"/>
            </w:rPr>
          </w:pPr>
          <w:r>
            <w:rPr>
              <w:sz w:val="24"/>
              <w:szCs w:val="24"/>
            </w:rPr>
            <w:t>22.1.1. A Administração Pública poderá exigir garantia de até 10%, mediante fundamentação dos riscos inerentes ao objeto, no caso de a empresa apresentar planilha de custos com benefício de redução de carga tributária decorrente de decisão judicial ou administrativa pendente de trânsito em julgado.</w:t>
          </w:r>
        </w:p>
        <w:p>
          <w:pPr>
            <w:pStyle w:val="Normal"/>
            <w:spacing w:lineRule="auto" w:line="240" w:before="120" w:after="0"/>
            <w:rPr>
              <w:sz w:val="24"/>
              <w:szCs w:val="24"/>
            </w:rPr>
          </w:pPr>
          <w:r>
            <w:rPr>
              <w:sz w:val="24"/>
              <w:szCs w:val="24"/>
            </w:rPr>
            <w:t>22.2. Caso não seja observado o prazo fixado para apresentação da garantia, aplicar-se-á o disposto no subitem 23.4.6.</w:t>
          </w:r>
        </w:p>
        <w:p>
          <w:pPr>
            <w:pStyle w:val="Normal"/>
            <w:spacing w:lineRule="auto" w:line="240" w:before="120" w:after="0"/>
            <w:rPr>
              <w:sz w:val="24"/>
              <w:szCs w:val="24"/>
            </w:rPr>
          </w:pPr>
          <w:r>
            <w:rPr>
              <w:sz w:val="24"/>
              <w:szCs w:val="24"/>
            </w:rPr>
            <w:t>22.3. A garantia de execução observará o Decreto Estadual nº 58.399/2025.</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23. DAS INFRAÇÕES E SANÇÕES ADMINISTRATIVAS </w:t>
          </w:r>
        </w:p>
        <w:p>
          <w:pPr>
            <w:pStyle w:val="Normal"/>
            <w:spacing w:lineRule="auto" w:line="240" w:before="120" w:after="0"/>
            <w:rPr>
              <w:b/>
              <w:bCs/>
              <w:sz w:val="24"/>
              <w:szCs w:val="24"/>
            </w:rPr>
          </w:pPr>
          <w:r>
            <w:rPr>
              <w:b/>
              <w:bCs/>
              <w:sz w:val="24"/>
              <w:szCs w:val="24"/>
            </w:rPr>
            <w:t>23.1. Das Infrações Administrativas</w:t>
          </w:r>
        </w:p>
        <w:p>
          <w:pPr>
            <w:pStyle w:val="Normal"/>
            <w:spacing w:lineRule="auto" w:line="240" w:before="120" w:after="0"/>
            <w:rPr>
              <w:b/>
              <w:bCs/>
              <w:color w:val="FFC000"/>
              <w:sz w:val="24"/>
              <w:szCs w:val="24"/>
              <w:u w:val="single"/>
            </w:rPr>
          </w:pPr>
          <w:r>
            <w:rPr>
              <w:sz w:val="24"/>
              <w:szCs w:val="24"/>
            </w:rPr>
            <w:t>23.1.1. Comete infração administrativa, nos termos da Lei Federal nº 14.133/2021, o participante ou o contratado que:</w:t>
          </w:r>
        </w:p>
        <w:p>
          <w:pPr>
            <w:pStyle w:val="Normal"/>
            <w:spacing w:lineRule="auto" w:line="240" w:before="120" w:after="0"/>
            <w:rPr>
              <w:sz w:val="24"/>
              <w:szCs w:val="24"/>
            </w:rPr>
          </w:pPr>
          <w:r>
            <w:rPr>
              <w:sz w:val="24"/>
              <w:szCs w:val="24"/>
            </w:rPr>
            <w:t xml:space="preserve">23.1.1.1. der causa à inexecução parcial do contrato; </w:t>
          </w:r>
        </w:p>
        <w:p>
          <w:pPr>
            <w:pStyle w:val="Normal"/>
            <w:spacing w:lineRule="auto" w:line="240" w:before="120" w:after="0"/>
            <w:rPr>
              <w:sz w:val="24"/>
              <w:szCs w:val="24"/>
            </w:rPr>
          </w:pPr>
          <w:r>
            <w:rPr>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sz w:val="24"/>
              <w:szCs w:val="24"/>
            </w:rPr>
          </w:pPr>
          <w:r>
            <w:rPr>
              <w:sz w:val="24"/>
              <w:szCs w:val="24"/>
            </w:rPr>
            <w:t xml:space="preserve">23.1.1.3. der causa à inexecução total do contrato; </w:t>
          </w:r>
        </w:p>
        <w:p>
          <w:pPr>
            <w:pStyle w:val="Normal"/>
            <w:spacing w:lineRule="auto" w:line="240" w:before="120" w:after="0"/>
            <w:rPr>
              <w:sz w:val="24"/>
              <w:szCs w:val="24"/>
            </w:rPr>
          </w:pPr>
          <w:r>
            <w:rPr>
              <w:sz w:val="24"/>
              <w:szCs w:val="24"/>
            </w:rPr>
            <w:t>23.1.1.4. deixar de entregar a documentação exigida para o certame;</w:t>
          </w:r>
        </w:p>
        <w:p>
          <w:pPr>
            <w:pStyle w:val="Normal"/>
            <w:spacing w:lineRule="auto" w:line="240" w:before="120" w:after="0"/>
            <w:rPr>
              <w:sz w:val="24"/>
              <w:szCs w:val="24"/>
            </w:rPr>
          </w:pPr>
          <w:r>
            <w:rPr>
              <w:sz w:val="24"/>
              <w:szCs w:val="24"/>
            </w:rPr>
            <w:t>23.1.1.5. não mantenha a proposta, salvo em decorrência de fato superveniente devidamente justificado;</w:t>
          </w:r>
        </w:p>
        <w:p>
          <w:pPr>
            <w:pStyle w:val="Normal"/>
            <w:spacing w:lineRule="auto" w:line="240" w:before="120" w:after="0"/>
            <w:rPr>
              <w:sz w:val="24"/>
              <w:szCs w:val="24"/>
            </w:rPr>
          </w:pPr>
          <w:r>
            <w:rPr>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sz w:val="24"/>
              <w:szCs w:val="24"/>
            </w:rPr>
          </w:pPr>
          <w:r>
            <w:rPr>
              <w:sz w:val="24"/>
              <w:szCs w:val="24"/>
            </w:rPr>
            <w:t xml:space="preserve">23.1.1.7. enseje o retardamento da execução ou da entrega do objeto da dispensa de licitação, sem motivo justificado; </w:t>
          </w:r>
        </w:p>
        <w:p>
          <w:pPr>
            <w:pStyle w:val="Normal"/>
            <w:spacing w:lineRule="auto" w:line="240" w:before="120" w:after="0"/>
            <w:rPr>
              <w:sz w:val="24"/>
              <w:szCs w:val="24"/>
            </w:rPr>
          </w:pPr>
          <w:r>
            <w:rPr>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sz w:val="24"/>
              <w:szCs w:val="24"/>
            </w:rPr>
          </w:pPr>
          <w:r>
            <w:rPr>
              <w:sz w:val="24"/>
              <w:szCs w:val="24"/>
            </w:rPr>
            <w:t xml:space="preserve">23.1.1.9. fraude a dispensa de licitação ou pratique ato fraudulento na execução do contrato; </w:t>
          </w:r>
        </w:p>
        <w:p>
          <w:pPr>
            <w:pStyle w:val="Normal"/>
            <w:spacing w:lineRule="auto" w:line="240" w:before="120" w:after="0"/>
            <w:rPr>
              <w:sz w:val="24"/>
              <w:szCs w:val="24"/>
            </w:rPr>
          </w:pPr>
          <w:r>
            <w:rPr>
              <w:sz w:val="24"/>
              <w:szCs w:val="24"/>
            </w:rPr>
            <w:t>23.1.1.10. comporte-se de modo inidôneo ou cometa fraude de qualquer natureza;</w:t>
          </w:r>
        </w:p>
        <w:p>
          <w:pPr>
            <w:pStyle w:val="Normal"/>
            <w:spacing w:lineRule="auto" w:line="240" w:before="120" w:after="0"/>
            <w:rPr>
              <w:sz w:val="24"/>
              <w:szCs w:val="24"/>
            </w:rPr>
          </w:pPr>
          <w:r>
            <w:rPr>
              <w:sz w:val="24"/>
              <w:szCs w:val="24"/>
            </w:rPr>
            <w:t xml:space="preserve">23.1.1.11. pratique atos ilícitos com vistas a frustrar os objetivos da dispensa de licitação; </w:t>
          </w:r>
        </w:p>
        <w:p>
          <w:pPr>
            <w:pStyle w:val="Normal"/>
            <w:spacing w:lineRule="auto" w:line="240" w:before="120" w:after="0"/>
            <w:rPr>
              <w:sz w:val="24"/>
              <w:szCs w:val="24"/>
            </w:rPr>
          </w:pPr>
          <w:r>
            <w:rPr>
              <w:sz w:val="24"/>
              <w:szCs w:val="24"/>
            </w:rPr>
            <w:t xml:space="preserve">23.1.1.12. pratique ato lesivo previsto no art. 5º da Lei nº 12.846, de 1º de agosto de 2013. </w:t>
          </w:r>
        </w:p>
        <w:p>
          <w:pPr>
            <w:pStyle w:val="Normal"/>
            <w:spacing w:lineRule="auto" w:line="240" w:before="120" w:after="0"/>
            <w:rPr>
              <w:b/>
              <w:bCs/>
              <w:sz w:val="24"/>
              <w:szCs w:val="24"/>
            </w:rPr>
          </w:pPr>
          <w:r>
            <w:rPr>
              <w:b/>
              <w:bCs/>
              <w:sz w:val="24"/>
              <w:szCs w:val="24"/>
            </w:rPr>
            <w:t>23.2. Do Processo Administrativo e das Sanções Administrativas</w:t>
          </w:r>
        </w:p>
        <w:p>
          <w:pPr>
            <w:pStyle w:val="Normal"/>
            <w:spacing w:lineRule="auto" w:line="240" w:before="120" w:after="0"/>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pPr>
            <w:pStyle w:val="Normal"/>
            <w:spacing w:lineRule="auto" w:line="240" w:before="120" w:after="0"/>
            <w:rPr>
              <w:sz w:val="24"/>
              <w:szCs w:val="24"/>
            </w:rPr>
          </w:pPr>
          <w:r>
            <w:rPr>
              <w:sz w:val="24"/>
              <w:szCs w:val="24"/>
            </w:rPr>
            <w:t>23.2.2.1. advertência, para a infração prevista no item subitem 23.1.1.1., quando não se justificar a imposição de penalidade mais grave;</w:t>
          </w:r>
        </w:p>
        <w:p>
          <w:pPr>
            <w:pStyle w:val="Normal"/>
            <w:spacing w:lineRule="auto" w:line="240" w:before="120" w:after="0"/>
            <w:rPr>
              <w:sz w:val="24"/>
              <w:szCs w:val="24"/>
            </w:rPr>
          </w:pPr>
          <w:r>
            <w:rPr>
              <w:sz w:val="24"/>
              <w:szCs w:val="24"/>
            </w:rPr>
            <w:t>23.2.2.2. multa, nas modalidades:</w:t>
          </w:r>
        </w:p>
        <w:p>
          <w:pPr>
            <w:pStyle w:val="Normal"/>
            <w:spacing w:lineRule="auto" w:line="240" w:before="120" w:after="0"/>
            <w:rPr>
              <w:sz w:val="24"/>
              <w:szCs w:val="24"/>
            </w:rPr>
          </w:pPr>
          <w:r>
            <w:rPr>
              <w:sz w:val="24"/>
              <w:szCs w:val="24"/>
            </w:rPr>
            <w:t xml:space="preserve">23.2.2.2.1. compensatória, de até 10% sobre o valor da parcela inadimplida, para quaisquer das infrações previstas nos itens 23.1.1.1. a 23.1.1.12 </w:t>
          </w:r>
        </w:p>
        <w:p>
          <w:pPr>
            <w:pStyle w:val="Normal"/>
            <w:spacing w:lineRule="auto" w:line="240" w:before="120" w:after="0"/>
            <w:rPr>
              <w:sz w:val="24"/>
              <w:szCs w:val="24"/>
            </w:rPr>
          </w:pPr>
          <w:r>
            <w:rPr>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sz w:val="24"/>
              <w:szCs w:val="24"/>
            </w:rPr>
          </w:pPr>
          <w:r>
            <w:rPr>
              <w:sz w:val="24"/>
              <w:szCs w:val="24"/>
            </w:rPr>
            <w:t>23.2.2.3. Impedimento de licitar e contratar, para as infrações previstas nos itens 23.1.1.2. a 23.1.1.7., quando não se justificar a imposição de penalidade mais grave;</w:t>
          </w:r>
        </w:p>
        <w:p>
          <w:pPr>
            <w:pStyle w:val="Normal"/>
            <w:spacing w:lineRule="auto" w:line="240" w:before="120" w:after="0"/>
            <w:rPr>
              <w:sz w:val="24"/>
              <w:szCs w:val="24"/>
            </w:rPr>
          </w:pPr>
          <w:r>
            <w:rPr>
              <w:sz w:val="24"/>
              <w:szCs w:val="24"/>
            </w:rPr>
            <w:t>23.2.2.4. declaração de inidoneidade para licitar e contratar, para as infrações previstas nos itens 23.1.1.8. a 23.1.1.12.</w:t>
          </w:r>
        </w:p>
        <w:p>
          <w:pPr>
            <w:pStyle w:val="Normal"/>
            <w:spacing w:lineRule="auto" w:line="240" w:before="120" w:after="0"/>
            <w:rPr>
              <w:b/>
              <w:bCs/>
              <w:sz w:val="24"/>
              <w:szCs w:val="24"/>
            </w:rPr>
          </w:pPr>
          <w:r>
            <w:rPr>
              <w:b/>
              <w:bCs/>
              <w:sz w:val="24"/>
              <w:szCs w:val="24"/>
            </w:rPr>
            <w:t>23.3.  Da Aplicação das Sanções</w:t>
          </w:r>
        </w:p>
        <w:p>
          <w:pPr>
            <w:pStyle w:val="Normal"/>
            <w:spacing w:lineRule="auto" w:line="240" w:before="120" w:after="0"/>
            <w:rPr>
              <w:sz w:val="24"/>
              <w:szCs w:val="24"/>
            </w:rPr>
          </w:pPr>
          <w:r>
            <w:rPr>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sz w:val="24"/>
              <w:szCs w:val="24"/>
            </w:rPr>
          </w:pPr>
          <w:r>
            <w:rPr>
              <w:sz w:val="24"/>
              <w:szCs w:val="24"/>
            </w:rPr>
            <w:t>23.3.3. A multa de mora poderá ser convertida em multa compensatória, com a aplicação cumulada de outras sanções previstas neste Termo de Dispensa de Licitação.</w:t>
          </w:r>
        </w:p>
        <w:p>
          <w:pPr>
            <w:pStyle w:val="Normal"/>
            <w:spacing w:lineRule="auto" w:line="240" w:before="120" w:after="0"/>
            <w:rPr>
              <w:sz w:val="24"/>
              <w:szCs w:val="24"/>
            </w:rPr>
          </w:pPr>
          <w:r>
            <w:rPr>
              <w:sz w:val="24"/>
              <w:szCs w:val="24"/>
            </w:rPr>
            <w:t>23.3.4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137 da Lei Federal nº 14.133/2021.</w:t>
          </w:r>
        </w:p>
        <w:p>
          <w:pPr>
            <w:pStyle w:val="Normal"/>
            <w:spacing w:lineRule="auto" w:line="240" w:before="120" w:after="0"/>
            <w:rPr>
              <w:sz w:val="24"/>
              <w:szCs w:val="24"/>
            </w:rPr>
          </w:pPr>
          <w:r>
            <w:rPr>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23.3.8. As sanções de impedimento de licitar e contratar e de declaração de inidoneidade levam à inclusão do participante no CFIL/RS.</w:t>
          </w:r>
        </w:p>
        <w:p>
          <w:pPr>
            <w:pStyle w:val="Ttulo6"/>
            <w:spacing w:lineRule="auto" w:line="240" w:before="120" w:after="0"/>
            <w:rPr>
              <w:sz w:val="24"/>
              <w:szCs w:val="24"/>
            </w:rPr>
          </w:pPr>
          <w:r>
            <w:rPr>
              <w:sz w:val="24"/>
              <w:szCs w:val="24"/>
            </w:rPr>
            <w:t>23.4. Da execução da garantia contratual</w:t>
          </w:r>
        </w:p>
        <w:p>
          <w:pPr>
            <w:pStyle w:val="Normal"/>
            <w:spacing w:lineRule="auto" w:line="240" w:before="120" w:after="0"/>
            <w:rPr>
              <w:sz w:val="24"/>
              <w:szCs w:val="24"/>
            </w:rPr>
          </w:pPr>
          <w:r>
            <w:rPr>
              <w:sz w:val="24"/>
              <w:szCs w:val="24"/>
            </w:rPr>
            <w:t>23.4.1. O valor da multa poderá ser descontado da garantia contratual.</w:t>
          </w:r>
        </w:p>
        <w:p>
          <w:pPr>
            <w:pStyle w:val="Normal"/>
            <w:spacing w:lineRule="auto" w:line="240" w:before="120" w:after="0"/>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24. DAS DISPOSIÇÕES FINAIS </w:t>
          </w:r>
        </w:p>
        <w:p>
          <w:pPr>
            <w:pStyle w:val="Normal"/>
            <w:spacing w:lineRule="auto" w:line="240" w:before="120" w:after="0"/>
            <w:rPr>
              <w:sz w:val="24"/>
              <w:szCs w:val="24"/>
            </w:rPr>
          </w:pPr>
          <w:r>
            <w:rPr>
              <w:sz w:val="24"/>
              <w:szCs w:val="24"/>
            </w:rPr>
            <w:t xml:space="preserve">24.1.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24.1.1.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24.1.2. Os demais atos serão registrados nos autos do processo. </w:t>
          </w:r>
        </w:p>
        <w:p>
          <w:pPr>
            <w:pStyle w:val="Normal"/>
            <w:spacing w:lineRule="auto" w:line="240" w:before="120" w:after="0"/>
            <w:rPr>
              <w:sz w:val="24"/>
              <w:szCs w:val="24"/>
            </w:rPr>
          </w:pPr>
          <w:r>
            <w:rPr>
              <w:sz w:val="24"/>
              <w:szCs w:val="24"/>
            </w:rPr>
            <w:t xml:space="preserve">24.2.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pPr>
            <w:pStyle w:val="Normal"/>
            <w:spacing w:lineRule="auto" w:line="240" w:before="120" w:after="0"/>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24.7.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24.8.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24.9. O adjudicatário está sujeito a observação e cumprimento de todas as cláusulas previstas no Termo de Contrato – Anexo III, mesmo na hipótese de sua substituição por outro instrumento hábil.</w:t>
          </w:r>
        </w:p>
        <w:p>
          <w:pPr>
            <w:pStyle w:val="Normal"/>
            <w:spacing w:lineRule="auto" w:line="240" w:before="120" w:after="0"/>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24.11. Aplicam-se aos casos omissos as disposições constantes na Lei Federal nº 14.133/2021.</w:t>
          </w:r>
        </w:p>
        <w:p>
          <w:pPr>
            <w:pStyle w:val="Normal"/>
            <w:spacing w:lineRule="auto" w:line="240" w:before="120" w:after="0"/>
            <w:rPr>
              <w:sz w:val="24"/>
              <w:szCs w:val="24"/>
            </w:rPr>
          </w:pPr>
          <w:r>
            <w:rPr>
              <w:sz w:val="24"/>
              <w:szCs w:val="24"/>
            </w:rPr>
            <w:t>24.12.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24.13.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24.14. Integram este Termo de Dispensa de Licitação, ainda, para todos os fins e efeitos, os seguintes anexos:</w:t>
          </w:r>
        </w:p>
        <w:p>
          <w:pPr>
            <w:pStyle w:val="Normal"/>
            <w:widowControl w:val="false"/>
            <w:pBdr/>
            <w:spacing w:lineRule="auto" w:line="240" w:before="120" w:after="0"/>
            <w:rPr>
              <w:b/>
              <w:bCs/>
              <w:sz w:val="24"/>
              <w:szCs w:val="24"/>
            </w:rPr>
          </w:pPr>
          <w:r>
            <w:rPr>
              <w:b/>
              <w:bCs/>
              <w:sz w:val="24"/>
              <w:szCs w:val="24"/>
            </w:rPr>
            <w:t>ANEXO I – MINUTA DE CONTRATO</w:t>
          </w:r>
        </w:p>
        <w:p>
          <w:pPr>
            <w:pStyle w:val="Normal"/>
            <w:spacing w:lineRule="auto" w:line="240" w:before="120" w:after="0"/>
            <w:rPr>
              <w:sz w:val="24"/>
              <w:szCs w:val="24"/>
            </w:rPr>
          </w:pPr>
          <w:r>
            <w:rPr>
              <w:b/>
              <w:bCs/>
              <w:sz w:val="24"/>
              <w:szCs w:val="24"/>
            </w:rPr>
            <w:t>ANEXO II – PLANILHA DE CUSTOS E FORMAÇÃO DE PREÇOS (a ser preenchida pelo participante vencedor)</w:t>
          </w:r>
        </w:p>
        <w:p>
          <w:pPr>
            <w:pStyle w:val="Normal"/>
            <w:widowControl w:val="false"/>
            <w:pBdr/>
            <w:spacing w:lineRule="auto" w:line="240" w:before="120" w:after="0"/>
            <w:rPr>
              <w:b/>
              <w:bCs/>
              <w:sz w:val="24"/>
              <w:szCs w:val="24"/>
            </w:rPr>
          </w:pPr>
          <w:r>
            <w:rPr>
              <w:b/>
              <w:bCs/>
              <w:sz w:val="24"/>
              <w:szCs w:val="24"/>
            </w:rPr>
            <w:t>ANEXO III – CARTA DE FIANÇA BANCÁRIA PARA GARANTIA DE EXECUÇÃO CONTRATUAL (modelo)</w:t>
          </w:r>
        </w:p>
        <w:p>
          <w:pPr>
            <w:pStyle w:val="Normal"/>
            <w:widowControl w:val="false"/>
            <w:pBdr/>
            <w:spacing w:lineRule="auto" w:line="240" w:before="120" w:after="0"/>
            <w:rPr>
              <w:b/>
              <w:bCs/>
              <w:sz w:val="24"/>
              <w:szCs w:val="24"/>
            </w:rPr>
          </w:pPr>
          <w:r>
            <w:rPr>
              <w:b/>
              <w:bCs/>
              <w:sz w:val="24"/>
              <w:szCs w:val="24"/>
            </w:rPr>
            <w:t>ANEXO IV – FOLHA DE DADOS</w:t>
          </w:r>
        </w:p>
        <w:p>
          <w:pPr>
            <w:pStyle w:val="Normal"/>
            <w:widowControl w:val="false"/>
            <w:pBdr/>
            <w:spacing w:lineRule="auto" w:line="240" w:before="120" w:after="0"/>
            <w:rPr>
              <w:b/>
              <w:bCs/>
              <w:sz w:val="24"/>
              <w:szCs w:val="24"/>
            </w:rPr>
          </w:pPr>
          <w:r>
            <w:rPr>
              <w:b/>
              <w:bCs/>
              <w:sz w:val="24"/>
              <w:szCs w:val="24"/>
            </w:rPr>
            <w:t xml:space="preserve">ANEXO V – TERMO DE REFERÊNCIA </w:t>
          </w:r>
        </w:p>
        <w:p>
          <w:pPr>
            <w:pStyle w:val="Normal"/>
            <w:widowControl w:val="false"/>
            <w:pBdr/>
            <w:spacing w:lineRule="auto" w:line="240" w:before="120" w:after="0"/>
            <w:rPr>
              <w:b/>
              <w:bCs/>
              <w:sz w:val="24"/>
              <w:szCs w:val="24"/>
            </w:rPr>
          </w:pPr>
          <w:r>
            <w:rPr>
              <w:b/>
              <w:bCs/>
              <w:sz w:val="24"/>
              <w:szCs w:val="24"/>
            </w:rPr>
            <w:t>ANEXO VI - DECLARAÇÃO ISS (modelo)</w:t>
          </w:r>
        </w:p>
        <w:p>
          <w:pPr>
            <w:pStyle w:val="Normal"/>
            <w:spacing w:lineRule="auto" w:line="240" w:before="120" w:after="0"/>
            <w:rPr>
              <w:sz w:val="24"/>
              <w:szCs w:val="24"/>
            </w:rPr>
          </w:pPr>
          <w:r>
            <w:rPr>
              <w:b/>
              <w:bCs/>
              <w:sz w:val="24"/>
              <w:szCs w:val="24"/>
            </w:rPr>
            <w:t>ANEXO VII – MODELO DE DECLARAÇÃO DE COMPROMISSOS ASSUMIDOS</w:t>
          </w:r>
        </w:p>
        <w:p>
          <w:pPr>
            <w:pStyle w:val="Normal"/>
            <w:widowControl w:val="false"/>
            <w:pBdr/>
            <w:spacing w:lineRule="auto" w:line="240" w:before="120" w:after="0"/>
            <w:rPr>
              <w:b/>
              <w:bCs/>
              <w:sz w:val="24"/>
              <w:szCs w:val="24"/>
            </w:rPr>
          </w:pPr>
          <w:r>
            <w:rPr>
              <w:b/>
              <w:bCs/>
              <w:sz w:val="24"/>
              <w:szCs w:val="24"/>
            </w:rPr>
          </w:r>
        </w:p>
        <w:p>
          <w:pPr>
            <w:pStyle w:val="Normal"/>
            <w:widowControl w:val="false"/>
            <w:pBdr/>
            <w:spacing w:lineRule="auto" w:line="240" w:before="120" w:after="0"/>
            <w:rPr>
              <w:b/>
              <w:bCs/>
              <w:sz w:val="24"/>
              <w:szCs w:val="24"/>
            </w:rPr>
          </w:pPr>
          <w:r>
            <w:rPr>
              <w:b/>
              <w:bCs/>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widowControl w:val="false"/>
            <w:spacing w:lineRule="auto" w:line="240" w:before="120" w:after="0"/>
            <w:jc w:val="center"/>
            <w:rPr>
              <w:sz w:val="24"/>
              <w:szCs w:val="24"/>
            </w:rPr>
          </w:pPr>
          <w:r>
            <w:rPr>
              <w:sz w:val="24"/>
              <w:szCs w:val="24"/>
            </w:rPr>
            <w:t>Porto Alegre,         de                   de      .</w:t>
          </w:r>
        </w:p>
        <w:p>
          <w:pPr>
            <w:pStyle w:val="Normal"/>
            <w:widowControl w:val="false"/>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t>(Agente de contratação)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firstLine="851"/>
            <w:rPr>
              <w:sz w:val="24"/>
              <w:szCs w:val="24"/>
            </w:rPr>
          </w:pPr>
          <w:r>
            <w:rPr>
              <w:sz w:val="24"/>
              <w:szCs w:val="24"/>
            </w:rPr>
            <w:t>ANEXO I – MINUTA DE CONTRATO</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t>TERMO DE CONTRATO DE PRESTAÇÃO DE SERVIÇOS CONTIÍNUOS COM DEDICAÇÃO EXCLUSIVA DE MÃO DE OBRA Nº</w:t>
          </w:r>
        </w:p>
        <w:p>
          <w:pPr>
            <w:pStyle w:val="Normal"/>
            <w:spacing w:lineRule="auto" w:line="240" w:before="120" w:after="0"/>
            <w:jc w:val="center"/>
            <w:rPr>
              <w:sz w:val="24"/>
              <w:szCs w:val="24"/>
            </w:rPr>
          </w:pPr>
          <w:r>
            <w:rPr>
              <w:sz w:val="24"/>
              <w:szCs w:val="24"/>
            </w:rPr>
          </w:r>
        </w:p>
        <w:p>
          <w:pPr>
            <w:pStyle w:val="Normal"/>
            <w:spacing w:lineRule="auto" w:line="240" w:before="120" w:after="0"/>
            <w:ind w:left="4464" w:hanging="0"/>
            <w:rPr>
              <w:sz w:val="24"/>
              <w:szCs w:val="24"/>
            </w:rPr>
          </w:pPr>
          <w:r>
            <w:rPr>
              <w:sz w:val="24"/>
              <w:szCs w:val="24"/>
            </w:rPr>
            <w:t>CONTRATO QUE ENTRE SI CELEBRAM O ESTADO DO RIO GRANDE DO SUL, POR INTERMÉDIO DA XXXX, E A XXXXXXXXXXXXXXXXXXXXXX, PARA  XXXXXXXXXXXXXXXXXXXXXXXXXXXXX, EM QUE É BENEFICIÁRIO XXXXXXXXXXXXXXXX, CONFORME PROCESSO Nº XX/XXXX-XXXXXX-X.</w:t>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PRIMEIRA - DO OBJETO </w:t>
          </w:r>
        </w:p>
        <w:p>
          <w:pPr>
            <w:pStyle w:val="Normal"/>
            <w:spacing w:lineRule="auto" w:line="240" w:before="120" w:after="0"/>
            <w:rPr>
              <w:sz w:val="24"/>
              <w:szCs w:val="24"/>
            </w:rPr>
          </w:pPr>
          <w:r>
            <w:rPr>
              <w:sz w:val="24"/>
              <w:szCs w:val="24"/>
            </w:rPr>
            <w:t xml:space="preserve">1.1. O objeto do presente instrumento é a contratação, em caráter emergencial, de serviço[reproduzir o texto do </w:t>
          </w:r>
          <w:r>
            <w:rPr>
              <w:b/>
              <w:bCs/>
              <w:sz w:val="24"/>
              <w:szCs w:val="24"/>
            </w:rPr>
            <w:t>ANEXO IV – FOLHA DE DADOS (CGDL 1.1)</w:t>
          </w:r>
          <w:r>
            <w:rPr>
              <w:sz w:val="24"/>
              <w:szCs w:val="24"/>
            </w:rPr>
            <w:t xml:space="preserve">], nas condições estabelecidas no Termo de Referência, Anexo V ao Termo de Dispensa de Licitação. </w:t>
          </w:r>
        </w:p>
        <w:p>
          <w:pPr>
            <w:pStyle w:val="Normal"/>
            <w:spacing w:lineRule="auto" w:line="240" w:before="120" w:after="0"/>
            <w:rPr>
              <w:sz w:val="24"/>
              <w:szCs w:val="24"/>
            </w:rPr>
          </w:pPr>
          <w:r>
            <w:rPr>
              <w:sz w:val="24"/>
              <w:szCs w:val="24"/>
            </w:rPr>
            <w:t xml:space="preserve">1.2. Este contrato vincula-se ao Termo de Dispensa de Licitação, identificado no preâmbulo, e à proposta vencedora, independentemente de transcrição.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SEGUNDA - DO PREÇO </w:t>
          </w:r>
        </w:p>
        <w:p>
          <w:pPr>
            <w:pStyle w:val="Normal"/>
            <w:spacing w:lineRule="auto" w:line="240" w:before="120" w:after="0"/>
            <w:rPr>
              <w:sz w:val="24"/>
              <w:szCs w:val="24"/>
            </w:rPr>
          </w:pPr>
          <w:r>
            <w:rPr>
              <w:sz w:val="24"/>
              <w:szCs w:val="24"/>
            </w:rPr>
            <w:t>2.1.  O preço mensal a ser pago pelo contratante, referente à execução dos serviços contratados, é de R$ _____________ (_____________), constante da proposta vencedora da dispensa de licitação, entendido este como preço justo e suficiente para a total execução do presente objeto, divido em:</w:t>
          </w:r>
        </w:p>
        <w:p>
          <w:pPr>
            <w:pStyle w:val="Normal"/>
            <w:spacing w:lineRule="auto" w:line="240" w:before="120" w:after="0"/>
            <w:ind w:left="1296" w:hanging="0"/>
            <w:rPr>
              <w:sz w:val="24"/>
              <w:szCs w:val="24"/>
            </w:rPr>
          </w:pPr>
          <w:r>
            <w:rPr>
              <w:sz w:val="24"/>
              <w:szCs w:val="24"/>
            </w:rPr>
            <w:t xml:space="preserve">Montante "A": R$ </w:t>
          </w:r>
        </w:p>
        <w:p>
          <w:pPr>
            <w:pStyle w:val="Normal"/>
            <w:spacing w:lineRule="auto" w:line="240" w:before="120" w:after="0"/>
            <w:ind w:left="1296" w:hanging="0"/>
            <w:rPr>
              <w:sz w:val="24"/>
              <w:szCs w:val="24"/>
            </w:rPr>
          </w:pPr>
          <w:r>
            <w:rPr>
              <w:sz w:val="24"/>
              <w:szCs w:val="24"/>
            </w:rPr>
            <w:t xml:space="preserve">Montante "B": R$ </w:t>
          </w:r>
        </w:p>
        <w:p>
          <w:pPr>
            <w:pStyle w:val="Normal"/>
            <w:spacing w:lineRule="auto" w:line="240" w:before="120" w:after="0"/>
            <w:ind w:left="1296" w:hanging="0"/>
            <w:rPr>
              <w:sz w:val="24"/>
              <w:szCs w:val="24"/>
            </w:rPr>
          </w:pPr>
          <w:r>
            <w:rPr>
              <w:sz w:val="24"/>
              <w:szCs w:val="24"/>
            </w:rPr>
            <w:t>Montante "C": R$</w:t>
          </w:r>
        </w:p>
        <w:p>
          <w:pPr>
            <w:pStyle w:val="Normal"/>
            <w:spacing w:lineRule="auto" w:line="240" w:before="120" w:after="0"/>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TERCEIRA - DO RECURSO FINANCEIRO </w:t>
          </w:r>
        </w:p>
        <w:p>
          <w:pPr>
            <w:pStyle w:val="Normal"/>
            <w:spacing w:lineRule="auto" w:line="240" w:before="120" w:after="0"/>
            <w:rPr>
              <w:sz w:val="24"/>
              <w:szCs w:val="24"/>
            </w:rPr>
          </w:pPr>
          <w:r>
            <w:rPr>
              <w:sz w:val="24"/>
              <w:szCs w:val="24"/>
            </w:rPr>
            <w:t xml:space="preserve">3.1. As despesas decorrentes do presente contrato correrão à conta do recurso financeiro: [reproduzir o texto do </w:t>
          </w:r>
          <w:r>
            <w:rPr>
              <w:b/>
              <w:bCs/>
              <w:sz w:val="24"/>
              <w:szCs w:val="24"/>
            </w:rPr>
            <w:t>ANEXO IV – FOLHA DE DADOS (CGDL 20.1)</w:t>
          </w:r>
          <w:r>
            <w:rPr>
              <w:sz w:val="24"/>
              <w:szCs w:val="24"/>
            </w:rPr>
            <w:t>]</w:t>
          </w:r>
        </w:p>
        <w:p>
          <w:pPr>
            <w:pStyle w:val="Normal"/>
            <w:spacing w:lineRule="auto" w:line="240" w:before="120" w:after="0"/>
            <w:rPr>
              <w:sz w:val="24"/>
              <w:szCs w:val="24"/>
            </w:rPr>
          </w:pPr>
          <w:r>
            <w:rPr>
              <w:sz w:val="24"/>
              <w:szCs w:val="24"/>
            </w:rPr>
            <w:t xml:space="preserve">Recurso ..................: Atividade ................: </w:t>
          </w:r>
        </w:p>
        <w:p>
          <w:pPr>
            <w:pStyle w:val="Normal"/>
            <w:spacing w:lineRule="auto" w:line="240" w:before="120" w:after="0"/>
            <w:rPr>
              <w:sz w:val="24"/>
              <w:szCs w:val="24"/>
            </w:rPr>
          </w:pPr>
          <w:r>
            <w:rPr>
              <w:sz w:val="24"/>
              <w:szCs w:val="24"/>
            </w:rPr>
            <w:t xml:space="preserve">Elemento .................: </w:t>
          </w:r>
        </w:p>
        <w:p>
          <w:pPr>
            <w:pStyle w:val="Normal"/>
            <w:spacing w:lineRule="auto" w:line="240" w:before="120" w:after="0"/>
            <w:rPr>
              <w:sz w:val="24"/>
              <w:szCs w:val="24"/>
            </w:rPr>
          </w:pPr>
          <w:r>
            <w:rPr>
              <w:sz w:val="24"/>
              <w:szCs w:val="24"/>
            </w:rPr>
            <w:t xml:space="preserve">U.O. .........................: </w:t>
          </w:r>
        </w:p>
        <w:p>
          <w:pPr>
            <w:pStyle w:val="Normal"/>
            <w:spacing w:lineRule="auto" w:line="240" w:before="120" w:after="0"/>
            <w:rPr>
              <w:sz w:val="24"/>
              <w:szCs w:val="24"/>
            </w:rPr>
          </w:pPr>
          <w:r>
            <w:rPr>
              <w:sz w:val="24"/>
              <w:szCs w:val="24"/>
            </w:rPr>
            <w:t xml:space="preserve">Subprojeto ..............: </w:t>
          </w:r>
        </w:p>
        <w:p>
          <w:pPr>
            <w:pStyle w:val="Normal"/>
            <w:spacing w:lineRule="auto" w:line="240" w:before="120" w:after="0"/>
            <w:rPr>
              <w:sz w:val="24"/>
              <w:szCs w:val="24"/>
            </w:rPr>
          </w:pPr>
          <w:r>
            <w:rPr>
              <w:sz w:val="24"/>
              <w:szCs w:val="24"/>
            </w:rPr>
            <w:t>Empenhos ...............: Data dos Empenhos:</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QUARTA – DO PRAZO CONTRATUAL E LOCAL DE PRESTAÇÃO DOS SERVIÇOS </w:t>
          </w:r>
        </w:p>
        <w:p>
          <w:pPr>
            <w:pStyle w:val="Normal"/>
            <w:spacing w:lineRule="auto" w:line="240" w:before="120" w:after="0"/>
            <w:rPr>
              <w:sz w:val="24"/>
              <w:szCs w:val="24"/>
            </w:rPr>
          </w:pPr>
          <w:r>
            <w:rPr>
              <w:b/>
              <w:bCs/>
              <w:sz w:val="24"/>
              <w:szCs w:val="24"/>
            </w:rPr>
            <w:t>4.1.</w:t>
          </w:r>
          <w:r>
            <w:rPr>
              <w:sz w:val="24"/>
              <w:szCs w:val="24"/>
            </w:rPr>
            <w:t xml:space="preserve"> O prazo de duração do contrato é de [reproduzir o texto do </w:t>
          </w:r>
          <w:r>
            <w:rPr>
              <w:b/>
              <w:bCs/>
              <w:sz w:val="24"/>
              <w:szCs w:val="24"/>
            </w:rPr>
            <w:t>ANEXO IV – FOLHA DE DADOS (CGDL 16.4)</w:t>
          </w:r>
          <w:r>
            <w:rPr>
              <w:sz w:val="24"/>
              <w:szCs w:val="24"/>
            </w:rPr>
            <w:t>], contados a partir da data definida na ordem de início dos serviços, podendo ser extinto quando encerrado o procedimento licitatório, processo administrativo nº xxxxxx-xxxx/xx-x, devendo a CONTRATADA, nessa situação, ser notificada da emissão da Ordem de Início do Serviço do novo contrato.</w:t>
          </w:r>
        </w:p>
        <w:p>
          <w:pPr>
            <w:pStyle w:val="Normal"/>
            <w:spacing w:lineRule="auto" w:line="240" w:before="120" w:after="0"/>
            <w:rPr>
              <w:sz w:val="24"/>
              <w:szCs w:val="24"/>
            </w:rPr>
          </w:pPr>
          <w:r>
            <w:rPr>
              <w:b/>
              <w:bCs/>
              <w:sz w:val="24"/>
              <w:szCs w:val="24"/>
            </w:rPr>
            <w:t>4.2.</w:t>
          </w:r>
          <w:r>
            <w:rPr>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sz w:val="24"/>
              <w:szCs w:val="24"/>
            </w:rPr>
          </w:pPr>
          <w:r>
            <w:rPr>
              <w:b/>
              <w:bCs/>
              <w:sz w:val="24"/>
              <w:szCs w:val="24"/>
            </w:rPr>
            <w:t>4.3.</w:t>
          </w:r>
          <w:r>
            <w:rPr>
              <w:sz w:val="24"/>
              <w:szCs w:val="24"/>
            </w:rPr>
            <w:t xml:space="preserve"> O objeto do contrato será executado no(s) seguinte(s) local(is): [reproduzir o texto do </w:t>
          </w:r>
          <w:r>
            <w:rPr>
              <w:b/>
              <w:bCs/>
              <w:sz w:val="24"/>
              <w:szCs w:val="24"/>
            </w:rPr>
            <w:t>ANEXO IV – FOLHA DE DADOS (CGDL 16.5)</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QUINTA – DA GARANTIA </w:t>
          </w:r>
        </w:p>
        <w:p>
          <w:pPr>
            <w:pStyle w:val="Normal"/>
            <w:spacing w:lineRule="auto" w:line="240" w:before="120" w:after="0"/>
            <w:rPr>
              <w:sz w:val="24"/>
              <w:szCs w:val="24"/>
            </w:rPr>
          </w:pPr>
          <w:r>
            <w:rPr>
              <w:b/>
              <w:bCs/>
              <w:sz w:val="24"/>
              <w:szCs w:val="24"/>
            </w:rPr>
            <w:t>5.1.</w:t>
          </w:r>
          <w:r>
            <w:rPr>
              <w:sz w:val="24"/>
              <w:szCs w:val="24"/>
            </w:rPr>
            <w:t xml:space="preserve"> Será solicitada Garantia de Cumprimento do Contrato. </w:t>
          </w:r>
        </w:p>
        <w:p>
          <w:pPr>
            <w:pStyle w:val="Normal"/>
            <w:spacing w:lineRule="auto" w:line="240" w:before="120" w:after="0"/>
            <w:rPr>
              <w:sz w:val="24"/>
              <w:szCs w:val="24"/>
            </w:rPr>
          </w:pPr>
          <w:r>
            <w:rPr>
              <w:b/>
              <w:bCs/>
              <w:sz w:val="24"/>
              <w:szCs w:val="24"/>
            </w:rPr>
            <w:t xml:space="preserve">5.2. </w:t>
          </w:r>
          <w:r>
            <w:rPr>
              <w:sz w:val="24"/>
              <w:szCs w:val="24"/>
            </w:rPr>
            <w:t xml:space="preserve">A garantia poderá ser realizada em uma das seguintes modalidades:  </w:t>
          </w:r>
        </w:p>
        <w:p>
          <w:pPr>
            <w:pStyle w:val="Normal"/>
            <w:spacing w:lineRule="auto" w:line="240" w:before="120" w:after="0"/>
            <w:rPr>
              <w:sz w:val="24"/>
              <w:szCs w:val="24"/>
            </w:rPr>
          </w:pPr>
          <w:r>
            <w:rPr>
              <w:sz w:val="24"/>
              <w:szCs w:val="24"/>
            </w:rPr>
            <w:t xml:space="preserve">5.2.1.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pPr>
            <w:pStyle w:val="Normal"/>
            <w:spacing w:lineRule="auto" w:line="240" w:before="120" w:after="0"/>
            <w:rPr>
              <w:sz w:val="24"/>
              <w:szCs w:val="24"/>
            </w:rPr>
          </w:pPr>
          <w:r>
            <w:rPr>
              <w:sz w:val="24"/>
              <w:szCs w:val="24"/>
            </w:rPr>
            <w:t xml:space="preserve">5.2.2. seguro-garantia, conforme Circular SUSEP nº 662 de 11 de abril de 2022;  </w:t>
          </w:r>
        </w:p>
        <w:p>
          <w:pPr>
            <w:pStyle w:val="Normal"/>
            <w:spacing w:lineRule="auto" w:line="240" w:before="120" w:after="0"/>
            <w:rPr>
              <w:sz w:val="24"/>
              <w:szCs w:val="24"/>
            </w:rPr>
          </w:pPr>
          <w:r>
            <w:rPr>
              <w:sz w:val="24"/>
              <w:szCs w:val="24"/>
            </w:rPr>
            <w:t>5.2.2.1. A modalidade seguro-garantia somente será aceita se contemplar expressamente as coberturas exigidas no inciso III do art. 20 do Decreto Estadual nº 58.399/2025, inclusive obrigações trabalhistas e previdenciárias.</w:t>
          </w:r>
        </w:p>
        <w:p>
          <w:pPr>
            <w:pStyle w:val="Normal"/>
            <w:spacing w:lineRule="auto" w:line="240" w:before="120" w:after="0"/>
            <w:rPr>
              <w:sz w:val="24"/>
              <w:szCs w:val="24"/>
            </w:rPr>
          </w:pPr>
          <w:r>
            <w:rPr>
              <w:sz w:val="24"/>
              <w:szCs w:val="24"/>
            </w:rPr>
            <w:t>5.2.3. fiança bancária emitida por banco ou instituição financeira devidamente autorizada a operar no País pelo Banco Central do Brasil;</w:t>
          </w:r>
        </w:p>
        <w:p>
          <w:pPr>
            <w:pStyle w:val="Normal"/>
            <w:spacing w:lineRule="auto" w:line="240" w:before="120" w:after="0"/>
            <w:rPr>
              <w:sz w:val="24"/>
              <w:szCs w:val="24"/>
            </w:rPr>
          </w:pPr>
          <w:r>
            <w:rPr>
              <w:sz w:val="24"/>
              <w:szCs w:val="24"/>
            </w:rPr>
            <w:t xml:space="preserve">5.2.4. título de capitalização custeado por pagamento único, com resgate pelo valor total. </w:t>
          </w:r>
        </w:p>
        <w:p>
          <w:pPr>
            <w:pStyle w:val="Normal"/>
            <w:spacing w:lineRule="auto" w:line="240" w:before="120" w:after="0"/>
            <w:rPr>
              <w:sz w:val="24"/>
              <w:szCs w:val="24"/>
            </w:rPr>
          </w:pPr>
          <w:r>
            <w:rPr>
              <w:b/>
              <w:bCs/>
              <w:sz w:val="24"/>
              <w:szCs w:val="24"/>
            </w:rPr>
            <w:t>5.3.</w:t>
          </w:r>
          <w:r>
            <w:rPr>
              <w:sz w:val="24"/>
              <w:szCs w:val="24"/>
            </w:rPr>
            <w:t xml:space="preserve"> O prazo para apresentação de qualquer uma das garantias será o previsto na </w:t>
          </w:r>
          <w:r>
            <w:rPr>
              <w:b/>
              <w:bCs/>
              <w:sz w:val="24"/>
              <w:szCs w:val="24"/>
            </w:rPr>
            <w:t xml:space="preserve">CGDL 16.1 </w:t>
          </w:r>
          <w:r>
            <w:rPr>
              <w:sz w:val="24"/>
              <w:szCs w:val="24"/>
            </w:rPr>
            <w:t xml:space="preserve">e deverá ser previamente à assinatura do contrato. </w:t>
          </w:r>
        </w:p>
        <w:p>
          <w:pPr>
            <w:pStyle w:val="Normal"/>
            <w:spacing w:lineRule="auto" w:line="240" w:before="120" w:after="0"/>
            <w:rPr>
              <w:sz w:val="24"/>
              <w:szCs w:val="24"/>
            </w:rPr>
          </w:pPr>
          <w:r>
            <w:rPr>
              <w:sz w:val="24"/>
              <w:szCs w:val="24"/>
            </w:rPr>
            <w:t xml:space="preserve">5.3.1. O prazo para apresentação da garantia poderá ser prorrogado por igual período, a critério do contratante. </w:t>
          </w:r>
        </w:p>
        <w:p>
          <w:pPr>
            <w:pStyle w:val="Normal"/>
            <w:spacing w:lineRule="auto" w:line="240" w:before="120" w:after="0"/>
            <w:rPr>
              <w:sz w:val="24"/>
              <w:szCs w:val="24"/>
            </w:rPr>
          </w:pPr>
          <w:r>
            <w:rPr>
              <w:sz w:val="24"/>
              <w:szCs w:val="24"/>
            </w:rPr>
            <w:t xml:space="preserve">5.3.2. A inobservância do prazo fixado, inclusive dos previstos nas </w:t>
          </w:r>
          <w:r>
            <w:rPr>
              <w:b/>
              <w:bCs/>
              <w:sz w:val="24"/>
              <w:szCs w:val="24"/>
            </w:rPr>
            <w:t>subcláusulas 5.9, 5.13 e 5.16</w:t>
          </w:r>
          <w:r>
            <w:rPr>
              <w:sz w:val="24"/>
              <w:szCs w:val="24"/>
            </w:rPr>
            <w:t>, acarretará a aplicação de multa de 0,07% (sete centésimos por cento) do valor total do contrato por dia de atraso, até o máximo de 2% (dois por cento).</w:t>
          </w:r>
        </w:p>
        <w:p>
          <w:pPr>
            <w:pStyle w:val="Normal"/>
            <w:spacing w:lineRule="auto" w:line="240" w:before="120" w:after="0"/>
            <w:rPr>
              <w:sz w:val="24"/>
              <w:szCs w:val="24"/>
            </w:rPr>
          </w:pPr>
          <w:r>
            <w:rPr>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pPr>
            <w:pStyle w:val="Normal"/>
            <w:spacing w:lineRule="auto" w:line="240" w:before="120" w:after="0"/>
            <w:rPr>
              <w:sz w:val="24"/>
              <w:szCs w:val="24"/>
            </w:rPr>
          </w:pPr>
          <w:r>
            <w:rPr>
              <w:sz w:val="24"/>
              <w:szCs w:val="24"/>
            </w:rPr>
            <w:t>5.3.4. A inobservância do prazo de apresentação da garantia acarretará multa diária e poderá ensejar extinção contratual, conforme Decreto Estadual nº 58.399/2025.</w:t>
          </w:r>
        </w:p>
        <w:p>
          <w:pPr>
            <w:pStyle w:val="Normal"/>
            <w:spacing w:lineRule="auto" w:line="240" w:before="120" w:after="0"/>
            <w:rPr>
              <w:sz w:val="24"/>
              <w:szCs w:val="24"/>
            </w:rPr>
          </w:pPr>
          <w:r>
            <w:rPr>
              <w:b/>
              <w:bCs/>
              <w:sz w:val="24"/>
              <w:szCs w:val="24"/>
            </w:rPr>
            <w:t xml:space="preserve">5.4. </w:t>
          </w:r>
          <w:r>
            <w:rPr>
              <w:sz w:val="24"/>
              <w:szCs w:val="24"/>
            </w:rPr>
            <w:t xml:space="preserve">A garantia deverá ser </w:t>
          </w:r>
          <w:r>
            <w:rPr>
              <w:color w:val="auto"/>
              <w:sz w:val="24"/>
              <w:szCs w:val="24"/>
            </w:rPr>
            <w:t xml:space="preserve">prestada no valor correspondente a </w:t>
          </w:r>
          <w:r>
            <w:rPr>
              <w:rFonts w:eastAsia="Roboto" w:cs="Roboto" w:ascii="Roboto" w:hAnsi="Roboto"/>
              <w:color w:val="auto"/>
              <w:sz w:val="21"/>
              <w:szCs w:val="21"/>
            </w:rPr>
            <w:t>[Reproduzir o percentual indicado no Anexo V - FOLHA DE DADOS (CGDL 22.1)]</w:t>
          </w:r>
          <w:r>
            <w:rPr>
              <w:color w:val="auto"/>
              <w:sz w:val="24"/>
              <w:szCs w:val="24"/>
            </w:rPr>
            <w:t xml:space="preserve">  </w:t>
          </w:r>
          <w:r>
            <w:rPr>
              <w:sz w:val="24"/>
              <w:szCs w:val="24"/>
            </w:rPr>
            <w:t>do valor total contratado, que será liberada após a execução do objeto da avença, conforme disposto no art. 96 da Lei Federal nº 14.133/2021, desde que cumpridas as obrigações contratuais.</w:t>
          </w:r>
        </w:p>
        <w:p>
          <w:pPr>
            <w:pStyle w:val="Normal"/>
            <w:spacing w:lineRule="auto" w:line="240" w:before="120" w:after="0"/>
            <w:rPr>
              <w:sz w:val="24"/>
              <w:szCs w:val="24"/>
            </w:rPr>
          </w:pPr>
          <w:r>
            <w:rPr>
              <w:b/>
              <w:bCs/>
              <w:sz w:val="24"/>
              <w:szCs w:val="24"/>
            </w:rPr>
            <w:t xml:space="preserve">5.5. </w:t>
          </w:r>
          <w:r>
            <w:rPr>
              <w:sz w:val="24"/>
              <w:szCs w:val="24"/>
            </w:rPr>
            <w:t xml:space="preserve">A garantia concedida deve assegurar o cumprimento de todas as obrigações estipuladas no contrato retromencionado, abrangendo o pagamento de:  </w:t>
          </w:r>
        </w:p>
        <w:p>
          <w:pPr>
            <w:pStyle w:val="Normal"/>
            <w:spacing w:lineRule="auto" w:line="240" w:before="120" w:after="0"/>
            <w:rPr>
              <w:sz w:val="24"/>
              <w:szCs w:val="24"/>
            </w:rPr>
          </w:pPr>
          <w:r>
            <w:rPr>
              <w:sz w:val="24"/>
              <w:szCs w:val="24"/>
            </w:rPr>
            <w:t xml:space="preserve"> </w:t>
          </w:r>
          <w:r>
            <w:rPr>
              <w:sz w:val="24"/>
              <w:szCs w:val="24"/>
            </w:rPr>
            <w:t xml:space="preserve">5.5.1. prejuízos advindos do não cumprimento do contrato; </w:t>
          </w:r>
        </w:p>
        <w:p>
          <w:pPr>
            <w:pStyle w:val="Normal"/>
            <w:spacing w:lineRule="auto" w:line="240" w:before="120" w:after="0"/>
            <w:rPr>
              <w:sz w:val="24"/>
              <w:szCs w:val="24"/>
            </w:rPr>
          </w:pPr>
          <w:r>
            <w:rPr>
              <w:sz w:val="24"/>
              <w:szCs w:val="24"/>
            </w:rPr>
            <w:t xml:space="preserve"> </w:t>
          </w:r>
          <w:r>
            <w:rPr>
              <w:sz w:val="24"/>
              <w:szCs w:val="24"/>
            </w:rPr>
            <w:t xml:space="preserve">5.5.2. multas moratórias e punitivas aplicadas pela Administração ao contratado;  </w:t>
          </w:r>
        </w:p>
        <w:p>
          <w:pPr>
            <w:pStyle w:val="Normal"/>
            <w:spacing w:lineRule="auto" w:line="240" w:before="120" w:after="0"/>
            <w:rPr>
              <w:sz w:val="24"/>
              <w:szCs w:val="24"/>
            </w:rPr>
          </w:pPr>
          <w:r>
            <w:rPr>
              <w:sz w:val="24"/>
              <w:szCs w:val="24"/>
            </w:rPr>
            <w:t xml:space="preserve"> </w:t>
          </w:r>
          <w:r>
            <w:rPr>
              <w:sz w:val="24"/>
              <w:szCs w:val="24"/>
            </w:rPr>
            <w:t xml:space="preserve">5.5.3. prejuízos causados ao contratante ou a terceiro decorrentes de culpa ou dolo durante a execução do contrato; e </w:t>
          </w:r>
        </w:p>
        <w:p>
          <w:pPr>
            <w:pStyle w:val="Normal"/>
            <w:spacing w:lineRule="auto" w:line="240" w:before="120" w:after="0"/>
            <w:rPr>
              <w:sz w:val="24"/>
              <w:szCs w:val="24"/>
            </w:rPr>
          </w:pPr>
          <w:r>
            <w:rPr>
              <w:sz w:val="24"/>
              <w:szCs w:val="24"/>
            </w:rPr>
            <w:t xml:space="preserve"> </w:t>
          </w:r>
          <w:r>
            <w:rPr>
              <w:sz w:val="24"/>
              <w:szCs w:val="24"/>
            </w:rPr>
            <w:t xml:space="preserve">5.5.4. obrigações previdenciárias e/ou trabalhistas não adimplidas pelo contratado.  </w:t>
          </w:r>
        </w:p>
        <w:p>
          <w:pPr>
            <w:pStyle w:val="Normal"/>
            <w:spacing w:lineRule="auto" w:line="240" w:before="120" w:after="0"/>
            <w:rPr>
              <w:sz w:val="24"/>
              <w:szCs w:val="24"/>
            </w:rPr>
          </w:pPr>
          <w:r>
            <w:rPr>
              <w:b/>
              <w:bCs/>
              <w:sz w:val="24"/>
              <w:szCs w:val="24"/>
            </w:rPr>
            <w:t>5.6.</w:t>
          </w:r>
          <w:r>
            <w:rPr>
              <w:sz w:val="24"/>
              <w:szCs w:val="24"/>
            </w:rPr>
            <w:t xml:space="preserve"> O número do contrato deverá constar dos instrumentos de garantia a serem apresentados pelo garantidor.   </w:t>
          </w:r>
        </w:p>
        <w:p>
          <w:pPr>
            <w:pStyle w:val="Normal"/>
            <w:spacing w:lineRule="auto" w:line="240" w:before="120" w:after="0"/>
            <w:rPr>
              <w:sz w:val="24"/>
              <w:szCs w:val="24"/>
            </w:rPr>
          </w:pPr>
          <w:r>
            <w:rPr>
              <w:b/>
              <w:bCs/>
              <w:sz w:val="24"/>
              <w:szCs w:val="24"/>
            </w:rPr>
            <w:t>5.7.</w:t>
          </w:r>
          <w:r>
            <w:rPr>
              <w:sz w:val="24"/>
              <w:szCs w:val="24"/>
            </w:rPr>
            <w:t xml:space="preserve"> Quando da abertura de processos para apuração de faltas contratuais, a fiscalização do contrato deverá notificar o fato à entidade garantidora, paralelamente às notificações para defesa prévia ao contratado. </w:t>
          </w:r>
        </w:p>
        <w:p>
          <w:pPr>
            <w:pStyle w:val="Normal"/>
            <w:spacing w:lineRule="auto" w:line="240" w:before="120" w:after="0"/>
            <w:rPr>
              <w:sz w:val="24"/>
              <w:szCs w:val="24"/>
            </w:rPr>
          </w:pPr>
          <w:r>
            <w:rPr>
              <w:b/>
              <w:bCs/>
              <w:sz w:val="24"/>
              <w:szCs w:val="24"/>
            </w:rPr>
            <w:t>5.8.</w:t>
          </w:r>
          <w:r>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pPr>
            <w:pStyle w:val="Normal"/>
            <w:spacing w:lineRule="auto" w:line="240" w:before="120" w:after="0"/>
            <w:rPr>
              <w:sz w:val="24"/>
              <w:szCs w:val="24"/>
            </w:rPr>
          </w:pPr>
          <w:r>
            <w:rPr>
              <w:b/>
              <w:bCs/>
              <w:sz w:val="24"/>
              <w:szCs w:val="24"/>
            </w:rPr>
            <w:t>5.9.</w:t>
          </w:r>
          <w:r>
            <w:rPr>
              <w:sz w:val="24"/>
              <w:szCs w:val="24"/>
            </w:rPr>
            <w:t xml:space="preserve"> A garantia deverá ser integralizada no prazo máximo de 10 (dez) dias, sempre que dela forem deduzidos quaisquer valores ou quando houver alteração para acréscimo de objeto. </w:t>
          </w:r>
        </w:p>
        <w:p>
          <w:pPr>
            <w:pStyle w:val="Normal"/>
            <w:spacing w:lineRule="auto" w:line="240" w:before="120" w:after="0"/>
            <w:rPr>
              <w:sz w:val="24"/>
              <w:szCs w:val="24"/>
            </w:rPr>
          </w:pPr>
          <w:r>
            <w:rPr>
              <w:b/>
              <w:bCs/>
              <w:sz w:val="24"/>
              <w:szCs w:val="24"/>
            </w:rPr>
            <w:t>5.10.</w:t>
          </w:r>
          <w:r>
            <w:rPr>
              <w:sz w:val="24"/>
              <w:szCs w:val="24"/>
            </w:rPr>
            <w:t xml:space="preserve"> É vedada qualquer cláusula de exceção, principalmente em relação à garantia das verbas trabalhistas e previdenciárias.</w:t>
          </w:r>
        </w:p>
        <w:p>
          <w:pPr>
            <w:pStyle w:val="Normal"/>
            <w:spacing w:lineRule="auto" w:line="240" w:before="120" w:after="0"/>
            <w:rPr>
              <w:sz w:val="24"/>
              <w:szCs w:val="24"/>
            </w:rPr>
          </w:pPr>
          <w:r>
            <w:rPr>
              <w:sz w:val="24"/>
              <w:szCs w:val="24"/>
            </w:rPr>
            <w:t>5</w:t>
          </w:r>
          <w:r>
            <w:rPr>
              <w:b/>
              <w:bCs/>
              <w:sz w:val="24"/>
              <w:szCs w:val="24"/>
            </w:rPr>
            <w:t>.11.</w:t>
          </w:r>
          <w:r>
            <w:rPr>
              <w:sz w:val="24"/>
              <w:szCs w:val="24"/>
            </w:rPr>
            <w:t xml:space="preserve"> A garantia em dinheiro, na modalidade caução deverá ser efetuada em favor do contratante através de Guia de Arrecadação com o código 421.  </w:t>
          </w:r>
        </w:p>
        <w:p>
          <w:pPr>
            <w:pStyle w:val="Normal"/>
            <w:spacing w:lineRule="auto" w:line="240" w:before="120" w:after="0"/>
            <w:rPr>
              <w:sz w:val="24"/>
              <w:szCs w:val="24"/>
            </w:rPr>
          </w:pPr>
          <w:r>
            <w:rPr>
              <w:sz w:val="24"/>
              <w:szCs w:val="24"/>
            </w:rPr>
            <w:t>5.11.1. A garantia em dinheiro, na modalidade caução, deverá ser efetuada mediante depósito bancário em instituição financeira previamente credenciada para este fim, em conta específica, com correção monetária, em favor do CONTRATANTE, na forma do Decreto Estadual nº 58.399/2025.</w:t>
          </w:r>
        </w:p>
        <w:p>
          <w:pPr>
            <w:pStyle w:val="Normal"/>
            <w:spacing w:lineRule="auto" w:line="240" w:before="120" w:after="0"/>
            <w:rPr>
              <w:sz w:val="24"/>
              <w:szCs w:val="24"/>
            </w:rPr>
          </w:pPr>
          <w:r>
            <w:rPr>
              <w:b/>
              <w:bCs/>
              <w:sz w:val="24"/>
              <w:szCs w:val="24"/>
            </w:rPr>
            <w:t>5.12.</w:t>
          </w:r>
          <w:r>
            <w:rPr>
              <w:sz w:val="24"/>
              <w:szCs w:val="24"/>
            </w:rPr>
            <w:t xml:space="preserve"> As garantias, com exceção do seguro-garantia, somente poderão ser resgatadas após o prazo de (3) três meses do término do contrato.</w:t>
          </w:r>
        </w:p>
        <w:p>
          <w:pPr>
            <w:pStyle w:val="Normal"/>
            <w:spacing w:lineRule="auto" w:line="240" w:before="120" w:after="0"/>
            <w:rPr>
              <w:sz w:val="24"/>
              <w:szCs w:val="24"/>
            </w:rPr>
          </w:pPr>
          <w:r>
            <w:rPr>
              <w:b/>
              <w:bCs/>
              <w:sz w:val="24"/>
              <w:szCs w:val="24"/>
            </w:rPr>
            <w:t>5.13.</w:t>
          </w:r>
          <w:r>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pPr>
            <w:pStyle w:val="Normal"/>
            <w:spacing w:lineRule="auto" w:line="240" w:before="120" w:after="0"/>
            <w:rPr>
              <w:sz w:val="24"/>
              <w:szCs w:val="24"/>
            </w:rPr>
          </w:pPr>
          <w:r>
            <w:rPr>
              <w:b/>
              <w:bCs/>
              <w:sz w:val="24"/>
              <w:szCs w:val="24"/>
            </w:rPr>
            <w:t>5.14.</w:t>
          </w:r>
          <w:r>
            <w:rPr>
              <w:sz w:val="24"/>
              <w:szCs w:val="24"/>
            </w:rPr>
            <w:t xml:space="preserve"> O contratante fica autorizado a utilizar a garantia para corrigir quaisquer imperfeições na execução do objeto do contrato ou para reparar danos decorrentes da ação ou omissão do contratado,  </w:t>
          </w:r>
        </w:p>
        <w:p>
          <w:pPr>
            <w:pStyle w:val="Normal"/>
            <w:spacing w:lineRule="auto" w:line="240" w:before="120" w:after="0"/>
            <w:rPr>
              <w:sz w:val="24"/>
              <w:szCs w:val="24"/>
            </w:rPr>
          </w:pPr>
          <w:r>
            <w:rPr>
              <w:sz w:val="24"/>
              <w:szCs w:val="24"/>
            </w:rPr>
            <w:t xml:space="preserve">5.14.1. A autorização contida nesta subcláusula é extensiva aos casos de multas aplicadas depois de esgotado o prazo recursal. </w:t>
          </w:r>
        </w:p>
        <w:p>
          <w:pPr>
            <w:pStyle w:val="Normal"/>
            <w:spacing w:lineRule="auto" w:line="240" w:before="120" w:after="0"/>
            <w:rPr>
              <w:sz w:val="24"/>
              <w:szCs w:val="24"/>
            </w:rPr>
          </w:pPr>
          <w:r>
            <w:rPr>
              <w:b/>
              <w:bCs/>
              <w:sz w:val="24"/>
              <w:szCs w:val="24"/>
            </w:rPr>
            <w:t>5.15.</w:t>
          </w:r>
          <w:r>
            <w:rPr>
              <w:sz w:val="24"/>
              <w:szCs w:val="24"/>
            </w:rPr>
            <w:t xml:space="preserve"> A garantia prestada será retida definitivamente, integralmente ou pelo saldo que apresentar, no caso de rescisão por culpa do contratado, sem prejuízo das penalidades cabíveis. </w:t>
          </w:r>
        </w:p>
        <w:p>
          <w:pPr>
            <w:pStyle w:val="Normal"/>
            <w:spacing w:lineRule="auto" w:line="240" w:before="120" w:after="0"/>
            <w:rPr>
              <w:sz w:val="24"/>
              <w:szCs w:val="24"/>
            </w:rPr>
          </w:pPr>
          <w:r>
            <w:rPr>
              <w:b/>
              <w:bCs/>
              <w:sz w:val="24"/>
              <w:szCs w:val="24"/>
            </w:rPr>
            <w:t>5.16.</w:t>
          </w:r>
          <w:r>
            <w:rPr>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pPr>
            <w:pStyle w:val="Normal"/>
            <w:spacing w:lineRule="auto" w:line="240" w:before="120" w:after="0"/>
            <w:rPr>
              <w:sz w:val="24"/>
              <w:szCs w:val="24"/>
            </w:rPr>
          </w:pPr>
          <w:r>
            <w:rPr>
              <w:b/>
              <w:bCs/>
              <w:sz w:val="24"/>
              <w:szCs w:val="24"/>
            </w:rPr>
            <w:t>5.17.</w:t>
          </w:r>
          <w:r>
            <w:rPr>
              <w:sz w:val="24"/>
              <w:szCs w:val="24"/>
            </w:rPr>
            <w:t xml:space="preserve"> O contratante não executará a garantia na ocorrência de uma ou mais das seguintes hipóteses:  </w:t>
          </w:r>
        </w:p>
        <w:p>
          <w:pPr>
            <w:pStyle w:val="Normal"/>
            <w:spacing w:lineRule="auto" w:line="240" w:before="120" w:after="0"/>
            <w:rPr>
              <w:sz w:val="24"/>
              <w:szCs w:val="24"/>
            </w:rPr>
          </w:pPr>
          <w:r>
            <w:rPr>
              <w:sz w:val="24"/>
              <w:szCs w:val="24"/>
            </w:rPr>
            <w:t xml:space="preserve">5.17.1. caso fortuito ou força maior;  </w:t>
          </w:r>
        </w:p>
        <w:p>
          <w:pPr>
            <w:pStyle w:val="Normal"/>
            <w:spacing w:lineRule="auto" w:line="240" w:before="120" w:after="0"/>
            <w:rPr>
              <w:sz w:val="24"/>
              <w:szCs w:val="24"/>
            </w:rPr>
          </w:pPr>
          <w:r>
            <w:rPr>
              <w:sz w:val="24"/>
              <w:szCs w:val="24"/>
            </w:rPr>
            <w:t xml:space="preserve">5.17.2. alteração, sem prévia anuência da entidade garantidora, das obrigações contratuais;  </w:t>
          </w:r>
        </w:p>
        <w:p>
          <w:pPr>
            <w:pStyle w:val="Normal"/>
            <w:spacing w:lineRule="auto" w:line="240" w:before="120" w:after="0"/>
            <w:rPr>
              <w:sz w:val="24"/>
              <w:szCs w:val="24"/>
            </w:rPr>
          </w:pPr>
          <w:r>
            <w:rPr>
              <w:sz w:val="24"/>
              <w:szCs w:val="24"/>
            </w:rPr>
            <w:t xml:space="preserve">5.17.3. descumprimento das obrigações pelo contratado decorrentes de atos ou fatos praticados pela Administração;  </w:t>
          </w:r>
        </w:p>
        <w:p>
          <w:pPr>
            <w:pStyle w:val="Normal"/>
            <w:spacing w:lineRule="auto" w:line="240" w:before="120" w:after="0"/>
            <w:rPr>
              <w:sz w:val="24"/>
              <w:szCs w:val="24"/>
            </w:rPr>
          </w:pPr>
          <w:r>
            <w:rPr>
              <w:sz w:val="24"/>
              <w:szCs w:val="24"/>
            </w:rPr>
            <w:t xml:space="preserve">5.17.4. atos ilícitos dolosos praticados por servidores da Administração. </w:t>
          </w:r>
        </w:p>
        <w:p>
          <w:pPr>
            <w:pStyle w:val="Normal"/>
            <w:spacing w:lineRule="auto" w:line="240" w:before="120" w:after="0"/>
            <w:rPr>
              <w:sz w:val="24"/>
              <w:szCs w:val="24"/>
            </w:rPr>
          </w:pPr>
          <w:r>
            <w:rPr>
              <w:b/>
              <w:bCs/>
              <w:sz w:val="24"/>
              <w:szCs w:val="24"/>
            </w:rPr>
            <w:t>5.18.</w:t>
          </w:r>
          <w:r>
            <w:rPr>
              <w:sz w:val="24"/>
              <w:szCs w:val="24"/>
            </w:rPr>
            <w:t xml:space="preserve"> Caberá à própria Administração apurar a isenção da responsabilidade prevista nas </w:t>
          </w:r>
          <w:r>
            <w:rPr>
              <w:b/>
              <w:bCs/>
              <w:sz w:val="24"/>
              <w:szCs w:val="24"/>
            </w:rPr>
            <w:t>subcláusulas 5.17.3 e 5.17.4</w:t>
          </w:r>
          <w:r>
            <w:rPr>
              <w:sz w:val="24"/>
              <w:szCs w:val="24"/>
            </w:rPr>
            <w:t xml:space="preserve">, não sendo a entidade garantidora parte no processo instaurado pela Administração. </w:t>
          </w:r>
        </w:p>
        <w:p>
          <w:pPr>
            <w:pStyle w:val="Normal"/>
            <w:spacing w:lineRule="auto" w:line="240" w:before="120" w:after="0"/>
            <w:rPr>
              <w:sz w:val="24"/>
              <w:szCs w:val="24"/>
            </w:rPr>
          </w:pPr>
          <w:r>
            <w:rPr>
              <w:b/>
              <w:bCs/>
              <w:sz w:val="24"/>
              <w:szCs w:val="24"/>
            </w:rPr>
            <w:t xml:space="preserve">5.19. </w:t>
          </w:r>
          <w:r>
            <w:rPr>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pPr>
            <w:pStyle w:val="Normal"/>
            <w:spacing w:lineRule="auto" w:line="240" w:before="120" w:after="0"/>
            <w:rPr>
              <w:sz w:val="24"/>
              <w:szCs w:val="24"/>
            </w:rPr>
          </w:pPr>
          <w:r>
            <w:rPr>
              <w:b/>
              <w:bCs/>
              <w:sz w:val="24"/>
              <w:szCs w:val="24"/>
            </w:rPr>
            <w:t>5.20.</w:t>
          </w:r>
          <w:r>
            <w:rPr>
              <w:sz w:val="24"/>
              <w:szCs w:val="24"/>
            </w:rPr>
            <w:t xml:space="preserve"> Não serão aceitas garantias que incluam outras isenções de responsabilidade, que não as previstas neste Contrato.</w:t>
          </w:r>
        </w:p>
        <w:p>
          <w:pPr>
            <w:pStyle w:val="Normal"/>
            <w:spacing w:lineRule="auto" w:line="240" w:before="120" w:after="0"/>
            <w:rPr>
              <w:sz w:val="24"/>
              <w:szCs w:val="24"/>
            </w:rPr>
          </w:pPr>
          <w:r>
            <w:rPr>
              <w:b/>
              <w:bCs/>
              <w:sz w:val="24"/>
              <w:szCs w:val="24"/>
            </w:rPr>
            <w:t>5.21.</w:t>
          </w:r>
          <w:r>
            <w:rPr>
              <w:sz w:val="24"/>
              <w:szCs w:val="24"/>
            </w:rPr>
            <w:t xml:space="preserve"> A garantia somente será liberada após comprovação do pagamento de todas as obrigações trabalhistas e previdenciárias referentes à mão de obra utilizada.</w:t>
          </w:r>
        </w:p>
        <w:p>
          <w:pPr>
            <w:pStyle w:val="Normal"/>
            <w:spacing w:lineRule="auto" w:line="240" w:before="120" w:after="0"/>
            <w:rPr>
              <w:sz w:val="24"/>
              <w:szCs w:val="24"/>
            </w:rPr>
          </w:pPr>
          <w:r>
            <w:rPr>
              <w:b/>
              <w:bCs/>
              <w:sz w:val="24"/>
              <w:szCs w:val="24"/>
            </w:rPr>
            <w:t>5.21.1.</w:t>
          </w:r>
          <w:r>
            <w:rPr>
              <w:sz w:val="24"/>
              <w:szCs w:val="24"/>
            </w:rPr>
            <w:t xml:space="preserve"> Caso o pagamento de todas as obrigações trabalhistas e previdenciárias decorrentes da contratação não seja comprovado até o fim do segundo mês após o encerramento da vigência do contrato, a garantia será utilizada para o pagamento dessas verbas.</w:t>
          </w:r>
        </w:p>
        <w:p>
          <w:pPr>
            <w:pStyle w:val="Normal"/>
            <w:spacing w:lineRule="auto" w:line="240" w:before="120" w:after="0"/>
            <w:rPr>
              <w:sz w:val="24"/>
              <w:szCs w:val="24"/>
            </w:rPr>
          </w:pPr>
          <w:r>
            <w:rPr>
              <w:b/>
              <w:bCs/>
              <w:sz w:val="24"/>
              <w:szCs w:val="24"/>
            </w:rPr>
            <w:t>5.22.</w:t>
          </w:r>
          <w:r>
            <w:rPr>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SEXTA – DO PAGAMENTO </w:t>
          </w:r>
        </w:p>
        <w:p>
          <w:pPr>
            <w:pStyle w:val="Normal"/>
            <w:spacing w:lineRule="auto" w:line="240" w:before="120" w:after="0"/>
            <w:rPr>
              <w:sz w:val="24"/>
              <w:szCs w:val="24"/>
            </w:rPr>
          </w:pPr>
          <w:r>
            <w:rPr>
              <w:b/>
              <w:bCs/>
              <w:sz w:val="24"/>
              <w:szCs w:val="24"/>
            </w:rPr>
            <w:t>6.1.</w:t>
          </w:r>
          <w:r>
            <w:rPr>
              <w:sz w:val="24"/>
              <w:szCs w:val="24"/>
            </w:rPr>
            <w:t xml:space="preserve"> O pagamento deverá ser efetuado mediante apresentação de Nota Fiscal ou Fatura pelo contratado, que deverá conter o detalhamento dos serviços executados, a ser acompanhada de todos os documentos previstos no item 6.6, conforme o caso, e do ateste certificando as condições de segurança, higiene e salubridade dos trabalhadores, quando o trabalho for realizado em dependências do contratado ou local previamente convencionado em contrato. </w:t>
            <w:br/>
          </w:r>
          <w:r>
            <w:rPr>
              <w:b/>
              <w:bCs/>
              <w:sz w:val="24"/>
              <w:szCs w:val="24"/>
            </w:rPr>
            <w:t>6.2.</w:t>
          </w:r>
          <w:r>
            <w:rPr>
              <w:sz w:val="24"/>
              <w:szCs w:val="24"/>
            </w:rPr>
            <w:t xml:space="preserve"> O pagamento do presente contrato será efetuado até o 5º dia útil contado da data de apresentação da Nota Fiscal/Fatura, que deverá ser protocolizada até o dia 10 (dez) do mês subsequente da prestação dos serviços.</w:t>
          </w:r>
        </w:p>
        <w:p>
          <w:pPr>
            <w:pStyle w:val="Normal"/>
            <w:spacing w:lineRule="auto" w:line="240" w:before="120" w:after="0"/>
            <w:rPr>
              <w:sz w:val="24"/>
              <w:szCs w:val="24"/>
            </w:rPr>
          </w:pPr>
          <w:r>
            <w:rPr>
              <w:sz w:val="24"/>
              <w:szCs w:val="24"/>
            </w:rPr>
            <w:t xml:space="preserve">6.2.1. Não sendo apresentada a nota fiscal ou a fatura pela contratada no prazo contratual, serão realizadas as seguintes providências: </w:t>
          </w:r>
        </w:p>
        <w:p>
          <w:pPr>
            <w:pStyle w:val="Normal"/>
            <w:spacing w:lineRule="auto" w:line="240" w:before="120" w:after="0"/>
            <w:rPr>
              <w:sz w:val="24"/>
              <w:szCs w:val="24"/>
            </w:rPr>
          </w:pPr>
          <w:r>
            <w:rPr>
              <w:sz w:val="24"/>
              <w:szCs w:val="24"/>
            </w:rPr>
            <w:t xml:space="preserve">6.2.1.1. o valor devido pela prestação de serviços será apurado pela contratante com base no ateste de serviço realizado pelo gestor do contrato com suporte nas informações do fiscal técnico. </w:t>
          </w:r>
        </w:p>
        <w:p>
          <w:pPr>
            <w:pStyle w:val="Normal"/>
            <w:spacing w:lineRule="auto" w:line="240" w:before="120" w:after="0"/>
            <w:rPr>
              <w:sz w:val="24"/>
              <w:szCs w:val="24"/>
            </w:rPr>
          </w:pPr>
          <w:r>
            <w:rPr>
              <w:sz w:val="24"/>
              <w:szCs w:val="24"/>
            </w:rPr>
            <w:t xml:space="preserve">6.2.1.2. após a retenção na forma prevista no inciso V do art. 14 do Decreto Estadual nº 58.399/2025, o valor líquido devido à contratada será destinado na forma do art. 18 do Decreto Estadual nº 58.399/2025, quando cabível. </w:t>
          </w:r>
        </w:p>
        <w:p>
          <w:pPr>
            <w:pStyle w:val="Normal"/>
            <w:spacing w:lineRule="auto" w:line="240" w:before="120" w:after="0"/>
            <w:rPr>
              <w:sz w:val="24"/>
              <w:szCs w:val="24"/>
            </w:rPr>
          </w:pPr>
          <w:r>
            <w:rPr>
              <w:sz w:val="24"/>
              <w:szCs w:val="24"/>
            </w:rPr>
            <w:t xml:space="preserve">6.2.1.3. apenas quando comprovado o pleno cumprimento do contrato administrativo, o valor restante constituir-se-á em crédito da contratada. </w:t>
          </w:r>
        </w:p>
        <w:p>
          <w:pPr>
            <w:pStyle w:val="Normal"/>
            <w:spacing w:lineRule="auto" w:line="240" w:before="120" w:after="0"/>
            <w:rPr>
              <w:sz w:val="24"/>
              <w:szCs w:val="24"/>
            </w:rPr>
          </w:pPr>
          <w:r>
            <w:rPr>
              <w:b/>
              <w:bCs/>
              <w:sz w:val="24"/>
              <w:szCs w:val="24"/>
            </w:rPr>
            <w:t>6.3.</w:t>
          </w:r>
          <w:r>
            <w:rPr>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pPr>
            <w:pStyle w:val="Normal"/>
            <w:spacing w:lineRule="auto" w:line="240" w:before="120" w:after="0"/>
            <w:rPr>
              <w:sz w:val="24"/>
              <w:szCs w:val="24"/>
            </w:rPr>
          </w:pPr>
          <w:r>
            <w:rPr>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sz w:val="24"/>
              <w:szCs w:val="24"/>
            </w:rPr>
          </w:pPr>
          <w:r>
            <w:rPr>
              <w:b/>
              <w:bCs/>
              <w:sz w:val="24"/>
              <w:szCs w:val="24"/>
            </w:rPr>
            <w:t>6.4.</w:t>
          </w:r>
          <w:r>
            <w:rPr>
              <w:sz w:val="24"/>
              <w:szCs w:val="24"/>
            </w:rPr>
            <w:t xml:space="preserve"> Para efeito de desconto de eventuais faltas dos funcionários do contratado, será considerado o período de 23 do mês anterior a 22 do mês a que se refere a prestação dos serviços.</w:t>
          </w:r>
        </w:p>
        <w:p>
          <w:pPr>
            <w:pStyle w:val="Normal"/>
            <w:spacing w:lineRule="auto" w:line="240" w:before="120" w:after="0"/>
            <w:rPr>
              <w:sz w:val="24"/>
              <w:szCs w:val="24"/>
            </w:rPr>
          </w:pPr>
          <w:r>
            <w:rPr>
              <w:sz w:val="24"/>
              <w:szCs w:val="24"/>
            </w:rPr>
            <w:t>6.4.1. A protocolização somente poderá ser feita após a prestação dos serviços por parte do contratado.</w:t>
          </w:r>
        </w:p>
        <w:p>
          <w:pPr>
            <w:pStyle w:val="Normal"/>
            <w:spacing w:lineRule="auto" w:line="240" w:before="120" w:after="0"/>
            <w:rPr>
              <w:sz w:val="24"/>
              <w:szCs w:val="24"/>
            </w:rPr>
          </w:pPr>
          <w:r>
            <w:rPr>
              <w:b/>
              <w:bCs/>
              <w:sz w:val="24"/>
              <w:szCs w:val="24"/>
            </w:rPr>
            <w:t xml:space="preserve">6.5. </w:t>
          </w:r>
          <w:r>
            <w:rPr>
              <w:sz w:val="24"/>
              <w:szCs w:val="24"/>
            </w:rPr>
            <w:t>O pagamento será efetuado por serviço efetivamente prestado e aceito.</w:t>
          </w:r>
        </w:p>
        <w:p>
          <w:pPr>
            <w:pStyle w:val="Normal"/>
            <w:spacing w:lineRule="auto" w:line="240" w:before="120" w:after="0"/>
            <w:rPr>
              <w:sz w:val="24"/>
              <w:szCs w:val="24"/>
            </w:rPr>
          </w:pPr>
          <w:r>
            <w:rPr>
              <w:sz w:val="24"/>
              <w:szCs w:val="24"/>
            </w:rPr>
            <w:t xml:space="preserve">6.5.1. A glosa do pagamento durante a execução contratual, sem prejuízo das sanções cabíveis, só deverá ocorrer quando o contratado: </w:t>
          </w:r>
        </w:p>
        <w:p>
          <w:pPr>
            <w:pStyle w:val="Normal"/>
            <w:spacing w:lineRule="auto" w:line="240" w:before="120" w:after="0"/>
            <w:rPr>
              <w:sz w:val="24"/>
              <w:szCs w:val="24"/>
            </w:rPr>
          </w:pPr>
          <w:r>
            <w:rPr>
              <w:sz w:val="24"/>
              <w:szCs w:val="24"/>
            </w:rPr>
            <w:t>6.5.1.1. não produzir os resultados, deixar de executar, ou não executar as atividades com a qualidade mínima exigida no contrato; ou</w:t>
          </w:r>
        </w:p>
        <w:p>
          <w:pPr>
            <w:pStyle w:val="Normal"/>
            <w:spacing w:lineRule="auto" w:line="240" w:before="120" w:after="0"/>
            <w:rPr>
              <w:sz w:val="24"/>
              <w:szCs w:val="24"/>
            </w:rPr>
          </w:pPr>
          <w:r>
            <w:rPr>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sz w:val="24"/>
              <w:szCs w:val="24"/>
            </w:rPr>
          </w:pPr>
          <w:r>
            <w:rPr>
              <w:sz w:val="24"/>
              <w:szCs w:val="24"/>
            </w:rPr>
            <w:t xml:space="preserve">6.5.1.3. deixar de cumprir com as obrigações trabalhistas, previdenciárias e relativas ao FGTS, até o limite destas, ou deixar de comprovar seu cumprimento. </w:t>
          </w:r>
        </w:p>
        <w:p>
          <w:pPr>
            <w:pStyle w:val="Normal"/>
            <w:spacing w:lineRule="auto" w:line="240" w:before="120" w:after="0"/>
            <w:rPr>
              <w:sz w:val="24"/>
              <w:szCs w:val="24"/>
            </w:rPr>
          </w:pPr>
          <w:r>
            <w:rPr>
              <w:b/>
              <w:bCs/>
              <w:sz w:val="24"/>
              <w:szCs w:val="24"/>
            </w:rPr>
            <w:t>6.6.</w:t>
          </w:r>
          <w:r>
            <w:rPr>
              <w:sz w:val="24"/>
              <w:szCs w:val="24"/>
            </w:rPr>
            <w:t xml:space="preserve"> É condição para o pagamento da Nota Fiscal/Fatura, o fornecimento por seu original, cópia ou qualquer outro meio admitido pela Administração, dos documentos relacionados abaixo, conforme art. 10 do Decreto nº 58.399/2025, os quais deverão ficar arquivados junto a contratante.:</w:t>
          </w:r>
        </w:p>
        <w:p>
          <w:pPr>
            <w:pStyle w:val="Normal"/>
            <w:spacing w:lineRule="auto" w:line="240" w:before="120" w:after="0"/>
            <w:rPr>
              <w:sz w:val="24"/>
              <w:szCs w:val="24"/>
            </w:rPr>
          </w:pPr>
          <w:r>
            <w:rPr>
              <w:sz w:val="24"/>
              <w:szCs w:val="24"/>
            </w:rPr>
            <w:t xml:space="preserve">6.6.1. no primeiro mês da prestação dos serviços: </w:t>
          </w:r>
        </w:p>
        <w:p>
          <w:pPr>
            <w:pStyle w:val="Normal"/>
            <w:spacing w:lineRule="auto" w:line="240" w:before="120" w:after="0"/>
            <w:rPr>
              <w:sz w:val="24"/>
              <w:szCs w:val="24"/>
            </w:rPr>
          </w:pPr>
          <w:r>
            <w:rPr>
              <w:sz w:val="24"/>
              <w:szCs w:val="24"/>
            </w:rPr>
            <w:t>6.6.1.1. relação dos(as) empregados(as), contendo nome completo, endereço, número da Carteira de Trabalho e Previdência Social - CTPS, número do Programa de Integração Social - PIS e do Programa de Formação de Patrimônio do Servidor Público - PASEP, data de admissão, banco, agência e número da conta bancária, cargo ou função com Classificação Brasileira de Ocupações - CBO, local e horário do posto de trabalho, número do Registro Geral da carteira de identidade - RG, número da inscrição no Cadastro de Pessoas Físicas - CPF, e a indicação dos responsáveis técnicos pela execução dos serviços, quando foi o caso;</w:t>
          </w:r>
        </w:p>
        <w:p>
          <w:pPr>
            <w:pStyle w:val="Normal"/>
            <w:spacing w:lineRule="auto" w:line="240" w:before="120" w:after="0"/>
            <w:rPr>
              <w:sz w:val="24"/>
              <w:szCs w:val="24"/>
            </w:rPr>
          </w:pPr>
          <w:r>
            <w:rPr>
              <w:sz w:val="24"/>
              <w:szCs w:val="24"/>
            </w:rPr>
            <w:t xml:space="preserve">6.6.1.2. documento emitido no e-Social pelo Empregador comprovando o devido registro do contrato de trabalho (“Dados Cadastrais e Contratuais do Empregado”) dos empregados(as) admitidos(as) e dos responsáveis técnicos(as) pela execução dos serviços;  </w:t>
          </w:r>
        </w:p>
        <w:p>
          <w:pPr>
            <w:pStyle w:val="Normal"/>
            <w:spacing w:lineRule="auto" w:line="240" w:before="120" w:after="0"/>
            <w:rPr>
              <w:sz w:val="24"/>
              <w:szCs w:val="24"/>
            </w:rPr>
          </w:pPr>
          <w:r>
            <w:rPr>
              <w:sz w:val="24"/>
              <w:szCs w:val="24"/>
            </w:rPr>
            <w:t xml:space="preserve">6.6.1.3. contrato de trabalho e ficha de registro de empregado(a); </w:t>
          </w:r>
        </w:p>
        <w:p>
          <w:pPr>
            <w:pStyle w:val="Normal"/>
            <w:spacing w:lineRule="auto" w:line="240" w:before="120" w:after="0"/>
            <w:rPr>
              <w:sz w:val="24"/>
              <w:szCs w:val="24"/>
            </w:rPr>
          </w:pPr>
          <w:r>
            <w:rPr>
              <w:sz w:val="24"/>
              <w:szCs w:val="24"/>
            </w:rPr>
            <w:t xml:space="preserve">6.6.1.4. exames médicos admissionais dos(as) empregados(as) da contratada que prestarão os serviços e demais exames complementares, de acordo com as especificidades de cada cargo/função desempenhada; </w:t>
          </w:r>
        </w:p>
        <w:p>
          <w:pPr>
            <w:pStyle w:val="Normal"/>
            <w:spacing w:lineRule="auto" w:line="240" w:before="120" w:after="0"/>
            <w:rPr>
              <w:sz w:val="24"/>
              <w:szCs w:val="24"/>
            </w:rPr>
          </w:pPr>
          <w:r>
            <w:rPr>
              <w:sz w:val="24"/>
              <w:szCs w:val="24"/>
            </w:rPr>
            <w:t>6.6.1.5. cópia do Programa de Prevenção de Riscos Ambientais - PPRA, do Programa de Controle Médico de Saúde Ocupacional - PCMSO, do contratado;</w:t>
          </w:r>
        </w:p>
        <w:p>
          <w:pPr>
            <w:pStyle w:val="Normal"/>
            <w:spacing w:lineRule="auto" w:line="240" w:before="120" w:after="0"/>
            <w:rPr>
              <w:sz w:val="24"/>
              <w:szCs w:val="24"/>
            </w:rPr>
          </w:pPr>
          <w:r>
            <w:rPr>
              <w:sz w:val="24"/>
              <w:szCs w:val="24"/>
            </w:rPr>
            <w:t>6.6.1.6. endereço eletrônico da contratada para recebimento de correspondência oficial;</w:t>
          </w:r>
        </w:p>
        <w:p>
          <w:pPr>
            <w:pStyle w:val="Normal"/>
            <w:spacing w:lineRule="auto" w:line="240" w:before="120" w:after="0"/>
            <w:rPr>
              <w:sz w:val="24"/>
              <w:szCs w:val="24"/>
            </w:rPr>
          </w:pPr>
          <w:r>
            <w:rPr>
              <w:sz w:val="24"/>
              <w:szCs w:val="24"/>
            </w:rPr>
            <w:t>6.6.1.7. comprovante de entrega de equipamento de proteção individual; e</w:t>
          </w:r>
        </w:p>
        <w:p>
          <w:pPr>
            <w:pStyle w:val="Normal"/>
            <w:spacing w:lineRule="auto" w:line="240" w:before="120" w:after="0"/>
            <w:rPr>
              <w:sz w:val="24"/>
              <w:szCs w:val="24"/>
            </w:rPr>
          </w:pPr>
          <w:r>
            <w:rPr>
              <w:sz w:val="24"/>
              <w:szCs w:val="24"/>
            </w:rPr>
            <w:t>6.6.1.8. declaração acerca do não compartilhamento de recursos humanos e materiais disponíveis de uma contratação para execução simultânea de outros contratos</w:t>
          </w:r>
        </w:p>
        <w:p>
          <w:pPr>
            <w:pStyle w:val="Normal"/>
            <w:spacing w:lineRule="auto" w:line="240" w:before="120" w:after="0"/>
            <w:rPr>
              <w:sz w:val="24"/>
              <w:szCs w:val="24"/>
            </w:rPr>
          </w:pPr>
          <w:r>
            <w:rPr>
              <w:sz w:val="24"/>
              <w:szCs w:val="24"/>
            </w:rPr>
            <w:t xml:space="preserve">6.6.2. Mensalmente, quando da apresentação da Nota Fiscal ou da Fatura dos serviços executados: </w:t>
          </w:r>
        </w:p>
        <w:p>
          <w:pPr>
            <w:pStyle w:val="Normal"/>
            <w:spacing w:lineRule="auto" w:line="240" w:before="120" w:after="0"/>
            <w:rPr>
              <w:sz w:val="24"/>
              <w:szCs w:val="24"/>
            </w:rPr>
          </w:pPr>
          <w:r>
            <w:rPr>
              <w:sz w:val="24"/>
              <w:szCs w:val="24"/>
            </w:rPr>
            <w:t xml:space="preserve">6.6.2.1. certidão conjunta relativa aos tributos federais e à Dívida Ativa da União; </w:t>
          </w:r>
        </w:p>
        <w:p>
          <w:pPr>
            <w:pStyle w:val="Normal"/>
            <w:spacing w:lineRule="auto" w:line="240" w:before="120" w:after="0"/>
            <w:rPr>
              <w:sz w:val="24"/>
              <w:szCs w:val="24"/>
            </w:rPr>
          </w:pPr>
          <w:r>
            <w:rPr>
              <w:sz w:val="24"/>
              <w:szCs w:val="24"/>
            </w:rPr>
            <w:t xml:space="preserve">6.6.2.2. prova de regularidade relativa ao FGTS – CRF (Certificação de Regularidade do FGTS); </w:t>
          </w:r>
        </w:p>
        <w:p>
          <w:pPr>
            <w:pStyle w:val="Normal"/>
            <w:spacing w:lineRule="auto" w:line="240" w:before="120" w:after="0"/>
            <w:rPr>
              <w:sz w:val="24"/>
              <w:szCs w:val="24"/>
            </w:rPr>
          </w:pPr>
          <w:r>
            <w:rPr>
              <w:sz w:val="24"/>
              <w:szCs w:val="24"/>
            </w:rPr>
            <w:t xml:space="preserve">6.6.2.3. certidões que comprovem a regularidade perante as Fazendas Estadual, Distrital e Municipal do domicílio ou sede do contratado; </w:t>
          </w:r>
        </w:p>
        <w:p>
          <w:pPr>
            <w:pStyle w:val="Normal"/>
            <w:spacing w:lineRule="auto" w:line="240" w:before="120" w:after="0"/>
            <w:rPr>
              <w:sz w:val="24"/>
              <w:szCs w:val="24"/>
            </w:rPr>
          </w:pPr>
          <w:r>
            <w:rPr>
              <w:sz w:val="24"/>
              <w:szCs w:val="24"/>
            </w:rPr>
            <w:t>6.6.2.4. certidão Negativa de Débitos Trabalhistas - CNDT; e</w:t>
          </w:r>
        </w:p>
        <w:p>
          <w:pPr>
            <w:pStyle w:val="Normal"/>
            <w:spacing w:lineRule="auto" w:line="240" w:before="120" w:after="0"/>
            <w:rPr>
              <w:sz w:val="24"/>
              <w:szCs w:val="24"/>
            </w:rPr>
          </w:pPr>
          <w:r>
            <w:rPr>
              <w:sz w:val="24"/>
              <w:szCs w:val="24"/>
            </w:rPr>
            <w:t xml:space="preserve">6.6.2.5. comprovantes de entrega de benefícios suplementares (vale-transporte, vale-alimentação entre outros) individualizados por trabalhador a que estiver obrigada por força de lei ou de Convenção, Acordo, Coletivo de Trabalho ou o Dissídio Coletivo (respeitada, quando fixada, a norma coletiva paradigma do contrato), relativos ao mês da prestação dos serviços e de todos os empregados; . </w:t>
          </w:r>
        </w:p>
        <w:p>
          <w:pPr>
            <w:pStyle w:val="Normal"/>
            <w:spacing w:lineRule="auto" w:line="240" w:before="120" w:after="0"/>
            <w:rPr>
              <w:sz w:val="24"/>
              <w:szCs w:val="24"/>
            </w:rPr>
          </w:pPr>
          <w:r>
            <w:rPr>
              <w:sz w:val="24"/>
              <w:szCs w:val="24"/>
            </w:rPr>
            <w:t xml:space="preserve">6.6.2.6. relação de empregados que atuaram no contrato, contendo admitidos, transferidos e desligados do período; </w:t>
          </w:r>
        </w:p>
        <w:p>
          <w:pPr>
            <w:pStyle w:val="Normal"/>
            <w:spacing w:lineRule="auto" w:line="240" w:before="120" w:after="0"/>
            <w:rPr>
              <w:sz w:val="24"/>
              <w:szCs w:val="24"/>
            </w:rPr>
          </w:pPr>
          <w:r>
            <w:rPr>
              <w:sz w:val="24"/>
              <w:szCs w:val="24"/>
            </w:rPr>
            <w:t xml:space="preserve">6.6.2.7. guias de recolhimento da contribuição previdenciária do contratado (Documento de Arrecadação de Receitas Federais - DARF) com vencimento no período da nota fiscal ou da fatura acompanhadas de recibo de entrega do e-Social e da Declaração de Débitos e Créditos Tributários Federais - DCTF Web; </w:t>
          </w:r>
        </w:p>
        <w:p>
          <w:pPr>
            <w:pStyle w:val="Normal"/>
            <w:spacing w:lineRule="auto" w:line="240" w:before="120" w:after="0"/>
            <w:rPr>
              <w:sz w:val="24"/>
              <w:szCs w:val="24"/>
            </w:rPr>
          </w:pPr>
          <w:r>
            <w:rPr>
              <w:sz w:val="24"/>
              <w:szCs w:val="24"/>
            </w:rPr>
            <w:t xml:space="preserve">6.6.2.8. guias de recolhimento do FGTS dos empregados vinculados ao contrato (tomador) com vencimento no período da nota fiscal ou da fatura, na qual conste a relação de empregados vinculados ao contrato no mês da prestação dos serviços e o cálculo do FGTS; </w:t>
          </w:r>
        </w:p>
        <w:p>
          <w:pPr>
            <w:pStyle w:val="Normal"/>
            <w:spacing w:lineRule="auto" w:line="240" w:before="120" w:after="0"/>
            <w:rPr>
              <w:sz w:val="24"/>
              <w:szCs w:val="24"/>
            </w:rPr>
          </w:pPr>
          <w:r>
            <w:rPr>
              <w:sz w:val="24"/>
              <w:szCs w:val="24"/>
            </w:rPr>
            <w:t>6.6.2.9. cópia da folha de pagamento analítica do mês da prestação dos serviços, em que conste como tomador o órgão ou entidade contratante;</w:t>
          </w:r>
        </w:p>
        <w:p>
          <w:pPr>
            <w:pStyle w:val="Normal"/>
            <w:spacing w:lineRule="auto" w:line="240" w:before="120" w:after="0"/>
            <w:rPr>
              <w:sz w:val="24"/>
              <w:szCs w:val="24"/>
            </w:rPr>
          </w:pPr>
          <w:r>
            <w:rPr>
              <w:sz w:val="24"/>
              <w:szCs w:val="24"/>
            </w:rPr>
            <w:t xml:space="preserve">6.6.2.10. cópia dos contracheques dos empregados, relativos ao mês da prestação dos serviços; </w:t>
          </w:r>
        </w:p>
        <w:p>
          <w:pPr>
            <w:pStyle w:val="Normal"/>
            <w:spacing w:lineRule="auto" w:line="240" w:before="120" w:after="0"/>
            <w:rPr>
              <w:sz w:val="24"/>
              <w:szCs w:val="24"/>
            </w:rPr>
          </w:pPr>
          <w:r>
            <w:rPr>
              <w:sz w:val="24"/>
              <w:szCs w:val="24"/>
            </w:rPr>
            <w:t>6.6.2.11. recibos de pagamento assinados ou guias de depósitos bancários da remuneração dos empregos vinculados ao contrato no mês da prestação do serviço; e</w:t>
          </w:r>
        </w:p>
        <w:p>
          <w:pPr>
            <w:pStyle w:val="Normal"/>
            <w:spacing w:lineRule="auto" w:line="240" w:before="120" w:after="0"/>
            <w:rPr>
              <w:sz w:val="24"/>
              <w:szCs w:val="24"/>
            </w:rPr>
          </w:pPr>
          <w:r>
            <w:rPr>
              <w:sz w:val="24"/>
              <w:szCs w:val="24"/>
            </w:rPr>
            <w:t>6.6.2.12. registros de horário de trabalho (cartões-ponto ou folha-ponto), relativos ao mês da prestação dos serviços.</w:t>
          </w:r>
        </w:p>
        <w:p>
          <w:pPr>
            <w:pStyle w:val="Normal"/>
            <w:spacing w:lineRule="auto" w:line="240" w:before="120" w:after="0"/>
            <w:rPr>
              <w:sz w:val="24"/>
              <w:szCs w:val="24"/>
            </w:rPr>
          </w:pPr>
          <w:r>
            <w:rPr>
              <w:sz w:val="24"/>
              <w:szCs w:val="24"/>
            </w:rPr>
            <w:t xml:space="preserve">6.6.3. A qualquer tempo, quando solicitado pela administração pública contratante, quaisquer dos seguintes documentos: </w:t>
          </w:r>
        </w:p>
        <w:p>
          <w:pPr>
            <w:pStyle w:val="Normal"/>
            <w:spacing w:lineRule="auto" w:line="240" w:before="120" w:after="0"/>
            <w:rPr>
              <w:sz w:val="24"/>
              <w:szCs w:val="24"/>
            </w:rPr>
          </w:pPr>
          <w:r>
            <w:rPr>
              <w:sz w:val="24"/>
              <w:szCs w:val="24"/>
            </w:rPr>
            <w:t xml:space="preserve">6.6.3.1. extrato da conta do Instituto Nacional do Seguro Social - INSS, e do FGTS de qualquer empregado, a critério da administração pública contratante; </w:t>
          </w:r>
        </w:p>
        <w:p>
          <w:pPr>
            <w:pStyle w:val="Normal"/>
            <w:spacing w:lineRule="auto" w:line="240" w:before="120" w:after="0"/>
            <w:rPr>
              <w:sz w:val="24"/>
              <w:szCs w:val="24"/>
            </w:rPr>
          </w:pPr>
          <w:r>
            <w:rPr>
              <w:sz w:val="24"/>
              <w:szCs w:val="24"/>
            </w:rPr>
            <w:t xml:space="preserve">6.6.3.2. comprovantes de realização de cursos de treinamento e reciclagem que forem exigidos por lei ou pelo contrato; </w:t>
          </w:r>
        </w:p>
        <w:p>
          <w:pPr>
            <w:pStyle w:val="Normal"/>
            <w:spacing w:lineRule="auto" w:line="240" w:before="120" w:after="0"/>
            <w:rPr>
              <w:sz w:val="24"/>
              <w:szCs w:val="24"/>
            </w:rPr>
          </w:pPr>
          <w:r>
            <w:rPr>
              <w:sz w:val="24"/>
              <w:szCs w:val="24"/>
            </w:rPr>
            <w:t xml:space="preserve">6.6.3.3. comprovação de capital social integralizado compatível com o número de empregados ativos vinculados à contratada, na forma o art. 4º-B da Lei nº 6.019/1974, para contratações em geral, e do art. 14 da Lei nº 14.967/2024, especificamente para serviços de segurança privada.  </w:t>
          </w:r>
        </w:p>
        <w:p>
          <w:pPr>
            <w:pStyle w:val="Normal"/>
            <w:spacing w:lineRule="auto" w:line="240" w:before="120" w:after="0"/>
            <w:rPr>
              <w:sz w:val="24"/>
              <w:szCs w:val="24"/>
            </w:rPr>
          </w:pPr>
          <w:r>
            <w:rPr>
              <w:sz w:val="24"/>
              <w:szCs w:val="24"/>
            </w:rPr>
            <w:t xml:space="preserve">6.6.4. quando ocorrer o evento ou anualmente, o que suceder primeiro: </w:t>
          </w:r>
        </w:p>
        <w:p>
          <w:pPr>
            <w:pStyle w:val="Normal"/>
            <w:spacing w:lineRule="auto" w:line="240" w:before="120" w:after="0"/>
            <w:rPr>
              <w:sz w:val="24"/>
              <w:szCs w:val="24"/>
            </w:rPr>
          </w:pPr>
          <w:r>
            <w:rPr>
              <w:sz w:val="24"/>
              <w:szCs w:val="24"/>
            </w:rPr>
            <w:t xml:space="preserve">6.6.4.1. avisos e recibo de concessão e pagamento de férias e do respectivo adicional; </w:t>
          </w:r>
        </w:p>
        <w:p>
          <w:pPr>
            <w:pStyle w:val="Normal"/>
            <w:spacing w:lineRule="auto" w:line="240" w:before="120" w:after="0"/>
            <w:rPr>
              <w:sz w:val="24"/>
              <w:szCs w:val="24"/>
            </w:rPr>
          </w:pPr>
          <w:r>
            <w:rPr>
              <w:sz w:val="24"/>
              <w:szCs w:val="24"/>
            </w:rPr>
            <w:t xml:space="preserve">6.6.4.2. recibos assinados de 13º (décimo terceiro) salário;  </w:t>
          </w:r>
        </w:p>
        <w:p>
          <w:pPr>
            <w:pStyle w:val="Normal"/>
            <w:spacing w:lineRule="auto" w:line="240" w:before="120" w:after="0"/>
            <w:rPr>
              <w:sz w:val="24"/>
              <w:szCs w:val="24"/>
            </w:rPr>
          </w:pPr>
          <w:r>
            <w:rPr>
              <w:sz w:val="24"/>
              <w:szCs w:val="24"/>
            </w:rPr>
            <w:t xml:space="preserve">6.6.4.3. relação anual de informações sociais - RAIS, ou relatório do e-Social com informação relevante; </w:t>
          </w:r>
        </w:p>
        <w:p>
          <w:pPr>
            <w:pStyle w:val="Normal"/>
            <w:spacing w:lineRule="auto" w:line="240" w:before="120" w:after="0"/>
            <w:rPr>
              <w:sz w:val="24"/>
              <w:szCs w:val="24"/>
            </w:rPr>
          </w:pPr>
          <w:r>
            <w:rPr>
              <w:sz w:val="24"/>
              <w:szCs w:val="24"/>
            </w:rPr>
            <w:t xml:space="preserve">6.6.4.4. sentenças normativas, acordos e convenções coletivas; </w:t>
          </w:r>
        </w:p>
        <w:p>
          <w:pPr>
            <w:pStyle w:val="Normal"/>
            <w:spacing w:lineRule="auto" w:line="240" w:before="120" w:after="0"/>
            <w:rPr>
              <w:sz w:val="24"/>
              <w:szCs w:val="24"/>
            </w:rPr>
          </w:pPr>
          <w:r>
            <w:rPr>
              <w:sz w:val="24"/>
              <w:szCs w:val="24"/>
            </w:rPr>
            <w:t xml:space="preserve">6.6.4.5. documento oficial no qual o empregado(a) realocado(a) conste na Relação de Trabalhadores já vinculados ao outro tomador ou esteja vinculado à prestadora (Guia de Recolhimento do Fundo de Garantia po Tempo de Serviço e Informações à Previdência Social - GFIP); </w:t>
          </w:r>
        </w:p>
        <w:p>
          <w:pPr>
            <w:pStyle w:val="Normal"/>
            <w:spacing w:lineRule="auto" w:line="240" w:before="120" w:after="0"/>
            <w:rPr>
              <w:sz w:val="24"/>
              <w:szCs w:val="24"/>
            </w:rPr>
          </w:pPr>
          <w:r>
            <w:rPr>
              <w:sz w:val="24"/>
              <w:szCs w:val="24"/>
            </w:rPr>
            <w:t xml:space="preserve">6.6.4.6. aviso prévio, pedido de demissão, e termos de rescisão de contrato de trabalho, acompanhados de recibo de pagamento assinado, guia de depósito bancário ou termo de quitação das verbas rescisórias, extratos dos depósitos efetuados nas contas vinculadas individuais do FGTS, exames médicos demissionais, guias de recolhimento da contribuição previdenciária e do FGTS, e prova da homologação da rescisão pelo sindicato, quando for obrigatória; </w:t>
          </w:r>
        </w:p>
        <w:p>
          <w:pPr>
            <w:pStyle w:val="Normal"/>
            <w:spacing w:lineRule="auto" w:line="240" w:before="120" w:after="0"/>
            <w:rPr>
              <w:sz w:val="24"/>
              <w:szCs w:val="24"/>
            </w:rPr>
          </w:pPr>
          <w:r>
            <w:rPr>
              <w:sz w:val="24"/>
              <w:szCs w:val="24"/>
            </w:rPr>
            <w:t xml:space="preserve">6.6.4.7. autorização para descontos salariais; </w:t>
          </w:r>
        </w:p>
        <w:p>
          <w:pPr>
            <w:pStyle w:val="Normal"/>
            <w:spacing w:lineRule="auto" w:line="240" w:before="120" w:after="0"/>
            <w:rPr>
              <w:sz w:val="24"/>
              <w:szCs w:val="24"/>
            </w:rPr>
          </w:pPr>
          <w:r>
            <w:rPr>
              <w:sz w:val="24"/>
              <w:szCs w:val="24"/>
            </w:rPr>
            <w:t>6.6.4.8. outros documentos peculiares ao contrato de trabalho.</w:t>
          </w:r>
        </w:p>
        <w:p>
          <w:pPr>
            <w:pStyle w:val="Normal"/>
            <w:spacing w:lineRule="auto" w:line="240" w:before="120" w:after="0"/>
            <w:rPr>
              <w:sz w:val="24"/>
              <w:szCs w:val="24"/>
            </w:rPr>
          </w:pPr>
          <w:r>
            <w:rPr>
              <w:sz w:val="24"/>
              <w:szCs w:val="24"/>
            </w:rPr>
            <w:t xml:space="preserve">6.6.5. Quando da extinção ou rescisão do contrato, após o último mês de prestação dos serviços, no prazo de 30 dias, prorrogável por igual período, sem prejuízo da apresentação dos documentos de que trata a alínea “d” do inciso I do art. 10 do Decreto nº 58.399/2025: </w:t>
          </w:r>
        </w:p>
        <w:p>
          <w:pPr>
            <w:pStyle w:val="Normal"/>
            <w:spacing w:lineRule="auto" w:line="240" w:before="120" w:after="0"/>
            <w:rPr>
              <w:sz w:val="24"/>
              <w:szCs w:val="24"/>
            </w:rPr>
          </w:pPr>
          <w:r>
            <w:rPr>
              <w:sz w:val="24"/>
              <w:szCs w:val="24"/>
            </w:rPr>
            <w:t xml:space="preserve">6.6.5.1. aviso prévio, pedido de demissão e termo de rescisão dos contratos de trabalho dos empregados prestadores de serviço, acompanhados de recibo de pagamento assinado, guia de depósito bancário ou termo de quitação das verbas rescisórias devidamente homologados pelo sindicado da categoria quando for obrigatória; </w:t>
          </w:r>
        </w:p>
        <w:p>
          <w:pPr>
            <w:pStyle w:val="Normal"/>
            <w:spacing w:lineRule="auto" w:line="240" w:before="120" w:after="0"/>
            <w:rPr>
              <w:sz w:val="24"/>
              <w:szCs w:val="24"/>
            </w:rPr>
          </w:pPr>
          <w:r>
            <w:rPr>
              <w:sz w:val="24"/>
              <w:szCs w:val="24"/>
            </w:rPr>
            <w:t xml:space="preserve">6.6.5.2. guias de recolhimento da contribuição previdenciária e do FGTS, referentes às rescisões contratuais; </w:t>
          </w:r>
        </w:p>
        <w:p>
          <w:pPr>
            <w:pStyle w:val="Normal"/>
            <w:spacing w:lineRule="auto" w:line="240" w:before="120" w:after="0"/>
            <w:rPr>
              <w:sz w:val="24"/>
              <w:szCs w:val="24"/>
            </w:rPr>
          </w:pPr>
          <w:r>
            <w:rPr>
              <w:sz w:val="24"/>
              <w:szCs w:val="24"/>
            </w:rPr>
            <w:t xml:space="preserve">6.6.5.3. extratos dos depósitos efetuados nas contas vinculadas individuais do FGTS de cada empregado(a) dispensado(a); </w:t>
          </w:r>
        </w:p>
        <w:p>
          <w:pPr>
            <w:pStyle w:val="Normal"/>
            <w:spacing w:lineRule="auto" w:line="240" w:before="120" w:after="0"/>
            <w:rPr>
              <w:sz w:val="24"/>
              <w:szCs w:val="24"/>
            </w:rPr>
          </w:pPr>
          <w:r>
            <w:rPr>
              <w:sz w:val="24"/>
              <w:szCs w:val="24"/>
            </w:rPr>
            <w:t>6.6.5.4. exames médicos demissionais dos(as) empregados(as) dispensados(as); e</w:t>
          </w:r>
        </w:p>
        <w:p>
          <w:pPr>
            <w:pStyle w:val="Normal"/>
            <w:spacing w:lineRule="auto" w:line="240" w:before="120" w:after="0"/>
            <w:rPr>
              <w:sz w:val="24"/>
              <w:szCs w:val="24"/>
            </w:rPr>
          </w:pPr>
          <w:r>
            <w:rPr>
              <w:sz w:val="24"/>
              <w:szCs w:val="24"/>
            </w:rPr>
            <w:t>6.6.5.5. documento que comprove a permanência do vínculo do trabalhador associado a outro tomador ou à sede da contratada</w:t>
          </w:r>
        </w:p>
        <w:p>
          <w:pPr>
            <w:pStyle w:val="Normal"/>
            <w:spacing w:lineRule="auto" w:line="240" w:before="120" w:after="0"/>
            <w:rPr>
              <w:sz w:val="24"/>
              <w:szCs w:val="24"/>
            </w:rPr>
          </w:pPr>
          <w:r>
            <w:rPr>
              <w:sz w:val="24"/>
              <w:szCs w:val="24"/>
            </w:rPr>
            <w:t xml:space="preserve">6.6.6. Sempre que houver substituição ou admissão de novos(as) empregados(as) pelo contratado, os documentos elencados no item 6.6.1 deverão ser apresentados. </w:t>
          </w:r>
        </w:p>
        <w:p>
          <w:pPr>
            <w:pStyle w:val="Normal"/>
            <w:spacing w:lineRule="auto" w:line="240" w:before="120" w:after="0"/>
            <w:rPr>
              <w:sz w:val="24"/>
              <w:szCs w:val="24"/>
            </w:rPr>
          </w:pPr>
          <w:r>
            <w:rPr>
              <w:sz w:val="24"/>
              <w:szCs w:val="24"/>
            </w:rPr>
            <w:t>6.6.7. No caso de cooperativas:</w:t>
          </w:r>
        </w:p>
        <w:p>
          <w:pPr>
            <w:pStyle w:val="Normal"/>
            <w:spacing w:lineRule="auto" w:line="240" w:before="120" w:after="0"/>
            <w:rPr>
              <w:sz w:val="24"/>
              <w:szCs w:val="24"/>
            </w:rPr>
          </w:pPr>
          <w:r>
            <w:rPr>
              <w:sz w:val="24"/>
              <w:szCs w:val="24"/>
            </w:rPr>
            <w:t xml:space="preserve">6.6.7.1. mensalmente, comprovação de recolhimento da contribuição previdenciária do INSS em relação à parcela de responsabilidade do(a) cooperado(a) (DARF acompanhada de DCTFWeb); </w:t>
          </w:r>
        </w:p>
        <w:p>
          <w:pPr>
            <w:pStyle w:val="Normal"/>
            <w:spacing w:lineRule="auto" w:line="240" w:before="120" w:after="0"/>
            <w:rPr>
              <w:sz w:val="24"/>
              <w:szCs w:val="24"/>
            </w:rPr>
          </w:pPr>
          <w:r>
            <w:rPr>
              <w:sz w:val="24"/>
              <w:szCs w:val="24"/>
            </w:rPr>
            <w:t>6.6.7.2. mensalmente, comprovação de recolhimento da contribuição previdenciária em relação à parcela de responsabilidade da cooperativa (DARF acompanhada de DCTFWeb);</w:t>
          </w:r>
        </w:p>
        <w:p>
          <w:pPr>
            <w:pStyle w:val="Normal"/>
            <w:spacing w:lineRule="auto" w:line="240" w:before="120" w:after="0"/>
            <w:rPr>
              <w:sz w:val="24"/>
              <w:szCs w:val="24"/>
            </w:rPr>
          </w:pPr>
          <w:r>
            <w:rPr>
              <w:sz w:val="24"/>
              <w:szCs w:val="24"/>
            </w:rPr>
            <w:t xml:space="preserve">6.6.7.3. anualmente, comprovante de repartição de receitas e despesas entre cooperados; </w:t>
          </w:r>
        </w:p>
        <w:p>
          <w:pPr>
            <w:pStyle w:val="Normal"/>
            <w:spacing w:lineRule="auto" w:line="240" w:before="120" w:after="0"/>
            <w:rPr>
              <w:sz w:val="24"/>
              <w:szCs w:val="24"/>
            </w:rPr>
          </w:pPr>
          <w:r>
            <w:rPr>
              <w:sz w:val="24"/>
              <w:szCs w:val="24"/>
            </w:rPr>
            <w:t>6.6.7.4. comprovante da aplicação do Fundo Assistência Técnica Educacional e-Social - FATES;</w:t>
          </w:r>
        </w:p>
        <w:p>
          <w:pPr>
            <w:pStyle w:val="Normal"/>
            <w:spacing w:lineRule="auto" w:line="240" w:before="120" w:after="0"/>
            <w:rPr>
              <w:sz w:val="24"/>
              <w:szCs w:val="24"/>
            </w:rPr>
          </w:pPr>
          <w:r>
            <w:rPr>
              <w:sz w:val="24"/>
              <w:szCs w:val="24"/>
            </w:rPr>
            <w:t>6.6.7.5. comprovante da aplicação em Fundo Reserva; e</w:t>
          </w:r>
        </w:p>
        <w:p>
          <w:pPr>
            <w:pStyle w:val="Normal"/>
            <w:spacing w:lineRule="auto" w:line="240" w:before="120" w:after="0"/>
            <w:rPr>
              <w:sz w:val="24"/>
              <w:szCs w:val="24"/>
            </w:rPr>
          </w:pPr>
          <w:r>
            <w:rPr>
              <w:sz w:val="24"/>
              <w:szCs w:val="24"/>
            </w:rPr>
            <w:t xml:space="preserve">6.6.7.6. eventuais obrigações decorrentes da legislação que rege as sociedades cooperativas. </w:t>
          </w:r>
        </w:p>
        <w:p>
          <w:pPr>
            <w:pStyle w:val="Normal"/>
            <w:spacing w:lineRule="auto" w:line="240" w:before="120" w:after="0"/>
            <w:rPr>
              <w:sz w:val="24"/>
              <w:szCs w:val="24"/>
            </w:rPr>
          </w:pPr>
          <w:r>
            <w:rPr>
              <w:sz w:val="24"/>
              <w:szCs w:val="24"/>
            </w:rPr>
            <w:t>6.6.8. No caso de sociedades diversas, tais como as Organizações da Sociedade Civil de Interesse Público e as Organizações da Sociedade Civil, será exigida a comprovação de atendimento a eventuais obrigações previstas na da legislação que rege cada uma dessas entidades..</w:t>
          </w:r>
        </w:p>
        <w:p>
          <w:pPr>
            <w:pStyle w:val="Normal"/>
            <w:spacing w:lineRule="auto" w:line="240" w:before="120" w:after="0"/>
            <w:rPr>
              <w:sz w:val="24"/>
              <w:szCs w:val="24"/>
            </w:rPr>
          </w:pPr>
          <w:r>
            <w:rPr>
              <w:b/>
              <w:bCs/>
              <w:sz w:val="24"/>
              <w:szCs w:val="24"/>
            </w:rPr>
            <w:t>6.7.</w:t>
          </w:r>
          <w:r>
            <w:rPr>
              <w:sz w:val="24"/>
              <w:szCs w:val="24"/>
            </w:rPr>
            <w:t xml:space="preserve"> Para fins de registro, guarda e arquivamento em Sistema Padrão Informatizado de Gestão de Contratos Públicos, a documentação referida no item 6.6 deverá ser apresentada pelo contratado em meio eletrônico, seja documento nato-digital ou digitalizado na forma do Decreto Federal nº 10.278, de 18 de março de 2020, no formato PDF localizável, organizado em pastas por ano, por empregado(a) e por tipo de documento, sendo cada arquivo de, no máximo, dez MB (megaBytes).</w:t>
          </w:r>
        </w:p>
        <w:p>
          <w:pPr>
            <w:pStyle w:val="Normal"/>
            <w:spacing w:lineRule="auto" w:line="240" w:before="120" w:after="0"/>
            <w:rPr>
              <w:sz w:val="24"/>
              <w:szCs w:val="24"/>
            </w:rPr>
          </w:pPr>
          <w:r>
            <w:rPr>
              <w:b/>
              <w:bCs/>
              <w:sz w:val="24"/>
              <w:szCs w:val="24"/>
            </w:rPr>
            <w:t>6.8.</w:t>
          </w:r>
          <w:r>
            <w:rPr>
              <w:sz w:val="24"/>
              <w:szCs w:val="24"/>
            </w:rPr>
            <w:t xml:space="preserve"> Os documentos citados no item 6.6 deverão ser arquivados e guardados, organizadamente, para verificação, acompanhamento e fiscalização do cumprimento das obrigações trabalhistas, previdenciárias e relativas ao FGTS, e para apresentação, se necessária perante a Justiça do Trabalho, pelo prazo de 5 (cinco) anos da extinção do contrato.</w:t>
          </w:r>
        </w:p>
        <w:p>
          <w:pPr>
            <w:pStyle w:val="Normal"/>
            <w:spacing w:lineRule="auto" w:line="240" w:before="120" w:after="0"/>
            <w:rPr>
              <w:sz w:val="24"/>
              <w:szCs w:val="24"/>
            </w:rPr>
          </w:pPr>
          <w:r>
            <w:rPr>
              <w:b/>
              <w:bCs/>
              <w:sz w:val="24"/>
              <w:szCs w:val="24"/>
            </w:rPr>
            <w:t>6.9.</w:t>
          </w:r>
          <w:r>
            <w:rPr>
              <w:sz w:val="24"/>
              <w:szCs w:val="24"/>
            </w:rPr>
            <w:t xml:space="preserve"> O gestor e os fiscais do contrato, no âmbito de suas respectivas atribuições, deverão atestar a execução dos serviços contratados, bem como receber, analisar e emitir declaração de conformidade dos documentos para ser anexada no processo de liquidação da fatura, mantendo lista de empregados atualizada com os dados cadastrais, o início e o término de labor no contrato administrativo. </w:t>
          </w:r>
        </w:p>
        <w:p>
          <w:pPr>
            <w:pStyle w:val="Normal"/>
            <w:spacing w:lineRule="auto" w:line="240" w:before="120" w:after="0"/>
            <w:rPr>
              <w:sz w:val="24"/>
              <w:szCs w:val="24"/>
            </w:rPr>
          </w:pPr>
          <w:r>
            <w:rPr>
              <w:b/>
              <w:bCs/>
              <w:sz w:val="24"/>
              <w:szCs w:val="24"/>
            </w:rPr>
            <w:t>6.10.</w:t>
          </w:r>
          <w:r>
            <w:rPr>
              <w:sz w:val="24"/>
              <w:szCs w:val="24"/>
            </w:rPr>
            <w:t xml:space="preserve"> Além da verificação de cumprimento das obrigações fiscais, trabalhistas e previdenciárias, o ateste certificará as condições de segurança, higiene e salubridade dos(a) trabalhadores(as), quando o trabalho for realizado em dependências do contratante ou local previamente convencionado em contrato. </w:t>
          </w:r>
        </w:p>
        <w:p>
          <w:pPr>
            <w:pStyle w:val="Normal"/>
            <w:spacing w:lineRule="auto" w:line="240" w:before="120" w:after="0"/>
            <w:rPr>
              <w:sz w:val="24"/>
              <w:szCs w:val="24"/>
            </w:rPr>
          </w:pPr>
          <w:r>
            <w:rPr>
              <w:b/>
              <w:bCs/>
              <w:sz w:val="24"/>
              <w:szCs w:val="24"/>
            </w:rPr>
            <w:t>6.11.</w:t>
          </w:r>
          <w:r>
            <w:rPr>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sz w:val="24"/>
              <w:szCs w:val="24"/>
            </w:rPr>
          </w:pPr>
          <w:r>
            <w:rPr>
              <w:b/>
              <w:bCs/>
              <w:sz w:val="24"/>
              <w:szCs w:val="24"/>
            </w:rPr>
            <w:t>6.12.</w:t>
          </w:r>
          <w:r>
            <w:rPr>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sz w:val="24"/>
              <w:szCs w:val="24"/>
            </w:rPr>
          </w:pPr>
          <w:r>
            <w:rPr>
              <w:sz w:val="24"/>
              <w:szCs w:val="24"/>
            </w:rPr>
            <w:t>6.12.1.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sz w:val="24"/>
              <w:szCs w:val="24"/>
            </w:rPr>
          </w:pPr>
          <w:r>
            <w:rPr>
              <w:sz w:val="24"/>
              <w:szCs w:val="24"/>
            </w:rPr>
            <w:t>6.12.2.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sz w:val="24"/>
              <w:szCs w:val="24"/>
            </w:rPr>
          </w:pPr>
          <w:r>
            <w:rPr>
              <w:b/>
              <w:bCs/>
              <w:sz w:val="24"/>
              <w:szCs w:val="24"/>
            </w:rPr>
            <w:t>6.13.</w:t>
          </w:r>
          <w:r>
            <w:rPr>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sz w:val="24"/>
              <w:szCs w:val="24"/>
            </w:rPr>
          </w:pPr>
          <w:r>
            <w:rPr>
              <w:b/>
              <w:bCs/>
              <w:sz w:val="24"/>
              <w:szCs w:val="24"/>
            </w:rPr>
            <w:t>6.14.</w:t>
          </w:r>
          <w:r>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sz w:val="24"/>
              <w:szCs w:val="24"/>
            </w:rPr>
          </w:pPr>
          <w:r>
            <w:rPr>
              <w:b/>
              <w:bCs/>
              <w:sz w:val="24"/>
              <w:szCs w:val="24"/>
            </w:rPr>
            <w:t xml:space="preserve">6.15. </w:t>
          </w:r>
          <w:r>
            <w:rPr>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sz w:val="24"/>
              <w:szCs w:val="24"/>
            </w:rPr>
          </w:pPr>
          <w:r>
            <w:rPr>
              <w:b/>
              <w:bCs/>
              <w:sz w:val="24"/>
              <w:szCs w:val="24"/>
            </w:rPr>
            <w:t>6.16.</w:t>
          </w:r>
          <w:r>
            <w:rPr>
              <w:sz w:val="24"/>
              <w:szCs w:val="24"/>
            </w:rPr>
            <w:t xml:space="preserve"> Caso constatado o inadimplemento das verbas trabalhistas, das contribuições previdenciárias e das relativas aos FGTS dos empregados, o contratado será intimado a comprovar o cumprimento das obrigações ou apresentar a folha do pessoal vinculado ao contrato, bem como as guias para recolhimento do FGTS e INSS dos trabalhadores vinculados ao contrato administrativo, estando a administração pública autorizada a efetuar o pagamento devido aos empregados, com desconto do valor da nota fiscal e da fatura.  </w:t>
          </w:r>
        </w:p>
        <w:p>
          <w:pPr>
            <w:pStyle w:val="Normal"/>
            <w:spacing w:lineRule="auto" w:line="240" w:before="120" w:after="0"/>
            <w:rPr>
              <w:sz w:val="24"/>
              <w:szCs w:val="24"/>
            </w:rPr>
          </w:pPr>
          <w:r>
            <w:rPr>
              <w:sz w:val="24"/>
              <w:szCs w:val="24"/>
            </w:rPr>
            <w:t xml:space="preserve">6.16.1. na hipótese de impossibilidade de intimação do contratado, o descumprimento das obrigações trabalhistas, previdenciárias e relativas ao FGTS ensejará o oferecimento dos valores em juízo para pagamento do débito, sem prejuízo das sanções cabíveis. </w:t>
          </w:r>
        </w:p>
        <w:p>
          <w:pPr>
            <w:pStyle w:val="Normal"/>
            <w:spacing w:lineRule="auto" w:line="240" w:before="120" w:after="0"/>
            <w:rPr>
              <w:sz w:val="24"/>
              <w:szCs w:val="24"/>
            </w:rPr>
          </w:pPr>
          <w:r>
            <w:rPr>
              <w:sz w:val="24"/>
              <w:szCs w:val="24"/>
            </w:rPr>
            <w:t xml:space="preserve">6.16.2. Em caso de pagamento direto de obrigações trabalhistas, previdenciárias e relativas ao FGTS, a administração pública adotará as seguintes providências: </w:t>
          </w:r>
        </w:p>
        <w:p>
          <w:pPr>
            <w:pStyle w:val="Normal"/>
            <w:spacing w:lineRule="auto" w:line="240" w:before="120" w:after="0"/>
            <w:rPr>
              <w:sz w:val="24"/>
              <w:szCs w:val="24"/>
            </w:rPr>
          </w:pPr>
          <w:r>
            <w:rPr>
              <w:sz w:val="24"/>
              <w:szCs w:val="24"/>
            </w:rPr>
            <w:t xml:space="preserve">6.16.2.1. o setor ou servidor responsável pela conferência e armazenamento dos documentos deverá emitir um relatório no qual conste o valor líquido a receber por cada empregado da empresa contratada, excluídas todas as alterações informadas à empresa no ateste do serviço; </w:t>
          </w:r>
        </w:p>
        <w:p>
          <w:pPr>
            <w:pStyle w:val="Normal"/>
            <w:spacing w:lineRule="auto" w:line="240" w:before="120" w:after="0"/>
            <w:rPr>
              <w:sz w:val="24"/>
              <w:szCs w:val="24"/>
            </w:rPr>
          </w:pPr>
          <w:r>
            <w:rPr>
              <w:sz w:val="24"/>
              <w:szCs w:val="24"/>
            </w:rPr>
            <w:t xml:space="preserve">6.16.2.2. o pagamento acima referido será efetivado mediante emissão de nota financeira individual a cada um dos trabalhadores com base na remuneração informada pela empresa contratada ou, na falta desta informação, com base nos valores percebidos no mês imediatamente anterior; </w:t>
          </w:r>
        </w:p>
        <w:p>
          <w:pPr>
            <w:pStyle w:val="Normal"/>
            <w:spacing w:lineRule="auto" w:line="240" w:before="120" w:after="0"/>
            <w:rPr>
              <w:sz w:val="24"/>
              <w:szCs w:val="24"/>
            </w:rPr>
          </w:pPr>
          <w:r>
            <w:rPr>
              <w:sz w:val="24"/>
              <w:szCs w:val="24"/>
            </w:rPr>
            <w:t xml:space="preserve">6.16.2.3. para o operacionalização do pagamento, o trabalhador será cadastrado no sistema Finanças Públicas do Estado - FPE, pela unidade responsável; e </w:t>
          </w:r>
        </w:p>
        <w:p>
          <w:pPr>
            <w:pStyle w:val="Normal"/>
            <w:spacing w:lineRule="auto" w:line="240" w:before="120" w:after="0"/>
            <w:rPr>
              <w:sz w:val="24"/>
              <w:szCs w:val="24"/>
            </w:rPr>
          </w:pPr>
          <w:r>
            <w:rPr>
              <w:sz w:val="24"/>
              <w:szCs w:val="24"/>
            </w:rPr>
            <w:t>6.16.2.4. será emitido demonstrativo de pagamento relativo ao contrato administrativo, bem como comprovantes individuais do valor disponibilizado pelo contratante ao trabalhador.</w:t>
          </w:r>
        </w:p>
        <w:p>
          <w:pPr>
            <w:pStyle w:val="Normal"/>
            <w:spacing w:lineRule="auto" w:line="240" w:before="120" w:after="0"/>
            <w:rPr>
              <w:sz w:val="24"/>
              <w:szCs w:val="24"/>
            </w:rPr>
          </w:pPr>
          <w:r>
            <w:rPr>
              <w:b/>
              <w:bCs/>
              <w:sz w:val="24"/>
              <w:szCs w:val="24"/>
            </w:rPr>
            <w:t>6.17.</w:t>
          </w:r>
          <w:r>
            <w:rPr>
              <w:sz w:val="24"/>
              <w:szCs w:val="24"/>
            </w:rPr>
            <w:t xml:space="preserve"> O pagamento pela administração pública das verbas destinadas ao adimplemento das férias, do adicional de férias, do décimo terceiro salário, das verbas rescisórias dos trabalhadores da contratada, dos encargos previdenciários e sociais incidentes sobre os itens anteriores, e do FGTS incidente sobre férias, adicional de férias e décimo terceiro salário será realizado em conta vinculada para provisão de encargos trabalhistas e previdenciários.</w:t>
          </w:r>
        </w:p>
        <w:p>
          <w:pPr>
            <w:pStyle w:val="Normal"/>
            <w:spacing w:lineRule="auto" w:line="240" w:before="120" w:after="0"/>
            <w:rPr>
              <w:sz w:val="24"/>
              <w:szCs w:val="24"/>
            </w:rPr>
          </w:pPr>
          <w:r>
            <w:rPr>
              <w:sz w:val="24"/>
              <w:szCs w:val="24"/>
            </w:rPr>
            <w:t>6.17.1. a contratada autoriza o provisionamento de valores para o pagamento das férias, décimo terceiro salário e rescisão contratual dos trabalhadores da contratada, bem como de suas repercussões trabalhistas e previdenciárias, que serão depositados pela contratante em conta-depósito vinculada específica, em nome do prestador dos serviços, bloqueada para movimentação.</w:t>
          </w:r>
        </w:p>
        <w:p>
          <w:pPr>
            <w:pStyle w:val="Normal"/>
            <w:spacing w:lineRule="auto" w:line="240" w:before="120" w:after="0"/>
            <w:rPr>
              <w:color w:val="FF0000"/>
              <w:sz w:val="24"/>
              <w:szCs w:val="24"/>
            </w:rPr>
          </w:pPr>
          <w:r>
            <w:rPr>
              <w:sz w:val="24"/>
              <w:szCs w:val="24"/>
            </w:rPr>
            <w:t xml:space="preserve">6.17.2 A contratada autoriza que os </w:t>
          </w:r>
          <w:r>
            <w:rPr>
              <w:color w:val="auto"/>
              <w:sz w:val="24"/>
              <w:szCs w:val="24"/>
            </w:rPr>
            <w:t>valores depositados na conta vinculada sejam liberados para o pagamento direto dessas verbas aos trabalhadores, podendo ser solicitada a liberação dos valores nas condições previstas nos itens 6.17.9 e 6.17.10.</w:t>
          </w:r>
        </w:p>
        <w:p>
          <w:pPr>
            <w:pStyle w:val="Normal"/>
            <w:spacing w:lineRule="auto" w:line="240" w:before="120" w:after="0"/>
            <w:rPr>
              <w:sz w:val="24"/>
              <w:szCs w:val="24"/>
            </w:rPr>
          </w:pPr>
          <w:r>
            <w:rPr>
              <w:sz w:val="24"/>
              <w:szCs w:val="24"/>
            </w:rPr>
            <w:t>6.17.3. a contratada deverá assinar, no ato da abertura da conta vinculada junto à instituição previamente credenciada para esse fim, termo autorizando o contratante a acessar saldos e extratos da conta e a movimentar os valores depositados, nas situações previstas na Lei Estadual nº 46.110/2024 e no Decreto nº 58.399/2025.</w:t>
          </w:r>
        </w:p>
        <w:p>
          <w:pPr>
            <w:pStyle w:val="Normal"/>
            <w:spacing w:lineRule="auto" w:line="240" w:before="120" w:after="0"/>
            <w:rPr>
              <w:sz w:val="24"/>
              <w:szCs w:val="24"/>
            </w:rPr>
          </w:pPr>
          <w:r>
            <w:rPr>
              <w:sz w:val="24"/>
              <w:szCs w:val="24"/>
            </w:rPr>
            <w:t xml:space="preserve">6.17.4. o montante dos depósitos da conta vinculada corresponderá às provisões a seguir discriminadas, incidentes sobre a remuneração, cuja movimentação dependerá de autorização expressa do gestor ou fiscal do contrato e será feira exclusivamente para o pagamento das respectivas obrigações: </w:t>
          </w:r>
        </w:p>
        <w:p>
          <w:pPr>
            <w:pStyle w:val="Normal"/>
            <w:spacing w:lineRule="auto" w:line="240" w:before="120" w:after="0"/>
            <w:rPr>
              <w:sz w:val="24"/>
              <w:szCs w:val="24"/>
            </w:rPr>
          </w:pPr>
          <w:r>
            <w:rPr>
              <w:sz w:val="24"/>
              <w:szCs w:val="24"/>
            </w:rPr>
            <w:t>6.17.4.1. férias;</w:t>
          </w:r>
        </w:p>
        <w:p>
          <w:pPr>
            <w:pStyle w:val="Normal"/>
            <w:spacing w:lineRule="auto" w:line="240" w:before="120" w:after="0"/>
            <w:rPr>
              <w:sz w:val="24"/>
              <w:szCs w:val="24"/>
            </w:rPr>
          </w:pPr>
          <w:r>
            <w:rPr>
              <w:sz w:val="24"/>
              <w:szCs w:val="24"/>
            </w:rPr>
            <w:t>6.17.4.2. adicional de férias;</w:t>
          </w:r>
        </w:p>
        <w:p>
          <w:pPr>
            <w:pStyle w:val="Normal"/>
            <w:spacing w:lineRule="auto" w:line="240" w:before="120" w:after="0"/>
            <w:rPr>
              <w:sz w:val="24"/>
              <w:szCs w:val="24"/>
            </w:rPr>
          </w:pPr>
          <w:r>
            <w:rPr>
              <w:sz w:val="24"/>
              <w:szCs w:val="24"/>
            </w:rPr>
            <w:t>6.17.4.3. 13º (décimo terceiro) salário;</w:t>
          </w:r>
        </w:p>
        <w:p>
          <w:pPr>
            <w:pStyle w:val="Normal"/>
            <w:spacing w:lineRule="auto" w:line="240" w:before="120" w:after="0"/>
            <w:rPr>
              <w:sz w:val="24"/>
              <w:szCs w:val="24"/>
            </w:rPr>
          </w:pPr>
          <w:r>
            <w:rPr>
              <w:sz w:val="24"/>
              <w:szCs w:val="24"/>
            </w:rPr>
            <w:t>6.17.4.4. verbas rescisórias;</w:t>
          </w:r>
        </w:p>
        <w:p>
          <w:pPr>
            <w:pStyle w:val="Normal"/>
            <w:spacing w:lineRule="auto" w:line="240" w:before="120" w:after="0"/>
            <w:rPr>
              <w:sz w:val="24"/>
              <w:szCs w:val="24"/>
            </w:rPr>
          </w:pPr>
          <w:r>
            <w:rPr>
              <w:sz w:val="24"/>
              <w:szCs w:val="24"/>
            </w:rPr>
            <w:t>6.17.4.5. encargos previdenciários e sociais sobre os itens anteriores; e</w:t>
          </w:r>
        </w:p>
        <w:p>
          <w:pPr>
            <w:pStyle w:val="Normal"/>
            <w:spacing w:lineRule="auto" w:line="240" w:before="120" w:after="0"/>
            <w:rPr>
              <w:sz w:val="24"/>
              <w:szCs w:val="24"/>
            </w:rPr>
          </w:pPr>
          <w:r>
            <w:rPr>
              <w:sz w:val="24"/>
              <w:szCs w:val="24"/>
            </w:rPr>
            <w:t xml:space="preserve">6.17.4.6. FGTS incidente sobre férias, adicional de férias e decimo terceiro salário. . </w:t>
          </w:r>
        </w:p>
        <w:p>
          <w:pPr>
            <w:pStyle w:val="Normal"/>
            <w:spacing w:lineRule="auto" w:line="240" w:before="120" w:after="0"/>
            <w:rPr>
              <w:sz w:val="24"/>
              <w:szCs w:val="24"/>
            </w:rPr>
          </w:pPr>
          <w:r>
            <w:rPr>
              <w:sz w:val="24"/>
              <w:szCs w:val="24"/>
            </w:rPr>
            <w:t>6.17.5. O percentual corresponde à retenção das provisões para atendimento do item 6.17 será compreendido entre 8% a 20%, conforme Instrução Normativa nº 02, de 26 de janeiro de 2026, da Secretaria de Planejamento, Governança e Gestão, correspondendo a … [Reproduzir o percentual constante na tabela resumo da proposta da empresa vencedora] em relação ao total do contrato;</w:t>
          </w:r>
        </w:p>
        <w:p>
          <w:pPr>
            <w:pStyle w:val="Normal"/>
            <w:spacing w:lineRule="auto" w:line="240" w:before="120" w:after="0"/>
            <w:rPr>
              <w:sz w:val="24"/>
              <w:szCs w:val="24"/>
            </w:rPr>
          </w:pPr>
          <w:r>
            <w:rPr>
              <w:sz w:val="24"/>
              <w:szCs w:val="24"/>
            </w:rPr>
            <w:t xml:space="preserve">6.17.6. O saldo da conta-depósito será remunerado pelo índice da poupança ou outro definido no acordo de cooperação firmado pelo órgão contratante com o banco público oficial, sempre escolhido o de maior rentabilidade. </w:t>
          </w:r>
        </w:p>
        <w:p>
          <w:pPr>
            <w:pStyle w:val="Normal"/>
            <w:spacing w:lineRule="auto" w:line="240" w:before="120" w:after="0"/>
            <w:rPr>
              <w:sz w:val="24"/>
              <w:szCs w:val="24"/>
            </w:rPr>
          </w:pPr>
          <w:r>
            <w:rPr>
              <w:sz w:val="24"/>
              <w:szCs w:val="24"/>
            </w:rPr>
            <w:t>6.17.7. Os valores referentes às provisões mencionadas neste contrato que sejam retirados por meio da conta-depósito, deixarão de compor o valo mensal a ser pago diretamente à empresa quer vier a prestar os serviços.</w:t>
          </w:r>
        </w:p>
        <w:p>
          <w:pPr>
            <w:pStyle w:val="Normal"/>
            <w:spacing w:lineRule="auto" w:line="240" w:before="120" w:after="0"/>
            <w:rPr>
              <w:sz w:val="24"/>
              <w:szCs w:val="24"/>
            </w:rPr>
          </w:pPr>
          <w:r>
            <w:rPr>
              <w:sz w:val="24"/>
              <w:szCs w:val="24"/>
            </w:rPr>
            <w:t>6.17.8. Em caso de cobrança de tarifa ou encargos bancários para operacionalização da conta-depósito, os recursos atinentes a essas despesas serão debitadas dos valores depositados.</w:t>
          </w:r>
        </w:p>
        <w:p>
          <w:pPr>
            <w:pStyle w:val="Normal"/>
            <w:spacing w:lineRule="auto" w:line="240" w:before="120" w:after="0"/>
            <w:rPr>
              <w:sz w:val="24"/>
              <w:szCs w:val="24"/>
            </w:rPr>
          </w:pPr>
          <w:r>
            <w:rPr>
              <w:sz w:val="24"/>
              <w:szCs w:val="24"/>
            </w:rPr>
            <w:t xml:space="preserve">6.17.9. Após realizar o pagamento das obrigações trabalhistas previstas no item 6.17 ao trabalhador prestador de serviço, a empresa contratada poderá requerer o resgate dos valores depositados na conta vinculada, mediante solicitação formal ao órgão contratante, devidamente acompanhada dos documentos comprobatórios da despesa e do seu efetivo pagamento. </w:t>
          </w:r>
        </w:p>
        <w:p>
          <w:pPr>
            <w:pStyle w:val="Normal"/>
            <w:spacing w:lineRule="auto" w:line="240" w:before="120" w:after="0"/>
            <w:rPr>
              <w:sz w:val="24"/>
              <w:szCs w:val="24"/>
            </w:rPr>
          </w:pPr>
          <w:r>
            <w:rPr>
              <w:sz w:val="24"/>
              <w:szCs w:val="24"/>
            </w:rPr>
            <w:t xml:space="preserve">6.17.9.1. o órgão contratante deverá se manifestar no prazo máximo de 5 (cinco) dias úteis, autorizado ou justificando a negativa. </w:t>
          </w:r>
        </w:p>
        <w:p>
          <w:pPr>
            <w:pStyle w:val="Normal"/>
            <w:spacing w:lineRule="auto" w:line="240" w:before="120" w:after="0"/>
            <w:rPr>
              <w:sz w:val="24"/>
              <w:szCs w:val="24"/>
            </w:rPr>
          </w:pPr>
          <w:r>
            <w:rPr>
              <w:sz w:val="24"/>
              <w:szCs w:val="24"/>
            </w:rPr>
            <w:t xml:space="preserve">6.17.10. O saldo remanescente da conta vinculada será liberado à contratada após o término do contato quando comprovado o adimplemento de todas as obrigações trabalhistas e após o prazo de cinco anos do encerramento contratual, se não houve demandas trabalhistas em curso. </w:t>
          </w:r>
        </w:p>
        <w:p>
          <w:pPr>
            <w:pStyle w:val="Normal"/>
            <w:spacing w:lineRule="auto" w:line="240" w:before="120" w:after="0"/>
            <w:rPr>
              <w:sz w:val="24"/>
              <w:szCs w:val="24"/>
            </w:rPr>
          </w:pPr>
          <w:r>
            <w:rPr>
              <w:sz w:val="24"/>
              <w:szCs w:val="24"/>
            </w:rPr>
            <w:t xml:space="preserve">6.17.10.1. na hipótese de reaproveitamento do empregado vinculado ao contrato extinto em outro contrato formalizado com a administração pública estadual, o saldo remanescente relativo às verbas trabalhistas daquele emprego será transferido para a conta vinculada ao contrato para o qual for realocado o empregado. </w:t>
          </w:r>
        </w:p>
        <w:p>
          <w:pPr>
            <w:pStyle w:val="Normal"/>
            <w:spacing w:lineRule="auto" w:line="240" w:before="120" w:after="0"/>
            <w:rPr>
              <w:sz w:val="24"/>
              <w:szCs w:val="24"/>
            </w:rPr>
          </w:pPr>
          <w:r>
            <w:rPr>
              <w:sz w:val="24"/>
              <w:szCs w:val="24"/>
            </w:rPr>
            <w:t xml:space="preserve">6.17.10.2. permanecendo o trabalhador vinculado à empresa prestadora de serviço após o encerramento do contrato, os valores serão liberados à empresa conforme a quitação dos pagamento e indenizações trabalhistas, permanecendo a conta-corrente vinculada - bloqueada para movimentação - ativa pelo tempo que for necessária, até o prazo de 5 (cinco) anos, sendo o órgão contratante responsável por autorizar a liberação de recursos nesse período conforme regulamento. </w:t>
          </w:r>
        </w:p>
        <w:p>
          <w:pPr>
            <w:pStyle w:val="Normal"/>
            <w:spacing w:lineRule="auto" w:line="240" w:before="120" w:after="0"/>
            <w:rPr>
              <w:sz w:val="24"/>
              <w:szCs w:val="24"/>
            </w:rPr>
          </w:pPr>
          <w:r>
            <w:rPr>
              <w:sz w:val="24"/>
              <w:szCs w:val="24"/>
            </w:rPr>
            <w:t xml:space="preserve">6.17.11. A aplicação contratual dos termos definidos no item 6.17 será efetivada somente após a assinatura do Termo de Cooperação Técnica entre a contratante e a instituição financeira. </w:t>
          </w:r>
        </w:p>
        <w:p>
          <w:pPr>
            <w:pStyle w:val="Normal"/>
            <w:spacing w:lineRule="auto" w:line="240" w:before="120" w:after="0"/>
            <w:rPr>
              <w:sz w:val="24"/>
              <w:szCs w:val="24"/>
            </w:rPr>
          </w:pPr>
          <w:r>
            <w:rPr>
              <w:sz w:val="24"/>
              <w:szCs w:val="24"/>
            </w:rPr>
            <w:t xml:space="preserve">6.17.12. Nas situações previstas nos arts. 18 e 19 do Decreto nº 58.399/2025, o contratante poderá transferir, independentemente de autorização da contratada os valores depositados na conta vinculada ao contrato em instituição financeira previamente credenciada. </w:t>
          </w:r>
        </w:p>
        <w:p>
          <w:pPr>
            <w:pStyle w:val="Normal"/>
            <w:spacing w:lineRule="auto" w:line="240" w:before="120" w:after="0"/>
            <w:rPr>
              <w:sz w:val="24"/>
              <w:szCs w:val="24"/>
            </w:rPr>
          </w:pPr>
          <w:r>
            <w:rPr>
              <w:sz w:val="24"/>
              <w:szCs w:val="24"/>
            </w:rPr>
            <w:t xml:space="preserve">6.17.12.1. a administração pública informará à instituição financeira o montante a ser transferido e a conta a ser creditada. </w:t>
          </w:r>
        </w:p>
        <w:p>
          <w:pPr>
            <w:pStyle w:val="Normal"/>
            <w:spacing w:lineRule="auto" w:line="240" w:before="120" w:after="0"/>
            <w:rPr>
              <w:sz w:val="24"/>
              <w:szCs w:val="24"/>
            </w:rPr>
          </w:pPr>
          <w:r>
            <w:rPr>
              <w:sz w:val="24"/>
              <w:szCs w:val="24"/>
            </w:rPr>
            <w:t xml:space="preserve">6.17.12.2. a Secretaria de Planejamento, Governanta e Gestão - SPGG e a instituição financeira estabelecerão, por instrumento próprio, o procedimento a ser adotado e o prazo máximo de atendimento às solicitações da administração pública estadual. </w:t>
          </w:r>
        </w:p>
        <w:p>
          <w:pPr>
            <w:pStyle w:val="Normal"/>
            <w:spacing w:lineRule="auto" w:line="240" w:before="120" w:after="0"/>
            <w:rPr>
              <w:sz w:val="24"/>
              <w:szCs w:val="24"/>
            </w:rPr>
          </w:pPr>
          <w:r>
            <w:rPr>
              <w:sz w:val="24"/>
              <w:szCs w:val="24"/>
            </w:rPr>
            <w:t>6.17.13. O saldo em conta vinculada permanecerá retido enquanto houver reclamatória trabalhista vinculada ao contrato.</w:t>
          </w:r>
        </w:p>
        <w:p>
          <w:pPr>
            <w:pStyle w:val="Normal"/>
            <w:spacing w:lineRule="auto" w:line="240" w:before="120" w:after="0"/>
            <w:rPr>
              <w:sz w:val="24"/>
              <w:szCs w:val="24"/>
            </w:rPr>
          </w:pPr>
          <w:r>
            <w:rPr>
              <w:sz w:val="24"/>
              <w:szCs w:val="24"/>
            </w:rPr>
            <w:t>6.17.13.1. após a comprovação de pagamento das verbas rescisórias dos trabalhadores vinculados ao contrato, o saldo poderá ser utilizado para compensação de pagamentos judiciais trabalhistas vinculados ao contrato.</w:t>
          </w:r>
        </w:p>
        <w:p>
          <w:pPr>
            <w:pStyle w:val="Normal"/>
            <w:spacing w:lineRule="auto" w:line="240" w:before="120" w:after="0"/>
            <w:rPr>
              <w:sz w:val="24"/>
              <w:szCs w:val="24"/>
            </w:rPr>
          </w:pPr>
          <w:r>
            <w:rPr>
              <w:sz w:val="24"/>
              <w:szCs w:val="24"/>
            </w:rPr>
            <w:t>6.17.14. Havendo qualquer disparidade entre os termos descritos no item 6.17 em relação a legislação vigente e suas futuras atualizações, prevalecerão os dispositivos legais.</w:t>
          </w:r>
        </w:p>
        <w:p>
          <w:pPr>
            <w:pStyle w:val="Normal"/>
            <w:spacing w:lineRule="auto" w:line="240" w:before="120" w:after="0"/>
            <w:rPr>
              <w:sz w:val="24"/>
              <w:szCs w:val="24"/>
            </w:rPr>
          </w:pPr>
          <w:r>
            <w:rPr>
              <w:b/>
              <w:bCs/>
              <w:sz w:val="24"/>
              <w:szCs w:val="24"/>
            </w:rPr>
            <w:t>6.18</w:t>
          </w:r>
          <w:r>
            <w:rPr>
              <w:sz w:val="24"/>
              <w:szCs w:val="24"/>
            </w:rPr>
            <w:t>. De acordo com a Declaração da CONTRATADA acostada às folhas nº XX do processo administrativo nº XX/XXXX-XXXXXX-X,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SÉTIMA - DA ATUALIZAÇÃO MONETÁRIA </w:t>
          </w:r>
        </w:p>
        <w:p>
          <w:pPr>
            <w:pStyle w:val="Normal"/>
            <w:spacing w:lineRule="auto" w:line="240" w:before="120" w:after="0"/>
            <w:rPr>
              <w:sz w:val="24"/>
              <w:szCs w:val="24"/>
            </w:rPr>
          </w:pPr>
          <w:r>
            <w:rPr>
              <w:b/>
              <w:bCs/>
              <w:sz w:val="24"/>
              <w:szCs w:val="24"/>
            </w:rPr>
            <w:t>7.1.</w:t>
          </w:r>
          <w:r>
            <w:rPr>
              <w:sz w:val="24"/>
              <w:szCs w:val="24"/>
            </w:rPr>
            <w:t xml:space="preserve"> Os valores do presente contrato não pagos na data prevista serão corrigidos até a data do efetivo pagamento, </w:t>
          </w:r>
          <w:r>
            <w:rPr>
              <w:i/>
              <w:iCs/>
              <w:sz w:val="24"/>
              <w:szCs w:val="24"/>
            </w:rPr>
            <w:t>pro rata die</w:t>
          </w:r>
          <w:r>
            <w:rPr>
              <w:sz w:val="24"/>
              <w:szCs w:val="24"/>
            </w:rPr>
            <w:t xml:space="preserve">, pelo Índice de Preços ao Consumidor Amplo – IPCA, do Sistema Nacional de Índices de Preços ao Consumidor – SNIPC, ou outro que venha a substituí-lo.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OITAVA – DA REPACTUAÇÃO E DO REAJUSTE DO PREÇO </w:t>
          </w:r>
        </w:p>
        <w:p>
          <w:pPr>
            <w:pStyle w:val="Normal"/>
            <w:spacing w:lineRule="auto" w:line="240" w:before="120" w:after="0"/>
            <w:rPr>
              <w:sz w:val="24"/>
              <w:szCs w:val="24"/>
            </w:rPr>
          </w:pPr>
          <w:r>
            <w:rPr>
              <w:sz w:val="24"/>
              <w:szCs w:val="24"/>
            </w:rPr>
            <w:t xml:space="preserve">[Reproduzir </w:t>
          </w:r>
          <w:r>
            <w:rPr>
              <w:b/>
              <w:bCs/>
              <w:sz w:val="24"/>
              <w:szCs w:val="24"/>
            </w:rPr>
            <w:t>ANEXO IV – FOLHA DE DADOS (CGDL 19.1)</w:t>
          </w:r>
          <w:r>
            <w:rPr>
              <w:sz w:val="24"/>
              <w:szCs w:val="24"/>
            </w:rPr>
            <w:t>].</w:t>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 xml:space="preserve">CLÁUSULA NONA – REEQUILÍBRIO ECONÔMICO-FINANCEIRO </w:t>
          </w:r>
        </w:p>
        <w:p>
          <w:pPr>
            <w:pStyle w:val="Normal"/>
            <w:spacing w:lineRule="auto" w:line="240" w:before="120" w:after="0"/>
            <w:rPr>
              <w:sz w:val="24"/>
              <w:szCs w:val="24"/>
            </w:rPr>
          </w:pPr>
          <w:r>
            <w:rPr>
              <w:b/>
              <w:bCs/>
              <w:sz w:val="24"/>
              <w:szCs w:val="24"/>
            </w:rPr>
            <w:t>9.1.</w:t>
          </w:r>
          <w:r>
            <w:rPr>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sz w:val="24"/>
              <w:szCs w:val="24"/>
            </w:rPr>
          </w:pPr>
          <w:r>
            <w:rPr>
              <w:sz w:val="24"/>
              <w:szCs w:val="24"/>
            </w:rPr>
            <w:t>9.1.1. O não cumprimento do prazo constante no item 9.1 não implica em deferimento do pedido por parte do contratante</w:t>
          </w:r>
        </w:p>
        <w:p>
          <w:pPr>
            <w:pStyle w:val="Normal"/>
            <w:spacing w:lineRule="auto" w:line="240" w:before="120" w:after="0"/>
            <w:rPr>
              <w:sz w:val="24"/>
              <w:szCs w:val="24"/>
            </w:rPr>
          </w:pPr>
          <w:r>
            <w:rPr>
              <w:b/>
              <w:bCs/>
              <w:sz w:val="24"/>
              <w:szCs w:val="24"/>
            </w:rPr>
            <w:t>9.2.</w:t>
          </w:r>
          <w:r>
            <w:rPr>
              <w:sz w:val="24"/>
              <w:szCs w:val="24"/>
            </w:rPr>
            <w:t>Todos os documentos necessários à apreciação do pedido deverão ser apresentados juntamente com o requerimento.</w:t>
          </w:r>
        </w:p>
        <w:p>
          <w:pPr>
            <w:pStyle w:val="Normal"/>
            <w:spacing w:lineRule="auto" w:line="240" w:before="120" w:after="0"/>
            <w:rPr>
              <w:sz w:val="24"/>
              <w:szCs w:val="24"/>
            </w:rPr>
          </w:pPr>
          <w:r>
            <w:rPr>
              <w:b/>
              <w:bCs/>
              <w:sz w:val="24"/>
              <w:szCs w:val="24"/>
            </w:rPr>
            <w:t>9.3.</w:t>
          </w:r>
          <w:r>
            <w:rPr>
              <w:sz w:val="24"/>
              <w:szCs w:val="24"/>
            </w:rPr>
            <w:t xml:space="preserve"> O pedido de restabelecimento do equilíbrio econômico-financeiro deverá ser formulado durante a vigência do contrato.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 DAS OBRIGAÇÕES DO CONTRATADO </w:t>
          </w:r>
        </w:p>
        <w:p>
          <w:pPr>
            <w:pStyle w:val="Normal"/>
            <w:spacing w:lineRule="auto" w:line="240" w:before="120" w:after="0"/>
            <w:rPr>
              <w:sz w:val="24"/>
              <w:szCs w:val="24"/>
            </w:rPr>
          </w:pPr>
          <w:r>
            <w:rPr>
              <w:b/>
              <w:bCs/>
              <w:sz w:val="24"/>
              <w:szCs w:val="24"/>
            </w:rPr>
            <w:t>10.1.</w:t>
          </w:r>
          <w:r>
            <w:rPr>
              <w:sz w:val="24"/>
              <w:szCs w:val="24"/>
            </w:rPr>
            <w:t xml:space="preserve"> Executar os serviços, conforme especificações contidas no </w:t>
          </w:r>
          <w:r>
            <w:rPr>
              <w:b/>
              <w:bCs/>
              <w:sz w:val="24"/>
              <w:szCs w:val="24"/>
            </w:rPr>
            <w:t>Anexo V - Termo de Referência</w:t>
          </w:r>
          <w:r>
            <w:rPr>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sz w:val="24"/>
              <w:szCs w:val="24"/>
            </w:rPr>
          </w:pPr>
          <w:r>
            <w:rPr>
              <w:sz w:val="24"/>
              <w:szCs w:val="24"/>
            </w:rPr>
            <w:t>10.1.1. O contratado deverá apresentar no prazo de 5 (cinco) dias após a divulgação do contrato no Portal Nacional de Contratações Públicas, relação detalhada do material a ser utilizado na execução dos serviços, informando as respectivas quantidades e especificações técnicas, quando for o caso.</w:t>
          </w:r>
        </w:p>
        <w:p>
          <w:pPr>
            <w:pStyle w:val="Normal"/>
            <w:spacing w:lineRule="auto" w:line="240" w:before="120" w:after="0"/>
            <w:rPr>
              <w:sz w:val="24"/>
              <w:szCs w:val="24"/>
            </w:rPr>
          </w:pPr>
          <w:r>
            <w:rPr>
              <w:b/>
              <w:bCs/>
              <w:sz w:val="24"/>
              <w:szCs w:val="24"/>
            </w:rPr>
            <w:t>10.2.</w:t>
          </w:r>
          <w:r>
            <w:rPr>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pPr>
            <w:pStyle w:val="Normal"/>
            <w:spacing w:lineRule="auto" w:line="240" w:before="120" w:after="0"/>
            <w:rPr>
              <w:sz w:val="24"/>
              <w:szCs w:val="24"/>
            </w:rPr>
          </w:pPr>
          <w:r>
            <w:rPr>
              <w:b/>
              <w:bCs/>
              <w:sz w:val="24"/>
              <w:szCs w:val="24"/>
            </w:rPr>
            <w:t>10.3.</w:t>
          </w:r>
          <w:r>
            <w:rPr>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sz w:val="24"/>
              <w:szCs w:val="24"/>
            </w:rPr>
          </w:pPr>
          <w:r>
            <w:rPr>
              <w:b/>
              <w:bCs/>
              <w:sz w:val="24"/>
              <w:szCs w:val="24"/>
            </w:rPr>
            <w:t>10.4.</w:t>
          </w:r>
          <w:r>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sz w:val="24"/>
              <w:szCs w:val="24"/>
            </w:rPr>
          </w:pPr>
          <w:r>
            <w:rPr>
              <w:b/>
              <w:bCs/>
              <w:sz w:val="24"/>
              <w:szCs w:val="24"/>
            </w:rPr>
            <w:t>10.5.</w:t>
          </w:r>
          <w:r>
            <w:rPr>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pPr>
            <w:pStyle w:val="Normal"/>
            <w:spacing w:lineRule="auto" w:line="240" w:before="120" w:after="0"/>
            <w:rPr>
              <w:sz w:val="24"/>
              <w:szCs w:val="24"/>
            </w:rPr>
          </w:pPr>
          <w:r>
            <w:rPr>
              <w:sz w:val="24"/>
              <w:szCs w:val="24"/>
            </w:rPr>
            <w:t>10.5.1. O valor que exceder à garantia deverá ser descontado dos pagamentos devidos ao contratado.</w:t>
          </w:r>
        </w:p>
        <w:p>
          <w:pPr>
            <w:pStyle w:val="Normal"/>
            <w:spacing w:lineRule="auto" w:line="240" w:before="120" w:after="0"/>
            <w:rPr>
              <w:sz w:val="24"/>
              <w:szCs w:val="24"/>
            </w:rPr>
          </w:pPr>
          <w:r>
            <w:rPr>
              <w:b/>
              <w:bCs/>
              <w:sz w:val="24"/>
              <w:szCs w:val="24"/>
            </w:rPr>
            <w:t>10.6.</w:t>
          </w:r>
          <w:r>
            <w:rPr>
              <w:sz w:val="24"/>
              <w:szCs w:val="24"/>
            </w:rPr>
            <w:t xml:space="preserve"> Manter o empregado disponível nos horários predeterminados pela Administração.</w:t>
          </w:r>
        </w:p>
        <w:p>
          <w:pPr>
            <w:pStyle w:val="Normal"/>
            <w:spacing w:lineRule="auto" w:line="240" w:before="120" w:after="0"/>
            <w:rPr>
              <w:sz w:val="24"/>
              <w:szCs w:val="24"/>
            </w:rPr>
          </w:pPr>
          <w:r>
            <w:rPr>
              <w:b/>
              <w:bCs/>
              <w:sz w:val="24"/>
              <w:szCs w:val="24"/>
            </w:rPr>
            <w:t>10.7.</w:t>
          </w:r>
          <w:r>
            <w:rPr>
              <w:sz w:val="24"/>
              <w:szCs w:val="24"/>
            </w:rPr>
            <w:t xml:space="preserve"> Disponibilizar ao contratante os empregados devidamente uniformizados e identificados por meio de crachá, além de provê-los com os Equipamentos de Proteção Individual - EPI, quando for o caso.</w:t>
          </w:r>
        </w:p>
        <w:p>
          <w:pPr>
            <w:pStyle w:val="Normal"/>
            <w:spacing w:lineRule="auto" w:line="240" w:before="120" w:after="0"/>
            <w:rPr>
              <w:sz w:val="24"/>
              <w:szCs w:val="24"/>
            </w:rPr>
          </w:pPr>
          <w:r>
            <w:rPr>
              <w:b/>
              <w:bCs/>
              <w:sz w:val="24"/>
              <w:szCs w:val="24"/>
            </w:rPr>
            <w:t>10.8.</w:t>
          </w:r>
          <w:r>
            <w:rPr>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sz w:val="24"/>
              <w:szCs w:val="24"/>
            </w:rPr>
          </w:pPr>
          <w:r>
            <w:rPr>
              <w:b/>
              <w:bCs/>
              <w:sz w:val="24"/>
              <w:szCs w:val="24"/>
            </w:rPr>
            <w:t>10.9.</w:t>
          </w:r>
          <w:r>
            <w:rPr>
              <w:sz w:val="24"/>
              <w:szCs w:val="24"/>
            </w:rPr>
            <w:t xml:space="preserve"> Orientar seus empregados quanto à necessidade de acatar as normas internas da Administração.</w:t>
          </w:r>
        </w:p>
        <w:p>
          <w:pPr>
            <w:pStyle w:val="Normal"/>
            <w:spacing w:lineRule="auto" w:line="240" w:before="120" w:after="0"/>
            <w:rPr>
              <w:sz w:val="24"/>
              <w:szCs w:val="24"/>
            </w:rPr>
          </w:pPr>
          <w:r>
            <w:rPr>
              <w:b/>
              <w:bCs/>
              <w:sz w:val="24"/>
              <w:szCs w:val="24"/>
            </w:rPr>
            <w:t>10.10.</w:t>
          </w:r>
          <w:r>
            <w:rPr>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sz w:val="24"/>
              <w:szCs w:val="24"/>
            </w:rPr>
          </w:pPr>
          <w:r>
            <w:rPr>
              <w:b/>
              <w:bCs/>
              <w:sz w:val="24"/>
              <w:szCs w:val="24"/>
            </w:rPr>
            <w:t>10.11.</w:t>
          </w:r>
          <w:r>
            <w:rPr>
              <w:sz w:val="24"/>
              <w:szCs w:val="24"/>
            </w:rPr>
            <w:t xml:space="preserve"> Orientar seus empregados, no início da execução contratual, quanto à obtenção das informações de seus interesses junto aos órgãos públicos, relativas ao contrato de trabalho e obrigações a ele inerentes. </w:t>
          </w:r>
        </w:p>
        <w:p>
          <w:pPr>
            <w:pStyle w:val="Normal"/>
            <w:spacing w:lineRule="auto" w:line="240" w:before="120" w:after="0"/>
            <w:rPr>
              <w:sz w:val="24"/>
              <w:szCs w:val="24"/>
            </w:rPr>
          </w:pPr>
          <w:r>
            <w:rPr>
              <w:b/>
              <w:bCs/>
              <w:sz w:val="24"/>
              <w:szCs w:val="24"/>
            </w:rPr>
            <w:t>10.12.</w:t>
          </w:r>
          <w:r>
            <w:rPr>
              <w:sz w:val="24"/>
              <w:szCs w:val="24"/>
            </w:rPr>
            <w:t xml:space="preserve"> Dispor de instalações, aparelhamento e pessoal técnico adequados e disponíveis para a realização do objeto contratado.</w:t>
          </w:r>
        </w:p>
        <w:p>
          <w:pPr>
            <w:pStyle w:val="Normal"/>
            <w:spacing w:lineRule="auto" w:line="240" w:before="120" w:after="0"/>
            <w:rPr>
              <w:sz w:val="24"/>
              <w:szCs w:val="24"/>
            </w:rPr>
          </w:pPr>
          <w:r>
            <w:rPr>
              <w:b/>
              <w:bCs/>
              <w:sz w:val="24"/>
              <w:szCs w:val="24"/>
            </w:rPr>
            <w:t>10.13.</w:t>
          </w:r>
          <w:r>
            <w:rPr>
              <w:sz w:val="24"/>
              <w:szCs w:val="24"/>
            </w:rPr>
            <w:t xml:space="preserve"> Manter preposto formalmente designado nos locais de prestação de serviço, aceito pela Administração, para representá-lo na execução do contrato.</w:t>
          </w:r>
        </w:p>
        <w:p>
          <w:pPr>
            <w:pStyle w:val="Normal"/>
            <w:spacing w:lineRule="auto" w:line="240" w:before="120" w:after="0"/>
            <w:rPr>
              <w:sz w:val="24"/>
              <w:szCs w:val="24"/>
            </w:rPr>
          </w:pPr>
          <w:r>
            <w:rPr>
              <w:b/>
              <w:bCs/>
              <w:sz w:val="24"/>
              <w:szCs w:val="24"/>
            </w:rPr>
            <w:t>10.14.</w:t>
          </w:r>
          <w:r>
            <w:rPr>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sz w:val="24"/>
              <w:szCs w:val="24"/>
            </w:rPr>
          </w:pPr>
          <w:r>
            <w:rPr>
              <w:sz w:val="24"/>
              <w:szCs w:val="24"/>
            </w:rPr>
            <w:t>10.14.1. Os vales-refeição, vales-transporte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pPr>
            <w:pStyle w:val="Normal"/>
            <w:spacing w:lineRule="auto" w:line="240" w:before="120" w:after="0"/>
            <w:rPr>
              <w:sz w:val="24"/>
              <w:szCs w:val="24"/>
            </w:rPr>
          </w:pPr>
          <w:r>
            <w:rPr>
              <w:b/>
              <w:bCs/>
              <w:sz w:val="24"/>
              <w:szCs w:val="24"/>
            </w:rPr>
            <w:t>10.15.</w:t>
          </w:r>
          <w:r>
            <w:rPr>
              <w:sz w:val="24"/>
              <w:szCs w:val="24"/>
            </w:rPr>
            <w:t xml:space="preserve"> Fiscalizar regularmente os seus empregados designados para a prestação do serviço, a fim de verificar as condições de execução.</w:t>
          </w:r>
        </w:p>
        <w:p>
          <w:pPr>
            <w:pStyle w:val="Normal"/>
            <w:spacing w:lineRule="auto" w:line="240" w:before="120" w:after="0"/>
            <w:rPr>
              <w:sz w:val="24"/>
              <w:szCs w:val="24"/>
            </w:rPr>
          </w:pPr>
          <w:r>
            <w:rPr>
              <w:b/>
              <w:bCs/>
              <w:sz w:val="24"/>
              <w:szCs w:val="24"/>
            </w:rPr>
            <w:t>10.16.</w:t>
          </w:r>
          <w:r>
            <w:rPr>
              <w:sz w:val="24"/>
              <w:szCs w:val="24"/>
            </w:rPr>
            <w:t xml:space="preserve"> Comunicar ao contratante qualquer anormalidade constatada e prestar os esclarecimentos solicitados.</w:t>
          </w:r>
        </w:p>
        <w:p>
          <w:pPr>
            <w:pStyle w:val="Normal"/>
            <w:spacing w:lineRule="auto" w:line="240" w:before="120" w:after="0"/>
            <w:rPr>
              <w:sz w:val="24"/>
              <w:szCs w:val="24"/>
            </w:rPr>
          </w:pPr>
          <w:r>
            <w:rPr>
              <w:b/>
              <w:bCs/>
              <w:sz w:val="24"/>
              <w:szCs w:val="24"/>
            </w:rPr>
            <w:t>10.17.</w:t>
          </w:r>
          <w:r>
            <w:rPr>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sz w:val="24"/>
              <w:szCs w:val="24"/>
            </w:rPr>
          </w:pPr>
          <w:r>
            <w:rPr>
              <w:b/>
              <w:bCs/>
              <w:sz w:val="24"/>
              <w:szCs w:val="24"/>
            </w:rPr>
            <w:t>10.18.</w:t>
          </w:r>
          <w:r>
            <w:rPr>
              <w:sz w:val="24"/>
              <w:szCs w:val="24"/>
            </w:rPr>
            <w:t xml:space="preserve"> Realizar os treinamentos que se fizerem necessários para o bom desempenho das atribuições de seus empregados.</w:t>
          </w:r>
        </w:p>
        <w:p>
          <w:pPr>
            <w:pStyle w:val="Normal"/>
            <w:spacing w:lineRule="auto" w:line="240" w:before="120" w:after="0"/>
            <w:rPr>
              <w:sz w:val="24"/>
              <w:szCs w:val="24"/>
            </w:rPr>
          </w:pPr>
          <w:r>
            <w:rPr>
              <w:b/>
              <w:bCs/>
              <w:sz w:val="24"/>
              <w:szCs w:val="24"/>
            </w:rPr>
            <w:t>10.19.</w:t>
          </w:r>
          <w:r>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sz w:val="24"/>
              <w:szCs w:val="24"/>
            </w:rPr>
          </w:pPr>
          <w:r>
            <w:rPr>
              <w:b/>
              <w:bCs/>
              <w:sz w:val="24"/>
              <w:szCs w:val="24"/>
            </w:rPr>
            <w:t>10.20.</w:t>
          </w:r>
          <w:r>
            <w:rPr>
              <w:sz w:val="24"/>
              <w:szCs w:val="24"/>
            </w:rPr>
            <w:t xml:space="preserve"> Coordenar e supervisionar a execução dos serviços contratados.</w:t>
          </w:r>
        </w:p>
        <w:p>
          <w:pPr>
            <w:pStyle w:val="Normal"/>
            <w:spacing w:lineRule="auto" w:line="240" w:before="120" w:after="0"/>
            <w:rPr>
              <w:sz w:val="24"/>
              <w:szCs w:val="24"/>
            </w:rPr>
          </w:pPr>
          <w:r>
            <w:rPr>
              <w:b/>
              <w:bCs/>
              <w:sz w:val="24"/>
              <w:szCs w:val="24"/>
            </w:rPr>
            <w:t>10.21.</w:t>
          </w:r>
          <w:r>
            <w:rPr>
              <w:sz w:val="24"/>
              <w:szCs w:val="24"/>
            </w:rPr>
            <w:t xml:space="preserve"> Administrar todo e qualquer assunto relativo aos seus empregados.</w:t>
          </w:r>
        </w:p>
        <w:p>
          <w:pPr>
            <w:pStyle w:val="Normal"/>
            <w:spacing w:lineRule="auto" w:line="240" w:before="120" w:after="0"/>
            <w:rPr>
              <w:sz w:val="24"/>
              <w:szCs w:val="24"/>
            </w:rPr>
          </w:pPr>
          <w:r>
            <w:rPr>
              <w:b/>
              <w:bCs/>
              <w:sz w:val="24"/>
              <w:szCs w:val="24"/>
            </w:rPr>
            <w:t>10.22.</w:t>
          </w:r>
          <w:r>
            <w:rPr>
              <w:sz w:val="24"/>
              <w:szCs w:val="24"/>
            </w:rPr>
            <w:t xml:space="preserve"> Assumir todas as responsabilidades e adotar as medidas necessárias ao atendimento dos seus empregados acidentados ou acometidos de mal súbito, por meio do preposto.</w:t>
          </w:r>
        </w:p>
        <w:p>
          <w:pPr>
            <w:pStyle w:val="Normal"/>
            <w:spacing w:lineRule="auto" w:line="240" w:before="120" w:after="0"/>
            <w:rPr>
              <w:sz w:val="24"/>
              <w:szCs w:val="24"/>
            </w:rPr>
          </w:pPr>
          <w:r>
            <w:rPr>
              <w:b/>
              <w:bCs/>
              <w:sz w:val="24"/>
              <w:szCs w:val="24"/>
            </w:rPr>
            <w:t>10.23.</w:t>
          </w:r>
          <w:r>
            <w:rPr>
              <w:sz w:val="24"/>
              <w:szCs w:val="24"/>
            </w:rPr>
            <w:t xml:space="preserve"> Instruir seus empregados quanto à prevenção de acidentes e de incêndios.</w:t>
          </w:r>
        </w:p>
        <w:p>
          <w:pPr>
            <w:pStyle w:val="Normal"/>
            <w:spacing w:lineRule="auto" w:line="240" w:before="120" w:after="0"/>
            <w:rPr>
              <w:sz w:val="24"/>
              <w:szCs w:val="24"/>
            </w:rPr>
          </w:pPr>
          <w:r>
            <w:rPr>
              <w:b/>
              <w:bCs/>
              <w:sz w:val="24"/>
              <w:szCs w:val="24"/>
            </w:rPr>
            <w:t>10.24.</w:t>
          </w:r>
          <w:r>
            <w:rPr>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extensões .xls ou .csv., conforme regulamentação do Ministério do Trabalho e Previdência.</w:t>
          </w:r>
        </w:p>
        <w:p>
          <w:pPr>
            <w:pStyle w:val="Normal"/>
            <w:spacing w:lineRule="auto" w:line="240" w:before="120" w:after="0"/>
            <w:rPr>
              <w:sz w:val="24"/>
              <w:szCs w:val="24"/>
            </w:rPr>
          </w:pPr>
          <w:r>
            <w:rPr>
              <w:b/>
              <w:bCs/>
              <w:sz w:val="24"/>
              <w:szCs w:val="24"/>
            </w:rPr>
            <w:t>10.25.</w:t>
          </w:r>
          <w:r>
            <w:rPr>
              <w:sz w:val="24"/>
              <w:szCs w:val="24"/>
            </w:rPr>
            <w:t xml:space="preserve"> Cuidar da disciplina e da apresentação pessoal dos seus empregados.</w:t>
          </w:r>
        </w:p>
        <w:p>
          <w:pPr>
            <w:pStyle w:val="Normal"/>
            <w:spacing w:lineRule="auto" w:line="240" w:before="120" w:after="0"/>
            <w:rPr>
              <w:sz w:val="24"/>
              <w:szCs w:val="24"/>
            </w:rPr>
          </w:pPr>
          <w:r>
            <w:rPr>
              <w:b/>
              <w:bCs/>
              <w:sz w:val="24"/>
              <w:szCs w:val="24"/>
            </w:rPr>
            <w:t>10.26.</w:t>
          </w:r>
          <w:r>
            <w:rPr>
              <w:sz w:val="24"/>
              <w:szCs w:val="24"/>
            </w:rPr>
            <w:t xml:space="preserve"> Responsabilizar-se pelo transporte de seu pessoal até o local da prestação dos serviços, por meio próprio ou mediante -transporte, inclusive em casos de paralisação dos transportes coletivos.</w:t>
          </w:r>
        </w:p>
        <w:p>
          <w:pPr>
            <w:pStyle w:val="Normal"/>
            <w:spacing w:lineRule="auto" w:line="240" w:before="120" w:after="0"/>
            <w:rPr>
              <w:sz w:val="24"/>
              <w:szCs w:val="24"/>
            </w:rPr>
          </w:pPr>
          <w:r>
            <w:rPr>
              <w:b/>
              <w:bCs/>
              <w:sz w:val="24"/>
              <w:szCs w:val="24"/>
            </w:rPr>
            <w:t>10.27.</w:t>
          </w:r>
          <w:r>
            <w:rPr>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sz w:val="24"/>
              <w:szCs w:val="24"/>
            </w:rPr>
          </w:pPr>
          <w:r>
            <w:rPr>
              <w:b/>
              <w:bCs/>
              <w:sz w:val="24"/>
              <w:szCs w:val="24"/>
            </w:rPr>
            <w:t>10.28.</w:t>
          </w:r>
          <w:r>
            <w:rPr>
              <w:sz w:val="24"/>
              <w:szCs w:val="24"/>
            </w:rPr>
            <w:t xml:space="preserve"> Guardar sigilo sobre todas as informações obtidas em decorrência do cumprimento do contrato.</w:t>
          </w:r>
        </w:p>
        <w:p>
          <w:pPr>
            <w:pStyle w:val="Normal"/>
            <w:spacing w:lineRule="auto" w:line="240" w:before="120" w:after="0"/>
            <w:rPr>
              <w:sz w:val="24"/>
              <w:szCs w:val="24"/>
            </w:rPr>
          </w:pPr>
          <w:r>
            <w:rPr>
              <w:b/>
              <w:bCs/>
              <w:sz w:val="24"/>
              <w:szCs w:val="24"/>
            </w:rPr>
            <w:t>10.29.</w:t>
          </w:r>
          <w:r>
            <w:rPr>
              <w:sz w:val="24"/>
              <w:szCs w:val="24"/>
            </w:rPr>
            <w:t xml:space="preserve"> Apresentar durante a execução do contrato, os documentos que comprovem estar cumprindo a legislação em vigor quanto às obrigações assumidas no presente contrato, previstos na Cláusula Sexta, item 6.6., nos termos dos arts. 10 e 10, § 5 do Decreto Estadual nº 58.399/2025. </w:t>
          </w:r>
        </w:p>
        <w:p>
          <w:pPr>
            <w:pStyle w:val="Normal"/>
            <w:spacing w:lineRule="auto" w:line="240" w:before="120" w:after="0"/>
            <w:rPr>
              <w:sz w:val="24"/>
              <w:szCs w:val="24"/>
            </w:rPr>
          </w:pPr>
          <w:r>
            <w:rPr>
              <w:b/>
              <w:bCs/>
              <w:sz w:val="24"/>
              <w:szCs w:val="24"/>
            </w:rPr>
            <w:t>10.30.</w:t>
          </w:r>
          <w:r>
            <w:rPr>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pPr>
            <w:pStyle w:val="Normal"/>
            <w:spacing w:lineRule="auto" w:line="240" w:before="120" w:after="0"/>
            <w:rPr>
              <w:sz w:val="24"/>
              <w:szCs w:val="24"/>
            </w:rPr>
          </w:pPr>
          <w:r>
            <w:rPr>
              <w:b/>
              <w:bCs/>
              <w:sz w:val="24"/>
              <w:szCs w:val="24"/>
            </w:rPr>
            <w:t>10.30.1.</w:t>
          </w:r>
          <w:r>
            <w:rPr>
              <w:sz w:val="24"/>
              <w:szCs w:val="24"/>
            </w:rPr>
            <w:t xml:space="preserve"> O documento comprobatório deverá conter o nome dos colaboradores, o tempo de serviço, cargos ocupados e valores de remuneração por seus trabalhos, devidamente assinado pelo seu representante legal. </w:t>
          </w:r>
        </w:p>
        <w:p>
          <w:pPr>
            <w:pStyle w:val="Normal"/>
            <w:spacing w:lineRule="auto" w:line="240" w:before="120" w:after="0"/>
            <w:rPr>
              <w:sz w:val="24"/>
              <w:szCs w:val="24"/>
            </w:rPr>
          </w:pPr>
          <w:r>
            <w:rPr>
              <w:b/>
              <w:bCs/>
              <w:sz w:val="24"/>
              <w:szCs w:val="24"/>
            </w:rPr>
            <w:t>10.31.</w:t>
          </w:r>
          <w:r>
            <w:rPr>
              <w:sz w:val="24"/>
              <w:szCs w:val="24"/>
            </w:rPr>
            <w:t xml:space="preserve"> Informar endereço eletrônico para recebimento de correspondência oficial.</w:t>
          </w:r>
        </w:p>
        <w:p>
          <w:pPr>
            <w:pStyle w:val="Normal"/>
            <w:tabs>
              <w:tab w:val="clear" w:pos="720"/>
              <w:tab w:val="left" w:pos="8187" w:leader="none"/>
            </w:tabs>
            <w:spacing w:lineRule="auto" w:line="240" w:before="120" w:after="0"/>
            <w:rPr>
              <w:sz w:val="24"/>
              <w:szCs w:val="24"/>
            </w:rPr>
          </w:pPr>
          <w:r>
            <w:rPr>
              <w:b/>
              <w:bCs/>
              <w:sz w:val="24"/>
              <w:szCs w:val="24"/>
            </w:rPr>
            <w:t>10.32.</w:t>
          </w:r>
          <w:r>
            <w:rPr>
              <w:sz w:val="24"/>
              <w:szCs w:val="24"/>
            </w:rPr>
            <w:t xml:space="preserve"> Atender às seguintes obrigações, decorrentes da Lei Federal nº 13.709/2018 - Lei Geral de Proteção de Dados – LGPD:</w:t>
          </w:r>
        </w:p>
        <w:p>
          <w:pPr>
            <w:pStyle w:val="Normal"/>
            <w:tabs>
              <w:tab w:val="clear" w:pos="720"/>
              <w:tab w:val="left" w:pos="8187" w:leader="none"/>
            </w:tabs>
            <w:spacing w:lineRule="auto" w:line="240" w:before="120" w:after="0"/>
            <w:rPr>
              <w:sz w:val="24"/>
              <w:szCs w:val="24"/>
            </w:rPr>
          </w:pPr>
          <w:r>
            <w:rPr>
              <w:b/>
              <w:bCs/>
              <w:sz w:val="24"/>
              <w:szCs w:val="24"/>
            </w:rPr>
            <w:t>10.32.1</w:t>
          </w:r>
          <w:r>
            <w:rPr>
              <w:sz w:val="24"/>
              <w:szCs w:val="24"/>
            </w:rPr>
            <w:t>.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sz w:val="24"/>
              <w:szCs w:val="24"/>
            </w:rPr>
          </w:pPr>
          <w:r>
            <w:rPr>
              <w:b/>
              <w:bCs/>
              <w:sz w:val="24"/>
              <w:szCs w:val="24"/>
            </w:rPr>
            <w:t>10.32.2.</w:t>
          </w:r>
          <w:r>
            <w:rPr>
              <w:sz w:val="24"/>
              <w:szCs w:val="24"/>
            </w:rPr>
            <w:t xml:space="preserve"> garantir que os dados pessoais envolvidos no objeto deste contrato não serão utilizados para compartilhamento com terceiros alheios ao objeto de contratação, tampouco utilizados para finalidade avessa à estipulada por este documento, salvo casos previstos em lei.</w:t>
          </w:r>
        </w:p>
        <w:p>
          <w:pPr>
            <w:pStyle w:val="Normal"/>
            <w:tabs>
              <w:tab w:val="clear" w:pos="720"/>
              <w:tab w:val="left" w:pos="8187" w:leader="none"/>
            </w:tabs>
            <w:spacing w:lineRule="auto" w:line="240" w:before="120" w:after="0"/>
            <w:rPr>
              <w:sz w:val="24"/>
              <w:szCs w:val="24"/>
            </w:rPr>
          </w:pPr>
          <w:r>
            <w:rPr>
              <w:b/>
              <w:bCs/>
              <w:sz w:val="24"/>
              <w:szCs w:val="24"/>
            </w:rPr>
            <w:t>10.32.3.</w:t>
          </w:r>
          <w:r>
            <w:rPr>
              <w:sz w:val="24"/>
              <w:szCs w:val="24"/>
            </w:rPr>
            <w:t xml:space="preserve"> garantir que os dados regulamentados pela LGPD estarão armazenados dentro do território nacional, salvo exceções de comum acordo com o contratante.</w:t>
          </w:r>
        </w:p>
        <w:p>
          <w:pPr>
            <w:pStyle w:val="Normal"/>
            <w:tabs>
              <w:tab w:val="clear" w:pos="720"/>
              <w:tab w:val="left" w:pos="8187" w:leader="none"/>
            </w:tabs>
            <w:spacing w:lineRule="auto" w:line="240" w:before="120" w:after="0"/>
            <w:rPr>
              <w:sz w:val="24"/>
              <w:szCs w:val="24"/>
            </w:rPr>
          </w:pPr>
          <w:r>
            <w:rPr>
              <w:b/>
              <w:bCs/>
              <w:sz w:val="24"/>
              <w:szCs w:val="24"/>
            </w:rPr>
            <w:t>10.32.4.</w:t>
          </w:r>
          <w:r>
            <w:rPr>
              <w:sz w:val="24"/>
              <w:szCs w:val="24"/>
            </w:rPr>
            <w:t xml:space="preserve"> se abster de analisar o comportamento dos titulares dos dados regulados pela LGPD, com o objetivo de divulgação a terceiros, conduta esta que é expressamente vedada pelo presente contrato. </w:t>
          </w:r>
        </w:p>
        <w:p>
          <w:pPr>
            <w:pStyle w:val="Normal"/>
            <w:spacing w:lineRule="auto" w:line="240" w:before="120" w:after="0"/>
            <w:rPr>
              <w:sz w:val="24"/>
              <w:szCs w:val="24"/>
            </w:rPr>
          </w:pPr>
          <w:r>
            <w:rPr>
              <w:b/>
              <w:bCs/>
              <w:sz w:val="24"/>
              <w:szCs w:val="24"/>
            </w:rPr>
            <w:t>10.32.5</w:t>
          </w:r>
          <w:r>
            <w:rPr>
              <w:sz w:val="24"/>
              <w:szCs w:val="24"/>
            </w:rPr>
            <w:t>. garantir que a execução do objeto da contratação esteja plenamente adequada à LGPD, permitindo auditorias solicitadas pelo contratante.</w:t>
          </w:r>
        </w:p>
        <w:p>
          <w:pPr>
            <w:pStyle w:val="Normal"/>
            <w:spacing w:lineRule="auto" w:line="240" w:before="120" w:after="0"/>
            <w:rPr>
              <w:sz w:val="24"/>
              <w:szCs w:val="24"/>
            </w:rPr>
          </w:pPr>
          <w:r>
            <w:rPr>
              <w:b/>
              <w:bCs/>
              <w:sz w:val="24"/>
              <w:szCs w:val="24"/>
            </w:rPr>
            <w:t>10.33.</w:t>
          </w:r>
          <w:r>
            <w:rPr>
              <w:sz w:val="24"/>
              <w:szCs w:val="24"/>
            </w:rPr>
            <w:t xml:space="preserve"> Cumprir as exigências de reserva de cargos prevista em lei, bem como em outras normas específicas, para pessoa com deficiência, para reabilitado da Previdência Social e para aprendiz.</w:t>
          </w:r>
        </w:p>
        <w:p>
          <w:pPr>
            <w:pStyle w:val="Normal"/>
            <w:spacing w:lineRule="auto" w:line="240" w:before="120" w:after="0"/>
            <w:rPr>
              <w:sz w:val="24"/>
              <w:szCs w:val="24"/>
            </w:rPr>
          </w:pPr>
          <w:r>
            <w:rPr>
              <w:b/>
              <w:bCs/>
              <w:sz w:val="24"/>
              <w:szCs w:val="24"/>
            </w:rPr>
            <w:t>10.34.</w:t>
          </w:r>
          <w:r>
            <w:rPr>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sz w:val="24"/>
              <w:szCs w:val="24"/>
            </w:rPr>
          </w:pPr>
          <w:r>
            <w:rPr>
              <w:b/>
              <w:bCs/>
              <w:sz w:val="24"/>
              <w:szCs w:val="24"/>
            </w:rPr>
            <w:t>10.35.</w:t>
          </w:r>
          <w:r>
            <w:rPr>
              <w:sz w:val="24"/>
              <w:szCs w:val="24"/>
            </w:rPr>
            <w:t xml:space="preserve"> O contratado deverá comprovar que possui Programa de Integridade se o prazo de vigência a que se refere a </w:t>
          </w:r>
          <w:r>
            <w:rPr>
              <w:b/>
              <w:bCs/>
              <w:sz w:val="24"/>
              <w:szCs w:val="24"/>
            </w:rPr>
            <w:t>subcláusula 4.1</w:t>
          </w:r>
          <w:r>
            <w:rPr>
              <w:sz w:val="24"/>
              <w:szCs w:val="24"/>
            </w:rPr>
            <w:t xml:space="preserve"> for igual ou superior a 180 (cento e oitenta) dias e o valor total da contratação a que se refere a </w:t>
          </w:r>
          <w:r>
            <w:rPr>
              <w:b/>
              <w:bCs/>
              <w:sz w:val="24"/>
              <w:szCs w:val="24"/>
            </w:rPr>
            <w:t>subcláusula 2.1</w:t>
          </w:r>
          <w:r>
            <w:rPr>
              <w:sz w:val="24"/>
              <w:szCs w:val="24"/>
            </w:rPr>
            <w:t xml:space="preserve"> for superior ao valor de R$10.000.000,00 (dez milhões de reais) , atualizado pela variação da UPF/RS até o ano da assinatura do contrato, conforme art. 7º da Instrução Normativa CAGE nº 6, de 23 de dezembro de 2021.</w:t>
          </w:r>
        </w:p>
        <w:p>
          <w:pPr>
            <w:pStyle w:val="Normal"/>
            <w:spacing w:lineRule="auto" w:line="240" w:before="120" w:after="0"/>
            <w:rPr>
              <w:sz w:val="24"/>
              <w:szCs w:val="24"/>
            </w:rPr>
          </w:pPr>
          <w:r>
            <w:rPr>
              <w:b/>
              <w:bCs/>
              <w:sz w:val="24"/>
              <w:szCs w:val="24"/>
            </w:rPr>
            <w:t>10.35.1</w:t>
          </w:r>
          <w:r>
            <w:rPr>
              <w:sz w:val="24"/>
              <w:szCs w:val="24"/>
            </w:rPr>
            <w:t>. A comprovação da exigência de Programa de Integridade se dará com a apresentação do Certificado de Apresentação de Programa de Integridade, fornecido pela Contadoria e Auditoria-Geral do Estado.</w:t>
          </w:r>
        </w:p>
        <w:p>
          <w:pPr>
            <w:pStyle w:val="Normal"/>
            <w:spacing w:lineRule="auto" w:line="240" w:before="120" w:after="0"/>
            <w:rPr>
              <w:sz w:val="24"/>
              <w:szCs w:val="24"/>
            </w:rPr>
          </w:pPr>
          <w:r>
            <w:rPr>
              <w:b/>
              <w:bCs/>
              <w:sz w:val="24"/>
              <w:szCs w:val="24"/>
            </w:rPr>
            <w:t>10.35.1.1</w:t>
          </w:r>
          <w:r>
            <w:rPr>
              <w:sz w:val="24"/>
              <w:szCs w:val="24"/>
            </w:rPr>
            <w:t>. Caso o contratado seja um consórcio de empresas, a empresa líder do consórcio deverá obter o Certificado de Apresentação do Programa de Integridade.</w:t>
          </w:r>
        </w:p>
        <w:p>
          <w:pPr>
            <w:pStyle w:val="Normal"/>
            <w:spacing w:lineRule="auto" w:line="240" w:before="120" w:after="0"/>
            <w:rPr>
              <w:sz w:val="24"/>
              <w:szCs w:val="24"/>
            </w:rPr>
          </w:pPr>
          <w:r>
            <w:rPr>
              <w:b/>
              <w:bCs/>
              <w:sz w:val="24"/>
              <w:szCs w:val="24"/>
            </w:rPr>
            <w:t>10.35.2.</w:t>
          </w:r>
          <w:r>
            <w:rPr>
              <w:sz w:val="24"/>
              <w:szCs w:val="24"/>
            </w:rPr>
            <w:t xml:space="preserve"> Será de 180 (cento e oitenta) dias corridos, a contar da data de celebração do contrato, o prazo para obter o Certificado de Apresentação do Programa de Integridade.</w:t>
          </w:r>
        </w:p>
        <w:p>
          <w:pPr>
            <w:pStyle w:val="Normal"/>
            <w:spacing w:lineRule="auto" w:line="240" w:before="120" w:after="0"/>
            <w:rPr>
              <w:sz w:val="24"/>
              <w:szCs w:val="24"/>
            </w:rPr>
          </w:pPr>
          <w:r>
            <w:rPr>
              <w:b/>
              <w:bCs/>
              <w:sz w:val="24"/>
              <w:szCs w:val="24"/>
            </w:rPr>
            <w:t>10.35.3.</w:t>
          </w:r>
          <w:r>
            <w:rPr>
              <w:sz w:val="24"/>
              <w:szCs w:val="24"/>
            </w:rPr>
            <w:t xml:space="preserve"> Caberá ao contratado custear as despesas relacionadas à implantação do Programa de Integridade.</w:t>
          </w:r>
        </w:p>
        <w:p>
          <w:pPr>
            <w:pStyle w:val="Normal"/>
            <w:spacing w:lineRule="auto" w:line="240" w:before="120" w:after="0"/>
            <w:rPr>
              <w:sz w:val="24"/>
              <w:szCs w:val="24"/>
            </w:rPr>
          </w:pPr>
          <w:r>
            <w:rPr>
              <w:b/>
              <w:bCs/>
              <w:sz w:val="24"/>
              <w:szCs w:val="24"/>
            </w:rPr>
            <w:t>10.35.4.</w:t>
          </w:r>
          <w:r>
            <w:rPr>
              <w:sz w:val="24"/>
              <w:szCs w:val="24"/>
            </w:rPr>
            <w:t xml:space="preserve">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sz w:val="24"/>
              <w:szCs w:val="24"/>
            </w:rPr>
          </w:pPr>
          <w:r>
            <w:rPr>
              <w:b/>
              <w:bCs/>
              <w:sz w:val="24"/>
              <w:szCs w:val="24"/>
            </w:rPr>
            <w:t>10.36</w:t>
          </w:r>
          <w:r>
            <w:rPr>
              <w:sz w:val="24"/>
              <w:szCs w:val="24"/>
            </w:rPr>
            <w:t>. Assinar, no ato da abertura da conta vinculada, termo de autorização plena, incondicional, irrevogável e irretratável, permitindo que a CONTRATANTE realize o bloqueio, o desbloqueio e a movimentação de qualquer valor depositado, bem como o acesso amplo a saldos e extratos para fins de fiscalização, conforme o Decreto Estadual nº 58.399/2025, e nos termos da Instrução Normativa nº 02, de 23 de janeiro de 2026 da Secretaria de Planejamento, Governança e Gestão (SPGG).</w:t>
          </w:r>
        </w:p>
        <w:p>
          <w:pPr>
            <w:pStyle w:val="Normal"/>
            <w:spacing w:lineRule="auto" w:line="240" w:before="120" w:after="0"/>
            <w:rPr>
              <w:sz w:val="24"/>
              <w:szCs w:val="24"/>
            </w:rPr>
          </w:pPr>
          <w:r>
            <w:rPr>
              <w:b/>
              <w:bCs/>
              <w:sz w:val="24"/>
              <w:szCs w:val="24"/>
            </w:rPr>
            <w:t>10.37</w:t>
          </w:r>
          <w:r>
            <w:rPr>
              <w:sz w:val="24"/>
              <w:szCs w:val="24"/>
            </w:rPr>
            <w:t>. Efetivar o pagamento dos salários dos empregados até o quinto dia útil do mês subsequente ao da prestação do serviço, independentemente do pagamento mensal do contrato pela administração pública.</w:t>
          </w:r>
        </w:p>
        <w:p>
          <w:pPr>
            <w:pStyle w:val="Normal"/>
            <w:spacing w:lineRule="auto" w:line="240" w:before="120" w:after="0"/>
            <w:rPr>
              <w:sz w:val="24"/>
              <w:szCs w:val="24"/>
            </w:rPr>
          </w:pPr>
          <w:r>
            <w:rPr>
              <w:b/>
              <w:bCs/>
              <w:sz w:val="24"/>
              <w:szCs w:val="24"/>
            </w:rPr>
            <w:t>10.38.</w:t>
          </w:r>
          <w:r>
            <w:rPr>
              <w:sz w:val="24"/>
              <w:szCs w:val="24"/>
            </w:rPr>
            <w:t xml:space="preserve"> Preservar os direitos mais benéficos ao trabalhador durante a execução contratual, seja a norma coletiva à qual a empresa está vinculada, seja a norma paradigma utilizada para definição dos custos unitários mínimos relevantes, para fins de repactuação, nos termos do art. 6º do Decreto Estadual nº 58.399/2025.</w:t>
          </w:r>
        </w:p>
        <w:p>
          <w:pPr>
            <w:pStyle w:val="Normal"/>
            <w:spacing w:lineRule="auto" w:line="240" w:before="120" w:after="0"/>
            <w:rPr>
              <w:sz w:val="24"/>
              <w:szCs w:val="24"/>
            </w:rPr>
          </w:pPr>
          <w:r>
            <w:rPr>
              <w:b/>
              <w:bCs/>
              <w:sz w:val="24"/>
              <w:szCs w:val="24"/>
            </w:rPr>
            <w:t>10.39.</w:t>
          </w:r>
          <w:r>
            <w:rPr>
              <w:sz w:val="24"/>
              <w:szCs w:val="24"/>
            </w:rPr>
            <w:t xml:space="preserve"> Entregar a documentação disposta no item 6.6 deste contrato.</w:t>
          </w:r>
        </w:p>
        <w:p>
          <w:pPr>
            <w:pStyle w:val="Normal"/>
            <w:spacing w:lineRule="auto" w:line="240" w:before="120" w:after="0"/>
            <w:rPr>
              <w:sz w:val="24"/>
              <w:szCs w:val="24"/>
            </w:rPr>
          </w:pPr>
          <w:r>
            <w:rPr>
              <w:b/>
              <w:bCs/>
              <w:sz w:val="24"/>
              <w:szCs w:val="24"/>
            </w:rPr>
            <w:t>10.40</w:t>
          </w:r>
          <w:r>
            <w:rPr>
              <w:sz w:val="24"/>
              <w:szCs w:val="24"/>
            </w:rPr>
            <w:t>. Uma vez caracterizada a condição insalubre, pagar ao empregado o respectivo adicional na sua integralidade, independentemente da jornada de trabalho do empregado.</w:t>
          </w:r>
        </w:p>
        <w:p>
          <w:pPr>
            <w:pStyle w:val="Normal"/>
            <w:spacing w:lineRule="auto" w:line="240" w:before="120" w:after="0"/>
            <w:rPr>
              <w:sz w:val="24"/>
              <w:szCs w:val="24"/>
            </w:rPr>
          </w:pPr>
          <w:r>
            <w:rPr>
              <w:b/>
              <w:bCs/>
              <w:sz w:val="24"/>
              <w:szCs w:val="24"/>
            </w:rPr>
            <w:t>10.41.</w:t>
          </w:r>
          <w:r>
            <w:rPr>
              <w:sz w:val="24"/>
              <w:szCs w:val="24"/>
            </w:rPr>
            <w:t xml:space="preserve"> [Reproduzir, se for o caso, outras obrigações específicas previstas no </w:t>
          </w:r>
          <w:r>
            <w:rPr>
              <w:b/>
              <w:bCs/>
              <w:sz w:val="24"/>
              <w:szCs w:val="24"/>
            </w:rPr>
            <w:t>ANEXO IV – FOLHA DE DADOS (CGDL 21.1)</w:t>
          </w:r>
          <w:r>
            <w:rPr>
              <w:sz w:val="24"/>
              <w:szCs w:val="24"/>
            </w:rPr>
            <w:t>].</w:t>
          </w:r>
        </w:p>
        <w:p>
          <w:pPr>
            <w:pStyle w:val="Normal"/>
            <w:spacing w:lineRule="auto" w:line="240" w:before="120" w:after="0"/>
            <w:rPr>
              <w:b/>
              <w:bCs/>
              <w:sz w:val="24"/>
              <w:szCs w:val="24"/>
            </w:rPr>
          </w:pPr>
          <w:r>
            <w:rPr>
              <w:b/>
              <w:bCs/>
              <w:sz w:val="24"/>
              <w:szCs w:val="24"/>
            </w:rPr>
          </w:r>
        </w:p>
        <w:p>
          <w:pPr>
            <w:pStyle w:val="Ttulo5"/>
            <w:spacing w:lineRule="auto" w:line="240" w:before="120" w:after="0"/>
            <w:rPr>
              <w:sz w:val="24"/>
              <w:szCs w:val="24"/>
            </w:rPr>
          </w:pPr>
          <w:r>
            <w:rPr>
              <w:sz w:val="24"/>
              <w:szCs w:val="24"/>
            </w:rPr>
            <w:t>CLÁUSULA DÉCIMA PRIMEIRA – DAS OBRIGAÇÕES DO CONTRATANTE</w:t>
          </w:r>
        </w:p>
        <w:p>
          <w:pPr>
            <w:pStyle w:val="Normal"/>
            <w:spacing w:lineRule="auto" w:line="240" w:before="120" w:after="0"/>
            <w:rPr>
              <w:sz w:val="24"/>
              <w:szCs w:val="24"/>
            </w:rPr>
          </w:pPr>
          <w:r>
            <w:rPr>
              <w:b/>
              <w:bCs/>
              <w:sz w:val="24"/>
              <w:szCs w:val="24"/>
            </w:rPr>
            <w:t>11.1.</w:t>
          </w:r>
          <w:r>
            <w:rPr>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sz w:val="24"/>
              <w:szCs w:val="24"/>
            </w:rPr>
          </w:pPr>
          <w:r>
            <w:rPr>
              <w:b/>
              <w:bCs/>
              <w:sz w:val="24"/>
              <w:szCs w:val="24"/>
            </w:rPr>
            <w:t>11.2.</w:t>
          </w:r>
          <w:r>
            <w:rPr>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pPr>
            <w:pStyle w:val="Normal"/>
            <w:spacing w:lineRule="auto" w:line="240" w:before="120" w:after="0"/>
            <w:rPr>
              <w:sz w:val="24"/>
              <w:szCs w:val="24"/>
            </w:rPr>
          </w:pPr>
          <w:r>
            <w:rPr>
              <w:b/>
              <w:bCs/>
              <w:sz w:val="24"/>
              <w:szCs w:val="24"/>
            </w:rPr>
            <w:t>11.3.</w:t>
          </w:r>
          <w:r>
            <w:rPr>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pPr>
            <w:pStyle w:val="Normal"/>
            <w:spacing w:lineRule="auto" w:line="240" w:before="120" w:after="0"/>
            <w:rPr>
              <w:sz w:val="24"/>
              <w:szCs w:val="24"/>
            </w:rPr>
          </w:pPr>
          <w:r>
            <w:rPr>
              <w:b/>
              <w:bCs/>
              <w:sz w:val="24"/>
              <w:szCs w:val="24"/>
            </w:rPr>
            <w:t>11.4.</w:t>
          </w:r>
          <w:r>
            <w:rPr>
              <w:sz w:val="24"/>
              <w:szCs w:val="24"/>
            </w:rPr>
            <w:t xml:space="preserve"> Efetuar o pagamento mensal devido pela execução dos serviços, no prazo e condições estabelecidas no Edital e seus anexos.</w:t>
          </w:r>
        </w:p>
        <w:p>
          <w:pPr>
            <w:pStyle w:val="Normal"/>
            <w:spacing w:lineRule="auto" w:line="240" w:before="120" w:after="0"/>
            <w:rPr>
              <w:sz w:val="24"/>
              <w:szCs w:val="24"/>
            </w:rPr>
          </w:pPr>
          <w:r>
            <w:rPr>
              <w:b/>
              <w:bCs/>
              <w:sz w:val="24"/>
              <w:szCs w:val="24"/>
            </w:rPr>
            <w:t xml:space="preserve">11.5. </w:t>
          </w:r>
          <w:r>
            <w:rPr>
              <w:sz w:val="24"/>
              <w:szCs w:val="24"/>
            </w:rPr>
            <w:t xml:space="preserve">Efetuar as retenções tributárias devidas sobre o valor da fatura de serviços do contratado, nos termos da legislação vigente e da </w:t>
          </w:r>
          <w:r>
            <w:rPr>
              <w:b/>
              <w:bCs/>
              <w:sz w:val="24"/>
              <w:szCs w:val="24"/>
            </w:rPr>
            <w:t xml:space="preserve">subcláusula 6.10 </w:t>
          </w:r>
          <w:r>
            <w:rPr>
              <w:sz w:val="24"/>
              <w:szCs w:val="24"/>
            </w:rPr>
            <w:t>deste Contrato.</w:t>
          </w:r>
        </w:p>
        <w:p>
          <w:pPr>
            <w:pStyle w:val="Normal"/>
            <w:spacing w:lineRule="auto" w:line="240" w:before="120" w:after="0"/>
            <w:rPr>
              <w:sz w:val="24"/>
              <w:szCs w:val="24"/>
            </w:rPr>
          </w:pPr>
          <w:r>
            <w:rPr>
              <w:b/>
              <w:bCs/>
              <w:sz w:val="24"/>
              <w:szCs w:val="24"/>
            </w:rPr>
            <w:t xml:space="preserve">11.6. </w:t>
          </w:r>
          <w:r>
            <w:rPr>
              <w:sz w:val="24"/>
              <w:szCs w:val="24"/>
            </w:rPr>
            <w:t>Não praticar atos de ingerência na administração do contratado, tais como:</w:t>
          </w:r>
        </w:p>
        <w:p>
          <w:pPr>
            <w:pStyle w:val="Normal"/>
            <w:spacing w:lineRule="auto" w:line="240" w:before="120" w:after="0"/>
            <w:rPr>
              <w:sz w:val="24"/>
              <w:szCs w:val="24"/>
            </w:rPr>
          </w:pPr>
          <w:r>
            <w:rPr>
              <w:sz w:val="24"/>
              <w:szCs w:val="24"/>
            </w:rPr>
            <w:t>11.6.1. exercer o poder de mando sobre os empregados do contratado, devendo reportar-se somente aos prepostos ou responsáveis por ele indicados, exceto quando o objeto da contratação previr o atendimento direto, como nos serviços de recepção e apoio ao usuário;</w:t>
          </w:r>
        </w:p>
        <w:p>
          <w:pPr>
            <w:pStyle w:val="Normal"/>
            <w:spacing w:lineRule="auto" w:line="240" w:before="120" w:after="0"/>
            <w:rPr>
              <w:sz w:val="24"/>
              <w:szCs w:val="24"/>
            </w:rPr>
          </w:pPr>
          <w:r>
            <w:rPr>
              <w:sz w:val="24"/>
              <w:szCs w:val="24"/>
            </w:rPr>
            <w:t>11.6.2. direcionar a contratação de pessoas para trabalhar na empresa contratada;</w:t>
          </w:r>
        </w:p>
        <w:p>
          <w:pPr>
            <w:pStyle w:val="Normal"/>
            <w:spacing w:lineRule="auto" w:line="240" w:before="120" w:after="0"/>
            <w:rPr>
              <w:sz w:val="24"/>
              <w:szCs w:val="24"/>
            </w:rPr>
          </w:pPr>
          <w:r>
            <w:rPr>
              <w:sz w:val="24"/>
              <w:szCs w:val="24"/>
            </w:rPr>
            <w:t>11.6.3. promover ou aceitar o desvio de funções dos trabalhadores do contratado, mediante a utilização destes em atividades distintas daquelas previstas no objeto da contratação e em relação à função específica para a qual o trabalhador foi contratado; ou</w:t>
          </w:r>
        </w:p>
        <w:p>
          <w:pPr>
            <w:pStyle w:val="Normal"/>
            <w:spacing w:lineRule="auto" w:line="240" w:before="120" w:after="0"/>
            <w:rPr>
              <w:sz w:val="24"/>
              <w:szCs w:val="24"/>
            </w:rPr>
          </w:pPr>
          <w:r>
            <w:rPr>
              <w:sz w:val="24"/>
              <w:szCs w:val="24"/>
            </w:rPr>
            <w:t>11.6.4. considerar os trabalhadores do contratado como colaboradores eventuais do próprio órgão ou entidade responsável pela contratação, especialmente para efeito de concessão de diárias e passagens.</w:t>
          </w:r>
        </w:p>
        <w:p>
          <w:pPr>
            <w:pStyle w:val="Normal"/>
            <w:spacing w:lineRule="auto" w:line="276" w:before="120" w:after="0"/>
            <w:rPr>
              <w:sz w:val="24"/>
              <w:szCs w:val="24"/>
            </w:rPr>
          </w:pPr>
          <w:r>
            <w:rPr>
              <w:b/>
              <w:bCs/>
              <w:sz w:val="24"/>
              <w:szCs w:val="24"/>
            </w:rPr>
            <w:t>11.7.</w:t>
          </w:r>
          <w:r>
            <w:rPr>
              <w:sz w:val="24"/>
              <w:szCs w:val="24"/>
            </w:rPr>
            <w:t xml:space="preserve"> Estabelecer e publicizar canal de comunicação para recebimento de notificações formais do trabalhador, do sindicato, do Ministério do Trabalho, do Ministério Público e da Defensoria Pública sobre a execução do contrato e o cumprimento das suas obrigações.</w:t>
          </w:r>
        </w:p>
        <w:p>
          <w:pPr>
            <w:pStyle w:val="Normal"/>
            <w:spacing w:lineRule="auto" w:line="276" w:before="120" w:after="0"/>
            <w:rPr>
              <w:sz w:val="24"/>
              <w:szCs w:val="24"/>
            </w:rPr>
          </w:pPr>
          <w:r>
            <w:rPr>
              <w:b/>
              <w:bCs/>
              <w:sz w:val="24"/>
              <w:szCs w:val="24"/>
            </w:rPr>
            <w:t>11.8.</w:t>
          </w:r>
          <w:r>
            <w:rPr>
              <w:sz w:val="24"/>
              <w:szCs w:val="24"/>
            </w:rPr>
            <w:t xml:space="preserve"> Monitorar constantemente o nível de qualidade dos serviços para evitar a sua degradação, devendo intervir para corrigir ou aplicar sanções quando verificar um viés contínuo de desconformidade da prestação do serviço à qualidade exigida.</w:t>
          </w:r>
        </w:p>
        <w:p>
          <w:pPr>
            <w:pStyle w:val="Normal"/>
            <w:spacing w:lineRule="auto" w:line="276" w:before="120" w:after="0"/>
            <w:rPr>
              <w:sz w:val="24"/>
              <w:szCs w:val="24"/>
            </w:rPr>
          </w:pPr>
          <w:r>
            <w:rPr>
              <w:b/>
              <w:bCs/>
              <w:sz w:val="24"/>
              <w:szCs w:val="24"/>
            </w:rPr>
            <w:t>11.9.</w:t>
          </w:r>
          <w:r>
            <w:rPr>
              <w:sz w:val="24"/>
              <w:szCs w:val="24"/>
            </w:rPr>
            <w:t xml:space="preserve"> Comunicar à autoridade responsável, sempre que o gestor ou o fiscal técnico do contrato, verificar que houve subdimensionamento da produtividade pactuada - sem perda da qualidade na execução do serviço - para que esta promova a adequação contratual à produtividade efetivamente realizada, respeitando-se os limites de alteração dos valores contratuais previstos no art. 125 da Lei Federal nº 14.133/2021.</w:t>
          </w:r>
        </w:p>
        <w:p>
          <w:pPr>
            <w:pStyle w:val="Normal"/>
            <w:spacing w:lineRule="auto" w:line="276" w:before="120" w:after="0"/>
            <w:rPr>
              <w:sz w:val="24"/>
              <w:szCs w:val="24"/>
            </w:rPr>
          </w:pPr>
          <w:r>
            <w:rPr>
              <w:b/>
              <w:bCs/>
              <w:sz w:val="24"/>
              <w:szCs w:val="24"/>
            </w:rPr>
            <w:t>11.10.</w:t>
          </w:r>
          <w:r>
            <w:rPr>
              <w:sz w:val="24"/>
              <w:szCs w:val="24"/>
            </w:rPr>
            <w:t xml:space="preserve"> Verificar a conformidade do material utilizado na execução dos serviços juntamente com o documento da contratada que contenha a relação detalhada destes, de acordo com o estabelecido neste contrato, informando as respectivas quantidades e especificações técnicas, tais como: qualidade e forma de uso.</w:t>
          </w:r>
        </w:p>
        <w:p>
          <w:pPr>
            <w:pStyle w:val="Normal"/>
            <w:spacing w:lineRule="auto" w:line="276" w:before="120" w:after="0"/>
            <w:rPr>
              <w:sz w:val="24"/>
              <w:szCs w:val="24"/>
            </w:rPr>
          </w:pPr>
          <w:r>
            <w:rPr>
              <w:b/>
              <w:bCs/>
              <w:sz w:val="24"/>
              <w:szCs w:val="24"/>
            </w:rPr>
            <w:t>11.11.</w:t>
          </w:r>
          <w:r>
            <w:rPr>
              <w:sz w:val="24"/>
              <w:szCs w:val="24"/>
            </w:rPr>
            <w:t>Promover o registro das ocorrências verificadas, adotando as providências necessárias ao fiel cumprimento das cláusulas contratuais, conforme disposto no art. 117 da Lei Federal nº 14.133/2021.</w:t>
          </w:r>
        </w:p>
        <w:p>
          <w:pPr>
            <w:pStyle w:val="Normal"/>
            <w:spacing w:lineRule="auto" w:line="276" w:before="120" w:after="0"/>
            <w:rPr>
              <w:sz w:val="24"/>
              <w:szCs w:val="24"/>
            </w:rPr>
          </w:pPr>
          <w:r>
            <w:rPr>
              <w:b/>
              <w:bCs/>
              <w:sz w:val="24"/>
              <w:szCs w:val="24"/>
            </w:rPr>
            <w:t>11.12.</w:t>
          </w:r>
          <w:r>
            <w:rPr>
              <w:sz w:val="24"/>
              <w:szCs w:val="24"/>
            </w:rPr>
            <w:t xml:space="preserve"> Atestar a execução dos serviços contratados, bem como receber, analisar e emitir declaração de conformidade dos documentos para ser anexada no processo de liquidação da fatura, mantendo lista de empregados atualizada com os dados cadastrais, o início e o término de labor no contrato administrativo.</w:t>
          </w:r>
        </w:p>
        <w:p>
          <w:pPr>
            <w:pStyle w:val="Normal"/>
            <w:spacing w:lineRule="auto" w:line="276" w:before="120" w:after="0"/>
            <w:rPr>
              <w:sz w:val="24"/>
              <w:szCs w:val="24"/>
            </w:rPr>
          </w:pPr>
          <w:r>
            <w:rPr>
              <w:sz w:val="24"/>
              <w:szCs w:val="24"/>
            </w:rPr>
            <w:t>11.12.1. Além da verificação de cumprimento das obrigações fiscais, trabalhistas e previdenciárias, o ateste certificará as condições de segurança, higiene e salubridade dos trabalhadores, quando o trabalho for realizado em dependências do contratante ou local previamente convencionado em contrato.</w:t>
          </w:r>
        </w:p>
        <w:p>
          <w:pPr>
            <w:pStyle w:val="Normal"/>
            <w:spacing w:lineRule="auto" w:line="276" w:before="120" w:after="0"/>
            <w:rPr>
              <w:sz w:val="24"/>
              <w:szCs w:val="24"/>
            </w:rPr>
          </w:pPr>
          <w:r>
            <w:rPr>
              <w:b/>
              <w:bCs/>
              <w:sz w:val="24"/>
              <w:szCs w:val="24"/>
            </w:rPr>
            <w:t>11.13.</w:t>
          </w:r>
          <w:r>
            <w:rPr>
              <w:sz w:val="24"/>
              <w:szCs w:val="24"/>
            </w:rPr>
            <w:t xml:space="preserve"> Comunicar ao contratado, sempre que constatadas faltas ou irregularidades, para correção e, quando for o caso, para pagamento de eventuais parcelas inadimplidas por parte do empregador.</w:t>
          </w:r>
        </w:p>
        <w:p>
          <w:pPr>
            <w:pStyle w:val="Normal"/>
            <w:spacing w:lineRule="auto" w:line="276" w:before="120" w:after="0"/>
            <w:rPr>
              <w:sz w:val="24"/>
              <w:szCs w:val="24"/>
            </w:rPr>
          </w:pPr>
          <w:r>
            <w:rPr>
              <w:sz w:val="24"/>
              <w:szCs w:val="24"/>
            </w:rPr>
            <w:t>11.13.1. Será válida a notificação realizada por meio eletrônico, encaminhada ao endereço informado, na forma do item 10.31 deste contrato, para recebimento de correspondências oficiais.</w:t>
          </w:r>
        </w:p>
        <w:p>
          <w:pPr>
            <w:pStyle w:val="Normal"/>
            <w:spacing w:lineRule="auto" w:line="276" w:before="120" w:after="0"/>
            <w:rPr>
              <w:sz w:val="24"/>
              <w:szCs w:val="24"/>
            </w:rPr>
          </w:pPr>
          <w:r>
            <w:rPr>
              <w:b/>
              <w:bCs/>
              <w:sz w:val="24"/>
              <w:szCs w:val="24"/>
            </w:rPr>
            <w:t>11.14.</w:t>
          </w:r>
          <w:r>
            <w:rPr>
              <w:sz w:val="24"/>
              <w:szCs w:val="24"/>
            </w:rPr>
            <w:t xml:space="preserve"> Analisar a situação e emitir decisão expressa,sempre que recebida solicitação ou reclamação -preferencialmente por escrito - relacionadas à execução dos contratos, ressalvados os requerimentos manifestamente impertinentes, meramente protelatórios ou sem relevância para a adequada execução do contrato.</w:t>
          </w:r>
        </w:p>
        <w:p>
          <w:pPr>
            <w:pStyle w:val="Normal"/>
            <w:spacing w:lineRule="auto" w:line="240" w:before="120" w:after="0"/>
            <w:rPr>
              <w:sz w:val="24"/>
              <w:szCs w:val="24"/>
            </w:rPr>
          </w:pPr>
          <w:r>
            <w:rPr>
              <w:sz w:val="24"/>
              <w:szCs w:val="24"/>
            </w:rPr>
          </w:r>
        </w:p>
        <w:p>
          <w:pPr>
            <w:pStyle w:val="Ttulo5"/>
            <w:spacing w:lineRule="auto" w:line="240" w:before="120" w:after="0"/>
            <w:rPr>
              <w:b w:val="false"/>
              <w:bCs/>
              <w:sz w:val="24"/>
              <w:szCs w:val="24"/>
            </w:rPr>
          </w:pPr>
          <w:r>
            <w:rPr>
              <w:sz w:val="24"/>
              <w:szCs w:val="24"/>
            </w:rPr>
            <w:t>CLÁUSULA DÉCIMA SEGUNDA – DAS INFRAÇÕES E SANÇÕES ADMINISTRATIVAS</w:t>
          </w:r>
        </w:p>
        <w:p>
          <w:pPr>
            <w:pStyle w:val="Normal"/>
            <w:spacing w:lineRule="auto" w:line="240" w:before="120" w:after="0"/>
            <w:rPr>
              <w:sz w:val="24"/>
              <w:szCs w:val="24"/>
            </w:rPr>
          </w:pPr>
          <w:r>
            <w:rPr>
              <w:sz w:val="24"/>
              <w:szCs w:val="24"/>
            </w:rPr>
            <w:t>12.1. Das Infrações Administrativas</w:t>
          </w:r>
        </w:p>
        <w:p>
          <w:pPr>
            <w:pStyle w:val="Normal"/>
            <w:spacing w:lineRule="auto" w:line="240" w:before="120" w:after="0"/>
            <w:rPr>
              <w:sz w:val="24"/>
              <w:szCs w:val="24"/>
            </w:rPr>
          </w:pPr>
          <w:r>
            <w:rPr>
              <w:sz w:val="24"/>
              <w:szCs w:val="24"/>
            </w:rPr>
            <w:t>12.1.1. Comete infração administrativa, nos termos da Lei Federal nº 14.133/2021, o contratado que:</w:t>
          </w:r>
        </w:p>
        <w:p>
          <w:pPr>
            <w:pStyle w:val="Normal"/>
            <w:spacing w:lineRule="auto" w:line="240" w:before="120" w:after="0"/>
            <w:rPr>
              <w:sz w:val="24"/>
              <w:szCs w:val="24"/>
            </w:rPr>
          </w:pPr>
          <w:r>
            <w:rPr>
              <w:sz w:val="24"/>
              <w:szCs w:val="24"/>
            </w:rPr>
            <w:t xml:space="preserve">12.1.1.1. der causa à inexecução parcial do contrato; </w:t>
          </w:r>
        </w:p>
        <w:p>
          <w:pPr>
            <w:pStyle w:val="Normal"/>
            <w:spacing w:lineRule="auto" w:line="240" w:before="120" w:after="0"/>
            <w:rPr>
              <w:sz w:val="24"/>
              <w:szCs w:val="24"/>
            </w:rPr>
          </w:pPr>
          <w:r>
            <w:rPr>
              <w:sz w:val="24"/>
              <w:szCs w:val="24"/>
            </w:rPr>
            <w:t xml:space="preserve">12.1.1.2. der causa à inexecução parcial do contrato que cause grave dano à Administração, ao funcionamento dos serviços públicos ou ao interesse coletivo; </w:t>
          </w:r>
        </w:p>
        <w:p>
          <w:pPr>
            <w:pStyle w:val="Normal"/>
            <w:spacing w:lineRule="auto" w:line="240" w:before="120" w:after="0"/>
            <w:rPr>
              <w:sz w:val="24"/>
              <w:szCs w:val="24"/>
            </w:rPr>
          </w:pPr>
          <w:r>
            <w:rPr>
              <w:sz w:val="24"/>
              <w:szCs w:val="24"/>
            </w:rPr>
            <w:t xml:space="preserve">12.1.1.3. der causa à inexecução total do contrato; </w:t>
          </w:r>
        </w:p>
        <w:p>
          <w:pPr>
            <w:pStyle w:val="Normal"/>
            <w:spacing w:lineRule="auto" w:line="240" w:before="120" w:after="0"/>
            <w:rPr>
              <w:sz w:val="24"/>
              <w:szCs w:val="24"/>
            </w:rPr>
          </w:pPr>
          <w:r>
            <w:rPr>
              <w:sz w:val="24"/>
              <w:szCs w:val="24"/>
            </w:rPr>
            <w:t>12.1.1.4. enseje o retardamento da execução ou da entrega do objeto do contrato, sem motivo justificado, o qual se configura quando o contratado:</w:t>
          </w:r>
        </w:p>
        <w:p>
          <w:pPr>
            <w:pStyle w:val="Normal"/>
            <w:spacing w:lineRule="auto" w:line="240" w:before="120" w:after="0"/>
            <w:rPr>
              <w:sz w:val="24"/>
              <w:szCs w:val="24"/>
            </w:rPr>
          </w:pPr>
          <w:r>
            <w:rPr>
              <w:sz w:val="24"/>
              <w:szCs w:val="24"/>
            </w:rPr>
            <w:t xml:space="preserve">12.1.1.4.1. deixe de iniciar, sem causa justificada, a execução do contrato após 7 (sete) dias contados da data da ordem de serviço; </w:t>
          </w:r>
        </w:p>
        <w:p>
          <w:pPr>
            <w:pStyle w:val="Normal"/>
            <w:spacing w:lineRule="auto" w:line="240" w:before="120" w:after="0"/>
            <w:rPr>
              <w:sz w:val="24"/>
              <w:szCs w:val="24"/>
            </w:rPr>
          </w:pPr>
          <w:r>
            <w:rPr>
              <w:sz w:val="24"/>
              <w:szCs w:val="24"/>
            </w:rPr>
            <w:t>12.1.1.4.2. deixe de realizar, sem causa justificada, os serviços definidos no contrato por 3 (três) dias seguidos ou por 10 (dez) dias intercalados.</w:t>
          </w:r>
        </w:p>
        <w:p>
          <w:pPr>
            <w:pStyle w:val="Normal"/>
            <w:spacing w:lineRule="auto" w:line="240" w:before="120" w:after="0"/>
            <w:rPr>
              <w:sz w:val="24"/>
              <w:szCs w:val="24"/>
            </w:rPr>
          </w:pPr>
          <w:r>
            <w:rPr>
              <w:sz w:val="24"/>
              <w:szCs w:val="24"/>
            </w:rPr>
            <w:t xml:space="preserve">12.1.1.5. apresente declaração ou documentação falsa, ou preste declaração falsa durante a execução do contrato; </w:t>
          </w:r>
        </w:p>
        <w:p>
          <w:pPr>
            <w:pStyle w:val="Normal"/>
            <w:spacing w:lineRule="auto" w:line="240" w:before="120" w:after="0"/>
            <w:rPr>
              <w:sz w:val="24"/>
              <w:szCs w:val="24"/>
            </w:rPr>
          </w:pPr>
          <w:r>
            <w:rPr>
              <w:sz w:val="24"/>
              <w:szCs w:val="24"/>
            </w:rPr>
            <w:t xml:space="preserve">12.1.1.6. pratique ato fraudulento na execução do contrato; </w:t>
          </w:r>
        </w:p>
        <w:p>
          <w:pPr>
            <w:pStyle w:val="Normal"/>
            <w:spacing w:lineRule="auto" w:line="240" w:before="120" w:after="0"/>
            <w:rPr>
              <w:sz w:val="24"/>
              <w:szCs w:val="24"/>
            </w:rPr>
          </w:pPr>
          <w:r>
            <w:rPr>
              <w:sz w:val="24"/>
              <w:szCs w:val="24"/>
            </w:rPr>
            <w:t xml:space="preserve">12.1.1.7. comporte-se de modo inidôneo ou cometa fraude de qualquer natureza; </w:t>
          </w:r>
        </w:p>
        <w:p>
          <w:pPr>
            <w:pStyle w:val="Normal"/>
            <w:spacing w:lineRule="auto" w:line="240" w:before="120" w:after="0"/>
            <w:rPr>
              <w:sz w:val="24"/>
              <w:szCs w:val="24"/>
            </w:rPr>
          </w:pPr>
          <w:r>
            <w:rPr>
              <w:sz w:val="24"/>
              <w:szCs w:val="24"/>
            </w:rPr>
            <w:t>12.1.1.8. pratique ato lesivo previsto no art. 5º da Lei nº 12.846, de 1º de agosto de 2013; ou</w:t>
          </w:r>
        </w:p>
        <w:p>
          <w:pPr>
            <w:pStyle w:val="Normal"/>
            <w:spacing w:lineRule="auto" w:line="240" w:before="120" w:after="0"/>
            <w:rPr>
              <w:sz w:val="24"/>
              <w:szCs w:val="24"/>
            </w:rPr>
          </w:pPr>
          <w:r>
            <w:rPr>
              <w:sz w:val="24"/>
              <w:szCs w:val="24"/>
            </w:rPr>
            <w:t xml:space="preserve">12.1.1.9 deixe de apresentar a documentação prevista no art. 50 da Lei Federal nº 14.133/2021, na forma e nos prazos previstos na </w:t>
          </w:r>
          <w:r>
            <w:rPr>
              <w:b/>
              <w:bCs/>
              <w:sz w:val="24"/>
              <w:szCs w:val="24"/>
            </w:rPr>
            <w:t xml:space="preserve">subcláusula 6.6 </w:t>
          </w:r>
          <w:r>
            <w:rPr>
              <w:sz w:val="24"/>
              <w:szCs w:val="24"/>
            </w:rPr>
            <w:t xml:space="preserve">deste contrato. </w:t>
          </w:r>
        </w:p>
        <w:p>
          <w:pPr>
            <w:pStyle w:val="Ttulo6"/>
            <w:spacing w:lineRule="auto" w:line="240" w:before="120" w:after="0"/>
            <w:rPr>
              <w:sz w:val="24"/>
              <w:szCs w:val="24"/>
            </w:rPr>
          </w:pPr>
          <w:r>
            <w:rPr>
              <w:sz w:val="24"/>
              <w:szCs w:val="24"/>
            </w:rPr>
            <w:t>12.2. Do Processo Administrativo e das Sanções Administrativas</w:t>
          </w:r>
        </w:p>
        <w:p>
          <w:pPr>
            <w:pStyle w:val="Normal"/>
            <w:spacing w:lineRule="auto" w:line="240" w:before="120" w:after="0"/>
            <w:rPr>
              <w:sz w:val="24"/>
              <w:szCs w:val="24"/>
            </w:rPr>
          </w:pPr>
          <w:r>
            <w:rPr>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sz w:val="24"/>
              <w:szCs w:val="24"/>
            </w:rPr>
          </w:pPr>
          <w:r>
            <w:rPr>
              <w:sz w:val="24"/>
              <w:szCs w:val="24"/>
            </w:rPr>
            <w:t xml:space="preserve">12.2.2.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pPr>
            <w:pStyle w:val="Normal"/>
            <w:spacing w:lineRule="auto" w:line="240" w:before="120" w:after="0"/>
            <w:rPr>
              <w:sz w:val="24"/>
              <w:szCs w:val="24"/>
            </w:rPr>
          </w:pPr>
          <w:r>
            <w:rPr>
              <w:sz w:val="24"/>
              <w:szCs w:val="24"/>
            </w:rPr>
            <w:t xml:space="preserve">12.2.2.1. advertência, para a infração prevista na </w:t>
          </w:r>
          <w:r>
            <w:rPr>
              <w:b/>
              <w:bCs/>
              <w:sz w:val="24"/>
              <w:szCs w:val="24"/>
            </w:rPr>
            <w:t>subcláusula 12.1.1.1</w:t>
          </w:r>
          <w:r>
            <w:rPr>
              <w:sz w:val="24"/>
              <w:szCs w:val="24"/>
            </w:rPr>
            <w:t>, quando não se justificar a imposição de penalidade mais grave;</w:t>
          </w:r>
        </w:p>
        <w:p>
          <w:pPr>
            <w:pStyle w:val="Normal"/>
            <w:spacing w:lineRule="auto" w:line="240" w:before="120" w:after="0"/>
            <w:rPr>
              <w:sz w:val="24"/>
              <w:szCs w:val="24"/>
            </w:rPr>
          </w:pPr>
          <w:r>
            <w:rPr>
              <w:sz w:val="24"/>
              <w:szCs w:val="24"/>
            </w:rPr>
            <w:t>12.2.2.2. multa, nas modalidades:</w:t>
          </w:r>
        </w:p>
        <w:p>
          <w:pPr>
            <w:pStyle w:val="Normal"/>
            <w:spacing w:lineRule="auto" w:line="240" w:before="120" w:after="0"/>
            <w:rPr>
              <w:sz w:val="24"/>
              <w:szCs w:val="24"/>
            </w:rPr>
          </w:pPr>
          <w:r>
            <w:rPr>
              <w:sz w:val="24"/>
              <w:szCs w:val="24"/>
            </w:rPr>
            <w:t xml:space="preserve">12.2.2.2.1. compensatória, de até 10% sobre o valor da parcela inadimplida, para quaisquer das infrações previstas nas </w:t>
          </w:r>
          <w:r>
            <w:rPr>
              <w:b/>
              <w:bCs/>
              <w:sz w:val="24"/>
              <w:szCs w:val="24"/>
            </w:rPr>
            <w:t>subcláusulas 12.1.1.1. a 12.1.1.9</w:t>
          </w:r>
          <w:r>
            <w:rPr>
              <w:sz w:val="24"/>
              <w:szCs w:val="24"/>
            </w:rPr>
            <w:t>;</w:t>
          </w:r>
        </w:p>
        <w:p>
          <w:pPr>
            <w:pStyle w:val="Normal"/>
            <w:spacing w:lineRule="auto" w:line="240" w:before="120" w:after="0"/>
            <w:rPr>
              <w:sz w:val="24"/>
              <w:szCs w:val="24"/>
            </w:rPr>
          </w:pPr>
          <w:r>
            <w:rPr>
              <w:sz w:val="24"/>
              <w:szCs w:val="24"/>
            </w:rPr>
            <w:t>12.2.2.2.2.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sz w:val="24"/>
              <w:szCs w:val="24"/>
            </w:rPr>
          </w:pPr>
          <w:r>
            <w:rPr>
              <w:sz w:val="24"/>
              <w:szCs w:val="24"/>
            </w:rPr>
            <w:t xml:space="preserve">12.2.2.2.3. moratória, pela não obtenção do Certificado de Apresentação de Programa de Integridade dentro do prazo referido na </w:t>
          </w:r>
          <w:r>
            <w:rPr>
              <w:b/>
              <w:bCs/>
              <w:sz w:val="24"/>
              <w:szCs w:val="24"/>
            </w:rPr>
            <w:t>subcláusula 10.35.2</w:t>
          </w:r>
          <w:r>
            <w:rPr>
              <w:sz w:val="24"/>
              <w:szCs w:val="24"/>
            </w:rPr>
            <w:t xml:space="preserve">, de até 0,02% (dois centésimos por cento) por dia de atraso sobre o valor do contrato, até o limite de 10% (dez por cento). </w:t>
          </w:r>
        </w:p>
        <w:p>
          <w:pPr>
            <w:pStyle w:val="Normal"/>
            <w:spacing w:lineRule="auto" w:line="240" w:before="120" w:after="0"/>
            <w:rPr>
              <w:sz w:val="24"/>
              <w:szCs w:val="24"/>
            </w:rPr>
          </w:pPr>
          <w:r>
            <w:rPr>
              <w:sz w:val="24"/>
              <w:szCs w:val="24"/>
            </w:rPr>
            <w:t xml:space="preserve">12.2.2.3. impedimento de licitar e contratar, para as infrações previstas nas </w:t>
          </w:r>
          <w:r>
            <w:rPr>
              <w:b/>
              <w:bCs/>
              <w:sz w:val="24"/>
              <w:szCs w:val="24"/>
            </w:rPr>
            <w:t>subcláusulas 12.1.1.2. a 12.1.1.4</w:t>
          </w:r>
          <w:r>
            <w:rPr>
              <w:sz w:val="24"/>
              <w:szCs w:val="24"/>
            </w:rPr>
            <w:t>, quando não se justificar a imposição de penalidade mais grave;</w:t>
          </w:r>
        </w:p>
        <w:p>
          <w:pPr>
            <w:pStyle w:val="Normal"/>
            <w:spacing w:lineRule="auto" w:line="240" w:before="120" w:after="0"/>
            <w:rPr>
              <w:sz w:val="24"/>
              <w:szCs w:val="24"/>
            </w:rPr>
          </w:pPr>
          <w:r>
            <w:rPr>
              <w:sz w:val="24"/>
              <w:szCs w:val="24"/>
            </w:rPr>
            <w:t xml:space="preserve">12.2.2.4. declaração de inidoneidade para licitar e contratar, para as infrações previstas nas </w:t>
          </w:r>
          <w:r>
            <w:rPr>
              <w:b/>
              <w:bCs/>
              <w:sz w:val="24"/>
              <w:szCs w:val="24"/>
            </w:rPr>
            <w:t>subcláusulas 12.1.1.5. a 12.1.1.8</w:t>
          </w:r>
          <w:r>
            <w:rPr>
              <w:sz w:val="24"/>
              <w:szCs w:val="24"/>
            </w:rPr>
            <w:t>.</w:t>
          </w:r>
        </w:p>
        <w:p>
          <w:pPr>
            <w:pStyle w:val="Ttulo6"/>
            <w:spacing w:lineRule="auto" w:line="240" w:before="120" w:after="0"/>
            <w:rPr>
              <w:sz w:val="24"/>
              <w:szCs w:val="24"/>
            </w:rPr>
          </w:pPr>
          <w:r>
            <w:rPr>
              <w:sz w:val="24"/>
              <w:szCs w:val="24"/>
            </w:rPr>
            <w:t>12.3. Da Aplicação das Sanções</w:t>
          </w:r>
        </w:p>
        <w:p>
          <w:pPr>
            <w:pStyle w:val="Normal"/>
            <w:spacing w:lineRule="auto" w:line="240" w:before="120" w:after="0"/>
            <w:rPr>
              <w:sz w:val="24"/>
              <w:szCs w:val="24"/>
            </w:rPr>
          </w:pPr>
          <w:r>
            <w:rPr>
              <w:sz w:val="24"/>
              <w:szCs w:val="24"/>
            </w:rPr>
            <w:t>12.3.1.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12.3.2. A aplicação de sanções não exime o contratado da obrigação de reparar os danos, perdas ou prejuízos que venha a causar ao ente público.</w:t>
          </w:r>
        </w:p>
        <w:p>
          <w:pPr>
            <w:pStyle w:val="Normal"/>
            <w:spacing w:lineRule="auto" w:line="240" w:before="120" w:after="0"/>
            <w:rPr>
              <w:sz w:val="24"/>
              <w:szCs w:val="24"/>
            </w:rPr>
          </w:pPr>
          <w:r>
            <w:rPr>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sz w:val="24"/>
              <w:szCs w:val="24"/>
            </w:rPr>
          </w:pPr>
          <w:r>
            <w:rPr>
              <w:sz w:val="24"/>
              <w:szCs w:val="24"/>
            </w:rPr>
            <w:t>12.3.3. A multa de mora poderá ser convertida em multa compensatória, com a aplicação cumulada de outras sanções previstas neste Contrato.</w:t>
          </w:r>
        </w:p>
        <w:p>
          <w:pPr>
            <w:pStyle w:val="Normal"/>
            <w:spacing w:lineRule="auto" w:line="240" w:before="120" w:after="0"/>
            <w:rPr>
              <w:sz w:val="24"/>
              <w:szCs w:val="24"/>
            </w:rPr>
          </w:pPr>
          <w:r>
            <w:rPr>
              <w:sz w:val="24"/>
              <w:szCs w:val="24"/>
            </w:rPr>
            <w:t>12.3.4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12.3.5.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137 da Lei Federal nº 14.133/2021.</w:t>
          </w:r>
        </w:p>
        <w:p>
          <w:pPr>
            <w:pStyle w:val="Normal"/>
            <w:spacing w:lineRule="auto" w:line="240" w:before="120" w:after="0"/>
            <w:rPr>
              <w:sz w:val="24"/>
              <w:szCs w:val="24"/>
            </w:rPr>
          </w:pPr>
          <w:r>
            <w:rPr>
              <w:sz w:val="24"/>
              <w:szCs w:val="24"/>
            </w:rPr>
            <w:t>12.3.6.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pPr>
            <w:pStyle w:val="Normal"/>
            <w:spacing w:lineRule="auto" w:line="240" w:before="120" w:after="0"/>
            <w:rPr>
              <w:sz w:val="24"/>
              <w:szCs w:val="24"/>
            </w:rPr>
          </w:pPr>
          <w:r>
            <w:rPr>
              <w:sz w:val="24"/>
              <w:szCs w:val="24"/>
            </w:rPr>
            <w:t>12.3.7.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12.3.8. As sanções de suspensão e de declaração de inidoneidade levam à inclusão do participante no CFIL/RS.</w:t>
          </w:r>
        </w:p>
        <w:p>
          <w:pPr>
            <w:pStyle w:val="Normal"/>
            <w:spacing w:lineRule="auto" w:line="240" w:before="120" w:after="0"/>
            <w:rPr>
              <w:sz w:val="24"/>
              <w:szCs w:val="24"/>
            </w:rPr>
          </w:pPr>
          <w:r>
            <w:rPr>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pPr>
            <w:pStyle w:val="Normal"/>
            <w:spacing w:lineRule="auto" w:line="240" w:before="120" w:after="0"/>
            <w:rPr>
              <w:sz w:val="24"/>
              <w:szCs w:val="24"/>
            </w:rPr>
          </w:pPr>
          <w:r>
            <w:rPr>
              <w:sz w:val="24"/>
              <w:szCs w:val="24"/>
            </w:rPr>
            <w:t>12.3.10. A aplicação de qualquer penalidade não exclui a aplicação da multa.</w:t>
          </w:r>
        </w:p>
        <w:p>
          <w:pPr>
            <w:pStyle w:val="Ttulo6"/>
            <w:spacing w:lineRule="auto" w:line="240" w:before="120" w:after="0"/>
            <w:rPr>
              <w:sz w:val="24"/>
              <w:szCs w:val="24"/>
            </w:rPr>
          </w:pPr>
          <w:r>
            <w:rPr>
              <w:sz w:val="24"/>
              <w:szCs w:val="24"/>
            </w:rPr>
            <w:t>12.4. Da execução da garantia contratual</w:t>
          </w:r>
        </w:p>
        <w:p>
          <w:pPr>
            <w:pStyle w:val="Normal"/>
            <w:spacing w:lineRule="auto" w:line="240" w:before="120" w:after="0"/>
            <w:rPr>
              <w:sz w:val="24"/>
              <w:szCs w:val="24"/>
            </w:rPr>
          </w:pPr>
          <w:r>
            <w:rPr>
              <w:sz w:val="24"/>
              <w:szCs w:val="24"/>
            </w:rPr>
            <w:t>12.4.1. O valor da multa poderá ser descontado da garantia contratual.</w:t>
          </w:r>
        </w:p>
        <w:p>
          <w:pPr>
            <w:pStyle w:val="Normal"/>
            <w:spacing w:lineRule="auto" w:line="240" w:before="120" w:after="0"/>
            <w:rPr>
              <w:sz w:val="24"/>
              <w:szCs w:val="24"/>
            </w:rPr>
          </w:pPr>
          <w:r>
            <w:rPr>
              <w:sz w:val="24"/>
              <w:szCs w:val="24"/>
            </w:rPr>
            <w:t>12.4.2.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12.4.3.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12.4.4.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12.4.5.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TERCEIRA – DA EXTINÇÃO ANTECIPADA</w:t>
          </w:r>
        </w:p>
        <w:p>
          <w:pPr>
            <w:pStyle w:val="Normal"/>
            <w:spacing w:lineRule="auto" w:line="240" w:before="120" w:after="0"/>
            <w:rPr>
              <w:sz w:val="24"/>
              <w:szCs w:val="24"/>
            </w:rPr>
          </w:pPr>
          <w:r>
            <w:rPr>
              <w:sz w:val="24"/>
              <w:szCs w:val="24"/>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sz w:val="24"/>
              <w:szCs w:val="24"/>
            </w:rPr>
          </w:pPr>
          <w:r>
            <w:rPr>
              <w:sz w:val="24"/>
              <w:szCs w:val="24"/>
            </w:rPr>
            <w:t>13.2. O presente Contrato poderá ser extinto antecipadamente por interesse do contratado nas hipóteses do art. 137, §2º, com as consequências previstas no art. 138, §2º, da Lei Federal nº 14.133/2021.</w:t>
          </w:r>
        </w:p>
        <w:p>
          <w:pPr>
            <w:pStyle w:val="Normal"/>
            <w:spacing w:lineRule="auto" w:line="240" w:before="120" w:after="0"/>
            <w:rPr>
              <w:sz w:val="24"/>
              <w:szCs w:val="24"/>
            </w:rPr>
          </w:pPr>
          <w:r>
            <w:rPr>
              <w:sz w:val="24"/>
              <w:szCs w:val="24"/>
            </w:rPr>
            <w:t>13.3. A extinção antecipada do contrato deverá observar os seguintes requisitos:</w:t>
          </w:r>
        </w:p>
        <w:p>
          <w:pPr>
            <w:pStyle w:val="Normal"/>
            <w:spacing w:lineRule="auto" w:line="240" w:before="120" w:after="0"/>
            <w:rPr>
              <w:sz w:val="24"/>
              <w:szCs w:val="24"/>
            </w:rPr>
          </w:pPr>
          <w:r>
            <w:rPr>
              <w:sz w:val="24"/>
              <w:szCs w:val="24"/>
            </w:rPr>
            <w:t xml:space="preserve">13.3.1. levantamento dos eventos contratuais já cumpridos ou parcialmente cumpridos; </w:t>
          </w:r>
        </w:p>
        <w:p>
          <w:pPr>
            <w:pStyle w:val="Normal"/>
            <w:spacing w:lineRule="auto" w:line="240" w:before="120" w:after="0"/>
            <w:rPr>
              <w:sz w:val="24"/>
              <w:szCs w:val="24"/>
            </w:rPr>
          </w:pPr>
          <w:r>
            <w:rPr>
              <w:sz w:val="24"/>
              <w:szCs w:val="24"/>
            </w:rPr>
            <w:t xml:space="preserve">13.3.2. relação dos pagamentos já efetuados e ainda devidos; </w:t>
          </w:r>
        </w:p>
        <w:p>
          <w:pPr>
            <w:pStyle w:val="Normal"/>
            <w:spacing w:lineRule="auto" w:line="240" w:before="120" w:after="0"/>
            <w:rPr>
              <w:sz w:val="24"/>
              <w:szCs w:val="24"/>
            </w:rPr>
          </w:pPr>
          <w:r>
            <w:rPr>
              <w:sz w:val="24"/>
              <w:szCs w:val="24"/>
            </w:rPr>
            <w:t xml:space="preserve">13.3.3. apuração de indenizações e multas; </w:t>
          </w:r>
        </w:p>
        <w:p>
          <w:pPr>
            <w:pStyle w:val="Normal"/>
            <w:spacing w:lineRule="auto" w:line="240" w:before="120" w:after="0"/>
            <w:rPr>
              <w:sz w:val="24"/>
              <w:szCs w:val="24"/>
            </w:rPr>
          </w:pPr>
          <w:r>
            <w:rPr>
              <w:sz w:val="24"/>
              <w:szCs w:val="24"/>
            </w:rPr>
            <w:t>13.3.4. notificação dos emitentes da garantia prevista na cláusula quinta deste contrato, quando cabível.</w:t>
          </w:r>
        </w:p>
        <w:p>
          <w:pPr>
            <w:pStyle w:val="Normal"/>
            <w:spacing w:lineRule="auto" w:line="240" w:before="120" w:after="0"/>
            <w:rPr>
              <w:sz w:val="24"/>
              <w:szCs w:val="24"/>
            </w:rPr>
          </w:pPr>
          <w:r>
            <w:rPr>
              <w:sz w:val="24"/>
              <w:szCs w:val="24"/>
            </w:rPr>
            <w:t xml:space="preserve">13.4. Na extinção/rescisão, antecipada ou não, a CONTRATADA deverá comprovar quitação de verbas rescisórias, sob pena de retenção de valores e adoção de pagamento direto, sem prejuízo de sanções.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QUARTA - DAS VEDAÇÕES</w:t>
          </w:r>
        </w:p>
        <w:p>
          <w:pPr>
            <w:pStyle w:val="Normal"/>
            <w:spacing w:lineRule="auto" w:line="240" w:before="120" w:after="0"/>
            <w:rPr>
              <w:sz w:val="24"/>
              <w:szCs w:val="24"/>
            </w:rPr>
          </w:pPr>
          <w:r>
            <w:rPr>
              <w:sz w:val="24"/>
              <w:szCs w:val="24"/>
            </w:rPr>
            <w:t xml:space="preserve">14.1. É vedado ao contratado: </w:t>
          </w:r>
        </w:p>
        <w:p>
          <w:pPr>
            <w:pStyle w:val="Normal"/>
            <w:spacing w:lineRule="auto" w:line="240" w:before="120" w:after="0"/>
            <w:rPr>
              <w:sz w:val="24"/>
              <w:szCs w:val="24"/>
            </w:rPr>
          </w:pPr>
          <w:r>
            <w:rPr>
              <w:sz w:val="24"/>
              <w:szCs w:val="24"/>
            </w:rPr>
            <w:t xml:space="preserve">14.1.1. caucionar ou utilizar este Contrato para qualquer operação financeira; </w:t>
          </w:r>
        </w:p>
        <w:p>
          <w:pPr>
            <w:pStyle w:val="Normal"/>
            <w:spacing w:lineRule="auto" w:line="240" w:before="120" w:after="0"/>
            <w:rPr>
              <w:sz w:val="24"/>
              <w:szCs w:val="24"/>
            </w:rPr>
          </w:pPr>
          <w:r>
            <w:rPr>
              <w:sz w:val="24"/>
              <w:szCs w:val="24"/>
            </w:rPr>
            <w:t xml:space="preserve">14.1.2. interromper a execução do serviço sob alegação de inadimplemento por parte do contratante, salvo nos casos previstos em lei.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QUINTA – DAS ALTERAÇÕES </w:t>
          </w:r>
        </w:p>
        <w:p>
          <w:pPr>
            <w:pStyle w:val="Normal"/>
            <w:spacing w:lineRule="auto" w:line="240" w:before="120" w:after="0"/>
            <w:rPr>
              <w:strike/>
              <w:sz w:val="24"/>
              <w:szCs w:val="24"/>
            </w:rPr>
          </w:pPr>
          <w:r>
            <w:rPr>
              <w:sz w:val="24"/>
              <w:szCs w:val="24"/>
            </w:rPr>
            <w:t xml:space="preserve">15.1. Eventuais alterações contratuais reger-se-ão pela disciplina dos arts. 124 a 136 da Lei Federal 14.133/2021. </w:t>
          </w:r>
        </w:p>
        <w:p>
          <w:pPr>
            <w:pStyle w:val="Normal"/>
            <w:spacing w:lineRule="auto" w:line="240" w:before="120" w:after="0"/>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pPr>
            <w:pStyle w:val="Normal"/>
            <w:spacing w:lineRule="auto" w:line="240" w:before="120" w:after="0"/>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w:pPr>
            <w:pStyle w:val="Ttulo5"/>
            <w:spacing w:lineRule="auto" w:line="240" w:before="120" w:after="0"/>
            <w:rPr>
              <w:sz w:val="24"/>
              <w:szCs w:val="24"/>
            </w:rPr>
          </w:pPr>
          <w:r>
            <w:rPr>
              <w:sz w:val="24"/>
              <w:szCs w:val="24"/>
            </w:rPr>
            <w:t xml:space="preserve">CLÁUSULA DÉCIMA SEXTA – DOS CASOS OMISSOS </w:t>
          </w:r>
        </w:p>
        <w:p>
          <w:pPr>
            <w:pStyle w:val="Normal"/>
            <w:spacing w:lineRule="auto" w:line="240" w:before="120" w:after="0"/>
            <w:rPr>
              <w:sz w:val="24"/>
              <w:szCs w:val="24"/>
            </w:rPr>
          </w:pPr>
          <w:r>
            <w:rPr>
              <w:sz w:val="24"/>
              <w:szCs w:val="24"/>
            </w:rPr>
            <w:t xml:space="preserve">16.1. Os casos omissos serão decididos pelo contratante, segundo as disposições contidas na Lei Federal nº 14.133/2021 e demais normas aplicáveis.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CLÁUSULA DÉCIMA SÉTIMA – DAS DISPOSIÇÕES ESPECIAIS </w:t>
          </w:r>
        </w:p>
        <w:p>
          <w:pPr>
            <w:pStyle w:val="Normal"/>
            <w:spacing w:lineRule="auto" w:line="240" w:before="120" w:after="0"/>
            <w:rPr>
              <w:sz w:val="24"/>
              <w:szCs w:val="24"/>
            </w:rPr>
          </w:pPr>
          <w:r>
            <w:rPr>
              <w:b/>
              <w:bCs/>
              <w:sz w:val="24"/>
              <w:szCs w:val="24"/>
            </w:rPr>
            <w:t>17.1.</w:t>
          </w:r>
          <w:r>
            <w:rPr>
              <w:sz w:val="24"/>
              <w:szCs w:val="24"/>
            </w:rPr>
            <w:t xml:space="preserve"> Se qualquer das partes relevar eventual falta relacionada com a execução deste contrato, tal fato não significa liberação ou desoneração a qualquer delas. </w:t>
          </w:r>
        </w:p>
        <w:p>
          <w:pPr>
            <w:pStyle w:val="Normal"/>
            <w:spacing w:lineRule="auto" w:line="240" w:before="120" w:after="0"/>
            <w:rPr>
              <w:sz w:val="24"/>
              <w:szCs w:val="24"/>
            </w:rPr>
          </w:pPr>
          <w:r>
            <w:rPr>
              <w:b/>
              <w:bCs/>
              <w:sz w:val="24"/>
              <w:szCs w:val="24"/>
            </w:rPr>
            <w:t>17.2.</w:t>
          </w:r>
          <w:r>
            <w:rPr>
              <w:sz w:val="24"/>
              <w:szCs w:val="24"/>
            </w:rPr>
            <w:t xml:space="preserve"> No caso de ocorrer greve de caráter reivindicatório entre os empregados do contratado cabe a ele resolver imediatamente a pendência.</w:t>
          </w:r>
        </w:p>
        <w:p>
          <w:pPr>
            <w:pStyle w:val="Normal"/>
            <w:spacing w:lineRule="auto" w:line="240" w:before="120" w:after="0"/>
            <w:rPr>
              <w:sz w:val="24"/>
              <w:szCs w:val="24"/>
            </w:rPr>
          </w:pPr>
          <w:r>
            <w:rPr>
              <w:b/>
              <w:bCs/>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pPr>
            <w:pStyle w:val="Normal"/>
            <w:spacing w:lineRule="auto" w:line="240" w:before="120" w:after="0"/>
            <w:rPr>
              <w:sz w:val="24"/>
              <w:szCs w:val="24"/>
            </w:rPr>
          </w:pPr>
          <w:r>
            <w:rPr>
              <w:b/>
              <w:bCs/>
              <w:sz w:val="24"/>
              <w:szCs w:val="24"/>
            </w:rPr>
            <w:t>17.4.</w:t>
          </w:r>
          <w:r>
            <w:rPr>
              <w:sz w:val="24"/>
              <w:szCs w:val="24"/>
            </w:rPr>
            <w:t xml:space="preserve">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contratual, conforme disposto nos arts. 137 e 139 da Lei Federal nº 14.133/2021.</w:t>
          </w:r>
        </w:p>
        <w:p>
          <w:pPr>
            <w:pStyle w:val="Normal"/>
            <w:spacing w:lineRule="auto" w:line="240" w:before="120" w:after="0"/>
            <w:rPr>
              <w:sz w:val="24"/>
              <w:szCs w:val="24"/>
            </w:rPr>
          </w:pPr>
          <w:r>
            <w:rPr>
              <w:sz w:val="24"/>
              <w:szCs w:val="24"/>
            </w:rPr>
            <w:t xml:space="preserve">17.5.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pPr>
            <w:pStyle w:val="Normal"/>
            <w:spacing w:lineRule="auto" w:line="240" w:before="120" w:after="0"/>
            <w:rPr>
              <w:sz w:val="24"/>
              <w:szCs w:val="24"/>
            </w:rPr>
          </w:pPr>
          <w:r>
            <w:rPr>
              <w:b/>
              <w:bCs/>
              <w:sz w:val="24"/>
              <w:szCs w:val="24"/>
            </w:rPr>
            <w:t>17.6.</w:t>
          </w:r>
          <w:r>
            <w:rPr>
              <w:sz w:val="24"/>
              <w:szCs w:val="24"/>
            </w:rPr>
            <w:t xml:space="preserve"> Até que o contratado comprove o disposto no item 17.5, o órgão ou entidade contratante deverá reter, primeiro, a garantia prestada e, depois, os valores das faturas ainda não pagas, podendo utilizá-los para o pagamento direto aos trabalhadores no caso de a empresa não efetuar os pagamentos no prazo legal, nos termos do art. 121, § 3º, da Lei Federal nº 14.133/2021. </w:t>
          </w:r>
        </w:p>
        <w:p>
          <w:pPr>
            <w:pStyle w:val="Normal"/>
            <w:spacing w:lineRule="auto" w:line="240" w:before="120" w:after="0"/>
            <w:rPr>
              <w:sz w:val="24"/>
              <w:szCs w:val="24"/>
            </w:rPr>
          </w:pPr>
          <w:r>
            <w:rPr>
              <w:b/>
              <w:bCs/>
              <w:sz w:val="24"/>
              <w:szCs w:val="24"/>
            </w:rPr>
            <w:t>17.7.</w:t>
          </w:r>
          <w:r>
            <w:rPr>
              <w:sz w:val="24"/>
              <w:szCs w:val="24"/>
            </w:rPr>
            <w:t xml:space="preserve"> O contratante concorda com os requisitos e disposições do Decreto Estadual nº 58.399/2025, em especial com a retenção do pagamento em caso de descumprimento das obrigações trabalhistas e previdenciárias.</w:t>
          </w:r>
        </w:p>
        <w:p>
          <w:pPr>
            <w:pStyle w:val="Normal"/>
            <w:spacing w:lineRule="auto" w:line="240" w:before="120" w:after="0"/>
            <w:rPr>
              <w:sz w:val="24"/>
              <w:szCs w:val="24"/>
            </w:rPr>
          </w:pPr>
          <w:r>
            <w:rPr>
              <w:b/>
              <w:bCs/>
              <w:sz w:val="24"/>
              <w:szCs w:val="24"/>
            </w:rPr>
            <w:t>17.8.</w:t>
          </w:r>
          <w:r>
            <w:rPr>
              <w:sz w:val="24"/>
              <w:szCs w:val="24"/>
            </w:rPr>
            <w:t xml:space="preserve"> Haverá consulta prévia ao CADIN/RS, pelo órgão ou entidade competente, nos termos da Lei nº 10.697/1996, regulamentada pelo Decreto nº 36.888/1996.</w:t>
          </w:r>
        </w:p>
        <w:p>
          <w:pPr>
            <w:pStyle w:val="Normal"/>
            <w:spacing w:lineRule="auto" w:line="240" w:before="120" w:after="0"/>
            <w:rPr>
              <w:sz w:val="24"/>
              <w:szCs w:val="24"/>
            </w:rPr>
          </w:pPr>
          <w:r>
            <w:rPr>
              <w:b/>
              <w:bCs/>
              <w:sz w:val="24"/>
              <w:szCs w:val="24"/>
            </w:rPr>
            <w:t>17.9.</w:t>
          </w:r>
          <w:r>
            <w:rPr>
              <w:sz w:val="24"/>
              <w:szCs w:val="24"/>
            </w:rPr>
            <w:t xml:space="preserve">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17.9.1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b/>
              <w:bCs/>
              <w:sz w:val="24"/>
              <w:szCs w:val="24"/>
            </w:rPr>
            <w:t>17.10.</w:t>
          </w:r>
          <w:r>
            <w:rPr>
              <w:sz w:val="24"/>
              <w:szCs w:val="24"/>
            </w:rPr>
            <w:t xml:space="preserve"> As partes devem cumprir fielmente as cláusulas avençadas neste contrato, respondendo pelas consequências de sua inexecução parcial ou total.</w:t>
          </w:r>
        </w:p>
        <w:p>
          <w:pPr>
            <w:pStyle w:val="Normal"/>
            <w:spacing w:lineRule="auto" w:line="240" w:before="120" w:after="0"/>
            <w:rPr>
              <w:sz w:val="24"/>
              <w:szCs w:val="24"/>
            </w:rPr>
          </w:pPr>
          <w:r>
            <w:rPr>
              <w:b/>
              <w:bCs/>
              <w:sz w:val="24"/>
              <w:szCs w:val="24"/>
            </w:rPr>
            <w:t>17.11.</w:t>
          </w:r>
          <w:r>
            <w:rPr>
              <w:sz w:val="24"/>
              <w:szCs w:val="24"/>
            </w:rPr>
            <w:t xml:space="preserve"> O contratante está ciente que se aplica, também, no que se refere à fiscalização do contrato, as disposições do Capitulo III do Decreto Estadual nº 58.399/2025.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CLÁUSULA DÉCIMA OITAVA - DAS DISPOSIÇÕES FINAIS</w:t>
          </w:r>
        </w:p>
        <w:p>
          <w:pPr>
            <w:pStyle w:val="Normal"/>
            <w:spacing w:lineRule="auto" w:line="240" w:before="120" w:after="0"/>
            <w:rPr>
              <w:sz w:val="24"/>
              <w:szCs w:val="24"/>
            </w:rPr>
          </w:pPr>
          <w:r>
            <w:rPr>
              <w:sz w:val="24"/>
              <w:szCs w:val="24"/>
            </w:rPr>
            <w:t xml:space="preserve">18.1. Fica eleito o Foro de Porto Alegre, como o competente para dirimir quaisquer questões advindas deste contrato, com renúncia expressa a qualquer outro. </w:t>
          </w:r>
        </w:p>
        <w:p>
          <w:pPr>
            <w:pStyle w:val="Normal"/>
            <w:spacing w:lineRule="auto" w:line="240" w:before="120" w:after="0"/>
            <w:rPr>
              <w:strike/>
              <w:sz w:val="24"/>
              <w:szCs w:val="24"/>
              <w:highlight w:val="yellow"/>
            </w:rPr>
          </w:pPr>
          <w:r>
            <w:rPr>
              <w:sz w:val="24"/>
              <w:szCs w:val="24"/>
            </w:rPr>
            <w:t>18.2. E, assim, por estarem as partes ajustadas e acordadas, lavram e assinam este contrato.</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CONTRATANTE </w:t>
            <w:tab/>
            <w:tab/>
            <w:tab/>
            <w:tab/>
            <w:tab/>
            <w:t>CONTRATADO</w:t>
          </w:r>
        </w:p>
        <w:p>
          <w:pPr>
            <w:pStyle w:val="Normal"/>
            <w:spacing w:lineRule="auto" w:line="240" w:before="120" w:after="0"/>
            <w:rPr>
              <w:sz w:val="24"/>
              <w:szCs w:val="24"/>
            </w:rPr>
          </w:pPr>
          <w:r>
            <w:rPr>
              <w:sz w:val="24"/>
              <w:szCs w:val="24"/>
            </w:rPr>
            <w:t>[Nome da autoridade competente]</w:t>
            <w:tab/>
            <w:tab/>
            <w:tab/>
            <w:t>[Representante]</w:t>
          </w:r>
        </w:p>
        <w:p>
          <w:pPr>
            <w:pStyle w:val="Normal"/>
            <w:spacing w:lineRule="auto" w:line="240" w:before="120" w:after="0"/>
            <w:jc w:val="left"/>
            <w:rPr>
              <w:sz w:val="24"/>
              <w:szCs w:val="24"/>
            </w:rPr>
          </w:pPr>
          <w:r>
            <w:rPr>
              <w:sz w:val="24"/>
              <w:szCs w:val="24"/>
            </w:rPr>
            <w:t>[Nome do cargo]</w:t>
            <w:tab/>
            <w:tab/>
            <w:tab/>
            <w:tab/>
            <w:tab/>
            <w:t>[Procurador/cargo]</w:t>
          </w:r>
          <w:r>
            <w:br w:type="page"/>
          </w:r>
        </w:p>
        <w:p>
          <w:pPr>
            <w:pStyle w:val="Ttulo1"/>
            <w:spacing w:lineRule="auto" w:line="240" w:before="120" w:after="0"/>
            <w:rPr>
              <w:smallCaps/>
              <w:sz w:val="24"/>
              <w:szCs w:val="24"/>
            </w:rPr>
          </w:pPr>
          <w:r>
            <w:rPr>
              <w:smallCaps/>
              <w:sz w:val="24"/>
              <w:szCs w:val="24"/>
            </w:rPr>
            <w:t>ANEXO II - PLANILHA DE CUSTOS E FORMAÇÃO DE PREÇOS</w:t>
          </w:r>
        </w:p>
        <w:p>
          <w:pPr>
            <w:pStyle w:val="Normal"/>
            <w:spacing w:lineRule="auto" w:line="240" w:before="120" w:after="0"/>
            <w:rPr>
              <w:sz w:val="24"/>
              <w:szCs w:val="24"/>
            </w:rPr>
          </w:pPr>
          <w:r>
            <w:rPr>
              <w:sz w:val="24"/>
              <w:szCs w:val="24"/>
            </w:rPr>
            <w:t>Nota (1) Esta planilha poderá ser adaptada às características do serviço contratado, inclusive adaptar rubricas e suas respectivas provisões e ou estimativas, desde que devidamente justificado.</w:t>
          </w:r>
        </w:p>
      </w:sdtContent>
    </w:sdt>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5055"/>
        <w:gridCol w:w="3840"/>
      </w:tblGrid>
      <w:tr>
        <w:trPr>
          <w:trHeight w:val="15"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50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N</w:t>
            </w:r>
            <w:r>
              <w:rPr>
                <w:strike/>
                <w:sz w:val="24"/>
                <w:szCs w:val="24"/>
              </w:rPr>
              <w:t>º</w:t>
            </w:r>
            <w:r>
              <w:rPr>
                <w:sz w:val="24"/>
                <w:szCs w:val="24"/>
              </w:rPr>
              <w:t xml:space="preserve"> Processo</w:t>
            </w:r>
          </w:p>
        </w:tc>
        <w:tc>
          <w:tcPr>
            <w:tcW w:w="3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12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50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Dispensa de Licitação Nº</w:t>
            </w:r>
          </w:p>
        </w:tc>
        <w:tc>
          <w:tcPr>
            <w:tcW w:w="38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t xml:space="preserve">Dia ___/___/_____ às ___:___ horas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Discriminação dos Serviços (dados referentes à contratação)</w:t>
      </w:r>
    </w:p>
    <w:tbl>
      <w:tblPr>
        <w:tblW w:w="939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94"/>
        <w:gridCol w:w="7020"/>
        <w:gridCol w:w="1876"/>
      </w:tblGrid>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A</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Data de apresentação da proposta (dia/mês/ano)</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B</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Município(s)</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C</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Ano/Mês Acordo, Convenção ou Sentença Normativa em Dissídio Coletivo</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Serviço</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E</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Unidade de medida</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Quantidade (total) a contratar (em função da unidade de medida)</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G</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Nº de meses de execução contratual</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t>Unidade de medida – tipos e quantidades</w:t>
      </w:r>
    </w:p>
    <w:tbl>
      <w:tblPr>
        <w:tblW w:w="939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94"/>
        <w:gridCol w:w="7020"/>
        <w:gridCol w:w="1876"/>
      </w:tblGrid>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Tipo de serviço (mesmo serviço com características distintas)</w:t>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Quantidade</w:t>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9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7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87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t>Dados complementares para composição dos custos referente à mão-de-obra</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6540"/>
        <w:gridCol w:w="2355"/>
      </w:tblGrid>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Salário mínimo oficial vigente</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Categoria profissional (vinculada à execução contratual)</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654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Data base da categoria (dia/mês/ano)</w:t>
            </w:r>
          </w:p>
        </w:tc>
        <w:tc>
          <w:tcPr>
            <w:tcW w:w="23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t>Nota (2): Deverão ser informados os valores unitários por empregado</w:t>
      </w:r>
    </w:p>
    <w:p>
      <w:pPr>
        <w:pStyle w:val="Normal"/>
        <w:spacing w:lineRule="auto" w:line="240" w:before="120" w:after="0"/>
        <w:rPr>
          <w:sz w:val="24"/>
          <w:szCs w:val="24"/>
        </w:rPr>
      </w:pPr>
      <w:r>
        <w:rPr>
          <w:sz w:val="24"/>
          <w:szCs w:val="24"/>
        </w:rPr>
        <w:t>MONTANTE A</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989"/>
        <w:gridCol w:w="2970"/>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Remuneração – Grupo I</w:t>
            </w:r>
          </w:p>
        </w:tc>
        <w:tc>
          <w:tcPr>
            <w:tcW w:w="98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Salário</w:t>
            </w:r>
          </w:p>
        </w:tc>
        <w:tc>
          <w:tcPr>
            <w:tcW w:w="98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Adicional Noturno</w:t>
            </w:r>
          </w:p>
        </w:tc>
        <w:tc>
          <w:tcPr>
            <w:tcW w:w="98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Adicional Periculosidade</w:t>
            </w:r>
          </w:p>
        </w:tc>
        <w:tc>
          <w:tcPr>
            <w:tcW w:w="98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Adicional Insalubridade</w:t>
            </w:r>
          </w:p>
        </w:tc>
        <w:tc>
          <w:tcPr>
            <w:tcW w:w="98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5</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Outros (especificar)</w:t>
            </w:r>
          </w:p>
        </w:tc>
        <w:tc>
          <w:tcPr>
            <w:tcW w:w="98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Total de Remuneração</w:t>
            </w:r>
          </w:p>
        </w:tc>
        <w:tc>
          <w:tcPr>
            <w:tcW w:w="98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09"/>
        <w:gridCol w:w="706"/>
        <w:gridCol w:w="314"/>
        <w:gridCol w:w="2986"/>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II</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Encargos Sociais - Grupo II: Obrigações Sociais</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INSS</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SESI ou SESC</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SENAI ou SENAC</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INCRA</w:t>
            </w:r>
          </w:p>
        </w:tc>
        <w:tc>
          <w:tcPr>
            <w:tcW w:w="1020" w:type="dxa"/>
            <w:gridSpan w:val="2"/>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5</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SALÁRIO EDUCAÇÃO</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6</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FGTS</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7</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SEGURO ACIDENTE DO TRABALHO (1%, 2% e 3% conforme art. 22, inc. II da Lei nº 8.212/91)</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8</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SEBRAE</w:t>
            </w:r>
          </w:p>
        </w:tc>
        <w:tc>
          <w:tcPr>
            <w:tcW w:w="102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86" w:type="dxa"/>
            <w:tcBorders>
              <w:top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 xml:space="preserve"> </w:t>
            </w:r>
            <w:r>
              <w:rPr>
                <w:sz w:val="24"/>
                <w:szCs w:val="24"/>
              </w:rPr>
              <w:t>III</w:t>
            </w:r>
          </w:p>
        </w:tc>
        <w:tc>
          <w:tcPr>
            <w:tcW w:w="47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Encargos Sociais - Grupo III: Tempo Não Trabalhado</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300" w:type="dxa"/>
            <w:gridSpan w:val="2"/>
            <w:tcBorders>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FÉRIAS GOZADAS + ADICIONAL DE FÉRIAS</w:t>
            </w:r>
          </w:p>
        </w:tc>
        <w:tc>
          <w:tcPr>
            <w:tcW w:w="70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vertAlign w:val="superscript"/>
              </w:rPr>
            </w:pPr>
            <w:r>
              <w:rPr>
                <w:sz w:val="24"/>
                <w:szCs w:val="24"/>
              </w:rPr>
              <w:t xml:space="preserve">FALTAS ABONADAS </w:t>
            </w:r>
            <w:r>
              <w:rPr>
                <w:sz w:val="24"/>
                <w:szCs w:val="24"/>
                <w:vertAlign w:val="superscript"/>
              </w:rPr>
              <w:t>(3)</w:t>
            </w:r>
          </w:p>
        </w:tc>
        <w:tc>
          <w:tcPr>
            <w:tcW w:w="70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LICENÇA MATERNIDADE</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LICENÇA PATERNIDADE</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5</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vertAlign w:val="superscript"/>
              </w:rPr>
            </w:pPr>
            <w:r>
              <w:rPr>
                <w:sz w:val="24"/>
                <w:szCs w:val="24"/>
              </w:rPr>
              <w:t xml:space="preserve">FALTAS LEGAIS </w:t>
            </w:r>
            <w:r>
              <w:rPr>
                <w:sz w:val="24"/>
                <w:szCs w:val="24"/>
                <w:vertAlign w:val="superscript"/>
              </w:rPr>
              <w:t>(4)</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6</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ACIDENTE DE TRABALHO</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7</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AVISO PRÉVIO TRABALHADO</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8</w:t>
            </w:r>
          </w:p>
        </w:tc>
        <w:tc>
          <w:tcPr>
            <w:tcW w:w="4709"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13º SALÁRIO</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300" w:type="dxa"/>
            <w:gridSpan w:val="2"/>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4709"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706"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314" w:type="dxa"/>
            <w:tcBorders>
              <w:top w:val="single" w:sz="8" w:space="0" w:color="000000"/>
            </w:tcBorders>
            <w:vAlign w:val="center"/>
          </w:tcPr>
          <w:p>
            <w:pPr>
              <w:pStyle w:val="Normal"/>
              <w:widowControl w:val="false"/>
              <w:spacing w:lineRule="auto" w:line="240" w:before="120" w:after="0"/>
              <w:rPr>
                <w:sz w:val="24"/>
                <w:szCs w:val="24"/>
              </w:rPr>
            </w:pPr>
            <w:r>
              <w:rPr>
                <w:sz w:val="24"/>
                <w:szCs w:val="24"/>
              </w:rPr>
            </w:r>
          </w:p>
        </w:tc>
        <w:tc>
          <w:tcPr>
            <w:tcW w:w="2986" w:type="dxa"/>
            <w:tcBorders/>
            <w:vAlign w:val="center"/>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t>Nota (3 ) Faltas Justificadas por Auxílio Doença.</w:t>
      </w:r>
    </w:p>
    <w:p>
      <w:pPr>
        <w:pStyle w:val="Normal"/>
        <w:spacing w:lineRule="auto" w:line="240" w:before="120" w:after="0"/>
        <w:rPr>
          <w:sz w:val="24"/>
          <w:szCs w:val="24"/>
        </w:rPr>
      </w:pPr>
      <w:r>
        <w:rPr>
          <w:sz w:val="24"/>
          <w:szCs w:val="24"/>
        </w:rPr>
        <w:t>Nota (4 ) Faltas Legais - Art. 473 CLT.</w:t>
      </w:r>
    </w:p>
    <w:p>
      <w:pPr>
        <w:pStyle w:val="Normal"/>
        <w:spacing w:lineRule="auto" w:line="240" w:before="120" w:after="0"/>
        <w:rPr>
          <w:sz w:val="24"/>
          <w:szCs w:val="24"/>
        </w:rPr>
      </w:pPr>
      <w:r>
        <w:rPr>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704"/>
        <w:gridCol w:w="3255"/>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IV</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Encargos Sociais - Grupo IV: Indenizações</w:t>
            </w:r>
          </w:p>
        </w:tc>
        <w:tc>
          <w:tcPr>
            <w:tcW w:w="70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INDENIZAÇÕES</w:t>
            </w:r>
          </w:p>
        </w:tc>
        <w:tc>
          <w:tcPr>
            <w:tcW w:w="7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FGTS SOBRE INDENIZAÇÕES</w:t>
            </w:r>
          </w:p>
        </w:tc>
        <w:tc>
          <w:tcPr>
            <w:tcW w:w="7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3</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INDENIZAÇÃO COMPENSATÓRIA POR DEMISSÃO SEM JUSTA CAUSA</w:t>
            </w:r>
          </w:p>
        </w:tc>
        <w:tc>
          <w:tcPr>
            <w:tcW w:w="70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5"/>
        <w:gridCol w:w="4755"/>
        <w:gridCol w:w="704"/>
        <w:gridCol w:w="3255"/>
      </w:tblGrid>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w:t>
            </w:r>
          </w:p>
        </w:tc>
        <w:tc>
          <w:tcPr>
            <w:tcW w:w="47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Encargos Sociais - Grupo V: Incidência</w:t>
            </w:r>
          </w:p>
        </w:tc>
        <w:tc>
          <w:tcPr>
            <w:tcW w:w="70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6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INCIDÊNCIA GRUPO II (Obrigações Sociais) X GRUPO III (Tempo Não Trabalhado)</w:t>
            </w:r>
          </w:p>
        </w:tc>
        <w:tc>
          <w:tcPr>
            <w:tcW w:w="70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25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TOTAL DOS ENCARGOS SOCIAIS (II + III + IV + V):   ____ %; R$_____________.</w:t>
      </w:r>
    </w:p>
    <w:p>
      <w:pPr>
        <w:pStyle w:val="Normal"/>
        <w:spacing w:lineRule="auto" w:line="240" w:before="120" w:after="0"/>
        <w:rPr>
          <w:sz w:val="24"/>
          <w:szCs w:val="24"/>
        </w:rPr>
      </w:pPr>
      <w:r>
        <w:rPr>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9"/>
        <w:gridCol w:w="4395"/>
        <w:gridCol w:w="705"/>
        <w:gridCol w:w="3900"/>
      </w:tblGrid>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VI</w:t>
            </w:r>
          </w:p>
        </w:tc>
        <w:tc>
          <w:tcPr>
            <w:tcW w:w="43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Demais custos relativos à Norma Coletiva ou Disposições Legais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9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39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Auxílio alimentação (Vales, Cesta Básica, etc.)</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9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39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Vale-Transporte</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9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39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Outros (especificar)</w:t>
            </w:r>
          </w:p>
        </w:tc>
        <w:tc>
          <w:tcPr>
            <w:tcW w:w="70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9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TOTAL DO MONTANTE A:_________ %    ;  R$ __________</w:t>
      </w:r>
    </w:p>
    <w:p>
      <w:pPr>
        <w:pStyle w:val="Normal"/>
        <w:spacing w:lineRule="auto" w:line="240" w:before="120" w:after="0"/>
        <w:rPr>
          <w:sz w:val="24"/>
          <w:szCs w:val="24"/>
        </w:rPr>
      </w:pPr>
      <w:r>
        <w:rPr>
          <w:sz w:val="24"/>
          <w:szCs w:val="24"/>
        </w:rPr>
        <w:t>MONTANTE B</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360"/>
        <w:gridCol w:w="4454"/>
        <w:gridCol w:w="706"/>
        <w:gridCol w:w="3959"/>
      </w:tblGrid>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w:t>
            </w:r>
          </w:p>
        </w:tc>
        <w:tc>
          <w:tcPr>
            <w:tcW w:w="44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Despesas Diretas</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Transporte(5)</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Uniformes/EPI (5a)</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Seguro de vida</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Materiais/Equipamentos</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5</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Mobilização(6)</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36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6</w:t>
            </w:r>
          </w:p>
        </w:tc>
        <w:tc>
          <w:tcPr>
            <w:tcW w:w="4454"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Outros (especificar)</w:t>
            </w:r>
          </w:p>
        </w:tc>
        <w:tc>
          <w:tcPr>
            <w:tcW w:w="70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95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Nota (5): Somente será preenchido quando o participante fornecer transporte próprio. </w:t>
      </w:r>
    </w:p>
    <w:p>
      <w:pPr>
        <w:pStyle w:val="Normal"/>
        <w:spacing w:lineRule="auto" w:line="240" w:before="120" w:after="0"/>
        <w:rPr>
          <w:sz w:val="24"/>
          <w:szCs w:val="24"/>
        </w:rPr>
      </w:pPr>
      <w:r>
        <w:rPr>
          <w:sz w:val="24"/>
          <w:szCs w:val="24"/>
        </w:rPr>
        <w:t xml:space="preserve">Nota (5a): EPI – Equipamento de Proteção Individual. </w:t>
      </w:r>
    </w:p>
    <w:p>
      <w:pPr>
        <w:pStyle w:val="Normal"/>
        <w:spacing w:lineRule="auto" w:line="240" w:before="120" w:after="0"/>
        <w:rPr>
          <w:sz w:val="24"/>
          <w:szCs w:val="24"/>
        </w:rPr>
      </w:pPr>
      <w:r>
        <w:rPr>
          <w:sz w:val="24"/>
          <w:szCs w:val="24"/>
        </w:rPr>
        <w:t>Nota (6): Tais custos de mobilização não são renováveis, devendo ser eliminados após o primeiro ano do contrato caso haja prorrogação.</w:t>
      </w:r>
    </w:p>
    <w:p>
      <w:pPr>
        <w:pStyle w:val="Normal"/>
        <w:spacing w:lineRule="auto" w:line="240" w:before="120" w:after="0"/>
        <w:rPr>
          <w:sz w:val="24"/>
          <w:szCs w:val="24"/>
        </w:rPr>
      </w:pPr>
      <w:r>
        <w:rPr>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95"/>
        <w:gridCol w:w="4020"/>
        <w:gridCol w:w="705"/>
        <w:gridCol w:w="3854"/>
      </w:tblGrid>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II</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Despesas Indiretas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Despesas Administrativas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Seguros</w:t>
            </w:r>
          </w:p>
        </w:tc>
        <w:tc>
          <w:tcPr>
            <w:tcW w:w="70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95"/>
        <w:gridCol w:w="3690"/>
        <w:gridCol w:w="1035"/>
        <w:gridCol w:w="3854"/>
      </w:tblGrid>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III</w:t>
            </w:r>
          </w:p>
        </w:tc>
        <w:tc>
          <w:tcPr>
            <w:tcW w:w="36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7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36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Lucro</w:t>
            </w:r>
          </w:p>
        </w:tc>
        <w:tc>
          <w:tcPr>
            <w:tcW w:w="103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TOTAL DO MONTANTE B:___________%    ;          R$_______________</w:t>
      </w:r>
    </w:p>
    <w:p>
      <w:pPr>
        <w:pStyle w:val="Normal"/>
        <w:spacing w:lineRule="auto" w:line="240" w:before="120" w:after="0"/>
        <w:rPr>
          <w:sz w:val="24"/>
          <w:szCs w:val="24"/>
        </w:rPr>
      </w:pPr>
      <w:r>
        <w:rPr>
          <w:sz w:val="24"/>
          <w:szCs w:val="24"/>
        </w:rPr>
        <w:t>MONTANTE C</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0"/>
        <w:gridCol w:w="4020"/>
        <w:gridCol w:w="1020"/>
        <w:gridCol w:w="3854"/>
      </w:tblGrid>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vertAlign w:val="superscript"/>
              </w:rPr>
            </w:pPr>
            <w:r>
              <w:rPr>
                <w:sz w:val="24"/>
                <w:szCs w:val="24"/>
              </w:rPr>
              <w:t>Tributos</w:t>
            </w:r>
            <w:r>
              <w:rPr>
                <w:sz w:val="24"/>
                <w:szCs w:val="24"/>
                <w:vertAlign w:val="superscript"/>
              </w:rPr>
              <w:t>(7)</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w:t>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PIS</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COFINS</w:t>
            </w:r>
          </w:p>
        </w:tc>
        <w:tc>
          <w:tcPr>
            <w:tcW w:w="1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ISSQN</w:t>
            </w:r>
          </w:p>
        </w:tc>
        <w:tc>
          <w:tcPr>
            <w:tcW w:w="102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4</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vertAlign w:val="superscript"/>
              </w:rPr>
            </w:pPr>
            <w:r>
              <w:rPr>
                <w:sz w:val="24"/>
                <w:szCs w:val="24"/>
              </w:rPr>
              <w:t>SIMPLES</w:t>
            </w:r>
            <w:r>
              <w:rPr>
                <w:sz w:val="24"/>
                <w:szCs w:val="24"/>
                <w:vertAlign w:val="superscript"/>
              </w:rPr>
              <w:t>(8)</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5</w:t>
            </w:r>
          </w:p>
        </w:tc>
        <w:tc>
          <w:tcPr>
            <w:tcW w:w="4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OUTROS (especificar)</w:t>
            </w:r>
          </w:p>
        </w:tc>
        <w:tc>
          <w:tcPr>
            <w:tcW w:w="102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385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Nota (7): O valor referente a tributos é obtido aplicando-se o percentual sobre o valor do faturamento.</w:t>
      </w:r>
    </w:p>
    <w:p>
      <w:pPr>
        <w:pStyle w:val="Normal"/>
        <w:spacing w:lineRule="auto" w:line="240" w:before="120" w:after="0"/>
        <w:rPr>
          <w:sz w:val="24"/>
          <w:szCs w:val="24"/>
        </w:rPr>
      </w:pPr>
      <w:r>
        <w:rPr>
          <w:sz w:val="24"/>
          <w:szCs w:val="24"/>
        </w:rPr>
        <w:t>Nota (8): As empresas optantes pelo SIMPLES que se enquadrem nas exceções previstas nos parágrafos 5º-B a 5º-E do artigo 18 da Lei Complementar 123/2006, deverão preencher apenas a linha 4 da planilha.</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TOTAL DO MONTANTE C:___________%    ;          R$_______________</w:t>
      </w:r>
    </w:p>
    <w:p>
      <w:pPr>
        <w:pStyle w:val="Normal"/>
        <w:spacing w:lineRule="auto" w:line="240" w:before="120" w:after="0"/>
        <w:rPr>
          <w:sz w:val="24"/>
          <w:szCs w:val="24"/>
        </w:rPr>
      </w:pPr>
      <w:r>
        <w:rPr>
          <w:sz w:val="24"/>
          <w:szCs w:val="24"/>
        </w:rPr>
        <w:t xml:space="preserve">QUADROS-RESUMO </w:t>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9"/>
        <w:gridCol w:w="4800"/>
        <w:gridCol w:w="1216"/>
        <w:gridCol w:w="2909"/>
      </w:tblGrid>
      <w:tr>
        <w:trPr>
          <w:trHeight w:val="300"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Montante A</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r>
          </w:p>
        </w:tc>
        <w:tc>
          <w:tcPr>
            <w:tcW w:w="480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Classificação</w:t>
            </w:r>
          </w:p>
        </w:tc>
        <w:tc>
          <w:tcPr>
            <w:tcW w:w="1216"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w:t>
            </w:r>
          </w:p>
        </w:tc>
        <w:tc>
          <w:tcPr>
            <w:tcW w:w="2909"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Remuneração</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Encargos Sociais (II + III + IV + V)</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Demais Custos relativos a Norma Coletiva ou Disposições Legais</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48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Total</w:t>
            </w:r>
          </w:p>
        </w:tc>
        <w:tc>
          <w:tcPr>
            <w:tcW w:w="121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9"/>
        <w:gridCol w:w="4800"/>
        <w:gridCol w:w="1216"/>
        <w:gridCol w:w="2909"/>
      </w:tblGrid>
      <w:tr>
        <w:trPr>
          <w:trHeight w:val="300"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Montante B</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r>
          </w:p>
        </w:tc>
        <w:tc>
          <w:tcPr>
            <w:tcW w:w="480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Classificação</w:t>
            </w:r>
          </w:p>
        </w:tc>
        <w:tc>
          <w:tcPr>
            <w:tcW w:w="1216"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w:t>
            </w:r>
          </w:p>
        </w:tc>
        <w:tc>
          <w:tcPr>
            <w:tcW w:w="2909"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Despesas Diretas</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Despesas Indiretas</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w:t>
            </w:r>
          </w:p>
        </w:tc>
        <w:tc>
          <w:tcPr>
            <w:tcW w:w="4800"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Lucro</w:t>
            </w:r>
          </w:p>
        </w:tc>
        <w:tc>
          <w:tcPr>
            <w:tcW w:w="1216"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480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Total</w:t>
            </w:r>
          </w:p>
        </w:tc>
        <w:tc>
          <w:tcPr>
            <w:tcW w:w="1216"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79"/>
        <w:gridCol w:w="4755"/>
        <w:gridCol w:w="1261"/>
        <w:gridCol w:w="2909"/>
      </w:tblGrid>
      <w:tr>
        <w:trPr>
          <w:trHeight w:val="15" w:hRule="atLeast"/>
        </w:trPr>
        <w:tc>
          <w:tcPr>
            <w:tcW w:w="9404" w:type="dxa"/>
            <w:gridSpan w:val="4"/>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Montante C</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r>
          </w:p>
        </w:tc>
        <w:tc>
          <w:tcPr>
            <w:tcW w:w="4755"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Classificação</w:t>
            </w:r>
          </w:p>
        </w:tc>
        <w:tc>
          <w:tcPr>
            <w:tcW w:w="1261"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w:t>
            </w:r>
          </w:p>
        </w:tc>
        <w:tc>
          <w:tcPr>
            <w:tcW w:w="2909"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 unidade de serviço (R$)</w:t>
            </w:r>
          </w:p>
        </w:tc>
      </w:tr>
      <w:tr>
        <w:trPr>
          <w:trHeight w:val="300" w:hRule="atLeast"/>
        </w:trPr>
        <w:tc>
          <w:tcPr>
            <w:tcW w:w="47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w:t>
            </w:r>
          </w:p>
        </w:tc>
        <w:tc>
          <w:tcPr>
            <w:tcW w:w="4755"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t>Tributos</w:t>
            </w:r>
          </w:p>
        </w:tc>
        <w:tc>
          <w:tcPr>
            <w:tcW w:w="1261" w:type="dxa"/>
            <w:tcBorders>
              <w:top w:val="single" w:sz="8" w:space="0" w:color="000000"/>
              <w:left w:val="single" w:sz="8" w:space="0" w:color="000000"/>
              <w:bottom w:val="single" w:sz="8" w:space="0" w:color="000000"/>
              <w:right w:val="single" w:sz="8" w:space="0" w:color="000000"/>
            </w:tcBorders>
            <w:vAlign w:val="bottom"/>
          </w:tcPr>
          <w:p>
            <w:pPr>
              <w:pStyle w:val="Normal"/>
              <w:widowControl w:val="false"/>
              <w:spacing w:lineRule="auto" w:line="240" w:before="120" w:after="0"/>
              <w:rPr>
                <w:sz w:val="24"/>
                <w:szCs w:val="24"/>
              </w:rPr>
            </w:pPr>
            <w:r>
              <w:rPr>
                <w:sz w:val="24"/>
                <w:szCs w:val="24"/>
              </w:rPr>
            </w:r>
          </w:p>
        </w:tc>
        <w:tc>
          <w:tcPr>
            <w:tcW w:w="290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370"/>
        <w:gridCol w:w="2370"/>
        <w:gridCol w:w="2370"/>
        <w:gridCol w:w="2369"/>
      </w:tblGrid>
      <w:tr>
        <w:trPr>
          <w:trHeight w:val="855" w:hRule="atLeast"/>
        </w:trPr>
        <w:tc>
          <w:tcPr>
            <w:tcW w:w="9479" w:type="dxa"/>
            <w:gridSpan w:val="4"/>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QUADRO RESUMO DO CONTRATO</w:t>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Serviço</w:t>
            </w:r>
          </w:p>
        </w:tc>
        <w:tc>
          <w:tcPr>
            <w:tcW w:w="237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por Unidade de Serviço (A+B+C)</w:t>
            </w:r>
          </w:p>
        </w:tc>
        <w:tc>
          <w:tcPr>
            <w:tcW w:w="2370"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Quantidade de Unidade de Serviços</w:t>
            </w:r>
          </w:p>
        </w:tc>
        <w:tc>
          <w:tcPr>
            <w:tcW w:w="2369" w:type="dxa"/>
            <w:tcBorders>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do serviço</w:t>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6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7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236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855" w:hRule="atLeast"/>
        </w:trPr>
        <w:tc>
          <w:tcPr>
            <w:tcW w:w="7110" w:type="dxa"/>
            <w:gridSpan w:val="3"/>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t>Valor Mensal do Contrato</w:t>
            </w:r>
          </w:p>
        </w:tc>
        <w:tc>
          <w:tcPr>
            <w:tcW w:w="2369" w:type="dxa"/>
            <w:tcBorders>
              <w:top w:val="single" w:sz="8" w:space="0" w:color="000000"/>
              <w:bottom w:val="single" w:sz="8" w:space="0" w:color="000000"/>
              <w:right w:val="single" w:sz="8" w:space="0" w:color="000000"/>
            </w:tcBorders>
            <w:vAlign w:val="center"/>
          </w:tcPr>
          <w:p>
            <w:pPr>
              <w:pStyle w:val="Normal"/>
              <w:widowControl w:val="false"/>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Nota (9): O contratado deverá arcar com o ônus decorrente de eventual equívoco no dimensionamento dos quantitativos de sua proposta, devendo complementá-los, caso o previsto inicialmente em sua proposta não seja satisfatório para o atendimento ao objeto da licitação, inclusive para os custos variáveis decorrentes de fatores futuros e incertos, tais como o valor provido com o quantitativo de vale-transporte.</w:t>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firstLine="851"/>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Normal"/>
        <w:pBdr/>
        <w:spacing w:lineRule="auto" w:line="240" w:before="120" w:after="0"/>
        <w:rPr>
          <w:sz w:val="24"/>
          <w:szCs w:val="24"/>
        </w:rPr>
      </w:pPr>
      <w:r>
        <w:rPr>
          <w:rFonts w:eastAsia="Times New Roman"/>
          <w:sz w:val="24"/>
          <w:szCs w:val="24"/>
        </w:rPr>
        <w:t>2. A fiança ora concedida visa garantir o cumprimento, por parte de nossa afiançada, de todas as obrigações estipuladas no contrato retromencionado, abrangendo o pagamento de:  </w:t>
      </w:r>
    </w:p>
    <w:p>
      <w:pPr>
        <w:pStyle w:val="Normal"/>
        <w:pBdr/>
        <w:spacing w:lineRule="auto" w:line="240" w:before="120" w:after="0"/>
        <w:rPr>
          <w:sz w:val="24"/>
          <w:szCs w:val="24"/>
        </w:rPr>
      </w:pPr>
      <w:r>
        <w:rPr>
          <w:rFonts w:eastAsia="Times New Roman"/>
          <w:sz w:val="24"/>
          <w:szCs w:val="24"/>
        </w:rPr>
        <w:t>a) prejuízos advindos do não cumprimento do contrato; </w:t>
      </w:r>
    </w:p>
    <w:p>
      <w:pPr>
        <w:pStyle w:val="Normal"/>
        <w:pBdr/>
        <w:spacing w:lineRule="auto" w:line="240" w:before="120" w:after="0"/>
        <w:rPr>
          <w:sz w:val="24"/>
          <w:szCs w:val="24"/>
        </w:rPr>
      </w:pPr>
      <w:r>
        <w:rPr>
          <w:rFonts w:eastAsia="Times New Roman"/>
          <w:sz w:val="24"/>
          <w:szCs w:val="24"/>
        </w:rPr>
        <w:t>b) multas moratórias e punitivas aplicadas pela Administração ao contratado;  </w:t>
      </w:r>
    </w:p>
    <w:p>
      <w:pPr>
        <w:pStyle w:val="Normal"/>
        <w:pBdr/>
        <w:spacing w:lineRule="auto" w:line="240" w:before="120" w:after="0"/>
        <w:rPr>
          <w:sz w:val="24"/>
          <w:szCs w:val="24"/>
        </w:rPr>
      </w:pPr>
      <w:r>
        <w:rPr>
          <w:rFonts w:eastAsia="Times New Roman"/>
          <w:sz w:val="24"/>
          <w:szCs w:val="24"/>
        </w:rPr>
        <w:t>c) prejuízos causados ao contratante ou a terceiro decorrentes de culpa ou dolo durante a execução do contrato; e </w:t>
      </w:r>
    </w:p>
    <w:p>
      <w:pPr>
        <w:pStyle w:val="Normal"/>
        <w:pBdr/>
        <w:spacing w:lineRule="auto" w:line="240" w:before="120" w:after="0"/>
        <w:rPr>
          <w:sz w:val="24"/>
          <w:szCs w:val="24"/>
        </w:rPr>
      </w:pPr>
      <w:r>
        <w:rPr>
          <w:rFonts w:eastAsia="Times New Roman"/>
          <w:sz w:val="24"/>
          <w:szCs w:val="24"/>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Ttulo2"/>
        <w:spacing w:lineRule="auto" w:line="240" w:before="120" w:after="0"/>
        <w:ind w:left="851" w:right="849" w:firstLine="851"/>
        <w:rPr>
          <w:sz w:val="24"/>
          <w:szCs w:val="24"/>
        </w:rPr>
      </w:pPr>
      <w:r>
        <w:rPr>
          <w:sz w:val="24"/>
          <w:szCs w:val="24"/>
        </w:rPr>
        <w:t>ANEXO IV – FOLHA DE DADOS</w:t>
      </w:r>
    </w:p>
    <w:p>
      <w:pPr>
        <w:pStyle w:val="Normal"/>
        <w:spacing w:lineRule="auto" w:line="240" w:before="120" w:after="0"/>
        <w:jc w:val="center"/>
        <w:rPr>
          <w:b/>
          <w:bCs/>
          <w:sz w:val="24"/>
          <w:szCs w:val="24"/>
        </w:rPr>
      </w:pPr>
      <w:r>
        <w:rPr>
          <w:b/>
          <w:bCs/>
          <w:sz w:val="24"/>
          <w:szCs w:val="24"/>
        </w:rPr>
        <w:t>CGDL - Condições Gerais de Dispensa de Licitação</w:t>
      </w:r>
    </w:p>
    <w:tbl>
      <w:tblPr>
        <w:tblW w:w="9929" w:type="dxa"/>
        <w:jc w:val="left"/>
        <w:tblInd w:w="-172" w:type="dxa"/>
        <w:tblLayout w:type="fixed"/>
        <w:tblCellMar>
          <w:top w:w="0" w:type="dxa"/>
          <w:left w:w="108" w:type="dxa"/>
          <w:bottom w:w="0" w:type="dxa"/>
          <w:right w:w="108" w:type="dxa"/>
        </w:tblCellMar>
        <w:tblLook w:firstRow="0" w:noVBand="1" w:lastRow="0" w:firstColumn="0" w:lastColumn="0" w:noHBand="0" w:val="0400"/>
      </w:tblPr>
      <w:tblGrid>
        <w:gridCol w:w="1712"/>
        <w:gridCol w:w="8216"/>
      </w:tblGrid>
      <w:tr>
        <w:trPr>
          <w:trHeight w:val="462" w:hRule="atLeast"/>
          <w:cantSplit w:val="true"/>
        </w:trPr>
        <w:tc>
          <w:tcPr>
            <w:tcW w:w="992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0"/>
              <w:jc w:val="center"/>
              <w:rPr>
                <w:b/>
                <w:bCs/>
                <w:sz w:val="24"/>
                <w:szCs w:val="24"/>
              </w:rPr>
            </w:pPr>
            <w:r>
              <w:rPr>
                <w:b/>
                <w:bCs/>
                <w:sz w:val="24"/>
                <w:szCs w:val="24"/>
              </w:rPr>
              <w:t>Complemento ou Modificação</w:t>
            </w:r>
          </w:p>
        </w:tc>
      </w:tr>
      <w:tr>
        <w:trPr>
          <w:trHeight w:val="1380" w:hRule="atLeast"/>
        </w:trPr>
        <w:tc>
          <w:tcPr>
            <w:tcW w:w="1712"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Preâmbulo</w:t>
            </w:r>
          </w:p>
        </w:tc>
        <w:tc>
          <w:tcPr>
            <w:tcW w:w="8216"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ADM. DIRETA: O Estado do Rio Grande do Sul por intermédio do...(Órgão)/</w:t>
            </w:r>
          </w:p>
          <w:p>
            <w:pPr>
              <w:pStyle w:val="Normal"/>
              <w:widowControl w:val="false"/>
              <w:spacing w:lineRule="auto" w:line="240" w:before="120" w:after="0"/>
              <w:rPr>
                <w:sz w:val="24"/>
                <w:szCs w:val="24"/>
              </w:rPr>
            </w:pPr>
            <w:r>
              <w:rPr>
                <w:sz w:val="24"/>
                <w:szCs w:val="24"/>
              </w:rPr>
              <w:t>ADM. INDIRETA: A ............... por intermédio da Subsecretaria Central de Licitações – CELIC.</w:t>
            </w:r>
          </w:p>
        </w:tc>
      </w:tr>
      <w:tr>
        <w:trPr>
          <w:trHeight w:val="266"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[Inserir o objeto da dispensa de licitação – item 1 do Termo de Referência]</w:t>
            </w:r>
          </w:p>
        </w:tc>
      </w:tr>
      <w:tr>
        <w:trPr>
          <w:trHeight w:val="572"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compras.rs.gov.br</w:t>
            </w:r>
          </w:p>
          <w:p>
            <w:pPr>
              <w:pStyle w:val="Normal"/>
              <w:widowControl w:val="false"/>
              <w:spacing w:lineRule="auto" w:line="240" w:before="120" w:after="0"/>
              <w:rPr>
                <w:sz w:val="24"/>
                <w:szCs w:val="24"/>
              </w:rPr>
            </w:pPr>
            <w:r>
              <w:rPr>
                <w:sz w:val="24"/>
                <w:szCs w:val="24"/>
              </w:rPr>
              <w:t xml:space="preserve">Site: [Endereço da web onde o Edital poderá ser acessado, incluindo o Portal Nacional de Contratações Públicas – PNCP] </w:t>
            </w:r>
          </w:p>
        </w:tc>
      </w:tr>
      <w:tr>
        <w:trPr>
          <w:trHeight w:val="389"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3.1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Data:</w:t>
            </w:r>
          </w:p>
          <w:p>
            <w:pPr>
              <w:pStyle w:val="Normal"/>
              <w:widowControl w:val="false"/>
              <w:spacing w:lineRule="auto" w:line="240" w:before="120" w:after="0"/>
              <w:rPr>
                <w:sz w:val="24"/>
                <w:szCs w:val="24"/>
              </w:rPr>
            </w:pPr>
            <w:r>
              <w:rPr>
                <w:sz w:val="24"/>
                <w:szCs w:val="24"/>
              </w:rPr>
              <w:t>Horário:</w:t>
            </w:r>
          </w:p>
        </w:tc>
      </w:tr>
      <w:tr>
        <w:trPr>
          <w:trHeight w:val="386"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4.1.1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u w:val="single"/>
              </w:rPr>
            </w:pPr>
            <w:r>
              <w:rPr>
                <w:sz w:val="24"/>
                <w:szCs w:val="24"/>
                <w:u w:val="single"/>
              </w:rPr>
              <w:t>[Caso necessário, informar em cada uma das alternativas o lote a que se aplica]</w:t>
            </w:r>
          </w:p>
          <w:p>
            <w:pPr>
              <w:pStyle w:val="Normal"/>
              <w:widowControl w:val="false"/>
              <w:spacing w:lineRule="auto" w:line="240" w:before="120" w:after="0"/>
              <w:rPr>
                <w:sz w:val="24"/>
                <w:szCs w:val="24"/>
                <w:u w:val="single"/>
              </w:rPr>
            </w:pPr>
            <w:r>
              <w:rPr>
                <w:sz w:val="24"/>
                <w:szCs w:val="24"/>
                <w:u w:val="single"/>
              </w:rPr>
              <w:t>( ) Participação preferencial de Microempresa e Empresa de Pequeno Porte.</w:t>
            </w:r>
          </w:p>
          <w:p>
            <w:pPr>
              <w:pStyle w:val="Normal"/>
              <w:widowControl w:val="false"/>
              <w:spacing w:lineRule="auto" w:line="240" w:before="120" w:after="0"/>
              <w:rPr>
                <w:sz w:val="24"/>
                <w:szCs w:val="24"/>
                <w:u w:val="single"/>
              </w:rPr>
            </w:pPr>
            <w:r>
              <w:rPr>
                <w:sz w:val="24"/>
                <w:szCs w:val="24"/>
                <w:u w:val="single"/>
              </w:rPr>
              <w:t>( ) Participação exclusiva de Microempresa e Empresa de Pequeno Porte.</w:t>
            </w:r>
          </w:p>
          <w:p>
            <w:pPr>
              <w:pStyle w:val="Normal"/>
              <w:widowControl w:val="false"/>
              <w:spacing w:lineRule="auto" w:line="240" w:before="120" w:after="0"/>
              <w:rPr>
                <w:sz w:val="24"/>
                <w:szCs w:val="24"/>
                <w:u w:val="single"/>
              </w:rPr>
            </w:pPr>
            <w:r>
              <w:rPr>
                <w:sz w:val="24"/>
                <w:szCs w:val="24"/>
                <w:u w:val="single"/>
              </w:rPr>
              <w:t>( ) Participação preferencial ou exclusiva de Microempresa e Empresa de Pequeno Porte, conforme definido em cada lote do Termo de referência.</w:t>
            </w:r>
          </w:p>
          <w:p>
            <w:pPr>
              <w:pStyle w:val="Normal"/>
              <w:widowControl w:val="false"/>
              <w:spacing w:lineRule="auto" w:line="240" w:before="120" w:after="0"/>
              <w:rPr>
                <w:sz w:val="24"/>
                <w:szCs w:val="24"/>
                <w:u w:val="single"/>
              </w:rPr>
            </w:pPr>
            <w:r>
              <w:rPr>
                <w:sz w:val="24"/>
                <w:szCs w:val="24"/>
                <w:u w:val="single"/>
              </w:rPr>
              <w:t>(  ) Sem tratamento preferencial conforme item 5.10 do Termo de Dispensa.</w:t>
            </w:r>
          </w:p>
        </w:tc>
      </w:tr>
      <w:tr>
        <w:trPr>
          <w:trHeight w:val="389"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4.1.2</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[Será]/[Não será] permitida participação de Consórcio:</w:t>
            </w:r>
          </w:p>
          <w:p>
            <w:pPr>
              <w:pStyle w:val="Normal"/>
              <w:widowControl w:val="false"/>
              <w:spacing w:lineRule="auto" w:line="240" w:before="120" w:after="0"/>
              <w:rPr>
                <w:sz w:val="24"/>
                <w:szCs w:val="24"/>
              </w:rPr>
            </w:pPr>
            <w:r>
              <w:rPr>
                <w:sz w:val="24"/>
                <w:szCs w:val="24"/>
              </w:rPr>
              <w:t xml:space="preserve">[proibição deve ser justificada, com anuência da Assessoria Jurídica do Órgão Demandante] </w:t>
            </w:r>
          </w:p>
          <w:p>
            <w:pPr>
              <w:pStyle w:val="Normal"/>
              <w:widowControl w:val="false"/>
              <w:spacing w:lineRule="auto" w:line="240" w:before="120" w:after="0"/>
              <w:rPr>
                <w:sz w:val="24"/>
                <w:szCs w:val="24"/>
              </w:rPr>
            </w:pPr>
            <w:r>
              <w:rPr>
                <w:sz w:val="24"/>
                <w:szCs w:val="24"/>
              </w:rPr>
              <w:t xml:space="preserve">I – Será permitida a participação de Consórcio, nas seguintes condições: </w:t>
            </w:r>
          </w:p>
          <w:p>
            <w:pPr>
              <w:pStyle w:val="Normal"/>
              <w:widowControl w:val="false"/>
              <w:spacing w:lineRule="auto" w:line="240" w:before="120" w:after="0"/>
              <w:rPr>
                <w:sz w:val="24"/>
                <w:szCs w:val="24"/>
              </w:rPr>
            </w:pPr>
            <w:r>
              <w:rPr>
                <w:sz w:val="24"/>
                <w:szCs w:val="24"/>
              </w:rPr>
              <w:t xml:space="preserve">a) Impedimento de participação de empresa consorciada, na mesma licitação, através de mais de um consórcio ou isoladamente; </w:t>
            </w:r>
          </w:p>
          <w:p>
            <w:pPr>
              <w:pStyle w:val="Normal"/>
              <w:widowControl w:val="false"/>
              <w:spacing w:lineRule="auto" w:line="240" w:before="120" w:after="0"/>
              <w:rPr>
                <w:sz w:val="24"/>
                <w:szCs w:val="24"/>
              </w:rPr>
            </w:pPr>
            <w:r>
              <w:rPr>
                <w:sz w:val="24"/>
                <w:szCs w:val="24"/>
              </w:rPr>
              <w:t xml:space="preserve">b) Responsabilidade solidária dos integrantes pelos atos praticados em consórcio, tanto na fase de dispensa de licitação, quanto na de execução do contrato; </w:t>
            </w:r>
          </w:p>
          <w:p>
            <w:pPr>
              <w:pStyle w:val="Normal"/>
              <w:widowControl w:val="false"/>
              <w:spacing w:lineRule="auto" w:line="240" w:before="120" w:after="0"/>
              <w:rPr>
                <w:sz w:val="24"/>
                <w:szCs w:val="24"/>
              </w:rPr>
            </w:pPr>
            <w:r>
              <w:rPr>
                <w:sz w:val="24"/>
                <w:szCs w:val="24"/>
              </w:rPr>
              <w:t>c) Obrigatoriedade de constituição e registro do consórcio antes da celebração do contrato, nos termos do compromisso subscrito pelos consorciados;</w:t>
            </w:r>
          </w:p>
          <w:p>
            <w:pPr>
              <w:pStyle w:val="Normal"/>
              <w:widowControl w:val="false"/>
              <w:spacing w:lineRule="auto" w:line="240" w:before="120" w:after="0"/>
              <w:rPr>
                <w:sz w:val="24"/>
                <w:szCs w:val="24"/>
              </w:rPr>
            </w:pPr>
            <w:r>
              <w:rPr>
                <w:sz w:val="24"/>
                <w:szCs w:val="24"/>
              </w:rPr>
              <w:t>d) Credenciamento e operação no Sistema de Compras Eletrônicas pela empresa líder do consórcio.</w:t>
            </w:r>
          </w:p>
          <w:p>
            <w:pPr>
              <w:pStyle w:val="Normal"/>
              <w:widowControl w:val="false"/>
              <w:spacing w:lineRule="auto" w:line="240" w:before="120" w:after="0"/>
              <w:rPr>
                <w:sz w:val="24"/>
                <w:szCs w:val="24"/>
              </w:rPr>
            </w:pPr>
            <w:r>
              <w:rPr>
                <w:sz w:val="24"/>
                <w:szCs w:val="24"/>
              </w:rPr>
            </w:r>
          </w:p>
          <w:p>
            <w:pPr>
              <w:pStyle w:val="Normal"/>
              <w:widowControl w:val="false"/>
              <w:spacing w:lineRule="auto" w:line="240" w:before="120" w:after="0"/>
              <w:rPr>
                <w:sz w:val="24"/>
                <w:szCs w:val="24"/>
              </w:rPr>
            </w:pPr>
            <w:r>
              <w:rPr>
                <w:sz w:val="24"/>
                <w:szCs w:val="24"/>
              </w:rPr>
              <w:t xml:space="preserve">II – Para fins de Habilitação, os Consórcios deverão apresentar os seguintes documentos: </w:t>
            </w:r>
          </w:p>
          <w:p>
            <w:pPr>
              <w:pStyle w:val="Normal"/>
              <w:widowControl w:val="false"/>
              <w:spacing w:lineRule="auto" w:line="240" w:before="120" w:after="0"/>
              <w:rPr>
                <w:sz w:val="24"/>
                <w:szCs w:val="24"/>
              </w:rPr>
            </w:pPr>
            <w:r>
              <w:rPr>
                <w:sz w:val="24"/>
                <w:szCs w:val="24"/>
              </w:rPr>
              <w:t xml:space="preserve">a) Comprovação do compromisso público ou particular de constituição, subscrito pelos consorciados; </w:t>
            </w:r>
          </w:p>
          <w:p>
            <w:pPr>
              <w:pStyle w:val="Normal"/>
              <w:widowControl w:val="false"/>
              <w:spacing w:lineRule="auto" w:line="240" w:before="120" w:after="0"/>
              <w:rPr>
                <w:sz w:val="24"/>
                <w:szCs w:val="24"/>
              </w:rPr>
            </w:pPr>
            <w:r>
              <w:rPr>
                <w:sz w:val="24"/>
                <w:szCs w:val="24"/>
              </w:rPr>
              <w:t xml:space="preserve">b) Indicação da empresa líder do consórcio que deverá: </w:t>
            </w:r>
          </w:p>
          <w:p>
            <w:pPr>
              <w:pStyle w:val="Normal"/>
              <w:widowControl w:val="false"/>
              <w:spacing w:lineRule="auto" w:line="240" w:before="120" w:after="0"/>
              <w:rPr>
                <w:sz w:val="24"/>
                <w:szCs w:val="24"/>
              </w:rPr>
            </w:pPr>
            <w:r>
              <w:rPr>
                <w:sz w:val="24"/>
                <w:szCs w:val="24"/>
              </w:rPr>
              <w:t xml:space="preserve">b.1) responsabilizar-se por todas as comunicações e informações perante o contratante; </w:t>
            </w:r>
          </w:p>
          <w:p>
            <w:pPr>
              <w:pStyle w:val="Normal"/>
              <w:widowControl w:val="false"/>
              <w:spacing w:lineRule="auto" w:line="240" w:before="120" w:after="0"/>
              <w:rPr>
                <w:sz w:val="24"/>
                <w:szCs w:val="24"/>
              </w:rPr>
            </w:pPr>
            <w:r>
              <w:rPr>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pPr>
              <w:pStyle w:val="Normal"/>
              <w:widowControl w:val="false"/>
              <w:spacing w:lineRule="auto" w:line="240" w:before="120" w:after="0"/>
              <w:rPr>
                <w:sz w:val="24"/>
                <w:szCs w:val="24"/>
              </w:rPr>
            </w:pPr>
            <w:r>
              <w:rPr>
                <w:sz w:val="24"/>
                <w:szCs w:val="24"/>
              </w:rPr>
              <w:t xml:space="preserve">b.3) ter poderes expressos para receber citação e responder administrativa e judicialmente pelo consórcio; </w:t>
            </w:r>
          </w:p>
          <w:p>
            <w:pPr>
              <w:pStyle w:val="Normal"/>
              <w:widowControl w:val="false"/>
              <w:spacing w:lineRule="auto" w:line="240" w:before="120" w:after="0"/>
              <w:rPr>
                <w:sz w:val="24"/>
                <w:szCs w:val="24"/>
              </w:rPr>
            </w:pPr>
            <w:r>
              <w:rPr>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pPr>
              <w:pStyle w:val="Normal"/>
              <w:widowControl w:val="false"/>
              <w:spacing w:lineRule="auto" w:line="240" w:before="120" w:after="0"/>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386"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4.2.5</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 xml:space="preserve">Não será permitida a participação de Cooperativa de Trabalho. </w:t>
            </w:r>
          </w:p>
        </w:tc>
      </w:tr>
      <w:tr>
        <w:trPr>
          <w:trHeight w:val="386"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7.2</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A proposta terá prazo de validade de 60 (sessenta) dias.</w:t>
            </w:r>
          </w:p>
          <w:p>
            <w:pPr>
              <w:pStyle w:val="Normal"/>
              <w:widowControl w:val="false"/>
              <w:spacing w:lineRule="auto" w:line="240" w:before="120" w:after="0"/>
              <w:rPr>
                <w:i/>
                <w:i/>
                <w:iCs/>
                <w:sz w:val="24"/>
                <w:szCs w:val="24"/>
                <w:u w:val="single"/>
              </w:rPr>
            </w:pPr>
            <w:r>
              <w:rPr>
                <w:i/>
                <w:iCs/>
                <w:sz w:val="24"/>
                <w:szCs w:val="24"/>
                <w:u w:val="single"/>
              </w:rPr>
              <w:t>(mediante justificativa fundamentada, dadas as condições de fornecimento do bem, este prazo pode ser alterado)</w:t>
            </w:r>
          </w:p>
        </w:tc>
      </w:tr>
      <w:tr>
        <w:trPr>
          <w:trHeight w:val="384" w:hRule="atLeast"/>
        </w:trPr>
        <w:tc>
          <w:tcPr>
            <w:tcW w:w="1712" w:type="dxa"/>
            <w:tcBorders>
              <w:top w:val="single" w:sz="6" w:space="0" w:color="000000"/>
              <w:left w:val="single" w:sz="6" w:space="0" w:color="000000"/>
              <w:bottom w:val="single" w:sz="6" w:space="0" w:color="000000"/>
              <w:right w:val="single" w:sz="6" w:space="0" w:color="000000"/>
            </w:tcBorders>
            <w:tcMar>
              <w:left w:w="115" w:type="dxa"/>
              <w:right w:w="115" w:type="dxa"/>
            </w:tcMar>
          </w:tcPr>
          <w:p>
            <w:pPr>
              <w:pStyle w:val="Normal"/>
              <w:widowControl w:val="false"/>
              <w:pBdr/>
              <w:spacing w:lineRule="auto" w:line="240" w:before="120" w:after="0"/>
              <w:rPr>
                <w:sz w:val="24"/>
                <w:szCs w:val="24"/>
              </w:rPr>
            </w:pPr>
            <w:r>
              <w:rPr>
                <w:sz w:val="24"/>
                <w:szCs w:val="24"/>
              </w:rPr>
              <w:t>CGDL 10.3</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pPr>
              <w:pStyle w:val="Normal"/>
              <w:widowControl w:val="false"/>
              <w:tabs>
                <w:tab w:val="clear" w:pos="720"/>
                <w:tab w:val="left" w:pos="8187" w:leader="none"/>
              </w:tabs>
              <w:spacing w:lineRule="auto" w:line="240" w:before="120" w:after="0"/>
              <w:rPr>
                <w:sz w:val="24"/>
                <w:szCs w:val="24"/>
              </w:rPr>
            </w:pPr>
            <w:r>
              <w:rPr>
                <w:sz w:val="24"/>
                <w:szCs w:val="24"/>
              </w:rPr>
              <w:t>Critério de Julgamento: [MENOR PREÇO]/[MAIOR TAXA DE DESCONTO]</w:t>
            </w:r>
          </w:p>
        </w:tc>
      </w:tr>
      <w:tr>
        <w:trPr>
          <w:trHeight w:val="170"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10.5.1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Decremento mínimo:  0,01%</w:t>
            </w:r>
          </w:p>
        </w:tc>
      </w:tr>
      <w:tr>
        <w:trPr>
          <w:trHeight w:val="384" w:hRule="atLeast"/>
        </w:trPr>
        <w:tc>
          <w:tcPr>
            <w:tcW w:w="1712" w:type="dxa"/>
            <w:tcBorders>
              <w:top w:val="single" w:sz="6" w:space="0" w:color="000000"/>
              <w:left w:val="single" w:sz="6" w:space="0" w:color="000000"/>
              <w:bottom w:val="single" w:sz="6" w:space="0" w:color="000000"/>
              <w:right w:val="single" w:sz="6" w:space="0" w:color="000000"/>
            </w:tcBorders>
            <w:tcMar>
              <w:left w:w="115" w:type="dxa"/>
              <w:right w:w="115" w:type="dxa"/>
            </w:tcMar>
          </w:tcPr>
          <w:p>
            <w:pPr>
              <w:pStyle w:val="Normal"/>
              <w:widowControl w:val="false"/>
              <w:pBdr/>
              <w:spacing w:lineRule="auto" w:line="240" w:before="120" w:after="0"/>
              <w:rPr>
                <w:sz w:val="24"/>
                <w:szCs w:val="24"/>
              </w:rPr>
            </w:pPr>
            <w:r>
              <w:rPr>
                <w:sz w:val="24"/>
                <w:szCs w:val="24"/>
              </w:rPr>
              <w:t>CGDL 12.1.4</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pPr>
              <w:pStyle w:val="Normal"/>
              <w:widowControl w:val="false"/>
              <w:spacing w:lineRule="auto" w:line="240" w:before="120" w:after="0"/>
              <w:rPr>
                <w:sz w:val="24"/>
                <w:szCs w:val="24"/>
              </w:rPr>
            </w:pPr>
            <w:r>
              <w:rPr>
                <w:sz w:val="24"/>
                <w:szCs w:val="24"/>
              </w:rPr>
              <w:t>[Percentuais referenciais sujeitos à alteração conforme justificativa do órgão demandante da licitação]</w:t>
            </w:r>
          </w:p>
          <w:tbl>
            <w:tblPr>
              <w:tblW w:w="772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6139"/>
              <w:gridCol w:w="1585"/>
            </w:tblGrid>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GRUPO II: OBRIGAÇÕES SOCIAIS</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INSS</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20,0000%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SESI ou SESC</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1,5000%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SENAI ou SENAC</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INCRA</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0,2000%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SALÁRIO EDUCAÇÃO</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2,5000%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FGTS</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8,0000%</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SEGURO ACIDENTE DO TRABALHO (1%, 2% e 3% conforme art. 22, inc. II da Lei nº 8.212/91)</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3,0000%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SEBRAE</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0,6000%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GRUPO III: TEMPO NÃO TRABALHADO</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FÉRIAS  + ADICIONAL DE FÉRIAS</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11,9314%</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FALTAS ABONADAS</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2,0479%</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FALTAS LEGAIS</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1,2123%</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LICENÇA MATERNIDADE</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1,1436%</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LICENÇA PATERNIDADE</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0,0174%</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ACIDENTE DE TRABALHO</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0,0442%</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AVISO PRÉVIO TRABALHADO</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0,0185%</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13º SALÁRIO</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9,0790%</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GRUPO IV:  INDENIZAÇÕES</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INDENIZAÇÕES</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2,3627%</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FGTS SOBRE INDENIZAÇÕES</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0,1717%</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INDENIZAÇÃO COMPENSATÓRIA POR DEMISSÃO S/JUSTA CAUSA</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0,9451%</w:t>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t>GRUPO V – INCIDÊNCIA DO GRUPO II</w:t>
                  </w:r>
                </w:p>
              </w:tc>
              <w:tc>
                <w:tcPr>
                  <w:tcW w:w="1585" w:type="dxa"/>
                  <w:tcBorders>
                    <w:top w:val="single" w:sz="8" w:space="0" w:color="000000"/>
                    <w:left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INCIDÊNCIA GRUPO II x (GRUPO III)</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9,3819%</w:t>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r>
                </w:p>
              </w:tc>
            </w:tr>
            <w:tr>
              <w:trPr>
                <w:trHeight w:val="300" w:hRule="atLeast"/>
              </w:trPr>
              <w:tc>
                <w:tcPr>
                  <w:tcW w:w="6139"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TOTAL DOS ENCARGOS SOCIAIS</w:t>
                  </w:r>
                </w:p>
              </w:tc>
              <w:tc>
                <w:tcPr>
                  <w:tcW w:w="158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240" w:before="120" w:after="0"/>
                    <w:rPr>
                      <w:sz w:val="24"/>
                      <w:szCs w:val="24"/>
                    </w:rPr>
                  </w:pPr>
                  <w:r>
                    <w:rPr>
                      <w:sz w:val="24"/>
                      <w:szCs w:val="24"/>
                    </w:rPr>
                    <w:t>75,1557%</w:t>
                  </w:r>
                </w:p>
              </w:tc>
            </w:tr>
          </w:tbl>
          <w:p>
            <w:pPr>
              <w:pStyle w:val="Normal"/>
              <w:widowControl w:val="false"/>
              <w:spacing w:lineRule="auto" w:line="240" w:before="120" w:after="0"/>
              <w:jc w:val="left"/>
              <w:rPr>
                <w:sz w:val="24"/>
                <w:szCs w:val="24"/>
              </w:rPr>
            </w:pPr>
            <w:r>
              <w:rPr>
                <w:sz w:val="24"/>
                <w:szCs w:val="24"/>
              </w:rPr>
            </w:r>
          </w:p>
        </w:tc>
      </w:tr>
      <w:tr>
        <w:trPr>
          <w:trHeight w:val="170"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13.5</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pBdr/>
              <w:spacing w:lineRule="auto" w:line="240" w:before="120" w:after="0"/>
              <w:rPr>
                <w:b/>
                <w:bCs/>
                <w:i/>
                <w:i/>
                <w:iCs/>
                <w:sz w:val="24"/>
                <w:szCs w:val="24"/>
              </w:rPr>
            </w:pPr>
            <w:r>
              <w:rPr>
                <w:rFonts w:eastAsia="Times New Roman"/>
                <w:sz w:val="24"/>
                <w:szCs w:val="24"/>
              </w:rPr>
              <w:t>[</w:t>
            </w:r>
            <w:r>
              <w:rPr>
                <w:rFonts w:eastAsia="Times New Roman"/>
                <w:b/>
                <w:bCs/>
                <w:i/>
                <w:iCs/>
                <w:sz w:val="24"/>
                <w:szCs w:val="24"/>
              </w:rPr>
              <w:t xml:space="preserve">Texto explicativo: Para dispensa total ou parcial dos documentos abaixo, observar os requisitos do inciso III do art. 70 da Lei 14.133/2021.  </w:t>
            </w:r>
          </w:p>
          <w:p>
            <w:pPr>
              <w:pStyle w:val="Normal"/>
              <w:widowControl w:val="false"/>
              <w:pBdr/>
              <w:spacing w:lineRule="auto" w:line="240" w:before="120" w:after="0"/>
              <w:rPr>
                <w:b/>
                <w:bCs/>
                <w:i/>
                <w:i/>
                <w:iCs/>
                <w:sz w:val="24"/>
                <w:szCs w:val="24"/>
              </w:rPr>
            </w:pPr>
            <w:r>
              <w:rPr>
                <w:rFonts w:eastAsia="Times New Roman"/>
                <w:b/>
                <w:bCs/>
                <w:i/>
                <w:iCs/>
                <w:sz w:val="24"/>
                <w:szCs w:val="24"/>
              </w:rPr>
              <w:t xml:space="preserve">No caso de dispensa total dos documentos, utilizar a Opção 1, com a devida justificativa no processo administrativo. </w:t>
            </w:r>
          </w:p>
          <w:p>
            <w:pPr>
              <w:pStyle w:val="Normal"/>
              <w:widowControl w:val="false"/>
              <w:pBdr/>
              <w:spacing w:lineRule="auto" w:line="240" w:before="120" w:after="0"/>
              <w:rPr>
                <w:b/>
                <w:bCs/>
                <w:i/>
                <w:i/>
                <w:iCs/>
                <w:sz w:val="24"/>
                <w:szCs w:val="24"/>
              </w:rPr>
            </w:pPr>
            <w:r>
              <w:rPr>
                <w:rFonts w:eastAsia="Times New Roman"/>
                <w:b/>
                <w:bCs/>
                <w:i/>
                <w:iCs/>
                <w:sz w:val="24"/>
                <w:szCs w:val="24"/>
              </w:rPr>
              <w:t xml:space="preserve">Não sendo o caso de dispensa de documentos, utilizar a Opção 2 na íntegra. </w:t>
            </w:r>
          </w:p>
          <w:p>
            <w:pPr>
              <w:pStyle w:val="Normal"/>
              <w:widowControl w:val="false"/>
              <w:pBdr/>
              <w:spacing w:lineRule="auto" w:line="240" w:before="120" w:after="0"/>
              <w:rPr>
                <w:b/>
                <w:bCs/>
                <w:i/>
                <w:i/>
                <w:iCs/>
                <w:sz w:val="24"/>
                <w:szCs w:val="24"/>
              </w:rPr>
            </w:pPr>
            <w:r>
              <w:rPr>
                <w:rFonts w:eastAsia="Times New Roman"/>
                <w:b/>
                <w:bCs/>
                <w:i/>
                <w:iCs/>
                <w:sz w:val="24"/>
                <w:szCs w:val="24"/>
              </w:rPr>
              <w:t>No caso de dispensa apenas parcial, utilizar a opção 2 mantendo somente os documentos que serão exigidos, com a devida justificativa no processo administrativo.]</w:t>
            </w:r>
          </w:p>
          <w:p>
            <w:pPr>
              <w:pStyle w:val="Normal"/>
              <w:widowControl w:val="false"/>
              <w:pBdr/>
              <w:spacing w:lineRule="auto" w:line="240" w:before="120" w:after="0"/>
              <w:rPr>
                <w:sz w:val="24"/>
                <w:szCs w:val="24"/>
              </w:rPr>
            </w:pPr>
            <w:r>
              <w:rPr>
                <w:sz w:val="24"/>
                <w:szCs w:val="24"/>
              </w:rPr>
            </w:r>
          </w:p>
          <w:p>
            <w:pPr>
              <w:pStyle w:val="Normal"/>
              <w:widowControl w:val="false"/>
              <w:pBdr/>
              <w:spacing w:lineRule="auto" w:line="240" w:before="120" w:after="0"/>
              <w:rPr>
                <w:sz w:val="24"/>
                <w:szCs w:val="24"/>
              </w:rPr>
            </w:pPr>
            <w:r>
              <w:rPr>
                <w:rFonts w:eastAsia="Times New Roman"/>
                <w:sz w:val="24"/>
                <w:szCs w:val="24"/>
              </w:rPr>
              <w:t>Opção 1:</w:t>
            </w:r>
          </w:p>
          <w:p>
            <w:pPr>
              <w:pStyle w:val="Normal"/>
              <w:widowControl w:val="false"/>
              <w:pBdr/>
              <w:spacing w:lineRule="auto" w:line="240" w:before="120" w:after="0"/>
              <w:rPr>
                <w:sz w:val="24"/>
                <w:szCs w:val="24"/>
              </w:rPr>
            </w:pPr>
            <w:r>
              <w:rPr>
                <w:rFonts w:eastAsia="Times New Roman"/>
                <w:sz w:val="24"/>
                <w:szCs w:val="24"/>
              </w:rPr>
              <w:t>Fica dispensada a apresentação de demais documentos de habilitação, exceto os obrigatórios previstos no TDL 13.3 e 13.4.</w:t>
            </w:r>
          </w:p>
          <w:p>
            <w:pPr>
              <w:pStyle w:val="Normal"/>
              <w:widowControl w:val="false"/>
              <w:pBdr/>
              <w:spacing w:lineRule="auto" w:line="240" w:before="120" w:after="0"/>
              <w:rPr>
                <w:sz w:val="24"/>
                <w:szCs w:val="24"/>
              </w:rPr>
            </w:pPr>
            <w:r>
              <w:rPr>
                <w:sz w:val="24"/>
                <w:szCs w:val="24"/>
              </w:rPr>
            </w:r>
          </w:p>
          <w:p>
            <w:pPr>
              <w:pStyle w:val="Normal"/>
              <w:widowControl w:val="false"/>
              <w:pBdr/>
              <w:spacing w:lineRule="auto" w:line="240" w:before="120" w:after="0"/>
              <w:rPr>
                <w:sz w:val="24"/>
                <w:szCs w:val="24"/>
              </w:rPr>
            </w:pPr>
            <w:r>
              <w:rPr>
                <w:rFonts w:eastAsia="Times New Roman"/>
                <w:sz w:val="24"/>
                <w:szCs w:val="24"/>
              </w:rPr>
              <w:t>Opção 2:</w:t>
            </w:r>
          </w:p>
          <w:p>
            <w:pPr>
              <w:pStyle w:val="Normal"/>
              <w:widowControl w:val="false"/>
              <w:pBdr/>
              <w:spacing w:lineRule="auto" w:line="240" w:before="120" w:after="0"/>
              <w:rPr>
                <w:sz w:val="24"/>
                <w:szCs w:val="24"/>
              </w:rPr>
            </w:pPr>
            <w:r>
              <w:rPr>
                <w:rFonts w:eastAsia="Times New Roman"/>
                <w:sz w:val="24"/>
                <w:szCs w:val="24"/>
              </w:rPr>
              <w:t>Além dos documentos obrigatórios previstos no TDL 13.3 e 13.4, serão exigidos:</w:t>
            </w:r>
          </w:p>
          <w:p>
            <w:pPr>
              <w:pStyle w:val="Normal"/>
              <w:widowControl w:val="false"/>
              <w:pBdr/>
              <w:spacing w:lineRule="auto" w:line="240" w:before="120" w:after="0"/>
              <w:rPr>
                <w:b/>
                <w:bCs/>
                <w:sz w:val="24"/>
                <w:szCs w:val="24"/>
              </w:rPr>
            </w:pPr>
            <w:r>
              <w:rPr>
                <w:b/>
                <w:bCs/>
                <w:sz w:val="24"/>
                <w:szCs w:val="24"/>
              </w:rPr>
            </w:r>
          </w:p>
          <w:p>
            <w:pPr>
              <w:pStyle w:val="Normal"/>
              <w:widowControl w:val="false"/>
              <w:pBdr/>
              <w:spacing w:lineRule="auto" w:line="240" w:before="120" w:after="0"/>
              <w:rPr>
                <w:b/>
                <w:bCs/>
                <w:sz w:val="24"/>
                <w:szCs w:val="24"/>
              </w:rPr>
            </w:pPr>
            <w:r>
              <w:rPr>
                <w:rFonts w:eastAsia="Times New Roman"/>
                <w:sz w:val="24"/>
                <w:szCs w:val="24"/>
              </w:rPr>
              <w:t>13.5.1.</w:t>
            </w:r>
            <w:r>
              <w:rPr>
                <w:rFonts w:eastAsia="Times New Roman"/>
                <w:b/>
                <w:bCs/>
                <w:sz w:val="24"/>
                <w:szCs w:val="24"/>
              </w:rPr>
              <w:t xml:space="preserve"> Documentos Relativos à Qualificação Técnica:</w:t>
            </w:r>
          </w:p>
          <w:p>
            <w:pPr>
              <w:pStyle w:val="Normal"/>
              <w:widowControl w:val="false"/>
              <w:pBdr/>
              <w:spacing w:lineRule="auto" w:line="240" w:before="120" w:after="0"/>
              <w:rPr>
                <w:sz w:val="24"/>
                <w:szCs w:val="24"/>
              </w:rPr>
            </w:pPr>
            <w:r>
              <w:rPr>
                <w:rFonts w:eastAsia="Times New Roman"/>
                <w:sz w:val="24"/>
                <w:szCs w:val="24"/>
              </w:rPr>
              <w:t>13.5.1.1. comprovação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pPr>
              <w:pStyle w:val="Normal"/>
              <w:widowControl w:val="false"/>
              <w:pBdr/>
              <w:spacing w:lineRule="auto" w:line="240" w:before="120" w:after="0"/>
              <w:rPr>
                <w:sz w:val="24"/>
                <w:szCs w:val="24"/>
              </w:rPr>
            </w:pPr>
            <w:r>
              <w:rPr>
                <w:rFonts w:eastAsia="Times New Roman"/>
                <w:sz w:val="24"/>
                <w:szCs w:val="24"/>
              </w:rPr>
              <w:t>13.5.1.1.1. os atestados deverão referir-se a serviços prestados no âmbito de sua atividade econômica principal ou secundária especificadas no contrato social vigente;</w:t>
            </w:r>
          </w:p>
          <w:p>
            <w:pPr>
              <w:pStyle w:val="Normal"/>
              <w:widowControl w:val="false"/>
              <w:pBdr/>
              <w:spacing w:lineRule="auto" w:line="240" w:before="120" w:after="0"/>
              <w:rPr>
                <w:b/>
                <w:bCs/>
                <w:sz w:val="24"/>
                <w:szCs w:val="24"/>
              </w:rPr>
            </w:pPr>
            <w:r>
              <w:rPr>
                <w:rFonts w:eastAsia="Times New Roman"/>
                <w:sz w:val="24"/>
                <w:szCs w:val="24"/>
              </w:rPr>
              <w:t>13.5.1.1.2. somente serão aceitos atestados expedidos após a conclusão do contrato ou se decorrido, pelo menos, 1 (um) ano do início de sua execução, exceto se firmado para ser executado em prazo inferior;</w:t>
            </w:r>
          </w:p>
          <w:p>
            <w:pPr>
              <w:pStyle w:val="Normal"/>
              <w:widowControl w:val="false"/>
              <w:pBdr/>
              <w:spacing w:lineRule="auto" w:line="240" w:before="120" w:after="0"/>
              <w:rPr>
                <w:b/>
                <w:bCs/>
                <w:sz w:val="24"/>
                <w:szCs w:val="24"/>
              </w:rPr>
            </w:pPr>
            <w:r>
              <w:rPr>
                <w:rFonts w:eastAsia="Times New Roman"/>
                <w:sz w:val="24"/>
                <w:szCs w:val="24"/>
              </w:rPr>
              <w:t>13.5.1.1.3. para a comprovação da capacidade técnico-operacional pelo prazo previsto no subitem 13.5.1.1, será aceito o somatório de atestados de períodos diferentes, não concomitantes.</w:t>
            </w:r>
          </w:p>
          <w:p>
            <w:pPr>
              <w:pStyle w:val="Normal"/>
              <w:widowControl w:val="false"/>
              <w:spacing w:lineRule="auto" w:line="240" w:before="120" w:after="0"/>
              <w:rPr>
                <w:sz w:val="24"/>
                <w:szCs w:val="24"/>
              </w:rPr>
            </w:pPr>
            <w:r>
              <w:rPr>
                <w:sz w:val="24"/>
                <w:szCs w:val="24"/>
              </w:rPr>
              <w:t>13.5.1.1.4. considera-se compatível com o objeto da licitação o atestado que certifique a prestação de serviço com quantitativo de, no mínimo, 50% (cinquenta por cento) do objeto licitado;</w:t>
            </w:r>
          </w:p>
          <w:p>
            <w:pPr>
              <w:pStyle w:val="Normal"/>
              <w:widowControl w:val="false"/>
              <w:pBdr/>
              <w:spacing w:lineRule="auto" w:line="240" w:before="120" w:after="0"/>
              <w:rPr>
                <w:b/>
                <w:bCs/>
                <w:sz w:val="24"/>
                <w:szCs w:val="24"/>
              </w:rPr>
            </w:pPr>
            <w:r>
              <w:rPr>
                <w:rFonts w:eastAsia="Times New Roman"/>
                <w:sz w:val="24"/>
                <w:szCs w:val="24"/>
              </w:rPr>
              <w:t>13.5.1.1.4.1.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Normal"/>
              <w:widowControl w:val="false"/>
              <w:pBdr/>
              <w:spacing w:lineRule="auto" w:line="240" w:before="120" w:after="0"/>
              <w:rPr>
                <w:sz w:val="24"/>
                <w:szCs w:val="24"/>
              </w:rPr>
            </w:pPr>
            <w:r>
              <w:rPr>
                <w:sz w:val="24"/>
                <w:szCs w:val="24"/>
              </w:rPr>
            </w:r>
          </w:p>
          <w:p>
            <w:pPr>
              <w:pStyle w:val="Normal"/>
              <w:widowControl w:val="false"/>
              <w:spacing w:lineRule="auto" w:line="240" w:before="120" w:after="0"/>
              <w:rPr>
                <w:sz w:val="24"/>
                <w:szCs w:val="24"/>
              </w:rPr>
            </w:pPr>
            <w:r>
              <w:rPr>
                <w:sz w:val="24"/>
                <w:szCs w:val="24"/>
              </w:rPr>
              <w:t xml:space="preserve">13.5.2. </w:t>
            </w:r>
            <w:r>
              <w:rPr>
                <w:b/>
                <w:bCs/>
                <w:sz w:val="24"/>
                <w:szCs w:val="24"/>
              </w:rPr>
              <w:t>Documentos Relativos à Qualificação Econômico-Financeira, em conformidade com o Decreto nº 57.154, de 22 de agosto de 2023, e com a Instrução Normativa CAGE Nº 11, de 4 de dezembro de 2023:</w:t>
            </w:r>
          </w:p>
          <w:p>
            <w:pPr>
              <w:pStyle w:val="Normal"/>
              <w:widowControl w:val="false"/>
              <w:spacing w:lineRule="auto" w:line="240" w:before="120" w:after="0"/>
              <w:rPr>
                <w:sz w:val="24"/>
                <w:szCs w:val="24"/>
              </w:rPr>
            </w:pPr>
            <w:r>
              <w:rPr>
                <w:sz w:val="24"/>
                <w:szCs w:val="24"/>
              </w:rPr>
              <w:t>13.5.2.1. certidão negativa de feitos sobre falência expedida pelo distribuidor da sede do licitante, com data de emissão não superior a 180 (cento e oitenta) dias anteriores à data prevista para o recebimento da documentação da habilitação e da proposta; </w:t>
            </w:r>
          </w:p>
          <w:p>
            <w:pPr>
              <w:pStyle w:val="Normal"/>
              <w:widowControl w:val="false"/>
              <w:spacing w:lineRule="auto" w:line="240" w:before="120" w:after="0"/>
              <w:rPr>
                <w:sz w:val="24"/>
                <w:szCs w:val="24"/>
              </w:rPr>
            </w:pPr>
            <w:r>
              <w:rPr>
                <w:sz w:val="24"/>
                <w:szCs w:val="24"/>
              </w:rPr>
              <w:t>13.5.2.1.1. em se tratando de sociedade simples e pessoa física, deverá ser apresentada a certidão negativa de insolvência civil.</w:t>
            </w:r>
          </w:p>
          <w:p>
            <w:pPr>
              <w:pStyle w:val="Normal"/>
              <w:widowControl w:val="false"/>
              <w:spacing w:lineRule="auto" w:line="240" w:before="120" w:after="0"/>
              <w:ind w:right="113" w:hanging="0"/>
              <w:rPr>
                <w:sz w:val="24"/>
                <w:szCs w:val="24"/>
              </w:rPr>
            </w:pPr>
            <w:r>
              <w:rPr>
                <w:sz w:val="24"/>
                <w:szCs w:val="24"/>
              </w:rPr>
              <w:t>13.5.2.2. balanço patrimonial e demonstração de resultado de exercício dos dois últimos exercícios sociais, comprovando, em relação ao último exercício social:</w:t>
            </w:r>
          </w:p>
          <w:p>
            <w:pPr>
              <w:pStyle w:val="Normal"/>
              <w:widowControl w:val="false"/>
              <w:spacing w:lineRule="auto" w:line="240" w:before="120" w:after="0"/>
              <w:ind w:right="113" w:hanging="0"/>
              <w:rPr>
                <w:b/>
                <w:bCs/>
                <w:sz w:val="24"/>
                <w:szCs w:val="24"/>
              </w:rPr>
            </w:pPr>
            <w:r>
              <w:rPr>
                <w:sz w:val="24"/>
                <w:szCs w:val="24"/>
              </w:rPr>
              <w:t>13.5.2.2.1. índices de liquidez geral - ILG, de solvência geral - ISG, e de liquidez corrente - ILC, superiores a 1 (um);</w:t>
            </w:r>
          </w:p>
          <w:p>
            <w:pPr>
              <w:pStyle w:val="Normal"/>
              <w:widowControl w:val="false"/>
              <w:spacing w:lineRule="auto" w:line="240" w:before="120" w:after="0"/>
              <w:ind w:right="113" w:hanging="0"/>
              <w:rPr>
                <w:sz w:val="24"/>
                <w:szCs w:val="24"/>
              </w:rPr>
            </w:pPr>
            <w:r>
              <w:rPr>
                <w:sz w:val="24"/>
                <w:szCs w:val="24"/>
              </w:rPr>
            </w:r>
          </w:p>
          <w:p>
            <w:pPr>
              <w:pStyle w:val="Normal"/>
              <w:widowControl w:val="false"/>
              <w:spacing w:lineRule="auto" w:line="240" w:before="120" w:after="0"/>
              <w:rPr>
                <w:sz w:val="24"/>
                <w:szCs w:val="24"/>
              </w:rPr>
            </w:pPr>
            <w:r>
              <w:rPr>
                <w:i/>
                <w:iCs/>
                <w:color w:val="FF0000"/>
                <w:sz w:val="24"/>
                <w:szCs w:val="24"/>
              </w:rPr>
              <w:t xml:space="preserve">OPCIONAL: </w:t>
            </w:r>
            <w:r>
              <w:rPr>
                <w:i/>
                <w:iCs/>
                <w:sz w:val="24"/>
                <w:szCs w:val="24"/>
              </w:rPr>
              <w:t xml:space="preserve">13.5.2.2.1.1. caso qualquer um dos índices referidos no item 2.2.1. apresente resultado inferior ou igual a 1 (um), será exigido, em relação ao valor da proposta final do licitante, patrimônio líquido mínimo no percentual </w:t>
            </w:r>
            <w:r>
              <w:rPr>
                <w:sz w:val="24"/>
                <w:szCs w:val="24"/>
              </w:rPr>
              <w:t>de XXXX% (percentual por extenso) do valor da proposta final do licitante].</w:t>
            </w:r>
          </w:p>
          <w:p>
            <w:pPr>
              <w:pStyle w:val="Normal"/>
              <w:widowControl w:val="false"/>
              <w:spacing w:lineRule="auto" w:line="240" w:before="120" w:after="0"/>
              <w:rPr>
                <w:sz w:val="24"/>
                <w:szCs w:val="24"/>
              </w:rPr>
            </w:pPr>
            <w:r>
              <w:rPr>
                <w:sz w:val="24"/>
                <w:szCs w:val="24"/>
              </w:rPr>
            </w:r>
          </w:p>
          <w:p>
            <w:pPr>
              <w:pStyle w:val="Normal"/>
              <w:widowControl w:val="false"/>
              <w:spacing w:lineRule="auto" w:line="240" w:before="120" w:after="0"/>
              <w:ind w:left="374" w:hanging="0"/>
              <w:rPr>
                <w:sz w:val="24"/>
                <w:szCs w:val="24"/>
              </w:rPr>
            </w:pPr>
            <w:r>
              <w:rPr>
                <w:i/>
                <w:iCs/>
                <w:sz w:val="24"/>
                <w:szCs w:val="24"/>
              </w:rPr>
              <w:t>NOTA 1: A fixação do percentual se insere na esfera de atuação discricionária da Administração até o limite legal de 10% (dez por cento) do valor estimado da contratação [valor da proposta final, conforme Decreto 57.154/2023], e deve ser proporcional aos riscos que a inexecução total ou parcial do contrato poderá acarretar para a Administração, considerando-se, entre outros fatores, o valor do contrato, a essencialidade do objeto, o tempo de duração do contrato.</w:t>
            </w:r>
          </w:p>
          <w:p>
            <w:pPr>
              <w:pStyle w:val="Normal"/>
              <w:widowControl w:val="false"/>
              <w:spacing w:lineRule="auto" w:line="240" w:before="120" w:after="0"/>
              <w:ind w:left="374" w:hanging="0"/>
              <w:rPr>
                <w:sz w:val="24"/>
                <w:szCs w:val="24"/>
              </w:rPr>
            </w:pPr>
            <w:r>
              <w:rPr>
                <w:sz w:val="24"/>
                <w:szCs w:val="24"/>
              </w:rPr>
            </w:r>
          </w:p>
          <w:p>
            <w:pPr>
              <w:pStyle w:val="Normal"/>
              <w:widowControl w:val="false"/>
              <w:spacing w:lineRule="auto" w:line="240" w:before="120" w:after="0"/>
              <w:ind w:left="374" w:hanging="0"/>
              <w:rPr>
                <w:sz w:val="24"/>
                <w:szCs w:val="24"/>
              </w:rPr>
            </w:pPr>
            <w:r>
              <w:rPr>
                <w:i/>
                <w:iCs/>
                <w:sz w:val="24"/>
                <w:szCs w:val="24"/>
              </w:rPr>
              <w:t>NOTA 2: Se 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fato esse que deverá ser levado em consideração na opção pelo percentual a ser aplicado.</w:t>
            </w:r>
          </w:p>
          <w:p>
            <w:pPr>
              <w:pStyle w:val="Normal"/>
              <w:widowControl w:val="false"/>
              <w:spacing w:lineRule="auto" w:line="240" w:before="120" w:after="0"/>
              <w:ind w:left="720" w:right="113" w:hanging="720"/>
              <w:rPr>
                <w:i/>
                <w:i/>
                <w:iCs/>
                <w:sz w:val="24"/>
                <w:szCs w:val="24"/>
              </w:rPr>
            </w:pPr>
            <w:r>
              <w:rPr>
                <w:i/>
                <w:iCs/>
                <w:sz w:val="24"/>
                <w:szCs w:val="24"/>
              </w:rPr>
            </w:r>
          </w:p>
          <w:p>
            <w:pPr>
              <w:pStyle w:val="Normal"/>
              <w:widowControl w:val="false"/>
              <w:spacing w:lineRule="auto" w:line="240" w:before="120" w:after="0"/>
              <w:ind w:right="113" w:hanging="0"/>
              <w:rPr>
                <w:sz w:val="24"/>
                <w:szCs w:val="24"/>
              </w:rPr>
            </w:pPr>
            <w:r>
              <w:rPr>
                <w:sz w:val="24"/>
                <w:szCs w:val="24"/>
              </w:rPr>
              <w:t>13.5.2.2.2. Capital Circulante Líquido (CCL) de, no mínimo, 16,66% (dezesseis inteiros e sessenta e seis centésimos por cento) do valor da proposta final do licitante;</w:t>
            </w:r>
          </w:p>
          <w:p>
            <w:pPr>
              <w:pStyle w:val="Normal"/>
              <w:widowControl w:val="false"/>
              <w:spacing w:lineRule="auto" w:line="240" w:before="120" w:after="0"/>
              <w:rPr>
                <w:b/>
                <w:bCs/>
                <w:sz w:val="24"/>
                <w:szCs w:val="24"/>
              </w:rPr>
            </w:pPr>
            <w:r>
              <w:rPr>
                <w:sz w:val="24"/>
                <w:szCs w:val="24"/>
              </w:rPr>
              <w:t xml:space="preserve">13.5.2.3. os documentos do item 13.5.2.2 poderão ser substituídos pelo Certificado de Ateste e de Avaliação Econômico-Financeira de Licitantes, expedido pela Contadoria e Auditoria-Geral do Estado (CAGE), a ser obtido no site </w:t>
            </w:r>
            <w:hyperlink r:id="rId3">
              <w:r>
                <w:rPr>
                  <w:color w:val="0000FF"/>
                  <w:sz w:val="24"/>
                  <w:szCs w:val="24"/>
                  <w:u w:val="single"/>
                </w:rPr>
                <w:t>www.sisacf.sefaz.rs.gov.br</w:t>
              </w:r>
            </w:hyperlink>
            <w:r>
              <w:rPr>
                <w:sz w:val="24"/>
                <w:szCs w:val="24"/>
              </w:rPr>
              <w:t>.</w:t>
            </w:r>
          </w:p>
          <w:p>
            <w:pPr>
              <w:pStyle w:val="Normal"/>
              <w:widowControl w:val="false"/>
              <w:spacing w:lineRule="auto" w:line="240" w:before="120" w:after="0"/>
              <w:rPr>
                <w:sz w:val="24"/>
                <w:szCs w:val="24"/>
              </w:rPr>
            </w:pPr>
            <w:r>
              <w:rPr>
                <w:sz w:val="24"/>
                <w:szCs w:val="24"/>
              </w:rPr>
            </w:r>
          </w:p>
          <w:p>
            <w:pPr>
              <w:pStyle w:val="Normal"/>
              <w:widowControl w:val="false"/>
              <w:spacing w:lineRule="auto" w:line="240" w:before="120" w:after="0"/>
              <w:rPr>
                <w:sz w:val="24"/>
                <w:szCs w:val="24"/>
              </w:rPr>
            </w:pPr>
            <w:r>
              <w:rPr>
                <w:sz w:val="24"/>
                <w:szCs w:val="24"/>
              </w:rPr>
              <w:t>13.5.2.4. [Será]/[Não será] exigida a declaração de contratos firmados, conforme ANEXO VI, comprovando possuir patrimônio líquido igual ou superior a 1/12 (um doze avos) do valor total dos contratos firmados pela licitante com a Administração Pública e com empresas privadas, vigentes na data de abertura da licitação.]</w:t>
            </w:r>
          </w:p>
          <w:p>
            <w:pPr>
              <w:pStyle w:val="Normal"/>
              <w:widowControl w:val="false"/>
              <w:spacing w:lineRule="auto" w:line="240" w:before="120" w:after="0"/>
              <w:ind w:left="232" w:hanging="0"/>
              <w:rPr>
                <w:sz w:val="24"/>
                <w:szCs w:val="24"/>
              </w:rPr>
            </w:pPr>
            <w:r>
              <w:rPr>
                <w:sz w:val="24"/>
                <w:szCs w:val="24"/>
              </w:rPr>
            </w:r>
          </w:p>
          <w:p>
            <w:pPr>
              <w:pStyle w:val="Normal"/>
              <w:widowControl w:val="false"/>
              <w:spacing w:lineRule="auto" w:line="240" w:before="120" w:after="0"/>
              <w:ind w:left="232" w:hanging="0"/>
              <w:rPr>
                <w:i/>
                <w:i/>
                <w:iCs/>
                <w:sz w:val="24"/>
                <w:szCs w:val="24"/>
              </w:rPr>
            </w:pPr>
            <w:r>
              <w:rPr>
                <w:i/>
                <w:iCs/>
                <w:sz w:val="24"/>
                <w:szCs w:val="24"/>
              </w:rPr>
              <w:t>NOTA 1: A Administração deverá indicar se a declaração de contratos firmados pela licitante será exigida ou não.</w:t>
            </w:r>
          </w:p>
          <w:p>
            <w:pPr>
              <w:pStyle w:val="Normal"/>
              <w:widowControl w:val="false"/>
              <w:spacing w:lineRule="auto" w:line="240" w:before="120" w:after="0"/>
              <w:ind w:left="232" w:hanging="0"/>
              <w:rPr>
                <w:i/>
                <w:i/>
                <w:iCs/>
                <w:sz w:val="24"/>
                <w:szCs w:val="24"/>
              </w:rPr>
            </w:pPr>
            <w:r>
              <w:rPr>
                <w:i/>
                <w:iCs/>
                <w:sz w:val="24"/>
                <w:szCs w:val="24"/>
              </w:rPr>
              <w:t xml:space="preserve">NOTA 2: Se a opção for por não exigir a declaração, deletar o item abaixo. Se a opção for por exigir a declaração, o item </w:t>
            </w:r>
            <w:r>
              <w:rPr>
                <w:sz w:val="24"/>
                <w:szCs w:val="24"/>
              </w:rPr>
              <w:t>13.5.</w:t>
            </w:r>
            <w:r>
              <w:rPr>
                <w:i/>
                <w:iCs/>
                <w:sz w:val="24"/>
                <w:szCs w:val="24"/>
              </w:rPr>
              <w:t>2.4.1. deve ser mantido.</w:t>
            </w:r>
          </w:p>
          <w:p>
            <w:pPr>
              <w:pStyle w:val="Normal"/>
              <w:widowControl w:val="false"/>
              <w:spacing w:lineRule="auto" w:line="240" w:before="120" w:after="0"/>
              <w:rPr>
                <w:i/>
                <w:i/>
                <w:iCs/>
                <w:sz w:val="24"/>
                <w:szCs w:val="24"/>
              </w:rPr>
            </w:pPr>
            <w:r>
              <w:rPr>
                <w:i/>
                <w:iCs/>
                <w:sz w:val="24"/>
                <w:szCs w:val="24"/>
              </w:rPr>
            </w:r>
          </w:p>
          <w:p>
            <w:pPr>
              <w:pStyle w:val="Normal"/>
              <w:widowControl w:val="false"/>
              <w:spacing w:lineRule="auto" w:line="240" w:before="120" w:after="0"/>
              <w:ind w:right="113" w:hanging="0"/>
              <w:rPr>
                <w:i/>
                <w:i/>
                <w:iCs/>
                <w:sz w:val="24"/>
                <w:szCs w:val="24"/>
              </w:rPr>
            </w:pPr>
            <w:r>
              <w:rPr>
                <w:i/>
                <w:iCs/>
                <w:sz w:val="24"/>
                <w:szCs w:val="24"/>
              </w:rPr>
              <w:t xml:space="preserve">13.5.2.4.1. a declaração a que se refere o item </w:t>
            </w:r>
            <w:r>
              <w:rPr>
                <w:sz w:val="24"/>
                <w:szCs w:val="24"/>
              </w:rPr>
              <w:t>13.5.</w:t>
            </w:r>
            <w:r>
              <w:rPr>
                <w:i/>
                <w:iCs/>
                <w:sz w:val="24"/>
                <w:szCs w:val="24"/>
              </w:rPr>
              <w:t>2.4.1 deverá ser acompanhada de justificativas para a hipótese de a variação percentual do valor total dos contratos ser superior à 10% (dez por cento), para mais ou para menos, da receita bruta discriminada na Demonstração do Resultado do Exercício (DRE).</w:t>
            </w:r>
          </w:p>
          <w:p>
            <w:pPr>
              <w:pStyle w:val="Normal"/>
              <w:widowControl w:val="false"/>
              <w:spacing w:lineRule="auto" w:line="240" w:before="120" w:after="0"/>
              <w:ind w:left="720" w:right="113" w:hanging="720"/>
              <w:rPr>
                <w:sz w:val="24"/>
                <w:szCs w:val="24"/>
              </w:rPr>
            </w:pPr>
            <w:r>
              <w:rPr>
                <w:sz w:val="24"/>
                <w:szCs w:val="24"/>
              </w:rPr>
            </w:r>
          </w:p>
          <w:p>
            <w:pPr>
              <w:pStyle w:val="Normal"/>
              <w:widowControl w:val="false"/>
              <w:spacing w:lineRule="auto" w:line="240" w:before="120" w:after="0"/>
              <w:ind w:right="113" w:hanging="0"/>
              <w:rPr>
                <w:sz w:val="24"/>
                <w:szCs w:val="24"/>
              </w:rPr>
            </w:pPr>
            <w:r>
              <w:rPr>
                <w:sz w:val="24"/>
                <w:szCs w:val="24"/>
              </w:rPr>
              <w:t>13.5.2.5.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p>
            <w:pPr>
              <w:pStyle w:val="Normal"/>
              <w:widowControl w:val="false"/>
              <w:pBdr/>
              <w:spacing w:lineRule="auto" w:line="240" w:before="120" w:after="0"/>
              <w:rPr>
                <w:sz w:val="24"/>
                <w:szCs w:val="24"/>
              </w:rPr>
            </w:pPr>
            <w:r>
              <w:rPr>
                <w:sz w:val="24"/>
                <w:szCs w:val="24"/>
              </w:rPr>
            </w:r>
          </w:p>
          <w:p>
            <w:pPr>
              <w:pStyle w:val="Normal"/>
              <w:widowControl w:val="false"/>
              <w:pBdr/>
              <w:spacing w:lineRule="auto" w:line="240" w:before="120" w:after="0"/>
              <w:rPr>
                <w:sz w:val="24"/>
                <w:szCs w:val="24"/>
              </w:rPr>
            </w:pPr>
            <w:r>
              <w:rPr>
                <w:rFonts w:eastAsia="Times New Roman"/>
                <w:sz w:val="24"/>
                <w:szCs w:val="24"/>
              </w:rPr>
              <w:t xml:space="preserve">13.5.2.6. </w:t>
            </w:r>
            <w:r>
              <w:rPr>
                <w:rFonts w:eastAsia="Times New Roman"/>
                <w:b/>
                <w:bCs/>
                <w:sz w:val="24"/>
                <w:szCs w:val="24"/>
              </w:rPr>
              <w:t>Outros Documentos Complementares de Habilitação:</w:t>
            </w:r>
          </w:p>
          <w:p>
            <w:pPr>
              <w:pStyle w:val="Normal"/>
              <w:widowControl w:val="false"/>
              <w:spacing w:lineRule="auto" w:line="240" w:before="120" w:after="0"/>
              <w:rPr>
                <w:sz w:val="24"/>
                <w:szCs w:val="24"/>
              </w:rPr>
            </w:pPr>
            <w:r>
              <w:rPr>
                <w:sz w:val="24"/>
                <w:szCs w:val="24"/>
              </w:rPr>
              <w:t xml:space="preserve">[Não aplicável]/[Inserir outros documentos de habilitação complementares aos exigidos no item 13, conforme a especificidade do objeto] </w:t>
            </w:r>
          </w:p>
          <w:p>
            <w:pPr>
              <w:pStyle w:val="Normal"/>
              <w:widowControl w:val="false"/>
              <w:spacing w:lineRule="auto" w:line="240" w:before="120" w:after="0"/>
              <w:rPr>
                <w:sz w:val="24"/>
                <w:szCs w:val="24"/>
              </w:rPr>
            </w:pPr>
            <w:r>
              <w:rPr>
                <w:sz w:val="24"/>
                <w:szCs w:val="24"/>
              </w:rPr>
              <w:t xml:space="preserve">NOTA: Poderão ser exigidos, entre outros documentos: </w:t>
            </w:r>
          </w:p>
          <w:p>
            <w:pPr>
              <w:pStyle w:val="Normal"/>
              <w:widowControl w:val="false"/>
              <w:spacing w:lineRule="auto" w:line="240" w:before="120" w:after="0"/>
              <w:rPr>
                <w:sz w:val="24"/>
                <w:szCs w:val="24"/>
              </w:rPr>
            </w:pPr>
            <w:r>
              <w:rPr>
                <w:sz w:val="24"/>
                <w:szCs w:val="24"/>
              </w:rPr>
              <w:t xml:space="preserve">a) Declaração do participante de que visitou o local designado, com pleno conhecimento da área, para a realização dos serviços, objeto do presente certame. </w:t>
            </w:r>
          </w:p>
          <w:p>
            <w:pPr>
              <w:pStyle w:val="Normal"/>
              <w:widowControl w:val="false"/>
              <w:spacing w:lineRule="auto" w:line="240" w:before="120" w:after="0"/>
              <w:rPr>
                <w:sz w:val="24"/>
                <w:szCs w:val="24"/>
              </w:rPr>
            </w:pPr>
            <w:r>
              <w:rPr>
                <w:sz w:val="24"/>
                <w:szCs w:val="24"/>
              </w:rPr>
              <w:t xml:space="preserve">b) Declaração do participante de que disporá para a execução do contrato de instalações, pessoal qualificado e aparelhamento técnico adequado e disponível para cumprir o objeto da licitação. </w:t>
            </w:r>
          </w:p>
          <w:p>
            <w:pPr>
              <w:pStyle w:val="Normal"/>
              <w:widowControl w:val="false"/>
              <w:spacing w:lineRule="auto" w:line="240" w:before="120" w:after="0"/>
              <w:rPr>
                <w:sz w:val="24"/>
                <w:szCs w:val="24"/>
              </w:rPr>
            </w:pPr>
            <w:r>
              <w:rPr>
                <w:sz w:val="24"/>
                <w:szCs w:val="24"/>
              </w:rPr>
              <w:t xml:space="preserve">c) Prova de atendimento a requisitos legais previstos em normas específicas </w:t>
            </w:r>
          </w:p>
          <w:p>
            <w:pPr>
              <w:pStyle w:val="Normal"/>
              <w:widowControl w:val="false"/>
              <w:pBdr/>
              <w:spacing w:lineRule="auto" w:line="240" w:before="120" w:after="0"/>
              <w:rPr>
                <w:sz w:val="24"/>
                <w:szCs w:val="24"/>
              </w:rPr>
            </w:pPr>
            <w:r>
              <w:rPr>
                <w:rFonts w:eastAsia="Times New Roman"/>
                <w:sz w:val="24"/>
                <w:szCs w:val="24"/>
              </w:rPr>
              <w:t>d) Demais exigências desde que plenamente justificadas e comprovadas a pertinência, pela Assessoria Jurídica do demandante da licitação.</w:t>
            </w:r>
          </w:p>
        </w:tc>
      </w:tr>
      <w:tr>
        <w:trPr>
          <w:trHeight w:val="134"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rPr>
                <w:sz w:val="24"/>
                <w:szCs w:val="24"/>
              </w:rPr>
            </w:pPr>
            <w:r>
              <w:rPr>
                <w:sz w:val="24"/>
                <w:szCs w:val="24"/>
              </w:rPr>
              <w:t>CGDL 16.1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O adjudicatário terá o prazo de 02 (dois) dias úteis, após formalmente convocado, para assinar o contrato.</w:t>
            </w:r>
          </w:p>
        </w:tc>
      </w:tr>
      <w:tr>
        <w:trPr>
          <w:trHeight w:val="1588"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rPr>
                <w:sz w:val="24"/>
                <w:szCs w:val="24"/>
              </w:rPr>
            </w:pPr>
            <w:r>
              <w:rPr>
                <w:sz w:val="24"/>
                <w:szCs w:val="24"/>
              </w:rPr>
              <w:t>CGDL 16.4</w:t>
            </w:r>
          </w:p>
          <w:p>
            <w:pPr>
              <w:pStyle w:val="Normal"/>
              <w:widowControl w:val="false"/>
              <w:tabs>
                <w:tab w:val="clear" w:pos="720"/>
                <w:tab w:val="left" w:pos="1418" w:leader="none"/>
              </w:tabs>
              <w:spacing w:lineRule="auto" w:line="240" w:before="120" w:after="0"/>
              <w:rPr>
                <w:sz w:val="24"/>
                <w:szCs w:val="24"/>
              </w:rPr>
            </w:pPr>
            <w:r>
              <w:rPr>
                <w:sz w:val="24"/>
                <w:szCs w:val="24"/>
              </w:rPr>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O prazo de duração do contrato é de XXX (até 01 (um) ano), contados a partir da data definida na ordem de início dos serviços, podendo ser extinto quando encerrado o procedimento licitatório, processo administrativo nº xxxxxx-xxx/xx-x, devendo a CONTRATADA, nessa situação, ser notificado da emissão da Ordem de Início do Serviço do novo contrato.</w:t>
            </w:r>
          </w:p>
        </w:tc>
      </w:tr>
      <w:tr>
        <w:trPr>
          <w:trHeight w:val="1588"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16.5</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[Inserir o(s) local(ais)da prestação do(s) serviço(s), conforme Temo de Referência]</w:t>
            </w:r>
          </w:p>
        </w:tc>
      </w:tr>
      <w:tr>
        <w:trPr>
          <w:trHeight w:val="1588"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16.12</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Gestor do contrato:</w:t>
            </w:r>
          </w:p>
          <w:p>
            <w:pPr>
              <w:pStyle w:val="Normal"/>
              <w:widowControl w:val="false"/>
              <w:spacing w:lineRule="auto" w:line="240" w:before="120" w:after="0"/>
              <w:rPr>
                <w:sz w:val="24"/>
                <w:szCs w:val="24"/>
              </w:rPr>
            </w:pPr>
            <w:r>
              <w:rPr>
                <w:sz w:val="24"/>
                <w:szCs w:val="24"/>
              </w:rPr>
              <w:t>Fiscal técnico titular:</w:t>
            </w:r>
          </w:p>
          <w:p>
            <w:pPr>
              <w:pStyle w:val="Normal"/>
              <w:widowControl w:val="false"/>
              <w:spacing w:lineRule="auto" w:line="240" w:before="120" w:after="0"/>
              <w:rPr>
                <w:sz w:val="24"/>
                <w:szCs w:val="24"/>
              </w:rPr>
            </w:pPr>
            <w:r>
              <w:rPr>
                <w:sz w:val="24"/>
                <w:szCs w:val="24"/>
              </w:rPr>
              <w:t>Fiscal técnico suplente:</w:t>
            </w:r>
          </w:p>
          <w:p>
            <w:pPr>
              <w:pStyle w:val="Normal"/>
              <w:widowControl w:val="false"/>
              <w:spacing w:lineRule="auto" w:line="240" w:before="120" w:after="0"/>
              <w:rPr>
                <w:sz w:val="24"/>
                <w:szCs w:val="24"/>
              </w:rPr>
            </w:pPr>
            <w:r>
              <w:rPr>
                <w:sz w:val="24"/>
                <w:szCs w:val="24"/>
              </w:rPr>
              <w:t>Fiscal administrativo titular:</w:t>
            </w:r>
          </w:p>
          <w:p>
            <w:pPr>
              <w:pStyle w:val="Normal"/>
              <w:widowControl w:val="false"/>
              <w:spacing w:lineRule="auto" w:line="240" w:before="120" w:after="0"/>
              <w:rPr>
                <w:sz w:val="24"/>
                <w:szCs w:val="24"/>
              </w:rPr>
            </w:pPr>
            <w:r>
              <w:rPr>
                <w:sz w:val="24"/>
                <w:szCs w:val="24"/>
              </w:rPr>
              <w:t>Fiscal administrativo suplente:</w:t>
            </w:r>
          </w:p>
        </w:tc>
      </w:tr>
      <w:tr>
        <w:trPr>
          <w:trHeight w:val="363"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17.1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[Não aplicável]/[Será previsto Acordo do Nível de Serviço].</w:t>
            </w:r>
          </w:p>
          <w:p>
            <w:pPr>
              <w:pStyle w:val="Normal"/>
              <w:widowControl w:val="false"/>
              <w:spacing w:lineRule="auto" w:line="240" w:before="120" w:after="0"/>
              <w:rPr>
                <w:sz w:val="24"/>
                <w:szCs w:val="24"/>
              </w:rPr>
            </w:pPr>
            <w:r>
              <w:rPr>
                <w:sz w:val="24"/>
                <w:szCs w:val="24"/>
              </w:rPr>
              <w:t>a) Objetivo: definir e padronizar a avaliação de desempenho e qualidade dos serviços prestados na execução do contrato.</w:t>
            </w:r>
          </w:p>
          <w:p>
            <w:pPr>
              <w:pStyle w:val="Normal"/>
              <w:widowControl w:val="false"/>
              <w:spacing w:lineRule="auto" w:line="240" w:before="120" w:after="0"/>
              <w:rPr>
                <w:sz w:val="24"/>
                <w:szCs w:val="24"/>
              </w:rPr>
            </w:pPr>
            <w:r>
              <w:rPr>
                <w:sz w:val="24"/>
                <w:szCs w:val="24"/>
              </w:rPr>
              <w:t>b) Estrutura: a avaliação do nível de serviço se faz por meio de análise dos seguintes grupos e seus respectivos itens:</w:t>
            </w:r>
          </w:p>
          <w:p>
            <w:pPr>
              <w:pStyle w:val="Normal"/>
              <w:widowControl w:val="false"/>
              <w:spacing w:lineRule="auto" w:line="240" w:before="120" w:after="0"/>
              <w:rPr>
                <w:sz w:val="24"/>
                <w:szCs w:val="24"/>
              </w:rPr>
            </w:pPr>
            <w:r>
              <w:rPr>
                <w:sz w:val="24"/>
                <w:szCs w:val="24"/>
              </w:rPr>
              <w:t>I - Grupo 1 – Desempenho das Atividades: busca avaliar o cumprimento das atividades previstas na especificação técnica e com vistas às melhores práticas;</w:t>
            </w:r>
          </w:p>
          <w:p>
            <w:pPr>
              <w:pStyle w:val="Normal"/>
              <w:widowControl w:val="false"/>
              <w:spacing w:lineRule="auto" w:line="240" w:before="120" w:after="0"/>
              <w:rPr>
                <w:sz w:val="24"/>
                <w:szCs w:val="24"/>
              </w:rPr>
            </w:pPr>
            <w:r>
              <w:rPr>
                <w:sz w:val="24"/>
                <w:szCs w:val="24"/>
              </w:rPr>
              <w:t>II - Grupo 2 - Fornecimento de Materiais, Equipamentos e Uniformes: busca avaliar o atendimento aos critérios de fornecimento dos insumos previstos na prestação dos serviços;</w:t>
            </w:r>
          </w:p>
          <w:p>
            <w:pPr>
              <w:pStyle w:val="Normal"/>
              <w:widowControl w:val="false"/>
              <w:spacing w:lineRule="auto" w:line="240" w:before="120" w:after="0"/>
              <w:rPr>
                <w:sz w:val="24"/>
                <w:szCs w:val="24"/>
              </w:rPr>
            </w:pPr>
            <w:r>
              <w:rPr>
                <w:sz w:val="24"/>
                <w:szCs w:val="24"/>
              </w:rPr>
              <w:t>III - Grupo 3 – Gerenciamento: busca avaliar o atendimento aos critérios de administração do serviço prestado e resposta a demandas do contratante.</w:t>
            </w:r>
          </w:p>
          <w:p>
            <w:pPr>
              <w:pStyle w:val="Normal"/>
              <w:widowControl w:val="false"/>
              <w:spacing w:lineRule="auto" w:line="240" w:before="120" w:after="0"/>
              <w:rPr>
                <w:sz w:val="24"/>
                <w:szCs w:val="24"/>
              </w:rPr>
            </w:pPr>
            <w:r>
              <w:rPr>
                <w:sz w:val="24"/>
                <w:szCs w:val="24"/>
              </w:rPr>
              <w:t>c) Avaliação: os itens a serem avaliados são aqueles indicados no Termo de Referência (Formulário de Avaliação do Nível de Serviço).</w:t>
            </w:r>
          </w:p>
          <w:p>
            <w:pPr>
              <w:pStyle w:val="Normal"/>
              <w:widowControl w:val="false"/>
              <w:spacing w:lineRule="auto" w:line="240" w:before="120" w:after="0"/>
              <w:rPr>
                <w:sz w:val="24"/>
                <w:szCs w:val="24"/>
              </w:rPr>
            </w:pPr>
            <w:r>
              <w:rPr>
                <w:sz w:val="24"/>
                <w:szCs w:val="24"/>
              </w:rPr>
              <w:t>d) Pontuação: a pontuação atribuída aos itens indicados no Formulário de Avaliação do Nível de Serviço deverá ser feita conforme os critérios a seguir:</w:t>
            </w:r>
          </w:p>
          <w:p>
            <w:pPr>
              <w:pStyle w:val="Normal"/>
              <w:widowControl w:val="false"/>
              <w:spacing w:lineRule="auto" w:line="240" w:before="120" w:after="0"/>
              <w:rPr>
                <w:sz w:val="24"/>
                <w:szCs w:val="24"/>
              </w:rPr>
            </w:pPr>
            <w:r>
              <w:rPr>
                <w:sz w:val="24"/>
                <w:szCs w:val="24"/>
              </w:rPr>
              <w:t>I - Deverá ser atribuído 1 ponto ao item avaliado como “CONFORME”;</w:t>
            </w:r>
          </w:p>
          <w:p>
            <w:pPr>
              <w:pStyle w:val="Normal"/>
              <w:widowControl w:val="false"/>
              <w:spacing w:lineRule="auto" w:line="240" w:before="120" w:after="0"/>
              <w:rPr>
                <w:sz w:val="24"/>
                <w:szCs w:val="24"/>
              </w:rPr>
            </w:pPr>
            <w:r>
              <w:rPr>
                <w:sz w:val="24"/>
                <w:szCs w:val="24"/>
              </w:rPr>
              <w:t>II - Deverá ser atribuído 0,5 pontos ao item avaliado como “PARCIALMENTE CONFORME”;</w:t>
            </w:r>
          </w:p>
          <w:p>
            <w:pPr>
              <w:pStyle w:val="Normal"/>
              <w:widowControl w:val="false"/>
              <w:spacing w:lineRule="auto" w:line="240" w:before="120" w:after="0"/>
              <w:rPr>
                <w:sz w:val="24"/>
                <w:szCs w:val="24"/>
              </w:rPr>
            </w:pPr>
            <w:r>
              <w:rPr>
                <w:sz w:val="24"/>
                <w:szCs w:val="24"/>
              </w:rPr>
              <w:t>III - Deverá ser atribuído 0 (zero) ponto ao item avaliado como “NÃO CONFORME”;</w:t>
            </w:r>
          </w:p>
          <w:p>
            <w:pPr>
              <w:pStyle w:val="Normal"/>
              <w:widowControl w:val="false"/>
              <w:spacing w:lineRule="auto" w:line="240" w:before="120" w:after="0"/>
              <w:rPr>
                <w:sz w:val="24"/>
                <w:szCs w:val="24"/>
              </w:rPr>
            </w:pPr>
            <w:r>
              <w:rPr>
                <w:sz w:val="24"/>
                <w:szCs w:val="24"/>
              </w:rPr>
              <w:t>IV - A nota final, entre 0 (zero) e 10 (dez), corresponde ao somatório da pontuação atribuída aos itens avaliados multiplicado por 10 (dez) e dividido pelo número de itens avaliados.</w:t>
            </w:r>
          </w:p>
          <w:p>
            <w:pPr>
              <w:pStyle w:val="Normal"/>
              <w:widowControl w:val="false"/>
              <w:spacing w:lineRule="auto" w:line="240" w:before="120" w:after="0"/>
              <w:rPr>
                <w:sz w:val="24"/>
                <w:szCs w:val="24"/>
              </w:rPr>
            </w:pPr>
            <w:r>
              <w:rPr>
                <w:sz w:val="24"/>
                <w:szCs w:val="24"/>
              </w:rPr>
              <w:t>e) Responsabilidades da equipe de fiscalização:</w:t>
            </w:r>
          </w:p>
          <w:p>
            <w:pPr>
              <w:pStyle w:val="Normal"/>
              <w:widowControl w:val="false"/>
              <w:spacing w:lineRule="auto" w:line="240" w:before="120" w:after="0"/>
              <w:rPr>
                <w:sz w:val="24"/>
                <w:szCs w:val="24"/>
              </w:rPr>
            </w:pPr>
            <w:r>
              <w:rPr>
                <w:sz w:val="24"/>
                <w:szCs w:val="24"/>
              </w:rPr>
              <w:t>I - avaliar mensalmente o contratado utilizando-se o Formulário de Avaliação do Nível de Serviço, justificando por escrito quando da existência de itens avaliados com nota 0 (zero), ou seja, “NÃO CONFORMES”;</w:t>
            </w:r>
          </w:p>
          <w:p>
            <w:pPr>
              <w:pStyle w:val="Normal"/>
              <w:widowControl w:val="false"/>
              <w:spacing w:lineRule="auto" w:line="240" w:before="120" w:after="0"/>
              <w:rPr>
                <w:sz w:val="24"/>
                <w:szCs w:val="24"/>
              </w:rPr>
            </w:pPr>
            <w:r>
              <w:rPr>
                <w:sz w:val="24"/>
                <w:szCs w:val="24"/>
              </w:rPr>
              <w:t>II - encaminhar o Formulário de Avaliação do Nível de Serviço referentes ao período aferido, para o gestor do contrato, juntamente com as justificativas para os itens avaliados com nota 0 (zero).</w:t>
            </w:r>
          </w:p>
          <w:p>
            <w:pPr>
              <w:pStyle w:val="Normal"/>
              <w:widowControl w:val="false"/>
              <w:spacing w:lineRule="auto" w:line="240" w:before="120" w:after="0"/>
              <w:rPr>
                <w:sz w:val="24"/>
                <w:szCs w:val="24"/>
              </w:rPr>
            </w:pPr>
            <w:r>
              <w:rPr>
                <w:sz w:val="24"/>
                <w:szCs w:val="24"/>
              </w:rPr>
              <w:t>f) Responsabilidades do gestor do contrato:</w:t>
            </w:r>
          </w:p>
          <w:p>
            <w:pPr>
              <w:pStyle w:val="Normal"/>
              <w:widowControl w:val="false"/>
              <w:spacing w:lineRule="auto" w:line="240" w:before="120" w:after="0"/>
              <w:rPr>
                <w:sz w:val="24"/>
                <w:szCs w:val="24"/>
              </w:rPr>
            </w:pPr>
            <w:r>
              <w:rPr>
                <w:sz w:val="24"/>
                <w:szCs w:val="24"/>
              </w:rPr>
              <w:t>I - consolidar mensalmente as avaliações recebidas das unidades, emitindo o resultado da avaliação do nível de serviço; apurar, quando necessário, o percentual de desconto em função do resultado da avaliação do nível de serviço;</w:t>
            </w:r>
          </w:p>
          <w:p>
            <w:pPr>
              <w:pStyle w:val="Normal"/>
              <w:widowControl w:val="false"/>
              <w:spacing w:lineRule="auto" w:line="240" w:before="120" w:after="0"/>
              <w:rPr>
                <w:sz w:val="24"/>
                <w:szCs w:val="24"/>
              </w:rPr>
            </w:pPr>
            <w:r>
              <w:rPr>
                <w:sz w:val="24"/>
                <w:szCs w:val="24"/>
              </w:rPr>
              <w:t>II - encaminhar mensalmente, com base em todos os Formulários de Avaliação do Nível de Serviço gerados pela equipe de fiscalização do contrato, 1 (uma) via do resultado de avaliação para ciência do contratado;</w:t>
            </w:r>
          </w:p>
          <w:p>
            <w:pPr>
              <w:pStyle w:val="Normal"/>
              <w:widowControl w:val="false"/>
              <w:spacing w:lineRule="auto" w:line="240" w:before="120" w:after="0"/>
              <w:rPr>
                <w:sz w:val="24"/>
                <w:szCs w:val="24"/>
              </w:rPr>
            </w:pPr>
            <w:r>
              <w:rPr>
                <w:sz w:val="24"/>
                <w:szCs w:val="24"/>
              </w:rPr>
              <w:t>III - aplicar, quando cabível, sanção ao contratado e encaminhar para o conhecimento da autoridade competente;</w:t>
            </w:r>
          </w:p>
          <w:p>
            <w:pPr>
              <w:pStyle w:val="Normal"/>
              <w:widowControl w:val="false"/>
              <w:spacing w:lineRule="auto" w:line="240" w:before="120" w:after="0"/>
              <w:rPr>
                <w:sz w:val="24"/>
                <w:szCs w:val="24"/>
              </w:rPr>
            </w:pPr>
            <w:r>
              <w:rPr>
                <w:sz w:val="24"/>
                <w:szCs w:val="24"/>
              </w:rPr>
              <w:t>IV - preencher mensalmente e encaminhar ao contratado, Quadro Resumo demonstrando de forma acumulada e mês a mês, os resultados da avaliação do nível de serviço alcançado pelo mesmo;</w:t>
            </w:r>
          </w:p>
          <w:p>
            <w:pPr>
              <w:pStyle w:val="Normal"/>
              <w:widowControl w:val="false"/>
              <w:spacing w:lineRule="auto" w:line="240" w:before="120" w:after="0"/>
              <w:rPr>
                <w:sz w:val="24"/>
                <w:szCs w:val="24"/>
              </w:rPr>
            </w:pPr>
            <w:r>
              <w:rPr>
                <w:sz w:val="24"/>
                <w:szCs w:val="24"/>
              </w:rPr>
              <w:t>V - quando atribuída nota 0 (zero) a algum item, o gestor do contrato deverá notificar o contratado e se julgar necessário realizar reunião com os responsáveis do contratado, visando proporcionar ciência quanto ao desempenho dos trabalhos e providenciar o tratamento das “NÃO CONFORMIDADES” para a execução dos serviços nos períodos subsequentes;</w:t>
            </w:r>
          </w:p>
          <w:p>
            <w:pPr>
              <w:pStyle w:val="Normal"/>
              <w:widowControl w:val="false"/>
              <w:spacing w:lineRule="auto" w:line="240" w:before="120" w:after="0"/>
              <w:rPr>
                <w:sz w:val="24"/>
                <w:szCs w:val="24"/>
              </w:rPr>
            </w:pPr>
            <w:r>
              <w:rPr>
                <w:sz w:val="24"/>
                <w:szCs w:val="24"/>
              </w:rPr>
              <w:t>VI - sempre que o contratado solicitar prazo visando o atendimento ou correção de determinado item, esta solicitação deve ser formalizada ao Gestor do contrato, objetivando a análise do pedido pelo mesmo.</w:t>
            </w:r>
          </w:p>
          <w:p>
            <w:pPr>
              <w:pStyle w:val="Normal"/>
              <w:widowControl w:val="false"/>
              <w:spacing w:lineRule="auto" w:line="240" w:before="120" w:after="0"/>
              <w:rPr>
                <w:sz w:val="24"/>
                <w:szCs w:val="24"/>
              </w:rPr>
            </w:pPr>
            <w:r>
              <w:rPr>
                <w:sz w:val="24"/>
                <w:szCs w:val="24"/>
              </w:rPr>
              <w:t>g) Descrição do processo:</w:t>
            </w:r>
          </w:p>
          <w:p>
            <w:pPr>
              <w:pStyle w:val="Normal"/>
              <w:widowControl w:val="false"/>
              <w:spacing w:lineRule="auto" w:line="240" w:before="120" w:after="0"/>
              <w:rPr>
                <w:sz w:val="24"/>
                <w:szCs w:val="24"/>
              </w:rPr>
            </w:pPr>
            <w:r>
              <w:rPr>
                <w:sz w:val="24"/>
                <w:szCs w:val="24"/>
              </w:rPr>
              <w:t>I - cada Unidade, por meio da equipe de fiscalização do contrato e com base no Formulário de Avaliação do Nível de Serviços, efetuará o acompanhamento do serviço prestado, registrando e arquivando as informações de forma a embasar a avaliação mensal do contratado;</w:t>
            </w:r>
          </w:p>
          <w:p>
            <w:pPr>
              <w:pStyle w:val="Normal"/>
              <w:widowControl w:val="false"/>
              <w:spacing w:lineRule="auto" w:line="240" w:before="120" w:after="0"/>
              <w:rPr>
                <w:sz w:val="24"/>
                <w:szCs w:val="24"/>
              </w:rPr>
            </w:pPr>
            <w:r>
              <w:rPr>
                <w:sz w:val="24"/>
                <w:szCs w:val="24"/>
              </w:rPr>
              <w:t>II - no final do mês de apuração, a equipe responsável pela fiscalização do contrato deve encaminhar os Formulários de Avaliação do Nível de Serviço gerados no período, acompanhado das justificativas para os itens que receberam nota 0 (zero) para o Gestor do contrato;</w:t>
            </w:r>
          </w:p>
          <w:p>
            <w:pPr>
              <w:pStyle w:val="Normal"/>
              <w:widowControl w:val="false"/>
              <w:spacing w:lineRule="auto" w:line="240" w:before="120" w:after="0"/>
              <w:rPr>
                <w:sz w:val="24"/>
                <w:szCs w:val="24"/>
              </w:rPr>
            </w:pPr>
            <w:r>
              <w:rPr>
                <w:sz w:val="24"/>
                <w:szCs w:val="24"/>
              </w:rPr>
              <w:t>III - de posse dos formulários preenchidos, o Gestor do contrato deve emitir o resultado da avaliação do nível de serviço dando ciência ao contratado;</w:t>
            </w:r>
          </w:p>
          <w:p>
            <w:pPr>
              <w:pStyle w:val="Normal"/>
              <w:widowControl w:val="false"/>
              <w:spacing w:lineRule="auto" w:line="240" w:before="120" w:after="0"/>
              <w:rPr>
                <w:sz w:val="24"/>
                <w:szCs w:val="24"/>
              </w:rPr>
            </w:pPr>
            <w:r>
              <w:rPr>
                <w:sz w:val="24"/>
                <w:szCs w:val="24"/>
              </w:rPr>
              <w:t>IV - no caso da necessidade da aplicação de descontos, cabe ao gestor do contrato apurar o percentual de desconto a ser aplicado na fatura de período subsequente a prestação dos serviços, tomando como base o resultado da avaliação do nível de serviços, notificando ao contratado previamente ao fechamento da medição e emissão da fatura do próximo período;</w:t>
            </w:r>
          </w:p>
          <w:p>
            <w:pPr>
              <w:pStyle w:val="Normal"/>
              <w:widowControl w:val="false"/>
              <w:spacing w:lineRule="auto" w:line="240" w:before="120" w:after="0"/>
              <w:rPr>
                <w:sz w:val="24"/>
                <w:szCs w:val="24"/>
              </w:rPr>
            </w:pPr>
            <w:r>
              <w:rPr>
                <w:sz w:val="24"/>
                <w:szCs w:val="24"/>
              </w:rPr>
              <w:t>V - o percentual de desconto da fatura é estabelecido conforme critérios a seguir:</w:t>
            </w:r>
          </w:p>
          <w:tbl>
            <w:tblPr>
              <w:tblW w:w="7710" w:type="dxa"/>
              <w:jc w:val="left"/>
              <w:tblInd w:w="0" w:type="dxa"/>
              <w:tblLayout w:type="fixed"/>
              <w:tblCellMar>
                <w:top w:w="0" w:type="dxa"/>
                <w:left w:w="105" w:type="dxa"/>
                <w:bottom w:w="0" w:type="dxa"/>
                <w:right w:w="105" w:type="dxa"/>
              </w:tblCellMar>
              <w:tblLook w:firstRow="0" w:noVBand="1" w:lastRow="0" w:firstColumn="0" w:lastColumn="0" w:noHBand="0" w:val="0400"/>
            </w:tblPr>
            <w:tblGrid>
              <w:gridCol w:w="4133"/>
              <w:gridCol w:w="3576"/>
            </w:tblGrid>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Pontuação Obtida</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Fator de Desconto da Fatura</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NOTA FINAL &gt; 8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0,00%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sdt>
                    <w:sdtPr>
                      <w:tag w:val="goog_rdk_0"/>
                      <w:id w:val="1733549244"/>
                    </w:sdtPr>
                    <w:sdtContent>
                      <w:r>
                        <w:rPr>
                          <w:rFonts w:eastAsia="Gungsuh" w:cs="Gungsuh" w:ascii="Gungsuh" w:hAnsi="Gungsuh"/>
                          <w:sz w:val="24"/>
                          <w:szCs w:val="24"/>
                        </w:rPr>
                      </w:r>
                      <w:r>
                        <w:rPr>
                          <w:rFonts w:eastAsia="Gungsuh" w:cs="Gungsuh" w:ascii="Gungsuh" w:hAnsi="Gungsuh"/>
                          <w:sz w:val="24"/>
                          <w:szCs w:val="24"/>
                        </w:rPr>
                        <w:t>NOTA FINAL ≥ 7 e &lt; 8 pontos</w:t>
                      </w:r>
                    </w:sdtContent>
                  </w:sdt>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1,50%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sdt>
                    <w:sdtPr>
                      <w:tag w:val="goog_rdk_1"/>
                      <w:id w:val="1619219267"/>
                    </w:sdtPr>
                    <w:sdtContent>
                      <w:r>
                        <w:rPr>
                          <w:rFonts w:eastAsia="Gungsuh" w:cs="Gungsuh" w:ascii="Gungsuh" w:hAnsi="Gungsuh"/>
                          <w:sz w:val="24"/>
                          <w:szCs w:val="24"/>
                        </w:rPr>
                      </w:r>
                      <w:r>
                        <w:rPr>
                          <w:rFonts w:eastAsia="Gungsuh" w:cs="Gungsuh" w:ascii="Gungsuh" w:hAnsi="Gungsuh"/>
                          <w:sz w:val="24"/>
                          <w:szCs w:val="24"/>
                        </w:rPr>
                        <w:t>NOTA FINAL ≥ 6 e &lt; 7 pontos</w:t>
                      </w:r>
                    </w:sdtContent>
                  </w:sdt>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3,00%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sdt>
                    <w:sdtPr>
                      <w:tag w:val="goog_rdk_2"/>
                      <w:id w:val="750857578"/>
                    </w:sdtPr>
                    <w:sdtContent>
                      <w:r>
                        <w:rPr>
                          <w:rFonts w:eastAsia="Gungsuh" w:cs="Gungsuh" w:ascii="Gungsuh" w:hAnsi="Gungsuh"/>
                          <w:sz w:val="24"/>
                          <w:szCs w:val="24"/>
                        </w:rPr>
                      </w:r>
                      <w:r>
                        <w:rPr>
                          <w:rFonts w:eastAsia="Gungsuh" w:cs="Gungsuh" w:ascii="Gungsuh" w:hAnsi="Gungsuh"/>
                          <w:sz w:val="24"/>
                          <w:szCs w:val="24"/>
                        </w:rPr>
                        <w:t>NOTA FINAL ≥ 5 e &lt; 6 pontos</w:t>
                      </w:r>
                    </w:sdtContent>
                  </w:sdt>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4,50%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sdt>
                    <w:sdtPr>
                      <w:tag w:val="goog_rdk_3"/>
                      <w:id w:val="2125601963"/>
                    </w:sdtPr>
                    <w:sdtContent>
                      <w:r>
                        <w:rPr>
                          <w:rFonts w:eastAsia="Gungsuh" w:cs="Gungsuh" w:ascii="Gungsuh" w:hAnsi="Gungsuh"/>
                          <w:sz w:val="24"/>
                          <w:szCs w:val="24"/>
                        </w:rPr>
                      </w:r>
                      <w:r>
                        <w:rPr>
                          <w:rFonts w:eastAsia="Gungsuh" w:cs="Gungsuh" w:ascii="Gungsuh" w:hAnsi="Gungsuh"/>
                          <w:sz w:val="24"/>
                          <w:szCs w:val="24"/>
                        </w:rPr>
                        <w:t>NOTA FINAL ≥ 4 e &lt; 5 pontos</w:t>
                      </w:r>
                    </w:sdtContent>
                  </w:sdt>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6,00%</w:t>
                  </w:r>
                </w:p>
              </w:tc>
            </w:tr>
            <w:tr>
              <w:trPr>
                <w:trHeight w:val="390" w:hRule="atLeast"/>
              </w:trPr>
              <w:tc>
                <w:tcPr>
                  <w:tcW w:w="4133"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NOTA FINAL &lt; 4 pontos</w:t>
                  </w:r>
                </w:p>
              </w:tc>
              <w:tc>
                <w:tcPr>
                  <w:tcW w:w="357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0"/>
                    <w:rPr>
                      <w:sz w:val="24"/>
                      <w:szCs w:val="24"/>
                    </w:rPr>
                  </w:pPr>
                  <w:r>
                    <w:rPr>
                      <w:sz w:val="24"/>
                      <w:szCs w:val="24"/>
                    </w:rPr>
                    <w:t>7,50%</w:t>
                  </w:r>
                </w:p>
              </w:tc>
            </w:tr>
          </w:tbl>
          <w:p>
            <w:pPr>
              <w:pStyle w:val="Normal"/>
              <w:widowControl w:val="false"/>
              <w:spacing w:lineRule="auto" w:line="240" w:before="120" w:after="0"/>
              <w:rPr>
                <w:sz w:val="24"/>
                <w:szCs w:val="24"/>
              </w:rPr>
            </w:pPr>
            <w:r>
              <w:rPr>
                <w:sz w:val="24"/>
                <w:szCs w:val="24"/>
              </w:rPr>
            </w:r>
          </w:p>
          <w:p>
            <w:pPr>
              <w:pStyle w:val="Normal"/>
              <w:widowControl w:val="false"/>
              <w:spacing w:lineRule="auto" w:line="240" w:before="120" w:after="0"/>
              <w:rPr>
                <w:sz w:val="24"/>
                <w:szCs w:val="24"/>
              </w:rPr>
            </w:pPr>
            <w:r>
              <w:rPr>
                <w:sz w:val="24"/>
                <w:szCs w:val="24"/>
              </w:rPr>
              <w:t>h) Condições gerais:</w:t>
            </w:r>
          </w:p>
          <w:p>
            <w:pPr>
              <w:pStyle w:val="Normal"/>
              <w:widowControl w:val="false"/>
              <w:spacing w:lineRule="auto" w:line="240" w:before="120" w:after="0"/>
              <w:rPr>
                <w:sz w:val="24"/>
                <w:szCs w:val="24"/>
              </w:rPr>
            </w:pPr>
            <w:r>
              <w:rPr>
                <w:sz w:val="24"/>
                <w:szCs w:val="24"/>
              </w:rPr>
              <w:t>I - no caso de serem apurados, pelo contratante, descontos decorrentes da aplicação do presente instrumento de avaliação, os mesmos deverão constar da fatura de mês subsequente;</w:t>
            </w:r>
          </w:p>
          <w:p>
            <w:pPr>
              <w:pStyle w:val="Normal"/>
              <w:widowControl w:val="false"/>
              <w:spacing w:lineRule="auto" w:line="240" w:before="120" w:after="0"/>
              <w:rPr>
                <w:sz w:val="24"/>
                <w:szCs w:val="24"/>
              </w:rPr>
            </w:pPr>
            <w:r>
              <w:rPr>
                <w:sz w:val="24"/>
                <w:szCs w:val="24"/>
              </w:rPr>
              <w:t>II - na ausência de aplicação ou da notificação por parte do contratante, em tempo hábil para a emissão da fatura pelo contratado, todos os critérios de avaliação serão considerados como em conformidade, ficando vetada qualquer aplicação de desconto no período.</w:t>
            </w:r>
          </w:p>
        </w:tc>
      </w:tr>
      <w:tr>
        <w:trPr>
          <w:trHeight w:val="363"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rPr>
                <w:sz w:val="24"/>
                <w:szCs w:val="24"/>
              </w:rPr>
            </w:pPr>
            <w:r>
              <w:rPr>
                <w:sz w:val="24"/>
                <w:szCs w:val="24"/>
              </w:rPr>
              <w:t>CGDL 19.1</w:t>
            </w:r>
          </w:p>
          <w:p>
            <w:pPr>
              <w:pStyle w:val="Normal"/>
              <w:widowControl w:val="false"/>
              <w:spacing w:lineRule="auto" w:line="240" w:before="120" w:after="0"/>
              <w:rPr>
                <w:sz w:val="24"/>
                <w:szCs w:val="24"/>
              </w:rPr>
            </w:pPr>
            <w:r>
              <w:rPr>
                <w:sz w:val="24"/>
                <w:szCs w:val="24"/>
              </w:rPr>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[Indicar a forma de reajustamento.] </w:t>
              <w:br/>
            </w:r>
          </w:p>
          <w:p>
            <w:pPr>
              <w:pStyle w:val="Normal"/>
              <w:widowControl w:val="false"/>
              <w:spacing w:lineRule="auto" w:line="240" w:before="120" w:after="0"/>
              <w:rPr>
                <w:sz w:val="24"/>
                <w:szCs w:val="24"/>
              </w:rPr>
            </w:pPr>
            <w:r>
              <w:rPr>
                <w:sz w:val="24"/>
                <w:szCs w:val="24"/>
              </w:rPr>
              <w:t xml:space="preserve">[1 – Caso geral] </w:t>
            </w:r>
          </w:p>
          <w:p>
            <w:pPr>
              <w:pStyle w:val="Normal"/>
              <w:widowControl w:val="false"/>
              <w:spacing w:lineRule="auto" w:line="240" w:before="120" w:after="0"/>
              <w:rPr>
                <w:sz w:val="24"/>
                <w:szCs w:val="24"/>
              </w:rPr>
            </w:pPr>
            <w:r>
              <w:rPr>
                <w:sz w:val="24"/>
                <w:szCs w:val="24"/>
              </w:rPr>
              <w:t xml:space="preserve">a) O Montante A será repactuado: </w:t>
            </w:r>
          </w:p>
          <w:p>
            <w:pPr>
              <w:pStyle w:val="Normal"/>
              <w:widowControl w:val="false"/>
              <w:spacing w:lineRule="auto" w:line="240" w:before="120" w:after="0"/>
              <w:rPr>
                <w:sz w:val="24"/>
                <w:szCs w:val="24"/>
              </w:rPr>
            </w:pPr>
            <w:r>
              <w:rPr>
                <w:sz w:val="24"/>
                <w:szCs w:val="24"/>
              </w:rPr>
              <w:t xml:space="preserve">I – quanto à remuneração, encargos sociais e demais custos relativos à norma coletiva, na forma da legislação salarial e da norma coletiva da categoria, quando couber; </w:t>
            </w:r>
          </w:p>
          <w:p>
            <w:pPr>
              <w:pStyle w:val="Normal"/>
              <w:widowControl w:val="false"/>
              <w:spacing w:lineRule="auto" w:line="240" w:before="120" w:after="0"/>
              <w:rPr>
                <w:sz w:val="24"/>
                <w:szCs w:val="24"/>
              </w:rPr>
            </w:pPr>
            <w:r>
              <w:rPr>
                <w:sz w:val="24"/>
                <w:szCs w:val="24"/>
              </w:rPr>
              <w:t xml:space="preserve">II – quanto ao valor do vale-transporte, de acordo com os índices de majoração da tarifa de transporte público no(s) município(s) de prestação do serviço con-tratado, na proporção do efetivo empregado. </w:t>
            </w:r>
          </w:p>
          <w:p>
            <w:pPr>
              <w:pStyle w:val="Normal"/>
              <w:widowControl w:val="false"/>
              <w:spacing w:lineRule="auto" w:line="240" w:before="120" w:after="0"/>
              <w:rPr>
                <w:sz w:val="24"/>
                <w:szCs w:val="24"/>
              </w:rPr>
            </w:pPr>
            <w:r>
              <w:rPr>
                <w:sz w:val="24"/>
                <w:szCs w:val="24"/>
              </w:rPr>
              <w:t xml:space="preserve">b) O Montante B será reajustado, em consequência da variação do IPCA (Índice de Preços ao Consumidor Amplo) do Sistema Nacional de Índices de Preços ao Consumidor – SNIPC, obedecendo-se a metodologia de cálculo adequada para sua atualização. </w:t>
            </w:r>
          </w:p>
          <w:p>
            <w:pPr>
              <w:pStyle w:val="Normal"/>
              <w:widowControl w:val="false"/>
              <w:spacing w:lineRule="auto" w:line="240" w:before="120" w:after="0"/>
              <w:rPr>
                <w:sz w:val="24"/>
                <w:szCs w:val="24"/>
              </w:rPr>
            </w:pPr>
            <w:r>
              <w:rPr>
                <w:sz w:val="24"/>
                <w:szCs w:val="24"/>
              </w:rPr>
              <w:t xml:space="preserve">c) O Montante C será atualizado toda vez que houver repactuação no Montante A ou reajuste do Montante B, mantendo-se os mesmos percentuais constantes da proposta que deu origem ao contrato, exceto se alterados por lei. </w:t>
            </w:r>
          </w:p>
          <w:p>
            <w:pPr>
              <w:pStyle w:val="Normal"/>
              <w:widowControl w:val="false"/>
              <w:spacing w:lineRule="auto" w:line="240" w:before="120" w:after="0"/>
              <w:rPr>
                <w:sz w:val="24"/>
                <w:szCs w:val="24"/>
              </w:rPr>
            </w:pPr>
            <w:r>
              <w:rPr>
                <w:sz w:val="24"/>
                <w:szCs w:val="24"/>
              </w:rPr>
              <w:t xml:space="preserve">d) Para fins de adequação aos novos preços praticados no mercado, deverá ser observado o interregno mínimo de 1 (um) ano, contado nos termos do art. 135 da Lei Federal nº 14.133/2021, da seguinte forma: </w:t>
            </w:r>
          </w:p>
          <w:p>
            <w:pPr>
              <w:pStyle w:val="Normal"/>
              <w:widowControl w:val="false"/>
              <w:spacing w:lineRule="auto" w:line="240" w:before="120" w:after="0"/>
              <w:rPr>
                <w:sz w:val="24"/>
                <w:szCs w:val="24"/>
              </w:rPr>
            </w:pPr>
            <w:r>
              <w:rPr>
                <w:sz w:val="24"/>
                <w:szCs w:val="24"/>
              </w:rPr>
              <w:t xml:space="preserve">I - para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pPr>
              <w:pStyle w:val="Normal"/>
              <w:widowControl w:val="false"/>
              <w:spacing w:lineRule="auto" w:line="240" w:before="120" w:after="0"/>
              <w:rPr>
                <w:sz w:val="24"/>
                <w:szCs w:val="24"/>
              </w:rPr>
            </w:pPr>
            <w:r>
              <w:rPr>
                <w:sz w:val="24"/>
                <w:szCs w:val="24"/>
              </w:rPr>
              <w:t xml:space="preserve">II - para os valores discriminados na Planilha de Custos e Formação de Preços que estejam diretamente vinculados ao vale transporte: do último reajuste apro-vado por autoridade governamental ou realizado por determinação legal ou normativa; </w:t>
            </w:r>
          </w:p>
          <w:p>
            <w:pPr>
              <w:pStyle w:val="Normal"/>
              <w:widowControl w:val="false"/>
              <w:spacing w:lineRule="auto" w:line="240" w:before="120" w:after="0"/>
              <w:rPr>
                <w:sz w:val="24"/>
                <w:szCs w:val="24"/>
              </w:rPr>
            </w:pPr>
            <w:r>
              <w:rPr>
                <w:sz w:val="24"/>
                <w:szCs w:val="24"/>
              </w:rPr>
              <w:t>III – para o reajuste contratual do Montante B: a partir da data da apresentação da proposta.</w:t>
            </w:r>
          </w:p>
          <w:p>
            <w:pPr>
              <w:pStyle w:val="Normal"/>
              <w:widowControl w:val="false"/>
              <w:spacing w:lineRule="auto" w:line="240" w:before="120" w:after="0"/>
              <w:rPr>
                <w:sz w:val="24"/>
                <w:szCs w:val="24"/>
              </w:rPr>
            </w:pPr>
            <w:r>
              <w:rPr>
                <w:sz w:val="24"/>
                <w:szCs w:val="24"/>
              </w:rPr>
              <w:t xml:space="preserve">e) A repactuação poderá ser dividida em tantas parcelas quantas forem neces-sárias, em respeito ao princípio da anualidade do reajustamento dos preços da contratação, podendo ser realizada em momentos distintos para discutir a variação de custos que tenham sua anualidade resultante em datas diferenciadas. </w:t>
            </w:r>
          </w:p>
          <w:p>
            <w:pPr>
              <w:pStyle w:val="Normal"/>
              <w:widowControl w:val="false"/>
              <w:spacing w:lineRule="auto" w:line="240" w:before="120" w:after="0"/>
              <w:rPr>
                <w:sz w:val="24"/>
                <w:szCs w:val="24"/>
              </w:rPr>
            </w:pPr>
            <w:r>
              <w:rPr>
                <w:sz w:val="24"/>
                <w:szCs w:val="24"/>
              </w:rPr>
              <w:t xml:space="preserve">f) Para fins de repactuação, compete ao contratado comprovar a variação dos custos, apresentando memória de cálculo e planilhas apropriadas para análise e posterior aprovação do contratante. </w:t>
            </w:r>
          </w:p>
          <w:p>
            <w:pPr>
              <w:pStyle w:val="Normal"/>
              <w:widowControl w:val="false"/>
              <w:spacing w:lineRule="auto" w:line="240" w:before="120" w:after="0"/>
              <w:rPr>
                <w:sz w:val="24"/>
                <w:szCs w:val="24"/>
              </w:rPr>
            </w:pPr>
            <w:r>
              <w:rPr>
                <w:sz w:val="24"/>
                <w:szCs w:val="24"/>
              </w:rPr>
              <w:t xml:space="preserve">g) Nos reajustamentos subsequentes ao primeiro, o interregno de um ano será computado do último reajuste ou da última repactuação correspondente à mesma parcela objeto de nova solicitação. </w:t>
            </w:r>
          </w:p>
          <w:p>
            <w:pPr>
              <w:pStyle w:val="Normal"/>
              <w:widowControl w:val="false"/>
              <w:spacing w:lineRule="auto" w:line="240" w:before="120" w:after="0"/>
              <w:rPr>
                <w:sz w:val="24"/>
                <w:szCs w:val="24"/>
              </w:rPr>
            </w:pPr>
            <w:r>
              <w:rPr>
                <w:sz w:val="24"/>
                <w:szCs w:val="24"/>
              </w:rPr>
              <w:t xml:space="preserve">h) Entende-se como última repactuação, a data em que iniciados seus efeitos financeiros, independentemente daquela em que celebrada ou apostilada. </w:t>
            </w:r>
          </w:p>
          <w:p>
            <w:pPr>
              <w:pStyle w:val="Normal"/>
              <w:widowControl w:val="false"/>
              <w:spacing w:lineRule="auto" w:line="240" w:before="120" w:after="0"/>
              <w:rPr>
                <w:sz w:val="24"/>
                <w:szCs w:val="24"/>
              </w:rPr>
            </w:pPr>
            <w:r>
              <w:rPr>
                <w:sz w:val="24"/>
                <w:szCs w:val="24"/>
              </w:rPr>
              <w:t xml:space="preserve">i) O prazo para o contratado solicitar a repactuação encerra-se na data da prorrogação subsequente ao novo acordo, dissídio ou convenção coletiva que fixar os novos custos de mão de obra da categoria profissional abrangida pelo con-trato, ou na data do encerramento da vigência do contrato, caso não haja prorrogação. </w:t>
            </w:r>
          </w:p>
          <w:p>
            <w:pPr>
              <w:pStyle w:val="Normal"/>
              <w:widowControl w:val="false"/>
              <w:spacing w:lineRule="auto" w:line="240" w:before="120" w:after="0"/>
              <w:rPr>
                <w:sz w:val="24"/>
                <w:szCs w:val="24"/>
              </w:rPr>
            </w:pPr>
            <w:r>
              <w:rPr>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pPr>
              <w:pStyle w:val="Normal"/>
              <w:widowControl w:val="false"/>
              <w:spacing w:lineRule="auto" w:line="240" w:before="120" w:after="0"/>
              <w:rPr>
                <w:sz w:val="24"/>
                <w:szCs w:val="24"/>
              </w:rPr>
            </w:pPr>
            <w:r>
              <w:rPr>
                <w:sz w:val="24"/>
                <w:szCs w:val="24"/>
              </w:rPr>
              <w:t xml:space="preserve">k) Quando a contratação envolver mais de uma categoria profissional, com datas base diferenciadas, a repactuação deverá ser dividida em tantas parcelas quantos forem os acordos, dissídios ou convenções coletivas das categorias envolvidas na contratação. </w:t>
            </w:r>
          </w:p>
          <w:p>
            <w:pPr>
              <w:pStyle w:val="Normal"/>
              <w:widowControl w:val="false"/>
              <w:spacing w:lineRule="auto" w:line="240" w:before="120" w:after="0"/>
              <w:rPr>
                <w:sz w:val="24"/>
                <w:szCs w:val="24"/>
              </w:rPr>
            </w:pPr>
            <w:r>
              <w:rPr>
                <w:sz w:val="24"/>
                <w:szCs w:val="24"/>
              </w:rPr>
              <w:t xml:space="preserve">l) É vedada a inclusão, por ocasião da repactuação, de benefícios não previstos na proposta inicial, exceto quando se tornarem obrigatórios por força de instru-mento legal, sentença normativa, acordo coletivo ou convenção coletiva. </w:t>
            </w:r>
          </w:p>
          <w:p>
            <w:pPr>
              <w:pStyle w:val="Normal"/>
              <w:widowControl w:val="false"/>
              <w:spacing w:lineRule="auto" w:line="240" w:before="120" w:after="0"/>
              <w:rPr>
                <w:sz w:val="24"/>
                <w:szCs w:val="24"/>
              </w:rPr>
            </w:pPr>
            <w:r>
              <w:rPr>
                <w:sz w:val="24"/>
                <w:szCs w:val="24"/>
              </w:rPr>
              <w:t xml:space="preserve">m) O contratante não se vincula às disposições contidas em acordos e convenções coletivas que não tratem de matéria trabalhista. </w:t>
            </w:r>
          </w:p>
          <w:p>
            <w:pPr>
              <w:pStyle w:val="Normal"/>
              <w:widowControl w:val="false"/>
              <w:spacing w:lineRule="auto" w:line="240" w:before="120" w:after="0"/>
              <w:rPr>
                <w:sz w:val="24"/>
                <w:szCs w:val="24"/>
              </w:rPr>
            </w:pPr>
            <w:r>
              <w:rPr>
                <w:sz w:val="24"/>
                <w:szCs w:val="24"/>
              </w:rPr>
              <w:t>n) Quando a repactuação se referir aos custos da mão de obra, o contratado efetuará a comprovação da variação dos custos dos serviços por meio de Planilha de Custos e Formação de Preços, acompanhada da apresentação do novo</w:t>
            </w:r>
          </w:p>
          <w:p>
            <w:pPr>
              <w:pStyle w:val="Normal"/>
              <w:widowControl w:val="false"/>
              <w:spacing w:lineRule="auto" w:line="240" w:before="120" w:after="0"/>
              <w:rPr>
                <w:sz w:val="24"/>
                <w:szCs w:val="24"/>
              </w:rPr>
            </w:pPr>
            <w:r>
              <w:rPr>
                <w:sz w:val="24"/>
                <w:szCs w:val="24"/>
              </w:rPr>
              <w:t xml:space="preserve">acordo, dissídio ou convenção coletiva da categoria profissional abrangida pelo contrato. </w:t>
              <w:br/>
            </w:r>
          </w:p>
          <w:p>
            <w:pPr>
              <w:pStyle w:val="Normal"/>
              <w:widowControl w:val="false"/>
              <w:spacing w:lineRule="auto" w:line="240" w:before="120" w:after="0"/>
              <w:rPr>
                <w:sz w:val="24"/>
                <w:szCs w:val="24"/>
              </w:rPr>
            </w:pPr>
            <w:r>
              <w:rPr>
                <w:sz w:val="24"/>
                <w:szCs w:val="24"/>
              </w:rPr>
            </w:r>
          </w:p>
          <w:p>
            <w:pPr>
              <w:pStyle w:val="Normal"/>
              <w:widowControl w:val="false"/>
              <w:spacing w:lineRule="auto" w:line="240" w:before="120" w:after="0"/>
              <w:rPr>
                <w:sz w:val="24"/>
                <w:szCs w:val="24"/>
              </w:rPr>
            </w:pPr>
            <w:r>
              <w:rPr>
                <w:sz w:val="24"/>
                <w:szCs w:val="24"/>
              </w:rPr>
              <w:t xml:space="preserve">[2 – </w:t>
              <w:br/>
              <w:t xml:space="preserve">No caso da exceção prevista no art. 8º, parágrafo único do Decreto nº 52.768/2015, devidamente justificado pelo Administrador] </w:t>
            </w:r>
          </w:p>
          <w:p>
            <w:pPr>
              <w:pStyle w:val="Normal"/>
              <w:widowControl w:val="false"/>
              <w:spacing w:lineRule="auto" w:line="240" w:before="120" w:after="0"/>
              <w:rPr>
                <w:sz w:val="24"/>
                <w:szCs w:val="24"/>
              </w:rPr>
            </w:pPr>
            <w:r>
              <w:rPr>
                <w:sz w:val="24"/>
                <w:szCs w:val="24"/>
              </w:rPr>
              <w:t xml:space="preserve">a) O contrato será reajustado, observado o interregno mínimo de um ano, a contar da data da apresentação da proposta, nos termos do art. 135, II, da Lei Federal nº 14.133/2021. </w:t>
            </w:r>
          </w:p>
          <w:p>
            <w:pPr>
              <w:pStyle w:val="Normal"/>
              <w:widowControl w:val="false"/>
              <w:spacing w:lineRule="auto" w:line="240" w:before="120" w:after="0"/>
              <w:rPr>
                <w:sz w:val="24"/>
                <w:szCs w:val="24"/>
              </w:rPr>
            </w:pPr>
            <w:r>
              <w:rPr>
                <w:sz w:val="24"/>
                <w:szCs w:val="24"/>
              </w:rPr>
              <w:t xml:space="preserve">b) Nos reajustes subsequentes ao primeiro, o interregno mínimo de um ano será contado a partir dos efeitos financeiros do último reajuste. </w:t>
            </w:r>
          </w:p>
          <w:p>
            <w:pPr>
              <w:pStyle w:val="Normal"/>
              <w:widowControl w:val="false"/>
              <w:spacing w:lineRule="auto" w:line="240" w:before="120" w:after="0"/>
              <w:rPr>
                <w:sz w:val="24"/>
                <w:szCs w:val="24"/>
              </w:rPr>
            </w:pPr>
            <w:r>
              <w:rPr>
                <w:sz w:val="24"/>
                <w:szCs w:val="24"/>
              </w:rPr>
              <w:t>c) O valor do contrato será reajustado pelo IPCA (Índice de Preços ao Consumidor Amplo) do Sistema Nacional de Índices de Preços ao Consumidor – SNIPC, obedecendo-se a metodologia de cálculo adequada para sua atualização.</w:t>
            </w:r>
          </w:p>
          <w:p>
            <w:pPr>
              <w:pStyle w:val="Normal"/>
              <w:widowControl w:val="false"/>
              <w:spacing w:lineRule="auto" w:line="240" w:before="120" w:after="0"/>
              <w:rPr>
                <w:sz w:val="24"/>
                <w:szCs w:val="24"/>
              </w:rPr>
            </w:pPr>
            <w:r>
              <w:rPr>
                <w:sz w:val="24"/>
                <w:szCs w:val="24"/>
              </w:rPr>
            </w:r>
          </w:p>
        </w:tc>
      </w:tr>
      <w:tr>
        <w:trPr>
          <w:trHeight w:val="363"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rPr>
                <w:sz w:val="24"/>
                <w:szCs w:val="24"/>
              </w:rPr>
            </w:pPr>
            <w:r>
              <w:rPr>
                <w:sz w:val="24"/>
                <w:szCs w:val="24"/>
              </w:rPr>
              <w:t>CGDL 20.1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 xml:space="preserve">[Inserir Fonte de Recursos Orçamentários. Quando se tratar de recursos federais, conforme o caso, deverão ser atendidas as normas pertinentes à União.] </w:t>
            </w:r>
          </w:p>
          <w:p>
            <w:pPr>
              <w:pStyle w:val="Normal"/>
              <w:widowControl w:val="false"/>
              <w:tabs>
                <w:tab w:val="clear" w:pos="720"/>
                <w:tab w:val="left" w:pos="8187" w:leader="none"/>
              </w:tabs>
              <w:spacing w:lineRule="auto" w:line="240" w:before="120" w:after="0"/>
              <w:rPr>
                <w:sz w:val="24"/>
                <w:szCs w:val="24"/>
              </w:rPr>
            </w:pPr>
            <w:r>
              <w:rPr>
                <w:sz w:val="24"/>
                <w:szCs w:val="24"/>
              </w:rPr>
              <w:t xml:space="preserve">Unidade Orçamentária: ................. </w:t>
            </w:r>
          </w:p>
          <w:p>
            <w:pPr>
              <w:pStyle w:val="Normal"/>
              <w:widowControl w:val="false"/>
              <w:tabs>
                <w:tab w:val="clear" w:pos="720"/>
                <w:tab w:val="left" w:pos="8187" w:leader="none"/>
              </w:tabs>
              <w:spacing w:lineRule="auto" w:line="240" w:before="120" w:after="0"/>
              <w:rPr>
                <w:sz w:val="24"/>
                <w:szCs w:val="24"/>
              </w:rPr>
            </w:pPr>
            <w:r>
              <w:rPr>
                <w:sz w:val="24"/>
                <w:szCs w:val="24"/>
              </w:rPr>
              <w:t xml:space="preserve">Atividade/Projeto: ..................... </w:t>
            </w:r>
          </w:p>
          <w:p>
            <w:pPr>
              <w:pStyle w:val="Normal"/>
              <w:widowControl w:val="false"/>
              <w:tabs>
                <w:tab w:val="clear" w:pos="720"/>
                <w:tab w:val="left" w:pos="8187" w:leader="none"/>
              </w:tabs>
              <w:spacing w:lineRule="auto" w:line="240" w:before="120" w:after="0"/>
              <w:rPr>
                <w:sz w:val="24"/>
                <w:szCs w:val="24"/>
              </w:rPr>
            </w:pPr>
            <w:r>
              <w:rPr>
                <w:sz w:val="24"/>
                <w:szCs w:val="24"/>
              </w:rPr>
              <w:t xml:space="preserve">Natureza da Despesa – NAD: ................ </w:t>
            </w:r>
          </w:p>
          <w:p>
            <w:pPr>
              <w:pStyle w:val="Normal"/>
              <w:widowControl w:val="false"/>
              <w:tabs>
                <w:tab w:val="clear" w:pos="720"/>
                <w:tab w:val="left" w:pos="8187" w:leader="none"/>
              </w:tabs>
              <w:spacing w:lineRule="auto" w:line="240" w:before="120" w:after="0"/>
              <w:rPr>
                <w:sz w:val="24"/>
                <w:szCs w:val="24"/>
              </w:rPr>
            </w:pPr>
            <w:r>
              <w:rPr>
                <w:sz w:val="24"/>
                <w:szCs w:val="24"/>
              </w:rPr>
              <w:t xml:space="preserve">Recurso: .................... </w:t>
            </w:r>
          </w:p>
          <w:p>
            <w:pPr>
              <w:pStyle w:val="Normal"/>
              <w:widowControl w:val="false"/>
              <w:tabs>
                <w:tab w:val="clear" w:pos="720"/>
                <w:tab w:val="left" w:pos="8187" w:leader="none"/>
              </w:tabs>
              <w:spacing w:lineRule="auto" w:line="240" w:before="120" w:after="0"/>
              <w:rPr>
                <w:sz w:val="24"/>
                <w:szCs w:val="24"/>
              </w:rPr>
            </w:pPr>
            <w:r>
              <w:rPr>
                <w:sz w:val="24"/>
                <w:szCs w:val="24"/>
              </w:rPr>
              <w:t>[OBS: as entidades que não usam a classificação da despesa estabelecida pela Lei Federal nº 4.320/1964, deverão indicar o recurso de acordo com a sua classificação.]</w:t>
            </w:r>
          </w:p>
        </w:tc>
      </w:tr>
      <w:tr>
        <w:trPr>
          <w:trHeight w:val="363"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rPr>
                <w:sz w:val="24"/>
                <w:szCs w:val="24"/>
              </w:rPr>
            </w:pPr>
            <w:r>
              <w:rPr>
                <w:sz w:val="24"/>
                <w:szCs w:val="24"/>
              </w:rPr>
              <w:t>CGDL 21.1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[Indicar demais obrigações do contratado que sejam específicas ao objeto contratual e que não constem na Cláusula Décima do Termo de Contrato.]</w:t>
            </w:r>
          </w:p>
          <w:p>
            <w:pPr>
              <w:pStyle w:val="Normal"/>
              <w:widowControl w:val="false"/>
              <w:tabs>
                <w:tab w:val="clear" w:pos="720"/>
                <w:tab w:val="left" w:pos="8187" w:leader="none"/>
              </w:tabs>
              <w:spacing w:lineRule="auto" w:line="240" w:before="120" w:after="0"/>
              <w:rPr>
                <w:sz w:val="24"/>
                <w:szCs w:val="24"/>
              </w:rPr>
            </w:pPr>
            <w:r>
              <w:rPr>
                <w:sz w:val="24"/>
                <w:szCs w:val="24"/>
              </w:rPr>
            </w:r>
          </w:p>
        </w:tc>
      </w:tr>
      <w:tr>
        <w:trPr>
          <w:trHeight w:val="2640"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22.1</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 xml:space="preserve">Será solicitada garantia de cumprimento de contrato no percentual de X% </w:t>
            </w:r>
          </w:p>
          <w:p>
            <w:pPr>
              <w:pStyle w:val="Normal"/>
              <w:widowControl w:val="false"/>
              <w:tabs>
                <w:tab w:val="clear" w:pos="720"/>
                <w:tab w:val="left" w:pos="8187" w:leader="none"/>
              </w:tabs>
              <w:spacing w:lineRule="auto" w:line="240" w:before="120" w:after="0"/>
              <w:rPr>
                <w:sz w:val="24"/>
                <w:szCs w:val="24"/>
              </w:rPr>
            </w:pPr>
            <w:r>
              <w:rPr>
                <w:sz w:val="24"/>
                <w:szCs w:val="24"/>
              </w:rPr>
            </w:r>
          </w:p>
          <w:p>
            <w:pPr>
              <w:pStyle w:val="Normal"/>
              <w:widowControl w:val="false"/>
              <w:tabs>
                <w:tab w:val="clear" w:pos="720"/>
                <w:tab w:val="left" w:pos="8187" w:leader="none"/>
              </w:tabs>
              <w:spacing w:lineRule="auto" w:line="240" w:before="120" w:after="0"/>
              <w:rPr>
                <w:sz w:val="24"/>
                <w:szCs w:val="24"/>
              </w:rPr>
            </w:pPr>
            <w:r>
              <w:rPr>
                <w:sz w:val="24"/>
                <w:szCs w:val="24"/>
              </w:rPr>
              <w:t xml:space="preserve">[A garantia consistirá </w:t>
            </w:r>
            <w:r>
              <w:rPr>
                <w:rFonts w:eastAsia="Arial" w:cs="Arial" w:ascii="Arial" w:hAnsi="Arial"/>
                <w:sz w:val="21"/>
                <w:szCs w:val="21"/>
              </w:rPr>
              <w:t>na importância de até 5% (cinco por cento) do valor anual do contrato, podendo o percentual ser majorado para até 10% (dez por cento), quando constatada a complexidade ou os riscos envolvidos na contratação</w:t>
            </w:r>
            <w:r>
              <w:rPr>
                <w:sz w:val="24"/>
                <w:szCs w:val="24"/>
              </w:rPr>
              <w:t xml:space="preserve">] </w:t>
            </w:r>
          </w:p>
          <w:p>
            <w:pPr>
              <w:pStyle w:val="Normal"/>
              <w:widowControl w:val="false"/>
              <w:tabs>
                <w:tab w:val="clear" w:pos="720"/>
                <w:tab w:val="left" w:pos="8187" w:leader="none"/>
              </w:tabs>
              <w:spacing w:lineRule="auto" w:line="240" w:before="120" w:after="0"/>
              <w:rPr>
                <w:sz w:val="24"/>
                <w:szCs w:val="24"/>
              </w:rPr>
            </w:pPr>
            <w:r>
              <w:rPr>
                <w:sz w:val="24"/>
                <w:szCs w:val="24"/>
              </w:rPr>
            </w:r>
          </w:p>
          <w:p>
            <w:pPr>
              <w:pStyle w:val="Normal"/>
              <w:widowControl w:val="false"/>
              <w:tabs>
                <w:tab w:val="clear" w:pos="720"/>
                <w:tab w:val="left" w:pos="8187" w:leader="none"/>
              </w:tabs>
              <w:spacing w:lineRule="auto" w:line="240" w:before="120" w:after="0"/>
              <w:rPr>
                <w:sz w:val="24"/>
                <w:szCs w:val="24"/>
                <w:highlight w:val="green"/>
              </w:rPr>
            </w:pPr>
            <w:r>
              <w:rPr>
                <w:sz w:val="24"/>
                <w:szCs w:val="24"/>
              </w:rPr>
              <w:t>[ Informar CNPJ do órgão]</w:t>
            </w:r>
          </w:p>
        </w:tc>
      </w:tr>
      <w:tr>
        <w:trPr>
          <w:trHeight w:val="142" w:hRule="atLeast"/>
        </w:trPr>
        <w:tc>
          <w:tcPr>
            <w:tcW w:w="1712"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23.2.2</w:t>
            </w:r>
          </w:p>
        </w:tc>
        <w:tc>
          <w:tcPr>
            <w:tcW w:w="8216"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 xml:space="preserve">INSTRUÇÃO NORMATIVA CELIC/SPGG Nº 02/2023, publicada no DOE do Rio Grande do Sul em 29 de setembro de 2023 </w:t>
            </w:r>
          </w:p>
          <w:p>
            <w:pPr>
              <w:pStyle w:val="Normal"/>
              <w:widowControl w:val="false"/>
              <w:spacing w:lineRule="auto" w:line="240" w:before="120" w:after="0"/>
              <w:rPr>
                <w:sz w:val="24"/>
                <w:szCs w:val="24"/>
              </w:rPr>
            </w:pPr>
            <w:r>
              <w:rPr>
                <w:sz w:val="24"/>
                <w:szCs w:val="24"/>
              </w:rPr>
              <w:t>(</w:t>
            </w:r>
            <w:hyperlink r:id="rId4">
              <w:r>
                <w:rPr>
                  <w:color w:val="0000FF"/>
                  <w:sz w:val="24"/>
                  <w:szCs w:val="24"/>
                  <w:u w:val="single"/>
                </w:rPr>
                <w:t>https://www.diariooficial.rs.gov.br/materia?id=908247</w:t>
              </w:r>
            </w:hyperlink>
            <w:r>
              <w:rPr>
                <w:sz w:val="24"/>
                <w:szCs w:val="24"/>
              </w:rPr>
              <w:t xml:space="preserve">). </w:t>
            </w:r>
          </w:p>
          <w:p>
            <w:pPr>
              <w:pStyle w:val="Normal"/>
              <w:widowControl w:val="false"/>
              <w:spacing w:lineRule="auto" w:line="240" w:before="120" w:after="0"/>
              <w:rPr>
                <w:sz w:val="24"/>
                <w:szCs w:val="24"/>
              </w:rPr>
            </w:pPr>
            <w:r>
              <w:rPr>
                <w:sz w:val="24"/>
                <w:szCs w:val="24"/>
              </w:rPr>
              <w:t xml:space="preserve"> </w:t>
            </w:r>
            <w:r>
              <w:rPr>
                <w:sz w:val="24"/>
                <w:szCs w:val="24"/>
              </w:rPr>
              <w:t>[ou]</w:t>
            </w:r>
          </w:p>
          <w:p>
            <w:pPr>
              <w:pStyle w:val="Normal"/>
              <w:widowControl w:val="false"/>
              <w:spacing w:lineRule="auto" w:line="240" w:before="120" w:after="0"/>
              <w:rPr>
                <w:sz w:val="24"/>
                <w:szCs w:val="24"/>
              </w:rPr>
            </w:pPr>
            <w:r>
              <w:rPr>
                <w:sz w:val="24"/>
                <w:szCs w:val="24"/>
              </w:rPr>
              <w:t>Norma específica do órgão demandante</w:t>
            </w:r>
          </w:p>
        </w:tc>
      </w:tr>
    </w:tbl>
    <w:p>
      <w:pPr>
        <w:pStyle w:val="Normal"/>
        <w:spacing w:lineRule="auto" w:line="240" w:before="120" w:after="0"/>
        <w:rPr>
          <w:sz w:val="24"/>
          <w:szCs w:val="24"/>
        </w:rPr>
      </w:pPr>
      <w:r>
        <w:rPr>
          <w:sz w:val="24"/>
          <w:szCs w:val="24"/>
        </w:rPr>
      </w:r>
    </w:p>
    <w:p>
      <w:pPr>
        <w:pStyle w:val="Ttulo2"/>
        <w:spacing w:lineRule="auto" w:line="240" w:before="120" w:after="0"/>
        <w:ind w:left="851" w:right="849" w:firstLine="851"/>
        <w:rPr>
          <w:sz w:val="24"/>
          <w:szCs w:val="24"/>
        </w:rPr>
      </w:pPr>
      <w:r>
        <w:rPr>
          <w:sz w:val="24"/>
          <w:szCs w:val="24"/>
        </w:rPr>
      </w:r>
      <w:r>
        <w:br w:type="page"/>
      </w:r>
    </w:p>
    <w:p>
      <w:pPr>
        <w:pStyle w:val="Ttulo2"/>
        <w:spacing w:lineRule="auto" w:line="240" w:before="120" w:after="0"/>
        <w:ind w:left="851" w:right="849" w:firstLine="851"/>
        <w:rPr>
          <w:sz w:val="24"/>
          <w:szCs w:val="24"/>
        </w:rPr>
      </w:pPr>
      <w:r>
        <w:rPr>
          <w:sz w:val="24"/>
          <w:szCs w:val="24"/>
        </w:rPr>
        <w:t>ANEXO V – TERMO DE REFERÊNCIA</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center"/>
        <w:rPr>
          <w:b/>
          <w:bCs/>
          <w:sz w:val="24"/>
          <w:szCs w:val="24"/>
        </w:rPr>
      </w:pPr>
      <w:r>
        <w:rPr>
          <w:b/>
          <w:bCs/>
          <w:sz w:val="24"/>
          <w:szCs w:val="24"/>
        </w:rPr>
        <w:t xml:space="preserve">ANEXO VI – DECLARAÇÃO DE ISSQN (MODELO) </w:t>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t>DECLARAÇÃO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ind w:firstLine="1418"/>
        <w:rPr>
          <w:sz w:val="24"/>
          <w:szCs w:val="24"/>
        </w:rPr>
      </w:pPr>
      <w:r>
        <w:rPr>
          <w:sz w:val="24"/>
          <w:szCs w:val="24"/>
        </w:rPr>
        <w:t>Declaramos para os devidos fins que atendendo ao solicitado no processo administrativonº______________aempresa___________________________ inscrita no CNPJ nº _______________, declara em observância ao Artigo 4º da IN CAGE Nº 1 DE 05/05/2011 que:</w:t>
      </w:r>
    </w:p>
    <w:p>
      <w:pPr>
        <w:pStyle w:val="Normal"/>
        <w:numPr>
          <w:ilvl w:val="0"/>
          <w:numId w:val="1"/>
        </w:numPr>
        <w:pBdr/>
        <w:spacing w:lineRule="auto" w:line="240" w:before="120" w:after="0"/>
        <w:rPr>
          <w:sz w:val="24"/>
          <w:szCs w:val="24"/>
        </w:rPr>
      </w:pPr>
      <w:r>
        <w:rPr>
          <w:rFonts w:eastAsia="Times New Roman"/>
          <w:sz w:val="24"/>
          <w:szCs w:val="24"/>
        </w:rPr>
        <w:t>Os serviços serão prestados no município de _____________.</w:t>
      </w:r>
    </w:p>
    <w:p>
      <w:pPr>
        <w:pStyle w:val="Normal"/>
        <w:numPr>
          <w:ilvl w:val="0"/>
          <w:numId w:val="1"/>
        </w:numPr>
        <w:pBdr/>
        <w:spacing w:lineRule="auto" w:line="240"/>
        <w:rPr>
          <w:sz w:val="24"/>
          <w:szCs w:val="24"/>
        </w:rPr>
      </w:pPr>
      <w:r>
        <w:rPr>
          <w:rFonts w:eastAsia="Times New Roman"/>
          <w:sz w:val="24"/>
          <w:szCs w:val="24"/>
        </w:rPr>
        <w:t>O município beneficiário do ISSQN será _____________________.</w:t>
      </w:r>
    </w:p>
    <w:p>
      <w:pPr>
        <w:pStyle w:val="Normal"/>
        <w:numPr>
          <w:ilvl w:val="0"/>
          <w:numId w:val="1"/>
        </w:numPr>
        <w:pBdr/>
        <w:spacing w:lineRule="auto" w:line="240"/>
        <w:rPr>
          <w:sz w:val="24"/>
          <w:szCs w:val="24"/>
        </w:rPr>
      </w:pPr>
      <w:r>
        <w:rPr>
          <w:rFonts w:eastAsia="Times New Roman"/>
          <w:sz w:val="24"/>
          <w:szCs w:val="24"/>
        </w:rPr>
        <w:t>A alíquota do ISSQN que incide sobre o serviço é de___ %, conforme ____________________ (informar lei).</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t>Data_____________________</w:t>
      </w:r>
    </w:p>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r>
    </w:p>
    <w:p>
      <w:pPr>
        <w:pStyle w:val="Normal"/>
        <w:spacing w:lineRule="auto" w:line="240" w:before="120" w:after="0"/>
        <w:jc w:val="center"/>
        <w:rPr>
          <w:sz w:val="24"/>
          <w:szCs w:val="24"/>
        </w:rPr>
      </w:pPr>
      <w:r>
        <w:rPr>
          <w:sz w:val="24"/>
          <w:szCs w:val="24"/>
        </w:rPr>
        <w:t>________________________________________</w:t>
      </w:r>
    </w:p>
    <w:p>
      <w:pPr>
        <w:pStyle w:val="Normal"/>
        <w:spacing w:lineRule="auto" w:line="240" w:before="120" w:after="0"/>
        <w:jc w:val="center"/>
        <w:rPr>
          <w:sz w:val="24"/>
          <w:szCs w:val="24"/>
        </w:rPr>
      </w:pPr>
      <w:r>
        <w:rPr>
          <w:sz w:val="24"/>
          <w:szCs w:val="24"/>
        </w:rPr>
        <w:t>(Assinatura e Carimbo do Representante Legal)</w:t>
      </w:r>
    </w:p>
    <w:p>
      <w:pPr>
        <w:pStyle w:val="Normal"/>
        <w:spacing w:lineRule="auto" w:line="240" w:before="120" w:after="0"/>
        <w:rPr>
          <w:sz w:val="24"/>
          <w:szCs w:val="24"/>
        </w:rPr>
      </w:pPr>
      <w:r>
        <w:rPr>
          <w:sz w:val="24"/>
          <w:szCs w:val="24"/>
        </w:rPr>
      </w:r>
      <w:r>
        <w:br w:type="page"/>
      </w:r>
    </w:p>
    <w:p>
      <w:pPr>
        <w:pStyle w:val="Ttulo1"/>
        <w:widowControl w:val="false"/>
        <w:spacing w:lineRule="auto" w:line="240" w:before="120" w:after="0"/>
        <w:rPr>
          <w:smallCaps/>
          <w:sz w:val="24"/>
          <w:szCs w:val="24"/>
        </w:rPr>
      </w:pPr>
      <w:r>
        <w:rPr>
          <w:sz w:val="24"/>
          <w:szCs w:val="24"/>
        </w:rPr>
        <w:t>ANEXO VII - MODELO DE DECLARAÇÃO DE COMPROMISSOS ASSUMIDOS (a ser preenchida pela participante se exigido no Anexo IV - FOLHA DE DADOS - CGDL 13.5)</w:t>
      </w:r>
    </w:p>
    <w:p>
      <w:pPr>
        <w:pStyle w:val="Normal"/>
        <w:widowControl w:val="false"/>
        <w:spacing w:lineRule="auto" w:line="240" w:before="120" w:after="0"/>
        <w:jc w:val="center"/>
        <w:rPr>
          <w:b/>
          <w:bCs/>
          <w:smallCaps/>
          <w:sz w:val="24"/>
          <w:szCs w:val="24"/>
        </w:rPr>
      </w:pPr>
      <w:r>
        <w:rPr>
          <w:b/>
          <w:bCs/>
          <w:smallCaps/>
          <w:sz w:val="24"/>
          <w:szCs w:val="24"/>
        </w:rPr>
      </w:r>
    </w:p>
    <w:p>
      <w:pPr>
        <w:pStyle w:val="Ttulo1"/>
        <w:widowControl w:val="false"/>
        <w:spacing w:lineRule="auto" w:line="240" w:before="120" w:after="0"/>
        <w:ind w:right="180" w:hanging="0"/>
        <w:rPr>
          <w:smallCaps/>
          <w:sz w:val="24"/>
          <w:szCs w:val="24"/>
        </w:rPr>
      </w:pPr>
      <w:r>
        <w:rPr>
          <w:sz w:val="24"/>
          <w:szCs w:val="24"/>
        </w:rPr>
        <w:t>DECLARAÇÃO DE CONTRATOS FIRMADOS COM A ADMINISTRAÇÃO PÚBLICA E COM A INICIATIVA PRIVADA</w:t>
      </w:r>
    </w:p>
    <w:p>
      <w:pPr>
        <w:pStyle w:val="Normal"/>
        <w:spacing w:lineRule="auto" w:line="240" w:before="120" w:after="0"/>
        <w:ind w:right="180" w:hanging="0"/>
        <w:jc w:val="center"/>
        <w:rPr>
          <w:sz w:val="24"/>
          <w:szCs w:val="24"/>
        </w:rPr>
      </w:pPr>
      <w:r>
        <w:rPr>
          <w:sz w:val="24"/>
          <w:szCs w:val="24"/>
        </w:rPr>
      </w:r>
    </w:p>
    <w:p>
      <w:pPr>
        <w:pStyle w:val="Normal"/>
        <w:spacing w:lineRule="auto" w:line="240" w:before="120" w:after="0"/>
        <w:ind w:right="180" w:hanging="0"/>
        <w:jc w:val="center"/>
        <w:rPr>
          <w:sz w:val="24"/>
          <w:szCs w:val="24"/>
        </w:rPr>
      </w:pPr>
      <w:r>
        <w:rPr>
          <w:b/>
          <w:bCs/>
          <w:sz w:val="24"/>
          <w:szCs w:val="24"/>
        </w:rPr>
        <w:t>Edital ___/____</w:t>
      </w:r>
    </w:p>
    <w:p>
      <w:pPr>
        <w:pStyle w:val="Normal"/>
        <w:spacing w:lineRule="auto" w:line="240" w:before="120" w:after="0"/>
        <w:ind w:right="180" w:hanging="0"/>
        <w:jc w:val="center"/>
        <w:rPr>
          <w:sz w:val="24"/>
          <w:szCs w:val="24"/>
        </w:rPr>
      </w:pPr>
      <w:r>
        <w:rPr>
          <w:b/>
          <w:bCs/>
          <w:sz w:val="24"/>
          <w:szCs w:val="24"/>
        </w:rPr>
        <w:t xml:space="preserve"> </w:t>
      </w:r>
    </w:p>
    <w:p>
      <w:pPr>
        <w:pStyle w:val="Normal"/>
        <w:spacing w:lineRule="auto" w:line="240" w:before="120" w:after="0"/>
        <w:ind w:right="180" w:hanging="0"/>
        <w:rPr>
          <w:sz w:val="24"/>
          <w:szCs w:val="24"/>
        </w:rPr>
      </w:pPr>
      <w:r>
        <w:rPr>
          <w:sz w:val="24"/>
          <w:szCs w:val="24"/>
        </w:rPr>
        <w:t>Declaramos que a empresa ___, inscrita no CNPJ nº ____, possui os seguintes contratos firmados com a administração pública e com a iniciativa privada:</w:t>
      </w:r>
    </w:p>
    <w:tbl>
      <w:tblPr>
        <w:tblW w:w="9705" w:type="dxa"/>
        <w:jc w:val="left"/>
        <w:tblInd w:w="0" w:type="dxa"/>
        <w:tblLayout w:type="fixed"/>
        <w:tblCellMar>
          <w:top w:w="0" w:type="dxa"/>
          <w:left w:w="105" w:type="dxa"/>
          <w:bottom w:w="0" w:type="dxa"/>
          <w:right w:w="105" w:type="dxa"/>
        </w:tblCellMar>
        <w:tblLook w:firstRow="0" w:noVBand="1" w:lastRow="0" w:firstColumn="0" w:lastColumn="0" w:noHBand="0" w:val="0400"/>
      </w:tblPr>
      <w:tblGrid>
        <w:gridCol w:w="1740"/>
        <w:gridCol w:w="1199"/>
        <w:gridCol w:w="1305"/>
        <w:gridCol w:w="1306"/>
        <w:gridCol w:w="1485"/>
        <w:gridCol w:w="1320"/>
        <w:gridCol w:w="1349"/>
      </w:tblGrid>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Contratante</w:t>
            </w:r>
          </w:p>
        </w:tc>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CNPJ Nº</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Nº do contrato</w:t>
            </w:r>
          </w:p>
        </w:tc>
        <w:tc>
          <w:tcPr>
            <w:tcW w:w="1306"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Data de assinatura</w:t>
            </w:r>
          </w:p>
        </w:tc>
        <w:tc>
          <w:tcPr>
            <w:tcW w:w="148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Data de vigência</w:t>
            </w:r>
          </w:p>
        </w:tc>
        <w:tc>
          <w:tcPr>
            <w:tcW w:w="132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Valor total inicial</w:t>
            </w:r>
          </w:p>
        </w:tc>
        <w:tc>
          <w:tcPr>
            <w:tcW w:w="134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Valor a executar</w:t>
            </w:r>
          </w:p>
        </w:tc>
      </w:tr>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6"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2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4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r>
      <w:tr>
        <w:trPr>
          <w:trHeight w:val="300" w:hRule="atLeast"/>
        </w:trPr>
        <w:tc>
          <w:tcPr>
            <w:tcW w:w="174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19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6"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2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4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r>
      <w:tr>
        <w:trPr>
          <w:trHeight w:val="900" w:hRule="atLeast"/>
        </w:trPr>
        <w:tc>
          <w:tcPr>
            <w:tcW w:w="1740" w:type="dxa"/>
            <w:tcBorders>
              <w:top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199" w:type="dxa"/>
            <w:tcBorders>
              <w:top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5" w:type="dxa"/>
            <w:tcBorders>
              <w:top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06" w:type="dxa"/>
            <w:tcBorders>
              <w:top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485"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Valor total dos contratos</w:t>
            </w:r>
          </w:p>
        </w:tc>
        <w:tc>
          <w:tcPr>
            <w:tcW w:w="132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c>
          <w:tcPr>
            <w:tcW w:w="134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120" w:after="0"/>
              <w:ind w:right="180" w:hanging="0"/>
              <w:rPr>
                <w:rFonts w:eastAsia="Times New Roman"/>
                <w:sz w:val="24"/>
                <w:szCs w:val="24"/>
              </w:rPr>
            </w:pPr>
            <w:r>
              <w:rPr>
                <w:rFonts w:eastAsia="Times New Roman"/>
                <w:sz w:val="24"/>
                <w:szCs w:val="24"/>
              </w:rPr>
              <w:t xml:space="preserve"> </w:t>
            </w:r>
          </w:p>
        </w:tc>
      </w:tr>
    </w:tbl>
    <w:p>
      <w:pPr>
        <w:pStyle w:val="Normal"/>
        <w:spacing w:lineRule="auto" w:line="240" w:before="120" w:after="0"/>
        <w:ind w:right="180" w:hanging="0"/>
        <w:rPr>
          <w:sz w:val="24"/>
          <w:szCs w:val="24"/>
        </w:rPr>
      </w:pPr>
      <w:r>
        <w:rPr>
          <w:sz w:val="24"/>
          <w:szCs w:val="24"/>
        </w:rPr>
        <w:t xml:space="preserve"> </w:t>
      </w:r>
      <w:r>
        <w:rPr>
          <w:sz w:val="24"/>
          <w:szCs w:val="24"/>
        </w:rPr>
        <w:t>Patrimônio líquido atualizado pelo IGPM: ____</w:t>
      </w:r>
    </w:p>
    <w:p>
      <w:pPr>
        <w:pStyle w:val="Normal"/>
        <w:spacing w:lineRule="auto" w:line="240" w:before="120" w:after="0"/>
        <w:ind w:right="180" w:hanging="0"/>
        <w:rPr>
          <w:sz w:val="24"/>
          <w:szCs w:val="24"/>
        </w:rPr>
      </w:pPr>
      <w:r>
        <w:rPr>
          <w:sz w:val="24"/>
          <w:szCs w:val="24"/>
        </w:rPr>
        <w:t xml:space="preserve"> </w:t>
      </w:r>
    </w:p>
    <w:p>
      <w:pPr>
        <w:pStyle w:val="Normal"/>
        <w:spacing w:lineRule="auto" w:line="240" w:before="120" w:after="0"/>
        <w:ind w:right="180" w:hanging="0"/>
        <w:rPr>
          <w:sz w:val="24"/>
          <w:szCs w:val="24"/>
        </w:rPr>
      </w:pPr>
      <w:r>
        <w:rPr>
          <w:sz w:val="24"/>
          <w:szCs w:val="24"/>
        </w:rPr>
        <w:t xml:space="preserve">Cálculo 1: (Valor do Patrimônio Líquido / Valor total contratos a executar) x 12 &gt; 1 </w:t>
      </w:r>
    </w:p>
    <w:p>
      <w:pPr>
        <w:pStyle w:val="Normal"/>
        <w:spacing w:lineRule="auto" w:line="240" w:before="120" w:after="0"/>
        <w:ind w:right="180" w:hanging="0"/>
        <w:jc w:val="center"/>
        <w:rPr>
          <w:sz w:val="24"/>
          <w:szCs w:val="24"/>
        </w:rPr>
      </w:pPr>
      <w:r>
        <w:rPr/>
        <w:drawing>
          <wp:inline distT="0" distB="0" distL="0" distR="0">
            <wp:extent cx="2867025" cy="457200"/>
            <wp:effectExtent l="0" t="0" r="0" b="0"/>
            <wp:docPr id="2"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png" descr=""/>
                    <pic:cNvPicPr>
                      <a:picLocks noChangeAspect="1" noChangeArrowheads="1"/>
                    </pic:cNvPicPr>
                  </pic:nvPicPr>
                  <pic:blipFill>
                    <a:blip r:embed="rId5"/>
                    <a:stretch>
                      <a:fillRect/>
                    </a:stretch>
                  </pic:blipFill>
                  <pic:spPr bwMode="auto">
                    <a:xfrm>
                      <a:off x="0" y="0"/>
                      <a:ext cx="2867025" cy="457200"/>
                    </a:xfrm>
                    <a:prstGeom prst="rect">
                      <a:avLst/>
                    </a:prstGeom>
                  </pic:spPr>
                </pic:pic>
              </a:graphicData>
            </a:graphic>
          </wp:inline>
        </w:drawing>
      </w:r>
    </w:p>
    <w:p>
      <w:pPr>
        <w:pStyle w:val="Normal"/>
        <w:spacing w:lineRule="auto" w:line="240" w:before="120" w:after="0"/>
        <w:ind w:right="180" w:hanging="0"/>
        <w:rPr>
          <w:sz w:val="24"/>
          <w:szCs w:val="24"/>
        </w:rPr>
      </w:pPr>
      <w:r>
        <w:rPr>
          <w:sz w:val="24"/>
          <w:szCs w:val="24"/>
        </w:rPr>
        <w:t xml:space="preserve"> </w:t>
      </w:r>
    </w:p>
    <w:p>
      <w:pPr>
        <w:pStyle w:val="Normal"/>
        <w:spacing w:lineRule="auto" w:line="240" w:before="120" w:after="0"/>
        <w:ind w:right="180" w:hanging="0"/>
        <w:rPr>
          <w:sz w:val="24"/>
          <w:szCs w:val="24"/>
        </w:rPr>
      </w:pPr>
      <w:r>
        <w:rPr>
          <w:sz w:val="24"/>
          <w:szCs w:val="24"/>
        </w:rPr>
        <w:t>Cálculo 2: (Valor Receita Bruta - Valor total contratos a executar) / Valor Receita Bruta x 100 = X%</w:t>
      </w:r>
    </w:p>
    <w:p>
      <w:pPr>
        <w:pStyle w:val="Normal"/>
        <w:spacing w:lineRule="auto" w:line="240" w:before="120" w:after="0"/>
        <w:ind w:right="180" w:hanging="0"/>
        <w:jc w:val="center"/>
        <w:rPr>
          <w:sz w:val="24"/>
          <w:szCs w:val="24"/>
        </w:rPr>
      </w:pPr>
      <w:r>
        <w:rPr/>
        <w:drawing>
          <wp:inline distT="0" distB="0" distL="0" distR="0">
            <wp:extent cx="4572000" cy="400050"/>
            <wp:effectExtent l="0" t="0" r="0" b="0"/>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6"/>
                    <a:stretch>
                      <a:fillRect/>
                    </a:stretch>
                  </pic:blipFill>
                  <pic:spPr bwMode="auto">
                    <a:xfrm>
                      <a:off x="0" y="0"/>
                      <a:ext cx="4572000" cy="400050"/>
                    </a:xfrm>
                    <a:prstGeom prst="rect">
                      <a:avLst/>
                    </a:prstGeom>
                  </pic:spPr>
                </pic:pic>
              </a:graphicData>
            </a:graphic>
          </wp:inline>
        </w:drawing>
      </w:r>
    </w:p>
    <w:p>
      <w:pPr>
        <w:pStyle w:val="Normal"/>
        <w:spacing w:lineRule="auto" w:line="240" w:before="120" w:after="0"/>
        <w:ind w:right="180" w:hanging="0"/>
        <w:rPr>
          <w:sz w:val="24"/>
          <w:szCs w:val="24"/>
        </w:rPr>
      </w:pPr>
      <w:r>
        <w:rPr>
          <w:sz w:val="24"/>
          <w:szCs w:val="24"/>
        </w:rPr>
        <w:t xml:space="preserve"> </w:t>
      </w:r>
    </w:p>
    <w:p>
      <w:pPr>
        <w:pStyle w:val="Normal"/>
        <w:spacing w:lineRule="auto" w:line="240" w:before="120" w:after="0"/>
        <w:ind w:right="180" w:hanging="0"/>
        <w:rPr>
          <w:sz w:val="24"/>
          <w:szCs w:val="24"/>
        </w:rPr>
      </w:pPr>
      <w:r>
        <w:rPr>
          <w:sz w:val="24"/>
          <w:szCs w:val="24"/>
        </w:rPr>
        <w:t>Obs.: Caso o percentual encontrado seja maior que 10% (positivo ou negativo), a licitante deverá apresentar, concomitantemente, as devidas justificativas.</w:t>
      </w:r>
    </w:p>
    <w:p>
      <w:pPr>
        <w:pStyle w:val="Normal"/>
        <w:spacing w:lineRule="auto" w:line="240" w:before="120" w:after="0"/>
        <w:ind w:right="180" w:hanging="0"/>
        <w:rPr>
          <w:sz w:val="24"/>
          <w:szCs w:val="24"/>
        </w:rPr>
      </w:pPr>
      <w:r>
        <w:rPr>
          <w:sz w:val="24"/>
          <w:szCs w:val="24"/>
        </w:rPr>
        <w:t xml:space="preserve"> </w:t>
      </w:r>
    </w:p>
    <w:p>
      <w:pPr>
        <w:pStyle w:val="Normal"/>
        <w:spacing w:lineRule="auto" w:line="240" w:before="120" w:after="0"/>
        <w:ind w:right="180" w:hanging="0"/>
        <w:rPr>
          <w:sz w:val="24"/>
          <w:szCs w:val="24"/>
        </w:rPr>
      </w:pPr>
      <w:r>
        <w:rPr>
          <w:sz w:val="24"/>
          <w:szCs w:val="24"/>
        </w:rPr>
        <w:t>Justificativa (para hipótese do art. 3º, § 3º, IV, da Instrução Normativa CAGE nº 11/2023): _____</w:t>
      </w:r>
    </w:p>
    <w:p>
      <w:pPr>
        <w:pStyle w:val="Normal"/>
        <w:spacing w:lineRule="auto" w:line="240" w:before="120" w:after="0"/>
        <w:ind w:right="180" w:hanging="0"/>
        <w:jc w:val="center"/>
        <w:rPr>
          <w:sz w:val="24"/>
          <w:szCs w:val="24"/>
        </w:rPr>
      </w:pPr>
      <w:r>
        <w:rPr>
          <w:sz w:val="24"/>
          <w:szCs w:val="24"/>
        </w:rPr>
        <w:t>Local e data,</w:t>
      </w:r>
    </w:p>
    <w:p>
      <w:pPr>
        <w:pStyle w:val="Normal"/>
        <w:spacing w:lineRule="auto" w:line="240" w:before="120" w:after="0"/>
        <w:ind w:right="180" w:hanging="0"/>
        <w:jc w:val="center"/>
        <w:rPr>
          <w:sz w:val="24"/>
          <w:szCs w:val="24"/>
        </w:rPr>
      </w:pPr>
      <w:r>
        <w:rPr>
          <w:sz w:val="24"/>
          <w:szCs w:val="24"/>
        </w:rPr>
        <w:t>Assinatura e identificação do emissor</w:t>
      </w:r>
    </w:p>
    <w:p>
      <w:pPr>
        <w:pStyle w:val="Normal"/>
        <w:spacing w:lineRule="auto" w:line="240" w:before="120" w:after="0"/>
        <w:jc w:val="left"/>
        <w:rPr>
          <w:b/>
          <w:sz w:val="24"/>
          <w:szCs w:val="24"/>
        </w:rPr>
      </w:pPr>
      <w:r>
        <w:rPr/>
      </w:r>
    </w:p>
    <w:sectPr>
      <w:headerReference w:type="default" r:id="rId7"/>
      <w:headerReference w:type="first"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Georgia">
    <w:charset w:val="00"/>
    <w:family w:val="roman"/>
    <w:pitch w:val="variable"/>
  </w:font>
  <w:font w:name="Arial Nova">
    <w:charset w:val="00"/>
    <w:family w:val="roman"/>
    <w:pitch w:val="variable"/>
  </w:font>
  <w:font w:name="Arial">
    <w:charset w:val="00"/>
    <w:family w:val="roman"/>
    <w:pitch w:val="variable"/>
  </w:font>
  <w:font w:name="Roboto">
    <w:charset w:val="00"/>
    <w:family w:val="roman"/>
    <w:pitch w:val="variable"/>
  </w:font>
  <w:font w:name="Gungsuh">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color w:val="595959"/>
        <w:sz w:val="16"/>
        <w:szCs w:val="16"/>
      </w:rPr>
    </w:pPr>
    <w:r>
      <w:rPr>
        <w:rFonts w:eastAsia="Times New Roman"/>
        <w:color w:val="595959"/>
        <w:sz w:val="16"/>
        <w:szCs w:val="16"/>
      </w:rPr>
      <w:t>Subsecretaria da Administração Central de Licitações – CELIC RS</w:t>
    </w:r>
  </w:p>
  <w:p>
    <w:pPr>
      <w:pStyle w:val="Normal"/>
      <w:pBdr/>
      <w:tabs>
        <w:tab w:val="clear" w:pos="720"/>
        <w:tab w:val="center" w:pos="4252" w:leader="none"/>
        <w:tab w:val="right" w:pos="8504" w:leader="none"/>
      </w:tabs>
      <w:spacing w:lineRule="auto" w:line="240"/>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tcPr>
        <w:p>
          <w:pPr>
            <w:pStyle w:val="Cabealho"/>
            <w:widowControl w:val="false"/>
            <w:ind w:left="-115" w:hanging="0"/>
            <w:jc w:val="left"/>
            <w:rPr/>
          </w:pPr>
          <w:r>
            <w:rPr/>
          </w:r>
        </w:p>
      </w:tc>
      <w:tc>
        <w:tcPr>
          <w:tcW w:w="3210" w:type="dxa"/>
          <w:tcBorders/>
        </w:tcPr>
        <w:p>
          <w:pPr>
            <w:pStyle w:val="Cabealho"/>
            <w:widowControl w:val="false"/>
            <w:jc w:val="center"/>
            <w:rPr/>
          </w:pPr>
          <w:r>
            <w:rPr/>
          </w:r>
        </w:p>
      </w:tc>
      <w:tc>
        <w:tcPr>
          <w:tcW w:w="3210" w:type="dxa"/>
          <w:tcBorders/>
        </w:tcPr>
        <w:p>
          <w:pPr>
            <w:pStyle w:val="Cabealho"/>
            <w:widowControl w:val="false"/>
            <w:ind w:right="-115" w:hanging="0"/>
            <w:jc w:val="right"/>
            <w:rPr/>
          </w:pPr>
          <w:r>
            <w:rPr/>
          </w:r>
        </w:p>
      </w:tc>
    </w:tr>
  </w:tbl>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pPr>
    <w:r>
      <w:rPr/>
      <w:drawing>
        <wp:anchor behindDoc="1" distT="0" distB="0" distL="0" distR="0" simplePos="0" locked="0" layoutInCell="1" allowOverlap="1" relativeHeight="69">
          <wp:simplePos x="0" y="0"/>
          <wp:positionH relativeFrom="column">
            <wp:posOffset>1552575</wp:posOffset>
          </wp:positionH>
          <wp:positionV relativeFrom="paragraph">
            <wp:posOffset>-635</wp:posOffset>
          </wp:positionV>
          <wp:extent cx="2519680" cy="899795"/>
          <wp:effectExtent l="0" t="0" r="0" b="0"/>
          <wp:wrapNone/>
          <wp:docPr id="4" name="Picture 3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1" allowOverlap="1" relativeHeight="130">
          <wp:simplePos x="0" y="0"/>
          <wp:positionH relativeFrom="column">
            <wp:posOffset>4968875</wp:posOffset>
          </wp:positionH>
          <wp:positionV relativeFrom="paragraph">
            <wp:posOffset>159385</wp:posOffset>
          </wp:positionV>
          <wp:extent cx="1295400" cy="719455"/>
          <wp:effectExtent l="0" t="0" r="0" b="0"/>
          <wp:wrapNone/>
          <wp:docPr id="5" name="Picture 30"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0" descr="logo celic sub licitacoes"/>
                  <pic:cNvPicPr>
                    <a:picLocks noChangeAspect="1" noChangeArrowheads="1"/>
                  </pic:cNvPicPr>
                </pic:nvPicPr>
                <pic:blipFill>
                  <a:blip r:embed="rId2"/>
                  <a:stretch>
                    <a:fillRect/>
                  </a:stretch>
                </pic:blipFill>
                <pic:spPr bwMode="auto">
                  <a:xfrm>
                    <a:off x="0" y="0"/>
                    <a:ext cx="1295400" cy="719455"/>
                  </a:xfrm>
                  <a:prstGeom prst="rect">
                    <a:avLst/>
                  </a:prstGeom>
                </pic:spPr>
              </pic:pic>
            </a:graphicData>
          </a:graphic>
        </wp:anchor>
      </w:drawing>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pPr>
    <w:r>
      <w:rPr/>
    </w:r>
  </w:p>
  <w:p>
    <w:pPr>
      <w:pStyle w:val="Normal"/>
      <w:spacing w:lineRule="auto" w:line="240"/>
      <w:jc w:val="center"/>
      <w:rPr>
        <w:rFonts w:ascii="Arial" w:hAnsi="Arial" w:eastAsia="Arial" w:cs="Arial"/>
      </w:rPr>
    </w:pPr>
    <w:r>
      <w:rPr>
        <w:rFonts w:eastAsia="Arial" w:cs="Arial" w:ascii="Arial" w:hAnsi="Arial"/>
      </w:rPr>
    </w:r>
  </w:p>
  <w:p>
    <w:pPr>
      <w:pStyle w:val="Normal"/>
      <w:pBdr/>
      <w:tabs>
        <w:tab w:val="clear" w:pos="720"/>
        <w:tab w:val="center" w:pos="4252" w:leader="none"/>
        <w:tab w:val="right" w:pos="8504" w:leader="none"/>
      </w:tabs>
      <w:spacing w:lineRule="auto" w:line="240"/>
      <w:rPr>
        <w:rFonts w:eastAsia="Times New Roman"/>
      </w:rPr>
    </w:pPr>
    <w:r>
      <w:rPr>
        <w:rFonts w:eastAsia="Times New Roman"/>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drawing>
        <wp:anchor behindDoc="1" distT="0" distB="0" distL="0" distR="0" simplePos="0" locked="0" layoutInCell="1" allowOverlap="1" relativeHeight="7">
          <wp:simplePos x="0" y="0"/>
          <wp:positionH relativeFrom="column">
            <wp:posOffset>1457325</wp:posOffset>
          </wp:positionH>
          <wp:positionV relativeFrom="paragraph">
            <wp:posOffset>-635</wp:posOffset>
          </wp:positionV>
          <wp:extent cx="2519680" cy="899795"/>
          <wp:effectExtent l="0" t="0" r="0" b="0"/>
          <wp:wrapNone/>
          <wp:docPr id="6" name="Figura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1" allowOverlap="1" relativeHeight="8">
          <wp:simplePos x="0" y="0"/>
          <wp:positionH relativeFrom="column">
            <wp:posOffset>4873625</wp:posOffset>
          </wp:positionH>
          <wp:positionV relativeFrom="paragraph">
            <wp:posOffset>159385</wp:posOffset>
          </wp:positionV>
          <wp:extent cx="1295400" cy="719455"/>
          <wp:effectExtent l="0" t="0" r="0" b="0"/>
          <wp:wrapNone/>
          <wp:docPr id="7" name="Figura3"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descr="logo celic sub licitacoes"/>
                  <pic:cNvPicPr>
                    <a:picLocks noChangeAspect="1" noChangeArrowheads="1"/>
                  </pic:cNvPicPr>
                </pic:nvPicPr>
                <pic:blipFill>
                  <a:blip r:embed="rId2"/>
                  <a:stretch>
                    <a:fillRect/>
                  </a:stretch>
                </pic:blipFill>
                <pic:spPr bwMode="auto">
                  <a:xfrm>
                    <a:off x="0" y="0"/>
                    <a:ext cx="1295400" cy="719455"/>
                  </a:xfrm>
                  <a:prstGeom prst="rect">
                    <a:avLst/>
                  </a:prstGeom>
                </pic:spPr>
              </pic:pic>
            </a:graphicData>
          </a:graphic>
        </wp:anchor>
      </w:drawing>
    </w:r>
  </w:p>
  <w:p>
    <w:pPr>
      <w:pStyle w:val="Cabealho"/>
      <w:jc w:val="center"/>
      <w:rPr/>
    </w:pPr>
    <w:r>
      <w:rPr/>
    </w:r>
  </w:p>
  <w:p>
    <w:pPr>
      <w:pStyle w:val="Cabealho"/>
      <w:jc w:val="center"/>
      <w:rPr/>
    </w:pPr>
    <w:r>
      <w:rPr/>
    </w:r>
  </w:p>
  <w:p>
    <w:pPr>
      <w:pStyle w:val="Cabealho"/>
      <w:jc w:val="center"/>
      <w:rPr/>
    </w:pPr>
    <w:r>
      <w:rPr/>
    </w:r>
  </w:p>
  <w:p>
    <w:pPr>
      <w:pStyle w:val="Cabealho"/>
      <w:jc w:val="center"/>
      <w:rPr/>
    </w:pPr>
    <w:r>
      <w:rPr/>
    </w:r>
  </w:p>
  <w:p>
    <w:pPr>
      <w:pStyle w:val="Cabealho"/>
      <w:jc w:val="center"/>
      <w:rPr/>
    </w:pPr>
    <w:r>
      <w:rPr/>
    </w:r>
  </w:p>
  <w:p>
    <w:pPr>
      <w:pStyle w:val="Cabealho"/>
      <w:jc w:val="center"/>
      <w:rPr/>
    </w:pPr>
    <w:r>
      <w:rPr/>
      <w:drawing>
        <wp:anchor behindDoc="1" distT="0" distB="0" distL="0" distR="0" simplePos="0" locked="0" layoutInCell="0" allowOverlap="1" relativeHeight="3">
          <wp:simplePos x="0" y="0"/>
          <wp:positionH relativeFrom="margin">
            <wp:align>right</wp:align>
          </wp:positionH>
          <wp:positionV relativeFrom="paragraph">
            <wp:posOffset>1624965</wp:posOffset>
          </wp:positionV>
          <wp:extent cx="6628765" cy="8006715"/>
          <wp:effectExtent l="0" t="0" r="0" b="0"/>
          <wp:wrapNone/>
          <wp:docPr id="8"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55292622" descr="Forma&#10;&#10;Descrição gerada automaticamente"/>
                  <pic:cNvPicPr>
                    <a:picLocks noChangeAspect="1" noChangeArrowheads="1"/>
                  </pic:cNvPicPr>
                </pic:nvPicPr>
                <pic:blipFill>
                  <a:blip r:embed="rId3"/>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6">
          <wp:simplePos x="0" y="0"/>
          <wp:positionH relativeFrom="page">
            <wp:posOffset>7620</wp:posOffset>
          </wp:positionH>
          <wp:positionV relativeFrom="paragraph">
            <wp:posOffset>-106680</wp:posOffset>
          </wp:positionV>
          <wp:extent cx="230505" cy="10893425"/>
          <wp:effectExtent l="0" t="0" r="0" b="0"/>
          <wp:wrapNone/>
          <wp:docPr id="9"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398222680" descr="Forma, Retângulo&#10;&#10;Descrição gerada automaticamente"/>
                  <pic:cNvPicPr>
                    <a:picLocks noChangeAspect="1" noChangeArrowheads="1"/>
                  </pic:cNvPicPr>
                </pic:nvPicPr>
                <pic:blipFill>
                  <a:blip r:embed="rId4"/>
                  <a:stretch>
                    <a:fillRect/>
                  </a:stretch>
                </pic:blipFill>
                <pic:spPr bwMode="auto">
                  <a:xfrm>
                    <a:off x="0" y="0"/>
                    <a:ext cx="230505" cy="108934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083e"/>
    <w:pPr>
      <w:widowControl/>
      <w:bidi w:val="0"/>
      <w:spacing w:lineRule="auto" w:line="360" w:before="0" w:after="0"/>
      <w:jc w:val="both"/>
    </w:pPr>
    <w:rPr>
      <w:rFonts w:eastAsia="Calibri" w:ascii="Times New Roman" w:hAnsi="Times New Roman" w:cs="Times New Roman"/>
      <w:color w:val="000000"/>
      <w:kern w:val="0"/>
      <w:sz w:val="22"/>
      <w:szCs w:val="22"/>
      <w:lang w:val="pt-BR" w:eastAsia="pt-BR" w:bidi="ar-SA"/>
    </w:rPr>
  </w:style>
  <w:style w:type="paragraph" w:styleId="Ttulo1">
    <w:name w:val="Heading 1"/>
    <w:basedOn w:val="Normal"/>
    <w:next w:val="Normal"/>
    <w:link w:val="Ttulo1Char"/>
    <w:uiPriority w:val="9"/>
    <w:qFormat/>
    <w:rsid w:val="002e6650"/>
    <w:pPr>
      <w:keepNext w:val="true"/>
      <w:keepLines/>
      <w:spacing w:before="240" w:after="0"/>
      <w:jc w:val="center"/>
      <w:outlineLvl w:val="0"/>
    </w:pPr>
    <w:rPr>
      <w:rFonts w:eastAsia="" w:eastAsiaTheme="majorEastAsia"/>
      <w:b/>
      <w:bCs/>
    </w:rPr>
  </w:style>
  <w:style w:type="paragraph" w:styleId="Ttulo2">
    <w:name w:val="Heading 2"/>
    <w:basedOn w:val="Normal"/>
    <w:next w:val="Normal"/>
    <w:link w:val="Ttulo2Char"/>
    <w:uiPriority w:val="9"/>
    <w:unhideWhenUsed/>
    <w:qFormat/>
    <w:rsid w:val="002e6650"/>
    <w:pPr>
      <w:widowControl w:val="false"/>
      <w:ind w:left="851" w:right="849" w:hanging="0"/>
      <w:jc w:val="center"/>
      <w:outlineLvl w:val="1"/>
    </w:pPr>
    <w:rPr>
      <w:b/>
      <w:bCs/>
      <w:caps/>
    </w:rPr>
  </w:style>
  <w:style w:type="paragraph" w:styleId="Ttulo3">
    <w:name w:val="Heading 3"/>
    <w:basedOn w:val="Normal"/>
    <w:next w:val="Normal"/>
    <w:uiPriority w:val="9"/>
    <w:qFormat/>
    <w:rsid w:val="00a51b4f"/>
    <w:pPr>
      <w:keepNext w:val="true"/>
      <w:keepLines/>
      <w:spacing w:before="280" w:after="80"/>
      <w:outlineLvl w:val="2"/>
    </w:pPr>
    <w:rPr>
      <w:b/>
      <w:sz w:val="28"/>
      <w:szCs w:val="28"/>
    </w:rPr>
  </w:style>
  <w:style w:type="paragraph" w:styleId="Ttulo4">
    <w:name w:val="Heading 4"/>
    <w:basedOn w:val="Normal"/>
    <w:next w:val="Normal"/>
    <w:uiPriority w:val="9"/>
    <w:qFormat/>
    <w:rsid w:val="00a51b4f"/>
    <w:pPr>
      <w:keepNext w:val="true"/>
      <w:keepLines/>
      <w:spacing w:before="240" w:after="40"/>
      <w:outlineLvl w:val="3"/>
    </w:pPr>
    <w:rPr>
      <w:b/>
      <w:sz w:val="24"/>
      <w:szCs w:val="24"/>
    </w:rPr>
  </w:style>
  <w:style w:type="paragraph" w:styleId="Ttulo5">
    <w:name w:val="Heading 5"/>
    <w:basedOn w:val="Normal"/>
    <w:next w:val="Normal"/>
    <w:link w:val="Ttulo5Char"/>
    <w:uiPriority w:val="9"/>
    <w:unhideWhenUsed/>
    <w:qFormat/>
    <w:rsid w:val="002e6650"/>
    <w:pPr>
      <w:keepNext w:val="true"/>
      <w:spacing w:before="0" w:after="60"/>
      <w:outlineLvl w:val="4"/>
    </w:pPr>
    <w:rPr>
      <w:b/>
    </w:rPr>
  </w:style>
  <w:style w:type="paragraph" w:styleId="Ttulo6">
    <w:name w:val="Heading 6"/>
    <w:basedOn w:val="Normal"/>
    <w:next w:val="Normal"/>
    <w:link w:val="Ttulo6Char"/>
    <w:uiPriority w:val="9"/>
    <w:qFormat/>
    <w:rsid w:val="00a51b4f"/>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LinkdaInternet">
    <w:name w:val="Hyperlink"/>
    <w:basedOn w:val="DefaultParagraphFont"/>
    <w:uiPriority w:val="99"/>
    <w:unhideWhenUsed/>
    <w:rsid w:val="0082511e"/>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link w:val="Annotationtex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Linkdainternetvisitado">
    <w:name w:val="FollowedHyperlink"/>
    <w:basedOn w:val="DefaultParagraphFont"/>
    <w:uiPriority w:val="99"/>
    <w:semiHidden/>
    <w:unhideWhenUsed/>
    <w:rsid w:val="00f86371"/>
    <w:rPr>
      <w:color w:val="800080" w:themeColor="followedHyperlink"/>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a51b4f"/>
    <w:pPr>
      <w:spacing w:lineRule="auto" w:line="276" w:before="0" w:after="140"/>
    </w:pPr>
    <w:rPr/>
  </w:style>
  <w:style w:type="paragraph" w:styleId="Lista">
    <w:name w:val="List"/>
    <w:basedOn w:val="Corpodotexto"/>
    <w:rsid w:val="00a51b4f"/>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a51b4f"/>
    <w:pPr>
      <w:suppressLineNumbers/>
    </w:pPr>
    <w:rPr>
      <w:rFonts w:cs="Arial"/>
    </w:rPr>
  </w:style>
  <w:style w:type="paragraph" w:styleId="Ttulododocumento">
    <w:name w:val="Title"/>
    <w:basedOn w:val="Normal"/>
    <w:next w:val="Corpodotexto"/>
    <w:uiPriority w:val="10"/>
    <w:qFormat/>
    <w:rsid w:val="00a51b4f"/>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a51b4f"/>
    <w:pPr>
      <w:suppressLineNumbers/>
      <w:spacing w:before="120" w:after="120"/>
    </w:pPr>
    <w:rPr>
      <w:rFonts w:cs="Arial"/>
      <w:i/>
      <w:iCs/>
      <w:sz w:val="24"/>
      <w:szCs w:val="24"/>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rsid w:val="00a51b4f"/>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uiPriority w:val="11"/>
    <w:qFormat/>
    <w:rsid w:val="00a51b4f"/>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bidi w:val="0"/>
      <w:spacing w:lineRule="auto" w:line="240" w:before="0" w:after="0"/>
      <w:jc w:val="left"/>
    </w:pPr>
    <w:rPr>
      <w:rFonts w:eastAsia="Calibri" w:ascii="Times New Roman" w:hAnsi="Times New Roman"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rsid w:val="00a51b4f"/>
    <w:tblPr>
      <w:tblCellMar>
        <w:top w:w="0" w:type="dxa"/>
        <w:left w:w="0" w:type="dxa"/>
        <w:bottom w:w="0" w:type="dxa"/>
        <w:right w:w="0" w:type="dxa"/>
      </w:tblCellMar>
    </w:tblPr>
  </w:style>
  <w:style w:type="table" w:customStyle="1" w:styleId="2">
    <w:name w:val="2"/>
    <w:basedOn w:val="NormalTable0"/>
    <w:rsid w:val="00a51b4f"/>
    <w:tblPr>
      <w:tblStyleRowBandSize w:val="1"/>
      <w:tblStyleColBandSize w:val="1"/>
      <w:tblCellMar>
        <w:left w:w="115" w:type="dxa"/>
        <w:right w:w="115" w:type="dxa"/>
      </w:tblCellMar>
    </w:tblPr>
  </w:style>
  <w:style w:type="table" w:customStyle="1" w:styleId="1">
    <w:name w:val="1"/>
    <w:basedOn w:val="NormalTable0"/>
    <w:rsid w:val="00a51b4f"/>
    <w:tblPr>
      <w:tblStyleRowBandSize w:val="1"/>
      <w:tblStyleColBandSize w:val="1"/>
      <w:tblCellMar>
        <w:left w:w="70" w:type="dxa"/>
        <w:right w:w="70" w:type="dxa"/>
      </w:tblCellMar>
    </w:tblPr>
  </w:style>
  <w:style w:type="table" w:styleId="Tabelacomgrade">
    <w:name w:val="Table Grid"/>
    <w:basedOn w:val="Tabelanormal"/>
    <w:uiPriority w:val="59"/>
    <w:rsid w:val="006d0f9a"/>
    <w:pPr>
      <w:spacing w:line="240" w:lineRule="auto"/>
      <w:jc w:val="left"/>
    </w:pPr>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Normal"/>
    <w:rsid w:val="00f945f7"/>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isacf.sefaz.rs.gov.br/" TargetMode="External"/><Relationship Id="rId4" Type="http://schemas.openxmlformats.org/officeDocument/2006/relationships/hyperlink" Target="https://www.diariooficial.rs.gov.br/materia?id=908247" TargetMode="Externa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1.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
</Relationships>
</file>

<file path=word/_rels/header2.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6.png"/><Relationship Id="rId4" Type="http://schemas.openxmlformats.org/officeDocument/2006/relationships/image" Target="media/image7.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9" ma:contentTypeDescription="Crie um novo documento." ma:contentTypeScope="" ma:versionID="3a7ede6944911cd82b7a5588ca7c2dac">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5e50a8f7028261b7e106e5bd159d3fa1"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02DD72-D627-48AA-8093-BB33C754F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3.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ABFC301-B338-4291-BD46-91308421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LibreOffice/7.5.5.2$Windows_X86_64 LibreOffice_project/ca8fe7424262805f223b9a2334bc7181abbcbf5e</Application>
  <AppVersion>15.0000</AppVersion>
  <DocSecurity>0</DocSecurity>
  <Pages>62</Pages>
  <Words>21808</Words>
  <Characters>123874</Characters>
  <CharactersWithSpaces>145101</CharactersWithSpaces>
  <Paragraphs>1190</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2026-05-20T17:52:00Z</dcterms:created>
  <dc:creator>Renato Coelho Caierao</dc:creator>
  <dc:description/>
  <dc:language>pt-BR</dc:language>
  <cp:lastModifiedBy>Fernanda Bittencourt Meirelles</cp:lastModifiedBy>
  <cp:lastPrinted>2022-11-08T18:15:00Z</cp:lastPrinted>
  <dcterms:modified xsi:type="dcterms:W3CDTF">2026-05-20T17:52:00Z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y fmtid="{D5CDD505-2E9C-101B-9397-08002B2CF9AE}" pid="8" name="docLang">
    <vt:lpwstr>pt</vt:lpwstr>
  </property>
</Properties>
</file>