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center"/>
      </w:pPr>
      <w:bookmarkStart w:name="body" w:id="0"/>
      <w:bookmarkStart w:name="contents" w:id="1"/>
    </w:p>
    <w:p>
      <w:pPr>
        <w:spacing w:before="0" w:after="0" w:line="360"/>
        <w:ind w:left="0"/>
        <w:jc w:val="both"/>
      </w:pPr>
    </w:p>
    <w:p>
      <w:pPr>
        <w:spacing w:before="0" w:after="0" w:line="360"/>
        <w:ind w:left="0"/>
        <w:jc w:val="center"/>
      </w:pPr>
      <w:r>
        <w:rPr>
          <w:rFonts w:hint="default" w:ascii="Arial" w:hAnsi="Arial"/>
          <w:b w:val="false"/>
          <w:i w:val="false"/>
          <w:color w:val="f44336"/>
          <w:sz w:val="24"/>
        </w:rPr>
        <w:t xml:space="preserve"/>
      </w:r>
      <w:r>
        <w:rPr>
          <w:rFonts w:hint="default" w:ascii="Arial" w:hAnsi="Arial"/>
          <w:b/>
          <w:i/>
          <w:color w:val="f44336"/>
          <w:sz w:val="24"/>
        </w:rPr>
        <w:t>**MODELO DE CONTRATO PARA CONTRATAÇÃO DE SERVIÇOS**</w:t>
      </w:r>
      <w:r>
        <w:rPr>
          <w:rFonts w:hint="default" w:ascii="Arial" w:hAnsi="Arial"/>
          <w:b w:val="false"/>
          <w:i w:val="false"/>
          <w:color w:val="f44336"/>
          <w:sz w:val="24"/>
        </w:rPr>
        <w:t xml:space="preserve"/>
      </w:r>
    </w:p>
    <w:p>
      <w:pPr>
        <w:spacing w:before="0" w:after="0" w:line="360"/>
        <w:ind w:left="0"/>
        <w:jc w:val="both"/>
      </w:pPr>
    </w:p>
    <w:p>
      <w:pPr>
        <w:spacing w:before="0" w:after="0" w:line="360"/>
        <w:ind w:left="0"/>
        <w:jc w:val="left"/>
      </w:pPr>
      <w:r>
        <w:rPr>
          <w:rFonts w:hint="default" w:ascii="Arial" w:hAnsi="Arial"/>
          <w:b w:val="false"/>
          <w:i w:val="false"/>
          <w:color w:val="000000"/>
          <w:sz w:val="24"/>
        </w:rPr>
        <w:t xml:space="preserve"/>
      </w:r>
      <w:r>
        <w:rPr>
          <w:rFonts w:hint="default" w:ascii="Arial" w:hAnsi="Arial"/>
          <w:b/>
          <w:i w:val="false"/>
          <w:color w:val="000000"/>
          <w:sz w:val="24"/>
        </w:rPr>
        <w:t xml:space="preserve">DEMANDANTE: </w:t>
      </w:r>
      <w:r>
        <w:rPr>
          <w:rFonts w:hint="default" w:ascii="Arial" w:hAnsi="Arial"/>
          <w:b/>
          <w:i w:val="false"/>
          <w:color w:val="000000"/>
          <w:sz w:val="24"/>
        </w:rPr>
        <w:t>Agência Municipal de Transporte e Trânsito</w:t>
      </w:r>
      <w:r>
        <w:rPr>
          <w:rFonts w:hint="default" w:ascii="Arial" w:hAnsi="Arial"/>
          <w:b/>
          <w:i w:val="false"/>
          <w:color w:val="000000"/>
          <w:sz w:val="24"/>
        </w:rPr>
        <w:t xml:space="preserve"> - </w:t>
      </w:r>
      <w:r>
        <w:rPr>
          <w:rFonts w:hint="default" w:ascii="Arial" w:hAnsi="Arial"/>
          <w:b/>
          <w:i w:val="false"/>
          <w:color w:val="000000"/>
          <w:sz w:val="24"/>
        </w:rPr>
        <w:t>AGETRAN</w:t>
      </w:r>
      <w:r>
        <w:rPr>
          <w:rFonts w:hint="default" w:ascii="Arial" w:hAnsi="Arial"/>
          <w:b w:val="false"/>
          <w:i w:val="false"/>
          <w:color w:val="000000"/>
          <w:sz w:val="24"/>
        </w:rPr>
        <w:t xml:space="preserve"/>
      </w:r>
    </w:p>
    <w:p>
      <w:pPr>
        <w:spacing w:before="0" w:after="0" w:line="360"/>
        <w:ind w:left="0"/>
        <w:jc w:val="left"/>
      </w:pPr>
      <w:r>
        <w:rPr>
          <w:rFonts w:hint="default" w:ascii="Arial" w:hAnsi="Arial"/>
          <w:b w:val="false"/>
          <w:i w:val="false"/>
          <w:color w:val="000000"/>
          <w:sz w:val="24"/>
        </w:rPr>
        <w:t xml:space="preserve"/>
      </w:r>
      <w:r>
        <w:rPr>
          <w:rFonts w:hint="default" w:ascii="Arial" w:hAnsi="Arial"/>
          <w:b/>
          <w:i w:val="false"/>
          <w:color w:val="000000"/>
          <w:sz w:val="24"/>
        </w:rPr>
        <w:t xml:space="preserve">SC n°: </w:t>
      </w:r>
      <w:r>
        <w:rPr>
          <w:rFonts w:hint="default" w:ascii="Arial" w:hAnsi="Arial"/>
          <w:b/>
          <w:i w:val="false"/>
          <w:color w:val="000000"/>
          <w:sz w:val="24"/>
        </w:rPr>
        <w:t>AGETRAN/00003/TR/2024</w:t>
      </w:r>
      <w:r>
        <w:rPr>
          <w:rFonts w:hint="default" w:ascii="Arial" w:hAnsi="Arial"/>
          <w:b w:val="false"/>
          <w:i w:val="false"/>
          <w:color w:val="000000"/>
          <w:sz w:val="24"/>
        </w:rPr>
        <w:t xml:space="preserve"/>
      </w:r>
    </w:p>
    <w:p>
      <w:pPr>
        <w:spacing w:before="0" w:after="0" w:line="360"/>
        <w:ind w:left="0"/>
        <w:jc w:val="left"/>
      </w:pPr>
      <w:r>
        <w:rPr>
          <w:rFonts w:hint="default" w:ascii="Arial" w:hAnsi="Arial"/>
          <w:b w:val="false"/>
          <w:i w:val="false"/>
          <w:color w:val="000000"/>
          <w:sz w:val="24"/>
        </w:rPr>
        <w:t xml:space="preserve"/>
      </w:r>
      <w:r>
        <w:rPr>
          <w:rFonts w:hint="default" w:ascii="Arial" w:hAnsi="Arial"/>
          <w:b/>
          <w:i w:val="false"/>
          <w:color w:val="000000"/>
          <w:sz w:val="24"/>
        </w:rPr>
        <w:t xml:space="preserve">OBJETO: </w:t>
      </w:r>
      <w:r>
        <w:rPr>
          <w:rFonts w:hint="default" w:ascii="Arial" w:hAnsi="Arial"/>
          <w:b/>
          <w:i w:val="false"/>
          <w:color w:val="000000"/>
          <w:sz w:val="24"/>
        </w:rPr>
        <w:t>Contratação de empresa para prestação de serviços de consultoria técnica especializada para a elaboração de estudo técnico preliminar, demais documentos técnicos e orientações para a execução da implantação da sinalização viária em Campo Grande/MS.</w:t>
      </w:r>
      <w:r>
        <w:rPr>
          <w:rFonts w:hint="default" w:ascii="Arial" w:hAnsi="Arial"/>
          <w:b w:val="false"/>
          <w:i w:val="false"/>
          <w:color w:val="000000"/>
          <w:sz w:val="24"/>
        </w:rPr>
        <w:t xml:space="preserve"/>
      </w:r>
    </w:p>
    <w:p>
      <w:pPr>
        <w:spacing w:before="0" w:after="0" w:line="360"/>
        <w:ind w:left="0"/>
        <w:jc w:val="center"/>
      </w:pPr>
    </w:p>
    <w:p>
      <w:pPr>
        <w:spacing w:before="0" w:after="0" w:line="360"/>
        <w:ind w:left="0"/>
        <w:jc w:val="center"/>
      </w:pPr>
      <w:r>
        <w:rPr>
          <w:rFonts w:hint="default" w:ascii="Arial" w:hAnsi="Arial"/>
          <w:b w:val="false"/>
          <w:i w:val="false"/>
          <w:color w:val="000000"/>
          <w:sz w:val="24"/>
        </w:rPr>
        <w:t xml:space="preserve"/>
      </w:r>
      <w:r>
        <w:rPr>
          <w:rFonts w:hint="default" w:ascii="Arial" w:hAnsi="Arial"/>
          <w:b/>
          <w:i w:val="false"/>
          <w:color w:val="000000"/>
          <w:sz w:val="24"/>
        </w:rPr>
        <w:t>ANEXO VI</w:t>
      </w:r>
      <w:r>
        <w:rPr>
          <w:rFonts w:hint="default" w:ascii="Arial" w:hAnsi="Arial"/>
          <w:b w:val="false"/>
          <w:i w:val="false"/>
          <w:color w:val="000000"/>
          <w:sz w:val="24"/>
        </w:rPr>
        <w:t xml:space="preserve"/>
      </w:r>
    </w:p>
    <w:p>
      <w:pPr>
        <w:spacing w:before="0" w:after="0" w:line="360"/>
        <w:ind w:left="0"/>
        <w:jc w:val="center"/>
      </w:pPr>
      <w:r>
        <w:rPr>
          <w:rFonts w:hint="default" w:ascii="Arial" w:hAnsi="Arial"/>
          <w:b w:val="false"/>
          <w:i w:val="false"/>
          <w:color w:val="000000"/>
          <w:sz w:val="24"/>
        </w:rPr>
        <w:t xml:space="preserve"/>
      </w:r>
      <w:r>
        <w:rPr>
          <w:rFonts w:hint="default" w:ascii="Arial" w:hAnsi="Arial"/>
          <w:b/>
          <w:i w:val="false"/>
          <w:color w:val="000000"/>
          <w:sz w:val="24"/>
        </w:rPr>
        <w:t>MINUTA DE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3600"/>
        <w:jc w:val="both"/>
      </w:pPr>
      <w:r>
        <w:rPr>
          <w:rFonts w:hint="default" w:ascii="Arial" w:hAnsi="Arial"/>
          <w:b w:val="false"/>
          <w:i w:val="false"/>
          <w:color w:val="000000"/>
          <w:sz w:val="24"/>
        </w:rPr>
        <w:t xml:space="preserve"/>
      </w:r>
      <w:r>
        <w:rPr>
          <w:rFonts w:hint="default" w:ascii="Arial" w:hAnsi="Arial"/>
          <w:b w:val="false"/>
          <w:i w:val="false"/>
          <w:color w:val="000000"/>
          <w:sz w:val="24"/>
        </w:rPr>
        <w:t>Contrato nº ___/202__ que entre si celebram ............ (em se tratando de entidade da administração indireta), e a..................... (contratada)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I – A Agência Municipal de Transporte e Trânsito - AGETRAN, com sede na Av. Gury Marques, n. 2.395, Bairro Universitário, na cidade de Campo Grande – MS, inscrito(a) no CNPJ/MF nº 02.925.027/0001-10, doravante denominado(a) CONTRATANTE, neste ato representada pelo seu Diretor(a)-Presidente, Sr. Janine de Lima Bruno, </w:t>
      </w:r>
      <w:r>
        <w:rPr>
          <w:rFonts w:hint="default" w:ascii="Arial" w:hAnsi="Arial"/>
          <w:b w:val="false"/>
          <w:i w:val="false"/>
          <w:color w:val="000000"/>
          <w:sz w:val="24"/>
        </w:rPr>
        <w:t>nomeado pelo decreto nº2.721, de 30, de dezembro de 2020 publicado no DIOGRANDE, de 04, de janeiro, de 2021, portador da matrícula funcional nº 384949, por delegação de competência, por meio da Lei Municipal nº 3.530, de 26 de junho de 1998, e</w:t>
      </w:r>
      <w:r>
        <w:rPr>
          <w:rFonts w:hint="default" w:ascii="Arial" w:hAnsi="Arial"/>
          <w:b w:val="false"/>
          <w:i w:val="false"/>
          <w:color w:val="000000"/>
          <w:sz w:val="24"/>
        </w:rPr>
        <w:t xml:space="preserve">o(a) _________(contratada), sediada na ________, inscrita no CNPJ/MF nº_________, doravante denominada CONTRATADA, neste ato representada por seu(sua) ______, Sr.(a) ____________________ (nome e função), conforme atos constitutivos da ou procuração apresentada nos autos, resolvem celebrar o presente TERMO DE CONTRATO, mediante as cláusulas e condições a seguir enunciadas.</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II – DO FUNDAMENTO LEGAL: </w:t>
      </w:r>
      <w:r>
        <w:rPr>
          <w:rFonts w:hint="default" w:ascii="Arial" w:hAnsi="Arial"/>
          <w:b w:val="false"/>
          <w:i w:val="false"/>
          <w:color w:val="000000"/>
          <w:sz w:val="24"/>
        </w:rPr>
        <w:t xml:space="preserve">O presente contrato tem fundamento legal pela Lei nº 14.133, de 1º de abril de 2021 e demais legislações aplicáveis, sendo decorrente da </w:t>
      </w:r>
      <w:r>
        <w:rPr>
          <w:rFonts w:hint="default" w:ascii="Arial" w:hAnsi="Arial"/>
          <w:b w:val="false"/>
          <w:i w:val="false"/>
          <w:color w:val="f44336"/>
          <w:sz w:val="24"/>
        </w:rPr>
        <w:t>Inexigibilidade</w:t>
      </w:r>
      <w:r>
        <w:rPr>
          <w:rFonts w:hint="default" w:ascii="Arial" w:hAnsi="Arial"/>
          <w:b w:val="false"/>
          <w:i w:val="false"/>
          <w:color w:val="000000"/>
          <w:sz w:val="24"/>
        </w:rPr>
        <w:t xml:space="preserve"> de Licitação nº 000/202X, ocorrido no processo administrativo nº xxxxxxxx, cujo procedimento foi homologado em __/__/202X pela(o) xxxxxxxxxx.</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PRIMEIRA - DO OBJETO (art. 92, I e 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1.1. </w:t>
      </w:r>
      <w:r>
        <w:rPr>
          <w:rFonts w:hint="default" w:ascii="Arial" w:hAnsi="Arial"/>
          <w:b w:val="false"/>
          <w:i w:val="false"/>
          <w:color w:val="000000"/>
          <w:sz w:val="24"/>
        </w:rPr>
        <w:t xml:space="preserve">O objeto do presente instrumento é a </w:t>
      </w:r>
      <w:r>
        <w:rPr>
          <w:rFonts w:hint="default" w:ascii="Arial" w:hAnsi="Arial"/>
          <w:b w:val="false"/>
          <w:i w:val="false"/>
          <w:color w:val="000000"/>
          <w:sz w:val="24"/>
        </w:rPr>
        <w:t xml:space="preserve">Contratação de empresa para prestação de serviços de consultoria técnica especializada para a elaboração de estudo técnico preliminar, demais documentos técnicos e orientações para a execução da implantação da sinalização viária em Campo Grande/MS </w:t>
      </w:r>
      <w:r>
        <w:rPr>
          <w:rFonts w:hint="default" w:ascii="Arial" w:hAnsi="Arial"/>
          <w:b w:val="false"/>
          <w:i w:val="false"/>
          <w:color w:val="000000"/>
          <w:sz w:val="24"/>
        </w:rPr>
        <w:t>, nas especificações, quantidades e itens abaixo, conforme condições estabelecidas do Termo de Referência da licitação (anexo a este contrato):</w:t>
      </w:r>
      <w:r>
        <w:rPr>
          <w:rFonts w:hint="default" w:ascii="Arial" w:hAnsi="Arial"/>
          <w:b w:val="false"/>
          <w:i w:val="false"/>
          <w:color w:val="000000"/>
          <w:sz w:val="24"/>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Layout w:type="fixed"/>
      </w:tblPr>
      <w:tblGrid>
        <w:gridCol w:w="1945"/>
        <w:gridCol w:w="1945"/>
        <w:gridCol w:w="1945"/>
        <w:gridCol w:w="1945"/>
        <w:gridCol w:w="1945"/>
        <w:gridCol w:w="1945"/>
        <w:gridCol w:w="1964"/>
      </w:tblGrid>
      <w:tr>
        <w:trPr>
          <w:trHeight w:val="765" w:hRule="atLeast"/>
        </w:trPr>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ITEM</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DESCRIÇÃO</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UNIDADE</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TIPO</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val="false"/>
                <w:i w:val="false"/>
                <w:color w:val="000000"/>
                <w:sz w:val="24"/>
              </w:rPr>
              <w:t xml:space="preserve"/>
            </w:r>
            <w:r>
              <w:rPr>
                <w:rFonts w:hint="default" w:ascii="Arial" w:hAnsi="Arial"/>
                <w:b/>
                <w:i w:val="false"/>
                <w:color w:val="000000"/>
                <w:sz w:val="24"/>
              </w:rPr>
              <w:t>QTD</w:t>
            </w:r>
            <w:r>
              <w:rPr>
                <w:rFonts w:hint="default" w:ascii="Arial" w:hAnsi="Arial"/>
                <w:b w:val="false"/>
                <w:i w:val="false"/>
                <w:color w:val="000000"/>
                <w:sz w:val="24"/>
              </w:rPr>
              <w:t xml:space="preserve">.</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VALOR UN</w:t>
            </w:r>
            <w:r>
              <w:rPr>
                <w:rFonts w:hint="default" w:ascii="Arial" w:hAnsi="Arial"/>
                <w:b w:val="false"/>
                <w:i w:val="false"/>
                <w:color w:val="000000"/>
                <w:sz w:val="24"/>
              </w:rPr>
              <w:t>.</w:t>
            </w:r>
          </w:p>
        </w:tc>
        <w:tc>
          <w:tcPr>
            <w:tcW w:w="1964"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Arial" w:hAnsi="Arial"/>
                <w:b/>
                <w:i w:val="false"/>
                <w:color w:val="000000"/>
                <w:sz w:val="24"/>
              </w:rPr>
              <w:t>VALOR TOTAL</w:t>
            </w:r>
          </w:p>
        </w:tc>
      </w:tr>
      <w:tr>
        <w:trPr>
          <w:trHeight w:val="5010" w:hRule="atLeast"/>
        </w:trPr>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01</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Contratação de pessoa jurídica para prestação de serviços de Consultoria Técnica Especializada, conforme especificações constantes no Termo de Referência.</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01 </w:t>
            </w:r>
            <w:r>
              <w:rPr>
                <w:rFonts w:hint="default" w:ascii="Arial" w:hAnsi="Arial"/>
                <w:b w:val="false"/>
                <w:i w:val="false"/>
                <w:color w:val="000000"/>
                <w:sz w:val="24"/>
              </w:rPr>
              <w:tab/>
            </w:r>
            <w:r>
              <w:rPr>
                <w:rFonts w:hint="default" w:ascii="Arial" w:hAnsi="Arial"/>
                <w:b w:val="false"/>
                <w:i w:val="false"/>
                <w:color w:val="000000"/>
                <w:sz w:val="24"/>
              </w:rPr>
              <w:t xml:space="preserve"/>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Serviço</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01</w:t>
            </w:r>
          </w:p>
        </w:tc>
        <w:tc>
          <w:tcPr>
            <w:tcW w:w="1945"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R$ 100.000,00</w:t>
            </w:r>
          </w:p>
        </w:tc>
        <w:tc>
          <w:tcPr>
            <w:tcW w:w="1964"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 xml:space="preserve">R$ 100.000,00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w:t>
      </w:r>
      <w:r>
        <w:rPr>
          <w:rFonts w:hint="default" w:ascii="Arial" w:hAnsi="Arial"/>
          <w:b w:val="false"/>
          <w:i w:val="false"/>
          <w:color w:val="000000"/>
          <w:sz w:val="24"/>
        </w:rPr>
        <w:t xml:space="preserve"> Vinculam a esta contratação, independentemente de transcrição: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a) O Termo de Referência;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b) A proposta da contratada;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c) Eventuais anexos dos documentos supracitados.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SEGUNDA- DA VIGÊNCIA E PRORROGAÇÃO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2.1.</w:t>
      </w:r>
      <w:r>
        <w:rPr>
          <w:rFonts w:hint="default" w:ascii="Arial" w:hAnsi="Arial"/>
          <w:b w:val="false"/>
          <w:i w:val="false"/>
          <w:color w:val="000000"/>
          <w:sz w:val="24"/>
        </w:rPr>
        <w:t xml:space="preserve"> O prazo de vigência da contratação é de 90 (noventa) dias contados da assinatura do contrato, na forma do artigo 105 da Lei nº 14.133, de 2021, estando sua eficácia condicionada à divulgação no PNCP, nos termos do art. 94 da Lei nº 14.133, de 2021.</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2.1.1.</w:t>
      </w:r>
      <w:r>
        <w:rPr>
          <w:rFonts w:hint="default" w:ascii="Arial" w:hAnsi="Arial"/>
          <w:b w:val="false"/>
          <w:i w:val="false"/>
          <w:color w:val="000000"/>
          <w:sz w:val="24"/>
        </w:rPr>
        <w:t xml:space="preserve"> O prazo de vigência será automaticamente prorrogado, independentemente de termo aditivo, quando o objeto não for concluído no período firmado acima, ressalvadas as providências cabíveis no caso de culpa da contratada, previstas neste instrumento.</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TERCEIRA– DO REGIME DE EXECUÇÃO (art. 92, IV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3.1.</w:t>
      </w:r>
      <w:r>
        <w:rPr>
          <w:rFonts w:hint="default" w:ascii="Arial" w:hAnsi="Arial"/>
          <w:b w:val="false"/>
          <w:i w:val="false"/>
          <w:color w:val="000000"/>
          <w:sz w:val="24"/>
        </w:rPr>
        <w:t xml:space="preserve"> </w:t>
      </w:r>
      <w:r>
        <w:rPr>
          <w:rFonts w:hint="default" w:ascii="Arial" w:hAnsi="Arial"/>
          <w:b w:val="false"/>
          <w:i w:val="false"/>
          <w:color w:val="000000"/>
          <w:sz w:val="24"/>
        </w:rPr>
        <w:t>O objeto contratado será prestado sob o regime de execução</w:t>
      </w:r>
      <w:r>
        <w:rPr>
          <w:rFonts w:hint="default" w:ascii="Arial" w:hAnsi="Arial"/>
          <w:b w:val="false"/>
          <w:i w:val="false"/>
          <w:color w:val="000000"/>
          <w:sz w:val="24"/>
        </w:rPr>
        <w:t xml:space="preserve"> </w:t>
      </w:r>
      <w:r>
        <w:rPr>
          <w:rFonts w:hint="default" w:ascii="Arial" w:hAnsi="Arial"/>
          <w:b w:val="false"/>
          <w:i w:val="false"/>
          <w:color w:val="000000"/>
          <w:sz w:val="24"/>
        </w:rPr>
        <w:t>indireta, do tipo EMPREITADA POR PREÇO GLOBAL, conforme artigo 6º, inciso XXIX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QUARTA – DO VALOR: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4.1.</w:t>
      </w:r>
      <w:r>
        <w:rPr>
          <w:rFonts w:hint="default" w:ascii="Arial" w:hAnsi="Arial"/>
          <w:b w:val="false"/>
          <w:i w:val="false"/>
          <w:color w:val="000000"/>
          <w:sz w:val="24"/>
        </w:rPr>
        <w:t xml:space="preserve"> O valor total da presente contratação é de R$ 100.000,00 (cem mil reais), conforme consta na proposta comercial.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4.1.1.</w:t>
      </w:r>
      <w:r>
        <w:rPr>
          <w:rFonts w:hint="default" w:ascii="Arial" w:hAnsi="Arial"/>
          <w:b w:val="false"/>
          <w:i w:val="false"/>
          <w:color w:val="000000"/>
          <w:sz w:val="24"/>
        </w:rPr>
        <w:t xml:space="preserve"> No valor acima estão incluídas todas as despesas ordinárias diretas e indiretas decorrentes da execução do objeto/serviço, inclusive tributos e/ou impostos, encargos sociais, trabalhistas, previdenciários, fiscais e comerciais incidentes, frete, seguro e outros necessários ao cumprimento integral do objeto da contratação.</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QUINTA– DA DOTAÇÃO ORÇAMENTÁRIA (art. 92, VIII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5.1.</w:t>
      </w:r>
      <w:r>
        <w:rPr>
          <w:rFonts w:hint="default" w:ascii="Arial" w:hAnsi="Arial"/>
          <w:b w:val="false"/>
          <w:i w:val="false"/>
          <w:color w:val="000000"/>
          <w:sz w:val="24"/>
        </w:rPr>
        <w:t xml:space="preserve"> As despesas decorrentes da presente contratação correrão à conta de recursos consignados no orçamento deste exercício, na dotação abaixo discriminada: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Unidade gestora: 0246F;</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Projeto/Atividade: 4012 - Melhoria no Trânsito;</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Elemento de despesa: 33903999;</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Fonte de recursos: 1752000000 - Recursos de multas de trânsito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SEXTA – DA LIQUIDAÇÃO, DO PAGAMENTO E DOS CRITÉRIOS DE MEDIÇÃO DE RESULTADO (art. 92, V e VI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6.1. </w:t>
      </w:r>
      <w:r>
        <w:rPr>
          <w:rFonts w:hint="default" w:ascii="Arial" w:hAnsi="Arial"/>
          <w:b w:val="false"/>
          <w:i w:val="false"/>
          <w:color w:val="000000"/>
          <w:sz w:val="24"/>
        </w:rPr>
        <w:t>Os procedimentos e prazos relativos à liquidação, pagamento e demais condições a ele referentes encontram-se definidos no Termo de Referência, anexo a 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SÉTIMA - DO REAJUSTE (art. 92, V da Lei nº 14.133, de 2021) E REVISÃO: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DO REAJUSTE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7.1.</w:t>
      </w:r>
      <w:r>
        <w:rPr>
          <w:rFonts w:hint="default" w:ascii="Arial" w:hAnsi="Arial"/>
          <w:b w:val="false"/>
          <w:i w:val="false"/>
          <w:color w:val="000000"/>
          <w:sz w:val="24"/>
        </w:rPr>
        <w:t xml:space="preserve"> Os preços inicialmente contratados são fixos e irreajustáveis no prazo de um ano contado da data do orçamento estimado, em </w:t>
      </w:r>
      <w:r>
        <w:rPr>
          <w:rFonts w:hint="default" w:ascii="Arial" w:hAnsi="Arial"/>
          <w:b w:val="false"/>
          <w:i/>
          <w:color w:val="ff0000"/>
          <w:sz w:val="24"/>
        </w:rPr>
        <w:t>__/__/__ (DD/MM/AAAA)</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7.2.</w:t>
      </w:r>
      <w:r>
        <w:rPr>
          <w:rFonts w:hint="default" w:ascii="Arial" w:hAnsi="Arial"/>
          <w:b w:val="false"/>
          <w:i w:val="false"/>
          <w:color w:val="000000"/>
          <w:sz w:val="24"/>
        </w:rPr>
        <w:t xml:space="preserve"> </w:t>
      </w:r>
      <w:r>
        <w:rPr>
          <w:rFonts w:hint="default" w:ascii="Arial" w:hAnsi="Arial"/>
          <w:b w:val="false"/>
          <w:i w:val="false"/>
          <w:color w:val="000000"/>
          <w:sz w:val="24"/>
        </w:rPr>
        <w:t>Após o interregno de um ano, e independentemente de pedido da contratada, os preços iniciais serão reajustados, mediante a aplicação, pelo contratante, do índice IPCA-E,</w:t>
      </w:r>
      <w:r>
        <w:rPr>
          <w:rFonts w:hint="default" w:ascii="Arial" w:hAnsi="Arial"/>
          <w:b w:val="false"/>
          <w:i w:val="false"/>
          <w:color w:val="000000"/>
          <w:sz w:val="24"/>
        </w:rPr>
        <w:t xml:space="preserve"> </w:t>
      </w:r>
      <w:r>
        <w:rPr>
          <w:rFonts w:hint="default" w:ascii="Arial" w:hAnsi="Arial"/>
          <w:b w:val="false"/>
          <w:i w:val="false"/>
          <w:color w:val="000000"/>
          <w:sz w:val="24"/>
        </w:rPr>
        <w:t>exclusivamente para as obrigações iniciadas e concluídas após a ocorrência da anualidade.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7.3.</w:t>
      </w:r>
      <w:r>
        <w:rPr>
          <w:rFonts w:hint="default" w:ascii="Arial" w:hAnsi="Arial"/>
          <w:b w:val="false"/>
          <w:i w:val="false"/>
          <w:color w:val="000000"/>
          <w:sz w:val="24"/>
        </w:rPr>
        <w:t xml:space="preserve"> Nos reajustes subsequentes ao primeiro, o interregno mínimo de um ano será contado a partir dos efeitos financeiros do último reajuste.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7.4.</w:t>
      </w:r>
      <w:r>
        <w:rPr>
          <w:rFonts w:hint="default" w:ascii="Arial" w:hAnsi="Arial"/>
          <w:b w:val="false"/>
          <w:i w:val="false"/>
          <w:color w:val="000000"/>
          <w:sz w:val="24"/>
        </w:rPr>
        <w:t xml:space="preserve"> No caso de atraso ou não divulgação do(s) índice(s) de reajustamento, a contratante pagará à contratada a importância calculada pela última variação conhecida, liquidando a diferença correspondente tão logo seja(m) divulgado(s) o(s) índice(s) definitivo(s).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7.5.</w:t>
      </w:r>
      <w:r>
        <w:rPr>
          <w:rFonts w:hint="default" w:ascii="Arial" w:hAnsi="Arial"/>
          <w:b w:val="false"/>
          <w:i w:val="false"/>
          <w:color w:val="000000"/>
          <w:sz w:val="24"/>
        </w:rPr>
        <w:t xml:space="preserve"> Nas aferições finais, o(s) índice(s) utilizado(s) para reajuste será(ão), obrigatoriamente, o(s) definitivo(s).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7.6.</w:t>
      </w:r>
      <w:r>
        <w:rPr>
          <w:rFonts w:hint="default" w:ascii="Arial" w:hAnsi="Arial"/>
          <w:b w:val="false"/>
          <w:i w:val="false"/>
          <w:color w:val="000000"/>
          <w:sz w:val="24"/>
        </w:rPr>
        <w:t xml:space="preserve"> Caso o(s) índice(s) estabelecido(s) para reajustamento venha(m) a ser extinto(s) ou de qualquer forma não possa(m) mais ser utilizado(s), será(ão) adotado(s), em substituição, o(s) que vier(em) a ser determinado(s) pela legislação então em vigor.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7.7.</w:t>
      </w:r>
      <w:r>
        <w:rPr>
          <w:rFonts w:hint="default" w:ascii="Arial" w:hAnsi="Arial"/>
          <w:b w:val="false"/>
          <w:i w:val="false"/>
          <w:color w:val="000000"/>
          <w:sz w:val="24"/>
        </w:rPr>
        <w:t xml:space="preserve"> Na ausência de previsão legal quanto ao índice substituto, as partes elegerão novo índice oficial, para reajustamento do preço do valor remanescente, por meio de termo aditivo.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7.8.</w:t>
      </w:r>
      <w:r>
        <w:rPr>
          <w:rFonts w:hint="default" w:ascii="Arial" w:hAnsi="Arial"/>
          <w:b w:val="false"/>
          <w:i w:val="false"/>
          <w:color w:val="000000"/>
          <w:sz w:val="24"/>
        </w:rPr>
        <w:t xml:space="preserve"> O reajuste será realizado por apostilamento.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DA REVISÃO (art. 124, II, “d”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7.9.</w:t>
      </w:r>
      <w:r>
        <w:rPr>
          <w:rFonts w:hint="default" w:ascii="Arial" w:hAnsi="Arial"/>
          <w:b w:val="false"/>
          <w:i w:val="false"/>
          <w:color w:val="000000"/>
          <w:sz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7.10</w:t>
      </w:r>
      <w:r>
        <w:rPr>
          <w:rFonts w:hint="default" w:ascii="Arial" w:hAnsi="Arial"/>
          <w:b w:val="false"/>
          <w:i w:val="false"/>
          <w:color w:val="000000"/>
          <w:sz w:val="24"/>
        </w:rPr>
        <w:t xml:space="preserve">. O pedido de restabelecimento do equilíbrio econômico-financeiro deverá ser formulado durante a vigência do contrato e antes de eventual prorrogação nos termos do </w:t>
      </w:r>
      <w:r>
        <w:rPr>
          <w:rFonts w:hint="default" w:ascii="Arial" w:hAnsi="Arial"/>
          <w:b w:val="false"/>
          <w:i w:val="false"/>
          <w:color w:val="000000"/>
          <w:sz w:val="24"/>
        </w:rPr>
        <w:t>art. 107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7.11.</w:t>
      </w:r>
      <w:r>
        <w:rPr>
          <w:rFonts w:hint="default" w:ascii="Arial" w:hAnsi="Arial"/>
          <w:b w:val="false"/>
          <w:i w:val="false"/>
          <w:color w:val="000000"/>
          <w:sz w:val="24"/>
        </w:rPr>
        <w:t xml:space="preserve"> </w:t>
      </w:r>
      <w:r>
        <w:rPr>
          <w:rFonts w:hint="default" w:ascii="Arial" w:hAnsi="Arial"/>
          <w:b w:val="false"/>
          <w:i w:val="false"/>
          <w:color w:val="000000"/>
          <w:sz w:val="24"/>
        </w:rPr>
        <w:t xml:space="preserve">A contratante responderá o pedido de restabelecimento do equilíbrio econômico-financeiro, no prazo de </w:t>
      </w:r>
      <w:r>
        <w:rPr>
          <w:rFonts w:hint="default" w:ascii="Arial" w:hAnsi="Arial"/>
          <w:b w:val="false"/>
          <w:i w:val="false"/>
          <w:color w:val="000000"/>
          <w:sz w:val="24"/>
        </w:rPr>
        <w:t>10 (dez) dias úteis,</w:t>
      </w:r>
      <w:r>
        <w:rPr>
          <w:rFonts w:hint="default" w:ascii="Arial" w:hAnsi="Arial"/>
          <w:b w:val="false"/>
          <w:i w:val="false"/>
          <w:color w:val="ff0000"/>
          <w:sz w:val="24"/>
        </w:rPr>
        <w:t xml:space="preserve"> </w:t>
      </w:r>
      <w:r>
        <w:rPr>
          <w:rFonts w:hint="default" w:ascii="Arial" w:hAnsi="Arial"/>
          <w:b w:val="false"/>
          <w:i w:val="false"/>
          <w:color w:val="000000"/>
          <w:sz w:val="24"/>
        </w:rPr>
        <w:t xml:space="preserve">contados da solicitação </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7.12</w:t>
      </w:r>
      <w:r>
        <w:rPr>
          <w:rFonts w:hint="default" w:ascii="Arial" w:hAnsi="Arial"/>
          <w:b w:val="false"/>
          <w:i w:val="false"/>
          <w:color w:val="000000"/>
          <w:sz w:val="24"/>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OITAVA – DA EXECUÇÃO, LOCAL, ACEITE E RECEBIMENTO E GESTÃO CONTRATUAL (art. 92, VII e XVIII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8.1</w:t>
      </w:r>
      <w:r>
        <w:rPr>
          <w:rFonts w:hint="default" w:ascii="Arial" w:hAnsi="Arial"/>
          <w:b w:val="false"/>
          <w:i w:val="false"/>
          <w:color w:val="000000"/>
          <w:sz w:val="24"/>
        </w:rPr>
        <w:t>. As disposições relativas à execução o objeto contratado, assim como os prazos e condições de conclusão, entrega, observação e recebimento constam no Termo de Referência, anexo a 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NONA- DA SUBCONTRATAÇÃO: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9.1. </w:t>
      </w:r>
      <w:r>
        <w:rPr>
          <w:rFonts w:hint="default" w:ascii="Arial" w:hAnsi="Arial"/>
          <w:b w:val="false"/>
          <w:i w:val="false"/>
          <w:color w:val="000000"/>
          <w:sz w:val="24"/>
        </w:rPr>
        <w:t>Não será admitida a subcontratação do objeto contratual.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DOS DIREITOS E RESPONSABILIDADES DAS PARTES: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10.1. CONSTITUEM OBRIGAÇÕES DA CONTRATADA (art. 92, XIV, XVI e XVII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a)</w:t>
      </w:r>
      <w:r>
        <w:rPr>
          <w:rFonts w:hint="default" w:ascii="Arial" w:hAnsi="Arial"/>
          <w:b w:val="false"/>
          <w:i w:val="false"/>
          <w:color w:val="000000"/>
          <w:sz w:val="24"/>
        </w:rPr>
        <w:t xml:space="preserve"> cumprir todas as obrigações constantes deste contrato e de seus anexos, assumindo como exclusivamente seus os riscos e as despesas decorrentes da boa e perfeita execução do objeto;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b)</w:t>
      </w:r>
      <w:r>
        <w:rPr>
          <w:rFonts w:hint="default" w:ascii="Arial" w:hAnsi="Arial"/>
          <w:b w:val="false"/>
          <w:i w:val="false"/>
          <w:color w:val="000000"/>
          <w:sz w:val="24"/>
        </w:rPr>
        <w:t xml:space="preserve"> Manter preposto aceito pela Administração no local da obra ou do serviço para representá-lo na execução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w:t>
      </w:r>
      <w:r>
        <w:rPr>
          <w:rFonts w:hint="default" w:ascii="Arial" w:hAnsi="Arial"/>
          <w:b w:val="false"/>
          <w:i w:val="false"/>
          <w:color w:val="000000"/>
          <w:sz w:val="24"/>
        </w:rPr>
        <w:t xml:space="preserve"> A indicação ou a manutenção do preposto poderá ser recusada pela contratante, desde que devidamente justificada, devendo a contratada designar outro para o exercício da atividade;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d)</w:t>
      </w:r>
      <w:r>
        <w:rPr>
          <w:rFonts w:hint="default" w:ascii="Arial" w:hAnsi="Arial"/>
          <w:b w:val="false"/>
          <w:i w:val="false"/>
          <w:color w:val="000000"/>
          <w:sz w:val="24"/>
        </w:rPr>
        <w:t xml:space="preserve"> Atender às determinações regulares emitidas pelo fiscal do contrato ou autoridade superior (</w:t>
      </w:r>
      <w:r>
        <w:rPr>
          <w:rFonts w:hint="default" w:ascii="Arial" w:hAnsi="Arial"/>
          <w:b w:val="false"/>
          <w:i w:val="false"/>
          <w:color w:val="000000"/>
          <w:sz w:val="24"/>
        </w:rPr>
        <w:t>art. 137, II</w:t>
      </w:r>
      <w:r>
        <w:rPr>
          <w:rFonts w:hint="default" w:ascii="Arial" w:hAnsi="Arial"/>
          <w:b w:val="false"/>
          <w:i w:val="false"/>
          <w:color w:val="000000"/>
          <w:sz w:val="24"/>
        </w:rPr>
        <w:t>) e prestar todo esclarecimento ou informação por eles solicitados;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e)</w:t>
      </w:r>
      <w:r>
        <w:rPr>
          <w:rFonts w:hint="default" w:ascii="Arial" w:hAnsi="Arial"/>
          <w:b w:val="false"/>
          <w:i w:val="false"/>
          <w:color w:val="000000"/>
          <w:sz w:val="24"/>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f)</w:t>
      </w:r>
      <w:r>
        <w:rPr>
          <w:rFonts w:hint="default" w:ascii="Arial" w:hAnsi="Arial"/>
          <w:b w:val="false"/>
          <w:i w:val="false"/>
          <w:color w:val="000000"/>
          <w:sz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g)</w:t>
      </w:r>
      <w:r>
        <w:rPr>
          <w:rFonts w:hint="default" w:ascii="Arial" w:hAnsi="Arial"/>
          <w:b w:val="false"/>
          <w:i w:val="false"/>
          <w:color w:val="000000"/>
          <w:sz w:val="24"/>
        </w:rPr>
        <w:t xml:space="preserve"> Responsabilizar-se pelos vícios e danos decorrentes da execução do objeto, de acordo com o </w:t>
      </w:r>
      <w:r>
        <w:rPr>
          <w:rFonts w:hint="default" w:ascii="Arial" w:hAnsi="Arial"/>
          <w:b w:val="false"/>
          <w:i w:val="false"/>
          <w:color w:val="000000"/>
          <w:sz w:val="24"/>
        </w:rPr>
        <w:t>Código de Defesa do Consumidor (Lei nº 8.078, de 1990</w:t>
      </w:r>
      <w:r>
        <w:rPr>
          <w:rFonts w:hint="default" w:ascii="Arial" w:hAnsi="Arial"/>
          <w:b w:val="false"/>
          <w:i w:val="false"/>
          <w:color w:val="000000"/>
          <w:sz w:val="24"/>
        </w:rPr>
        <w:t>),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h)</w:t>
      </w:r>
      <w:r>
        <w:rPr>
          <w:rFonts w:hint="default" w:ascii="Arial" w:hAnsi="Arial"/>
          <w:b w:val="false"/>
          <w:i w:val="false"/>
          <w:color w:val="000000"/>
          <w:sz w:val="24"/>
        </w:rPr>
        <w:t xml:space="preserve"> Não contratar, durante a vigência do contrato, cônjuge, companheiro ou parente em linha reta, colateral ou por afinidade, até o terceiro grau, de dirigente do contratante ou do fiscal ou gestor do contrato, nos termos do </w:t>
      </w:r>
      <w:r>
        <w:rPr>
          <w:rFonts w:hint="default" w:ascii="Arial" w:hAnsi="Arial"/>
          <w:b w:val="false"/>
          <w:i w:val="false"/>
          <w:color w:val="000000"/>
          <w:sz w:val="24"/>
        </w:rPr>
        <w:t>artigo 48, parágrafo único,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w:t>
      </w:r>
      <w:r>
        <w:rPr>
          <w:rFonts w:hint="default" w:ascii="Arial" w:hAnsi="Arial"/>
          <w:b w:val="false"/>
          <w:i w:val="false"/>
          <w:color w:val="000000"/>
          <w:sz w:val="24"/>
        </w:rPr>
        <w:t xml:space="preserve"> Quando não for possível a verificação da regularidade no Cadastro de Fornecedores do Município,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j)</w:t>
      </w:r>
      <w:r>
        <w:rPr>
          <w:rFonts w:hint="default" w:ascii="Arial" w:hAnsi="Arial"/>
          <w:b w:val="false"/>
          <w:i w:val="false"/>
          <w:color w:val="000000"/>
          <w:sz w:val="24"/>
        </w:rPr>
        <w:t xml:space="preserve"> Responsabilizar-se pelo cumprimento das obrigações previstas em Acordo, Convenção, Dissídio Coletivo de Trabalho ou equivalentes das categorias abrangidas pelo contrato, se houver, bem como por todas as obrigações trabalhistas, sociais, previdenciárias, tributárias e as demais previstas em legislação específica, cuja inadimplência não transfere a responsabilidade à contratante;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k)</w:t>
      </w:r>
      <w:r>
        <w:rPr>
          <w:rFonts w:hint="default" w:ascii="Arial" w:hAnsi="Arial"/>
          <w:b w:val="false"/>
          <w:i w:val="false"/>
          <w:color w:val="000000"/>
          <w:sz w:val="24"/>
        </w:rPr>
        <w:t xml:space="preserve"> Comunicar ao fiscal do contrato, no prazo de 24 (vinte e quatro) horas, qualquer ocorrência anormal ou acidente que se verifique no local dos serviços;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l)</w:t>
      </w:r>
      <w:r>
        <w:rPr>
          <w:rFonts w:hint="default" w:ascii="Arial" w:hAnsi="Arial"/>
          <w:b w:val="false"/>
          <w:i w:val="false"/>
          <w:color w:val="000000"/>
          <w:sz w:val="24"/>
        </w:rPr>
        <w:t xml:space="preserve"> Prestar todo esclarecimento ou informação solicitada pela contratante ou por seus prepostos, garantindo-lhes o acesso, a qualquer tempo, ao local dos trabalhos, bem como aos documentos relativos à execução do empreendimento;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m)</w:t>
      </w:r>
      <w:r>
        <w:rPr>
          <w:rFonts w:hint="default" w:ascii="Arial" w:hAnsi="Arial"/>
          <w:b w:val="false"/>
          <w:i w:val="false"/>
          <w:color w:val="000000"/>
          <w:sz w:val="24"/>
        </w:rPr>
        <w:t xml:space="preserve"> Paralisar, por determinação da contratante, qualquer atividade que não esteja sendo executada de acordo com a boa técnica ou que ponha em risco a segurança de pessoas ou bens de terceiros;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n)</w:t>
      </w:r>
      <w:r>
        <w:rPr>
          <w:rFonts w:hint="default" w:ascii="Arial" w:hAnsi="Arial"/>
          <w:b w:val="false"/>
          <w:i w:val="false"/>
          <w:color w:val="000000"/>
          <w:sz w:val="24"/>
        </w:rPr>
        <w:t xml:space="preserve"> Promover a guarda, manutenção e vigilância de materiais, ferramentas, e tudo o que for necessário à execução do objeto, durante a vigência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o)</w:t>
      </w:r>
      <w:r>
        <w:rPr>
          <w:rFonts w:hint="default" w:ascii="Arial" w:hAnsi="Arial"/>
          <w:b w:val="false"/>
          <w:i w:val="false"/>
          <w:color w:val="000000"/>
          <w:sz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p)</w:t>
      </w:r>
      <w:r>
        <w:rPr>
          <w:rFonts w:hint="default" w:ascii="Arial" w:hAnsi="Arial"/>
          <w:b w:val="false"/>
          <w:i w:val="false"/>
          <w:color w:val="000000"/>
          <w:sz w:val="24"/>
        </w:rPr>
        <w:t xml:space="preserve"> Submeter previamente, por escrito, à contratante, para análise e aprovação, quaisquer mudanças nos métodos executivos que fujam às especificações do memorial descritivo ou instrumento congênere;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q)</w:t>
      </w:r>
      <w:r>
        <w:rPr>
          <w:rFonts w:hint="default" w:ascii="Arial" w:hAnsi="Arial"/>
          <w:b w:val="false"/>
          <w:i w:val="false"/>
          <w:color w:val="000000"/>
          <w:sz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r)</w:t>
      </w:r>
      <w:r>
        <w:rPr>
          <w:rFonts w:hint="default" w:ascii="Arial" w:hAnsi="Arial"/>
          <w:b w:val="false"/>
          <w:i w:val="false"/>
          <w:color w:val="000000"/>
          <w:sz w:val="24"/>
        </w:rPr>
        <w:t xml:space="preserve"> Manter durante toda a vigência do contrato, em compatibilidade com as obrigações assumidas, todas as condições exigidas para qualificação na contratação direta;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s)</w:t>
      </w:r>
      <w:r>
        <w:rPr>
          <w:rFonts w:hint="default" w:ascii="Arial" w:hAnsi="Arial"/>
          <w:b w:val="false"/>
          <w:i w:val="false"/>
          <w:color w:val="000000"/>
          <w:sz w:val="24"/>
        </w:rPr>
        <w:t xml:space="preserve"> Cumprir, durante todo o período de execução do contrato, a reserva de cargos prevista em lei para pessoa com deficiência, para reabilitado da Previdência Social ou para aprendiz, bem como as reservas de cargos previstas na legislação (</w:t>
      </w:r>
      <w:r>
        <w:rPr>
          <w:rFonts w:hint="default" w:ascii="Arial" w:hAnsi="Arial"/>
          <w:b w:val="false"/>
          <w:i w:val="false"/>
          <w:color w:val="000000"/>
          <w:sz w:val="24"/>
        </w:rPr>
        <w:t>art. 116</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t)</w:t>
      </w:r>
      <w:r>
        <w:rPr>
          <w:rFonts w:hint="default" w:ascii="Arial" w:hAnsi="Arial"/>
          <w:b w:val="false"/>
          <w:i w:val="false"/>
          <w:color w:val="000000"/>
          <w:sz w:val="24"/>
        </w:rPr>
        <w:t xml:space="preserve"> Comprovar a reserva de cargos a que se refere a cláusula acima, no prazo fixado pelo fiscal do contrato, com a indicação dos empregados que preencheram as referidas vagas (</w:t>
      </w:r>
      <w:r>
        <w:rPr>
          <w:rFonts w:hint="default" w:ascii="Arial" w:hAnsi="Arial"/>
          <w:b w:val="false"/>
          <w:i w:val="false"/>
          <w:color w:val="000000"/>
          <w:sz w:val="24"/>
        </w:rPr>
        <w:t>art. 116, parágrafo único</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u)</w:t>
      </w:r>
      <w:r>
        <w:rPr>
          <w:rFonts w:hint="default" w:ascii="Arial" w:hAnsi="Arial"/>
          <w:b w:val="false"/>
          <w:i w:val="false"/>
          <w:color w:val="000000"/>
          <w:sz w:val="24"/>
        </w:rPr>
        <w:t xml:space="preserve"> Guardar sigilo sobre todas as informações obtidas em decorrência do cumprimento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v)</w:t>
      </w:r>
      <w:r>
        <w:rPr>
          <w:rFonts w:hint="default" w:ascii="Arial" w:hAnsi="Arial"/>
          <w:b w:val="false"/>
          <w:i w:val="false"/>
          <w:color w:val="000000"/>
          <w:sz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Arial" w:hAnsi="Arial"/>
          <w:b w:val="false"/>
          <w:i w:val="false"/>
          <w:color w:val="000000"/>
          <w:sz w:val="24"/>
        </w:rPr>
        <w:t>art. 124, II, d,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w)</w:t>
      </w:r>
      <w:r>
        <w:rPr>
          <w:rFonts w:hint="default" w:ascii="Arial" w:hAnsi="Arial"/>
          <w:b w:val="false"/>
          <w:i w:val="false"/>
          <w:color w:val="000000"/>
          <w:sz w:val="24"/>
        </w:rPr>
        <w:t xml:space="preserve"> Cumprir, além dos postulados legais vigentes de âmbito federal, estadual ou municipal, as normas de segurança da contratante;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10.2. CONSTITUEM AS OBRIGAÇÕES DA CONTRATANTE (art. 92, X, XI e XIV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a)</w:t>
      </w:r>
      <w:r>
        <w:rPr>
          <w:rFonts w:hint="default" w:ascii="Arial" w:hAnsi="Arial"/>
          <w:b w:val="false"/>
          <w:i w:val="false"/>
          <w:color w:val="000000"/>
          <w:sz w:val="24"/>
        </w:rPr>
        <w:t xml:space="preserve"> Exigir o cumprimento de todas as obrigações assumidas pela contratada, de acordo com o contrato e seus anexos;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b)</w:t>
      </w:r>
      <w:r>
        <w:rPr>
          <w:rFonts w:hint="default" w:ascii="Arial" w:hAnsi="Arial"/>
          <w:b w:val="false"/>
          <w:i w:val="false"/>
          <w:color w:val="000000"/>
          <w:sz w:val="24"/>
        </w:rPr>
        <w:t xml:space="preserve"> Receber o objeto contratado no prazo e condições estabelecidas no Termo de Referência;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w:t>
      </w:r>
      <w:r>
        <w:rPr>
          <w:rFonts w:hint="default" w:ascii="Arial" w:hAnsi="Arial"/>
          <w:b w:val="false"/>
          <w:i w:val="false"/>
          <w:color w:val="000000"/>
          <w:sz w:val="24"/>
        </w:rPr>
        <w:t xml:space="preserve"> Notificar a contratada, por escrito, sobre vícios, defeitos ou incorreções verificadas no no serviço executado, para que seja por ele substituído, reparado ou corrigido, no total ou em parte, às suas expensas;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d)</w:t>
      </w:r>
      <w:r>
        <w:rPr>
          <w:rFonts w:hint="default" w:ascii="Arial" w:hAnsi="Arial"/>
          <w:b w:val="false"/>
          <w:i w:val="false"/>
          <w:color w:val="000000"/>
          <w:sz w:val="24"/>
        </w:rPr>
        <w:t xml:space="preserve"> Acompanhar e fiscalizar a execução do contrato e o cumprimento das obrigações pela contratada;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e)</w:t>
      </w:r>
      <w:r>
        <w:rPr>
          <w:rFonts w:hint="default" w:ascii="Arial" w:hAnsi="Arial"/>
          <w:b w:val="false"/>
          <w:i w:val="false"/>
          <w:color w:val="000000"/>
          <w:sz w:val="24"/>
        </w:rPr>
        <w:t xml:space="preserve"> Comunicar a contratada para emissão de Nota Fiscal no que pertine à parcela incontroversa da execução do objeto contratado, para efeito de liquidação e pagamento, quando houver controvérsia sobre a execução do objeto, quanto à dimensão, qualidade e quantidade, conforme o </w:t>
      </w:r>
      <w:r>
        <w:rPr>
          <w:rFonts w:hint="default" w:ascii="Arial" w:hAnsi="Arial"/>
          <w:b w:val="false"/>
          <w:i w:val="false"/>
          <w:color w:val="000000"/>
          <w:sz w:val="24"/>
        </w:rPr>
        <w:t>art. 143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f)</w:t>
      </w:r>
      <w:r>
        <w:rPr>
          <w:rFonts w:hint="default" w:ascii="Arial" w:hAnsi="Arial"/>
          <w:b w:val="false"/>
          <w:i w:val="false"/>
          <w:color w:val="000000"/>
          <w:sz w:val="24"/>
        </w:rPr>
        <w:t xml:space="preserve"> Efetuar o pagamento à contratada do valor correspondente à execução do objeto contratado, no prazo, forma e condições estabelecidos no presente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g)</w:t>
      </w:r>
      <w:r>
        <w:rPr>
          <w:rFonts w:hint="default" w:ascii="Arial" w:hAnsi="Arial"/>
          <w:b w:val="false"/>
          <w:i w:val="false"/>
          <w:color w:val="000000"/>
          <w:sz w:val="24"/>
        </w:rPr>
        <w:t xml:space="preserve"> Aplicar à contratada as sanções previstas na lei e neste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h)</w:t>
      </w:r>
      <w:r>
        <w:rPr>
          <w:rFonts w:hint="default" w:ascii="Arial" w:hAnsi="Arial"/>
          <w:b w:val="false"/>
          <w:i w:val="false"/>
          <w:color w:val="000000"/>
          <w:sz w:val="24"/>
        </w:rPr>
        <w:t xml:space="preserve"> Adotar as medidas cabíveis quando do descumprimento de obrigações pela contratada;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w:t>
      </w:r>
      <w:r>
        <w:rPr>
          <w:rFonts w:hint="default" w:ascii="Arial" w:hAnsi="Arial"/>
          <w:b w:val="false"/>
          <w:i w:val="false"/>
          <w:color w:val="000000"/>
          <w:sz w:val="24"/>
        </w:rPr>
        <w:t xml:space="preserve"> Emitir, explicitamente, decisão sobre todas as solicitações e reclamações relacionadas à execução do presente contrato, ressalvados os requerimentos manifestamente impertinentes, meramente protelatórios ou de nenhum interesse para a boa execução do ajuste;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j)</w:t>
      </w:r>
      <w:r>
        <w:rPr>
          <w:rFonts w:hint="default" w:ascii="Arial" w:hAnsi="Arial"/>
          <w:b w:val="false"/>
          <w:i w:val="false"/>
          <w:color w:val="000000"/>
          <w:sz w:val="24"/>
        </w:rPr>
        <w:t xml:space="preserve"> A Administração terá o prazo de </w:t>
      </w:r>
      <w:r>
        <w:rPr>
          <w:rFonts w:hint="default" w:ascii="Arial" w:hAnsi="Arial"/>
          <w:b w:val="false"/>
          <w:i/>
          <w:color w:val="000000"/>
          <w:sz w:val="24"/>
        </w:rPr>
        <w:t>05 (cinco) dias úteis</w:t>
      </w:r>
      <w:r>
        <w:rPr>
          <w:rFonts w:hint="default" w:ascii="Arial" w:hAnsi="Arial"/>
          <w:b w:val="false"/>
          <w:i w:val="false"/>
          <w:color w:val="000000"/>
          <w:sz w:val="24"/>
        </w:rPr>
        <w:t xml:space="preserve"> </w:t>
      </w:r>
      <w:r>
        <w:rPr>
          <w:rFonts w:hint="default" w:ascii="Arial" w:hAnsi="Arial"/>
          <w:b w:val="false"/>
          <w:i w:val="false"/>
          <w:color w:val="000000"/>
          <w:sz w:val="24"/>
        </w:rPr>
        <w:t>, a contar da data do protocolo do requerimento para decidir, admitida a prorrogação motivada, por igual período.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k) </w:t>
      </w:r>
      <w:r>
        <w:rPr>
          <w:rFonts w:hint="default" w:ascii="Arial" w:hAnsi="Arial"/>
          <w:b w:val="false"/>
          <w:i w:val="false"/>
          <w:color w:val="000000"/>
          <w:sz w:val="24"/>
        </w:rPr>
        <w:t xml:space="preserve">Responder eventuais pedidos de reestabelecimento do equilíbrio econômico-financeiro feitos pela contratada no prazo máximo de </w:t>
      </w:r>
      <w:r>
        <w:rPr>
          <w:rFonts w:hint="default" w:ascii="Arial" w:hAnsi="Arial"/>
          <w:b w:val="false"/>
          <w:i w:val="false"/>
          <w:color w:val="000000"/>
          <w:sz w:val="24"/>
        </w:rPr>
        <w:t>10 (dez) dias úteis.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l)</w:t>
      </w:r>
      <w:r>
        <w:rPr>
          <w:rFonts w:hint="default" w:ascii="Arial" w:hAnsi="Arial"/>
          <w:b w:val="false"/>
          <w:i w:val="false"/>
          <w:color w:val="000000"/>
          <w:sz w:val="24"/>
        </w:rPr>
        <w:t xml:space="preserve"> Notificar os emitentes das garantias, quando houver, quanto ao início de processo administrativo para apuração de descumprimento de cláusulas contratuais.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10.2.1. </w:t>
      </w:r>
      <w:r>
        <w:rPr>
          <w:rFonts w:hint="default" w:ascii="Arial" w:hAnsi="Arial"/>
          <w:b w:val="false"/>
          <w:i w:val="false"/>
          <w:color w:val="000000"/>
          <w:sz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w:t>
      </w:r>
      <w:r>
        <w:rPr>
          <w:rFonts w:hint="default" w:ascii="Arial" w:hAnsi="Arial"/>
          <w:b/>
          <w:i w:val="false"/>
          <w:color w:val="000000"/>
          <w:sz w:val="24"/>
        </w:rPr>
        <w:t xml:space="preserve"> OBRIGAÇÕES PERTINENTES À LEI GERAL DE PROTEÇÃO DE DADOS - LGPD</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10.3.1.</w:t>
      </w:r>
      <w:r>
        <w:rPr>
          <w:rFonts w:hint="default" w:ascii="Arial" w:hAnsi="Arial"/>
          <w:b w:val="false"/>
          <w:i w:val="false"/>
          <w:color w:val="000000"/>
          <w:sz w:val="24"/>
        </w:rPr>
        <w:t xml:space="preserve"> As partes deverão cumprir a </w:t>
      </w:r>
      <w:r>
        <w:rPr>
          <w:rFonts w:hint="default" w:ascii="Arial" w:hAnsi="Arial"/>
          <w:b w:val="false"/>
          <w:i w:val="false"/>
          <w:color w:val="000000"/>
          <w:sz w:val="24"/>
        </w:rPr>
        <w:t>Lei nº 13.709, de 14 de agosto de 2018 (LGPD)</w:t>
      </w:r>
      <w:r>
        <w:rPr>
          <w:rFonts w:hint="default" w:ascii="Arial" w:hAnsi="Arial"/>
          <w:b w:val="false"/>
          <w:i w:val="false"/>
          <w:color w:val="000000"/>
          <w:sz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10.3.2.</w:t>
      </w:r>
      <w:r>
        <w:rPr>
          <w:rFonts w:hint="default" w:ascii="Arial" w:hAnsi="Arial"/>
          <w:b w:val="false"/>
          <w:i w:val="false"/>
          <w:color w:val="000000"/>
          <w:sz w:val="24"/>
        </w:rPr>
        <w:t xml:space="preserve"> Os dados obtidos somente poderão ser utilizados para as finalidades que justificaram seu acesso e de acordo com a boa-fé e com os princípios do </w:t>
      </w:r>
      <w:r>
        <w:rPr>
          <w:rFonts w:hint="default" w:ascii="Arial" w:hAnsi="Arial"/>
          <w:b w:val="false"/>
          <w:i w:val="false"/>
          <w:color w:val="000000"/>
          <w:sz w:val="24"/>
        </w:rPr>
        <w:t>art. 6º da LGPD</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10.3.3</w:t>
      </w:r>
      <w:r>
        <w:rPr>
          <w:rFonts w:hint="default" w:ascii="Arial" w:hAnsi="Arial"/>
          <w:b w:val="false"/>
          <w:i w:val="false"/>
          <w:color w:val="000000"/>
          <w:sz w:val="24"/>
        </w:rPr>
        <w:t>. É vedado o compartilhamento com terceiros dos dados obtidos fora das hipóteses permitidas em Lei.</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10.3.5.</w:t>
      </w:r>
      <w:r>
        <w:rPr>
          <w:rFonts w:hint="default" w:ascii="Arial" w:hAnsi="Arial"/>
          <w:b w:val="false"/>
          <w:i w:val="false"/>
          <w:color w:val="000000"/>
          <w:sz w:val="24"/>
        </w:rPr>
        <w:t xml:space="preserve"> Terminado o tratamento dos dados nos termos do </w:t>
      </w:r>
      <w:r>
        <w:rPr>
          <w:rFonts w:hint="default" w:ascii="Arial" w:hAnsi="Arial"/>
          <w:b w:val="false"/>
          <w:i w:val="false"/>
          <w:color w:val="000000"/>
          <w:sz w:val="24"/>
        </w:rPr>
        <w:t>art. 15 da LGPD</w:t>
      </w:r>
      <w:r>
        <w:rPr>
          <w:rFonts w:hint="default" w:ascii="Arial" w:hAnsi="Arial"/>
          <w:b w:val="false"/>
          <w:i w:val="false"/>
          <w:color w:val="000000"/>
          <w:sz w:val="24"/>
        </w:rPr>
        <w:t xml:space="preserve">, é dever da contratada eliminá-los, com exceção das hipóteses do </w:t>
      </w:r>
      <w:r>
        <w:rPr>
          <w:rFonts w:hint="default" w:ascii="Arial" w:hAnsi="Arial"/>
          <w:b w:val="false"/>
          <w:i w:val="false"/>
          <w:color w:val="000000"/>
          <w:sz w:val="24"/>
        </w:rPr>
        <w:t>art. 16 da LGPD</w:t>
      </w:r>
      <w:r>
        <w:rPr>
          <w:rFonts w:hint="default" w:ascii="Arial" w:hAnsi="Arial"/>
          <w:b w:val="false"/>
          <w:i w:val="false"/>
          <w:color w:val="000000"/>
          <w:sz w:val="24"/>
        </w:rPr>
        <w:t>, incluindo aquelas em que houver necessidade de guarda de documentação para fins de comprovação do cumprimento de obrigações legais ou contratuais e somente enquanto não prescritas essas obrigações.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10.3.6.</w:t>
      </w:r>
      <w:r>
        <w:rPr>
          <w:rFonts w:hint="default" w:ascii="Arial" w:hAnsi="Arial"/>
          <w:b w:val="false"/>
          <w:i w:val="false"/>
          <w:color w:val="000000"/>
          <w:sz w:val="24"/>
        </w:rPr>
        <w:t xml:space="preserve"> É dever da contratada orientar e treinar seus empregados sobre os deveres, requisitos e responsabilidades decorrentes da LGPD.</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10.3.8.</w:t>
      </w:r>
      <w:r>
        <w:rPr>
          <w:rFonts w:hint="default" w:ascii="Arial" w:hAnsi="Arial"/>
          <w:b w:val="false"/>
          <w:i w:val="false"/>
          <w:color w:val="000000"/>
          <w:sz w:val="24"/>
        </w:rPr>
        <w:t xml:space="preserve"> A contratante poderá realizar diligência para aferir o cumprimento dessa cláusula, devendo a contratada atender prontamente eventuais pedidos de comprovação formulados.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10.3.9.</w:t>
      </w:r>
      <w:r>
        <w:rPr>
          <w:rFonts w:hint="default" w:ascii="Arial" w:hAnsi="Arial"/>
          <w:b w:val="false"/>
          <w:i w:val="false"/>
          <w:color w:val="000000"/>
          <w:sz w:val="24"/>
        </w:rPr>
        <w:t xml:space="preserve"> A contratada deverá prestar, no prazo fixado pela contratante, prorrogável justificadamente, quaisquer informações acerca dos dados pessoais para cumprimento da LGPD, inclusive quanto a eventual descarte realizado.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10.3.10</w:t>
      </w:r>
      <w:r>
        <w:rPr>
          <w:rFonts w:hint="default" w:ascii="Arial" w:hAnsi="Arial"/>
          <w:b w:val="false"/>
          <w:i w:val="false"/>
          <w:color w:val="000000"/>
          <w:sz w:val="24"/>
        </w:rPr>
        <w:t>. Bancos de dados formados a partir de contratos administrativos, notadamente aqueles que se proponham a armazenar dados pessoais, devem ser mantidos em ambiente virtual controlado, com registro individual rastreável de tratamentos realizados (</w:t>
      </w:r>
      <w:r>
        <w:rPr>
          <w:rFonts w:hint="default" w:ascii="Arial" w:hAnsi="Arial"/>
          <w:b w:val="false"/>
          <w:i w:val="false"/>
          <w:color w:val="000000"/>
          <w:sz w:val="24"/>
        </w:rPr>
        <w:t>LGPD, art. 37</w:t>
      </w:r>
      <w:r>
        <w:rPr>
          <w:rFonts w:hint="default" w:ascii="Arial" w:hAnsi="Arial"/>
          <w:b w:val="false"/>
          <w:i w:val="false"/>
          <w:color w:val="000000"/>
          <w:sz w:val="24"/>
        </w:rPr>
        <w:t>), com cada acesso, data, horário e registro da finalidade, para efeito de responsabilização, em caso de eventuais omissões, desvios ou abusos.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10.3.11</w:t>
      </w:r>
      <w:r>
        <w:rPr>
          <w:rFonts w:hint="default" w:ascii="Arial" w:hAnsi="Arial"/>
          <w:b w:val="false"/>
          <w:i w:val="false"/>
          <w:color w:val="000000"/>
          <w:sz w:val="24"/>
        </w:rPr>
        <w:t>. Os referidos bancos de dados devem ser desenvolvidos em formato interoperável, a fim de garantir a reutilização desses dados pela Administração nas hipóteses previstas na LGPD.</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10.3.12.</w:t>
      </w:r>
      <w:r>
        <w:rPr>
          <w:rFonts w:hint="default" w:ascii="Arial" w:hAnsi="Arial"/>
          <w:b w:val="false"/>
          <w:i w:val="false"/>
          <w:color w:val="000000"/>
          <w:sz w:val="24"/>
        </w:rPr>
        <w:t xml:space="preserve"> O contrato está sujeito a ser alterado nos procedimentos pertinentes ao tratamento de dados pessoais, quando indicado pela autoridade competente, em especial a ANPD ou CGPD – Comitê Gestor de Privacidade de Dados, instituída por meio do Decreto nº 14.725/2021 por meio de opiniões técnicas ou recomendações, editadas na forma da LGPD.</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10.3.13.</w:t>
      </w:r>
      <w:r>
        <w:rPr>
          <w:rFonts w:hint="default" w:ascii="Arial" w:hAnsi="Arial"/>
          <w:b w:val="false"/>
          <w:i w:val="false"/>
          <w:color w:val="000000"/>
          <w:sz w:val="24"/>
        </w:rPr>
        <w:t xml:space="preserve"> Os contratos de que trata o </w:t>
      </w:r>
      <w:r>
        <w:rPr>
          <w:rFonts w:hint="default" w:ascii="Arial" w:hAnsi="Arial"/>
          <w:b w:val="false"/>
          <w:i w:val="false"/>
          <w:color w:val="000000"/>
          <w:sz w:val="24"/>
        </w:rPr>
        <w:t>§1º do art. 26 da LGPD</w:t>
      </w:r>
      <w:r>
        <w:rPr>
          <w:rFonts w:hint="default" w:ascii="Arial" w:hAnsi="Arial"/>
          <w:b w:val="false"/>
          <w:i w:val="false"/>
          <w:color w:val="000000"/>
          <w:sz w:val="24"/>
        </w:rPr>
        <w:t xml:space="preserve"> deverão ser comunicados à autoridade nacional.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PRIMEIRA – GARANTIA CONTRATUAL E GARANTIA DE EXECUÇÃO (</w:t>
      </w:r>
      <w:r>
        <w:rPr>
          <w:rFonts w:hint="default" w:ascii="Arial" w:hAnsi="Arial"/>
          <w:b/>
          <w:i w:val="false"/>
          <w:color w:val="000000"/>
          <w:sz w:val="24"/>
        </w:rPr>
        <w:t>art. 92, XII e XIII</w:t>
      </w:r>
      <w:r>
        <w:rPr>
          <w:rFonts w:hint="default" w:ascii="Arial" w:hAnsi="Arial"/>
          <w:b/>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11.1. </w:t>
      </w:r>
      <w:r>
        <w:rPr>
          <w:rFonts w:hint="default" w:ascii="Arial" w:hAnsi="Arial"/>
          <w:b w:val="false"/>
          <w:i w:val="false"/>
          <w:color w:val="000000"/>
          <w:sz w:val="24"/>
        </w:rPr>
        <w:t xml:space="preserve">As informações detalhadas referentes à </w:t>
      </w:r>
      <w:r>
        <w:rPr>
          <w:rFonts w:hint="default" w:ascii="Arial" w:hAnsi="Arial"/>
          <w:b/>
          <w:i w:val="false"/>
          <w:color w:val="000000"/>
          <w:sz w:val="24"/>
        </w:rPr>
        <w:t>garantia legal ou contratual</w:t>
      </w:r>
      <w:r>
        <w:rPr>
          <w:rFonts w:hint="default" w:ascii="Arial" w:hAnsi="Arial"/>
          <w:b w:val="false"/>
          <w:i w:val="false"/>
          <w:color w:val="000000"/>
          <w:sz w:val="24"/>
        </w:rPr>
        <w:t xml:space="preserve"> relacionada ao objeto deste contrato estão minuciosamente descritas no Subitem 4.7 do Termo de Referência, o qual é um documento anexo a 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11.1.1</w:t>
      </w:r>
      <w:r>
        <w:rPr>
          <w:rFonts w:hint="default" w:ascii="Arial" w:hAnsi="Arial"/>
          <w:b w:val="false"/>
          <w:i w:val="false"/>
          <w:color w:val="000000"/>
          <w:sz w:val="24"/>
        </w:rPr>
        <w:t>. Entende-se por garantia legal ou contratual o compromisso de que os produtos ou serviços entregues de acordo com o contrato serão de qualidade satisfatória e funcionarão conforme o acordado, sob pena de obrigação de reparação, correção, remoção, reconstrução ou substituição, às expensas da contratada, do todo ou parte do objeto em que se verifiquem vícios. Esta garantia visa assegurar a entrega de produtos ou serviços em conformidade com os termos do contrato.</w:t>
      </w:r>
      <w:r>
        <w:rPr>
          <w:rFonts w:hint="default" w:ascii="Arial" w:hAnsi="Arial"/>
          <w:b w:val="false"/>
          <w:i w:val="false"/>
          <w:color w:val="000000"/>
          <w:sz w:val="24"/>
        </w:rPr>
        <w:t>[3]</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11.2.</w:t>
      </w:r>
      <w:r>
        <w:rPr>
          <w:rFonts w:hint="default" w:ascii="Arial" w:hAnsi="Arial"/>
          <w:b w:val="false"/>
          <w:i w:val="false"/>
          <w:color w:val="000000"/>
          <w:sz w:val="24"/>
        </w:rPr>
        <w:t xml:space="preserve"> </w:t>
      </w:r>
      <w:r>
        <w:rPr>
          <w:rFonts w:hint="default" w:ascii="Arial" w:hAnsi="Arial"/>
          <w:b w:val="false"/>
          <w:i w:val="false"/>
          <w:color w:val="000000"/>
          <w:sz w:val="24"/>
        </w:rPr>
        <w:t xml:space="preserve">Não será requerida a prestação de </w:t>
      </w:r>
      <w:r>
        <w:rPr>
          <w:rFonts w:hint="default" w:ascii="Arial" w:hAnsi="Arial"/>
          <w:b/>
          <w:i w:val="false"/>
          <w:color w:val="000000"/>
          <w:sz w:val="24"/>
        </w:rPr>
        <w:t>garantia de execução</w:t>
      </w:r>
      <w:r>
        <w:rPr>
          <w:rFonts w:hint="default" w:ascii="Arial" w:hAnsi="Arial"/>
          <w:b w:val="false"/>
          <w:i w:val="false"/>
          <w:color w:val="000000"/>
          <w:sz w:val="24"/>
        </w:rPr>
        <w:t xml:space="preserve"> conforme especificada no artigo </w:t>
      </w:r>
      <w:r>
        <w:rPr>
          <w:rFonts w:hint="default" w:ascii="Arial" w:hAnsi="Arial"/>
          <w:b w:val="false"/>
          <w:i w:val="false"/>
          <w:color w:val="000000"/>
          <w:sz w:val="24"/>
          <w:u w:val="single"/>
        </w:rPr>
        <w:t>96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SEGUNDA - DAS INFRAÇÕES E SANÇÕES ADMINISTRATIVAS (art. 92, XIV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12.1. </w:t>
      </w:r>
      <w:r>
        <w:rPr>
          <w:rFonts w:hint="default" w:ascii="Arial" w:hAnsi="Arial"/>
          <w:b w:val="false"/>
          <w:i w:val="false"/>
          <w:color w:val="000000"/>
          <w:sz w:val="24"/>
        </w:rPr>
        <w:t xml:space="preserve">Comete infração administrativa, nos termos da Lei nº 14.133, de 2021, a </w:t>
      </w:r>
      <w:r>
        <w:rPr>
          <w:rFonts w:hint="default" w:ascii="Arial" w:hAnsi="Arial"/>
          <w:b/>
          <w:i w:val="false"/>
          <w:color w:val="000000"/>
          <w:sz w:val="24"/>
          <w:u w:val="single"/>
        </w:rPr>
        <w:t>contratada</w:t>
      </w:r>
      <w:r>
        <w:rPr>
          <w:rFonts w:hint="default" w:ascii="Arial" w:hAnsi="Arial"/>
          <w:b w:val="false"/>
          <w:i w:val="false"/>
          <w:color w:val="000000"/>
          <w:sz w:val="24"/>
        </w:rPr>
        <w:t xml:space="preserve"> que: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a)</w:t>
      </w:r>
      <w:r>
        <w:rPr>
          <w:rFonts w:hint="default" w:ascii="Arial" w:hAnsi="Arial"/>
          <w:b w:val="false"/>
          <w:i w:val="false"/>
          <w:color w:val="000000"/>
          <w:sz w:val="24"/>
        </w:rPr>
        <w:t xml:space="preserve"> dar causa à inexecução parcial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b)</w:t>
      </w:r>
      <w:r>
        <w:rPr>
          <w:rFonts w:hint="default" w:ascii="Arial" w:hAnsi="Arial"/>
          <w:b w:val="false"/>
          <w:i w:val="false"/>
          <w:color w:val="000000"/>
          <w:sz w:val="24"/>
        </w:rPr>
        <w:t xml:space="preserve"> dar causa à inexecução parcial do contrato que cause grave dano à Administração, ao funcionamento dos serviços públicos ou ao interesse coletivo;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w:t>
      </w:r>
      <w:r>
        <w:rPr>
          <w:rFonts w:hint="default" w:ascii="Arial" w:hAnsi="Arial"/>
          <w:b w:val="false"/>
          <w:i w:val="false"/>
          <w:color w:val="000000"/>
          <w:sz w:val="24"/>
        </w:rPr>
        <w:t xml:space="preserve"> dar causa à inexecução total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d) </w:t>
      </w:r>
      <w:r>
        <w:rPr>
          <w:rFonts w:hint="default" w:ascii="Arial" w:hAnsi="Arial"/>
          <w:b w:val="false"/>
          <w:i w:val="false"/>
          <w:color w:val="000000"/>
          <w:sz w:val="24"/>
        </w:rPr>
        <w:t>ensejar o retardamento da execução do contrato ou da entrega ou execução do objeto contratado sem motivo justificado;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e)</w:t>
      </w:r>
      <w:r>
        <w:rPr>
          <w:rFonts w:hint="default" w:ascii="Arial" w:hAnsi="Arial"/>
          <w:b w:val="false"/>
          <w:i w:val="false"/>
          <w:color w:val="000000"/>
          <w:sz w:val="24"/>
        </w:rPr>
        <w:t xml:space="preserve"> apresentar declaração ou documentação falsa ou prestar declaração falsa durante a execução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f)</w:t>
      </w:r>
      <w:r>
        <w:rPr>
          <w:rFonts w:hint="default" w:ascii="Arial" w:hAnsi="Arial"/>
          <w:b w:val="false"/>
          <w:i w:val="false"/>
          <w:color w:val="000000"/>
          <w:sz w:val="24"/>
        </w:rPr>
        <w:t xml:space="preserve"> praticar ato fraudulento na execução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g)</w:t>
      </w:r>
      <w:r>
        <w:rPr>
          <w:rFonts w:hint="default" w:ascii="Arial" w:hAnsi="Arial"/>
          <w:b w:val="false"/>
          <w:i w:val="false"/>
          <w:color w:val="000000"/>
          <w:sz w:val="24"/>
        </w:rPr>
        <w:t xml:space="preserve"> comportar-se de modo inidôneo ou cometer fraude de qualquer natureza;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h)</w:t>
      </w:r>
      <w:r>
        <w:rPr>
          <w:rFonts w:hint="default" w:ascii="Arial" w:hAnsi="Arial"/>
          <w:b w:val="false"/>
          <w:i w:val="false"/>
          <w:color w:val="000000"/>
          <w:sz w:val="24"/>
        </w:rPr>
        <w:t xml:space="preserve"> praticar ato lesivo previsto no </w:t>
      </w:r>
      <w:r>
        <w:rPr>
          <w:rFonts w:hint="default" w:ascii="Arial" w:hAnsi="Arial"/>
          <w:b w:val="false"/>
          <w:i w:val="false"/>
          <w:color w:val="000000"/>
          <w:sz w:val="24"/>
        </w:rPr>
        <w:t>art. 5º da Lei nº 12.846, de 1º de agosto de 2013.</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12.2.</w:t>
      </w:r>
      <w:r>
        <w:rPr>
          <w:rFonts w:hint="default" w:ascii="Arial" w:hAnsi="Arial"/>
          <w:b w:val="false"/>
          <w:i w:val="false"/>
          <w:color w:val="000000"/>
          <w:sz w:val="24"/>
        </w:rPr>
        <w:t xml:space="preserve"> Pelas infrações administrativas previstas no item 12.1, </w:t>
      </w:r>
      <w:r>
        <w:rPr>
          <w:rFonts w:hint="default" w:ascii="Arial" w:hAnsi="Arial"/>
          <w:b w:val="false"/>
          <w:i w:val="false"/>
          <w:color w:val="000000"/>
          <w:sz w:val="24"/>
        </w:rPr>
        <w:t xml:space="preserve">a Administração poderá, garantida a prévia defesa, aplicar à </w:t>
      </w:r>
      <w:r>
        <w:rPr>
          <w:rFonts w:hint="default" w:ascii="Arial" w:hAnsi="Arial"/>
          <w:b/>
          <w:i w:val="false"/>
          <w:color w:val="000000"/>
          <w:sz w:val="24"/>
          <w:u w:val="single"/>
        </w:rPr>
        <w:t>contratada</w:t>
      </w:r>
      <w:r>
        <w:rPr>
          <w:rFonts w:hint="default" w:ascii="Arial" w:hAnsi="Arial"/>
          <w:b w:val="false"/>
          <w:i w:val="false"/>
          <w:color w:val="000000"/>
          <w:sz w:val="24"/>
        </w:rPr>
        <w:t xml:space="preserve"> as seguintes sanções, sem prejuízo das responsabilidades civil e criminal: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 -</w:t>
      </w:r>
      <w:r>
        <w:rPr>
          <w:rFonts w:hint="default" w:ascii="Arial" w:hAnsi="Arial"/>
          <w:b w:val="false"/>
          <w:i w:val="false"/>
          <w:color w:val="000000"/>
          <w:sz w:val="24"/>
        </w:rPr>
        <w:t xml:space="preserve"> advertência;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II -</w:t>
      </w:r>
      <w:r>
        <w:rPr>
          <w:rFonts w:hint="default" w:ascii="Arial" w:hAnsi="Arial"/>
          <w:b w:val="false"/>
          <w:i w:val="false"/>
          <w:color w:val="000000"/>
          <w:sz w:val="24"/>
        </w:rPr>
        <w:t xml:space="preserve"> multa;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III -</w:t>
      </w:r>
      <w:r>
        <w:rPr>
          <w:rFonts w:hint="default" w:ascii="Arial" w:hAnsi="Arial"/>
          <w:b w:val="false"/>
          <w:i w:val="false"/>
          <w:color w:val="000000"/>
          <w:sz w:val="24"/>
        </w:rPr>
        <w:t xml:space="preserve"> impedimento de licitar e contratar;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IV -</w:t>
      </w:r>
      <w:r>
        <w:rPr>
          <w:rFonts w:hint="default" w:ascii="Arial" w:hAnsi="Arial"/>
          <w:b w:val="false"/>
          <w:i w:val="false"/>
          <w:color w:val="000000"/>
          <w:sz w:val="24"/>
        </w:rPr>
        <w:t xml:space="preserve"> declaração de inidoneidade para licitar ou contratar.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12.2.1.</w:t>
      </w:r>
      <w:r>
        <w:rPr>
          <w:rFonts w:hint="default" w:ascii="Arial" w:hAnsi="Arial"/>
          <w:b w:val="false"/>
          <w:i w:val="false"/>
          <w:color w:val="000000"/>
          <w:sz w:val="24"/>
        </w:rPr>
        <w:t xml:space="preserve"> As sanções de advertência, impedimento de licitar e contratar e declaração de inidoneidade para licitar ou contratar poderão ser aplicadas, cumulativamente ou não, à penalidade de multa.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12.2.2.</w:t>
      </w:r>
      <w:r>
        <w:rPr>
          <w:rFonts w:hint="default" w:ascii="Arial" w:hAnsi="Arial"/>
          <w:b w:val="false"/>
          <w:i w:val="false"/>
          <w:color w:val="000000"/>
          <w:sz w:val="24"/>
        </w:rPr>
        <w:t xml:space="preserve"> Na aplicação das sanções serão considerados: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 -</w:t>
      </w:r>
      <w:r>
        <w:rPr>
          <w:rFonts w:hint="default" w:ascii="Arial" w:hAnsi="Arial"/>
          <w:b w:val="false"/>
          <w:i w:val="false"/>
          <w:color w:val="000000"/>
          <w:sz w:val="24"/>
        </w:rPr>
        <w:t xml:space="preserve"> a natureza e a gravidade da infração cometida;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II -</w:t>
      </w:r>
      <w:r>
        <w:rPr>
          <w:rFonts w:hint="default" w:ascii="Arial" w:hAnsi="Arial"/>
          <w:b w:val="false"/>
          <w:i w:val="false"/>
          <w:color w:val="000000"/>
          <w:sz w:val="24"/>
        </w:rPr>
        <w:t xml:space="preserve"> as peculiaridades do caso concreto;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III -</w:t>
      </w:r>
      <w:r>
        <w:rPr>
          <w:rFonts w:hint="default" w:ascii="Arial" w:hAnsi="Arial"/>
          <w:b w:val="false"/>
          <w:i w:val="false"/>
          <w:color w:val="000000"/>
          <w:sz w:val="24"/>
        </w:rPr>
        <w:t xml:space="preserve"> as circunstâncias agravantes ou atenuantes;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IV -</w:t>
      </w:r>
      <w:r>
        <w:rPr>
          <w:rFonts w:hint="default" w:ascii="Arial" w:hAnsi="Arial"/>
          <w:b w:val="false"/>
          <w:i w:val="false"/>
          <w:color w:val="000000"/>
          <w:sz w:val="24"/>
        </w:rPr>
        <w:t xml:space="preserve"> os danos que dela provierem para a Administração Pública;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V-</w:t>
      </w:r>
      <w:r>
        <w:rPr>
          <w:rFonts w:hint="default" w:ascii="Arial" w:hAnsi="Arial"/>
          <w:b w:val="false"/>
          <w:i w:val="false"/>
          <w:color w:val="000000"/>
          <w:sz w:val="24"/>
        </w:rPr>
        <w:t xml:space="preserve"> os princípios da proporcionalidade e da razoabilidade;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VI -</w:t>
      </w:r>
      <w:r>
        <w:rPr>
          <w:rFonts w:hint="default" w:ascii="Arial" w:hAnsi="Arial"/>
          <w:b w:val="false"/>
          <w:i w:val="false"/>
          <w:color w:val="000000"/>
          <w:sz w:val="24"/>
        </w:rPr>
        <w:t xml:space="preserve"> a implantação ou o aperfeiçoamento de programa de integridade, nas contratações de obras, serviços e fornecimentos de grande vulto, conforme normas e orientações dos órgãos de controle, se houver.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12.2.3. </w:t>
      </w:r>
      <w:r>
        <w:rPr>
          <w:rFonts w:hint="default" w:ascii="Arial" w:hAnsi="Arial"/>
          <w:b w:val="false"/>
          <w:i w:val="false"/>
          <w:color w:val="000000"/>
          <w:sz w:val="24"/>
        </w:rPr>
        <w:t>A aplicação das sanções previstas neste tópico não exclui, em hipótese alguma, a obrigação de reparação integral do dano causado à Administração Pública.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12.3.</w:t>
      </w:r>
      <w:r>
        <w:rPr>
          <w:rFonts w:hint="default" w:ascii="Arial" w:hAnsi="Arial"/>
          <w:b w:val="false"/>
          <w:i w:val="false"/>
          <w:color w:val="000000"/>
          <w:sz w:val="24"/>
        </w:rPr>
        <w:t xml:space="preserve"> A sanção d</w:t>
      </w:r>
      <w:r>
        <w:rPr>
          <w:rFonts w:hint="default" w:ascii="Arial" w:hAnsi="Arial"/>
          <w:b w:val="false"/>
          <w:i w:val="false"/>
          <w:color w:val="000000"/>
          <w:sz w:val="24"/>
        </w:rPr>
        <w:t xml:space="preserve">e </w:t>
      </w:r>
      <w:r>
        <w:rPr>
          <w:rFonts w:hint="default" w:ascii="Arial" w:hAnsi="Arial"/>
          <w:b/>
          <w:i w:val="false"/>
          <w:color w:val="000000"/>
          <w:sz w:val="24"/>
        </w:rPr>
        <w:t xml:space="preserve">advertência </w:t>
      </w:r>
      <w:r>
        <w:rPr>
          <w:rFonts w:hint="default" w:ascii="Arial" w:hAnsi="Arial"/>
          <w:b w:val="false"/>
          <w:i w:val="false"/>
          <w:color w:val="000000"/>
          <w:sz w:val="24"/>
        </w:rPr>
        <w:t>será aplicada exclusivamente pela infração administrativa prevista na alínea “a” do subit</w:t>
      </w:r>
      <w:r>
        <w:rPr>
          <w:rFonts w:hint="default" w:ascii="Arial" w:hAnsi="Arial"/>
          <w:b w:val="false"/>
          <w:i w:val="false"/>
          <w:color w:val="000000"/>
          <w:sz w:val="24"/>
        </w:rPr>
        <w:t>e</w:t>
      </w:r>
      <w:r>
        <w:rPr>
          <w:rFonts w:hint="default" w:ascii="Arial" w:hAnsi="Arial"/>
          <w:b w:val="false"/>
          <w:i w:val="false"/>
          <w:color w:val="000000"/>
          <w:sz w:val="24"/>
        </w:rPr>
        <w:t xml:space="preserve">m </w:t>
      </w:r>
      <w:r>
        <w:rPr>
          <w:rFonts w:hint="default" w:ascii="Arial" w:hAnsi="Arial"/>
          <w:b/>
          <w:i w:val="false"/>
          <w:color w:val="000000"/>
          <w:sz w:val="24"/>
        </w:rPr>
        <w:t>12.1</w:t>
      </w:r>
      <w:r>
        <w:rPr>
          <w:rFonts w:hint="default" w:ascii="Arial" w:hAnsi="Arial"/>
          <w:b w:val="false"/>
          <w:i w:val="false"/>
          <w:color w:val="000000"/>
          <w:sz w:val="24"/>
        </w:rPr>
        <w:t xml:space="preserve"> d</w:t>
      </w:r>
      <w:r>
        <w:rPr>
          <w:rFonts w:hint="default" w:ascii="Arial" w:hAnsi="Arial"/>
          <w:b w:val="false"/>
          <w:i w:val="false"/>
          <w:color w:val="000000"/>
          <w:sz w:val="24"/>
        </w:rPr>
        <w:t>e</w:t>
      </w:r>
      <w:r>
        <w:rPr>
          <w:rFonts w:hint="default" w:ascii="Arial" w:hAnsi="Arial"/>
          <w:b w:val="false"/>
          <w:i w:val="false"/>
          <w:color w:val="000000"/>
          <w:sz w:val="24"/>
        </w:rPr>
        <w:t>st</w:t>
      </w:r>
      <w:r>
        <w:rPr>
          <w:rFonts w:hint="default" w:ascii="Arial" w:hAnsi="Arial"/>
          <w:b w:val="false"/>
          <w:i w:val="false"/>
          <w:color w:val="000000"/>
          <w:sz w:val="24"/>
        </w:rPr>
        <w:t>e contrato</w:t>
      </w:r>
      <w:r>
        <w:rPr>
          <w:rFonts w:hint="default" w:ascii="Arial" w:hAnsi="Arial"/>
          <w:b w:val="false"/>
          <w:i w:val="false"/>
          <w:color w:val="000000"/>
          <w:sz w:val="24"/>
        </w:rPr>
        <w:t>, quando não se justificar a imposição de penalidade mais grave.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12.4.</w:t>
      </w:r>
      <w:r>
        <w:rPr>
          <w:rFonts w:hint="default" w:ascii="Arial" w:hAnsi="Arial"/>
          <w:b w:val="false"/>
          <w:i w:val="false"/>
          <w:color w:val="000000"/>
          <w:sz w:val="24"/>
        </w:rPr>
        <w:t xml:space="preserve"> A sanção de </w:t>
      </w:r>
      <w:r>
        <w:rPr>
          <w:rFonts w:hint="default" w:ascii="Arial" w:hAnsi="Arial"/>
          <w:b/>
          <w:i w:val="false"/>
          <w:color w:val="000000"/>
          <w:sz w:val="24"/>
        </w:rPr>
        <w:t>impedimento de licitar e contratar</w:t>
      </w:r>
      <w:r>
        <w:rPr>
          <w:rFonts w:hint="default" w:ascii="Arial" w:hAnsi="Arial"/>
          <w:b w:val="false"/>
          <w:i w:val="false"/>
          <w:color w:val="000000"/>
          <w:sz w:val="24"/>
        </w:rPr>
        <w:t xml:space="preserve"> será aplicada ao responsável pelas infrações administrativas previstas </w:t>
      </w:r>
      <w:r>
        <w:rPr>
          <w:rFonts w:hint="default" w:ascii="Arial" w:hAnsi="Arial"/>
          <w:b w:val="false"/>
          <w:i w:val="false"/>
          <w:color w:val="000000"/>
          <w:sz w:val="24"/>
        </w:rPr>
        <w:t xml:space="preserve">nas alíneas “b”, “c” e “d” do subitem </w:t>
      </w:r>
      <w:r>
        <w:rPr>
          <w:rFonts w:hint="default" w:ascii="Arial" w:hAnsi="Arial"/>
          <w:b/>
          <w:i w:val="false"/>
          <w:color w:val="000000"/>
          <w:sz w:val="24"/>
        </w:rPr>
        <w:t>12.1</w:t>
      </w:r>
      <w:r>
        <w:rPr>
          <w:rFonts w:hint="default" w:ascii="Arial" w:hAnsi="Arial"/>
          <w:b w:val="false"/>
          <w:i w:val="false"/>
          <w:color w:val="000000"/>
          <w:sz w:val="24"/>
        </w:rPr>
        <w:t xml:space="preserve"> quando não se justificar a imposição de penalidade mais grave, e impedirá o responsável de licitar ou contratar no âmbito da Administração Pública direta e indireta do ente federativo que tiver aplicado a sanção, pelo prazo máximo de 3 (três) anos.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12.5.</w:t>
      </w:r>
      <w:r>
        <w:rPr>
          <w:rFonts w:hint="default" w:ascii="Arial" w:hAnsi="Arial"/>
          <w:b w:val="false"/>
          <w:i w:val="false"/>
          <w:color w:val="000000"/>
          <w:sz w:val="24"/>
        </w:rPr>
        <w:t xml:space="preserve"> A sanção de </w:t>
      </w:r>
      <w:r>
        <w:rPr>
          <w:rFonts w:hint="default" w:ascii="Arial" w:hAnsi="Arial"/>
          <w:b/>
          <w:i w:val="false"/>
          <w:color w:val="000000"/>
          <w:sz w:val="24"/>
        </w:rPr>
        <w:t>declaração de inidoneidade</w:t>
      </w:r>
      <w:r>
        <w:rPr>
          <w:rFonts w:hint="default" w:ascii="Arial" w:hAnsi="Arial"/>
          <w:b w:val="false"/>
          <w:i w:val="false"/>
          <w:color w:val="000000"/>
          <w:sz w:val="24"/>
        </w:rPr>
        <w:t xml:space="preserve"> </w:t>
      </w:r>
      <w:r>
        <w:rPr>
          <w:rFonts w:hint="default" w:ascii="Arial" w:hAnsi="Arial"/>
          <w:b/>
          <w:i w:val="false"/>
          <w:color w:val="000000"/>
          <w:sz w:val="24"/>
        </w:rPr>
        <w:t>para licitar ou contratar</w:t>
      </w:r>
      <w:r>
        <w:rPr>
          <w:rFonts w:hint="default" w:ascii="Arial" w:hAnsi="Arial"/>
          <w:b w:val="false"/>
          <w:i w:val="false"/>
          <w:color w:val="000000"/>
          <w:sz w:val="24"/>
        </w:rPr>
        <w:t xml:space="preserve"> será aplicada ao responsável pelas infrações administrativas previstas nas alíneas “e”, “f”, “g” e “h” do subitem </w:t>
      </w:r>
      <w:r>
        <w:rPr>
          <w:rFonts w:hint="default" w:ascii="Arial" w:hAnsi="Arial"/>
          <w:b/>
          <w:i w:val="false"/>
          <w:color w:val="000000"/>
          <w:sz w:val="24"/>
        </w:rPr>
        <w:t>12.1</w:t>
      </w:r>
      <w:r>
        <w:rPr>
          <w:rFonts w:hint="default" w:ascii="Arial" w:hAnsi="Arial"/>
          <w:b w:val="false"/>
          <w:i w:val="false"/>
          <w:color w:val="000000"/>
          <w:sz w:val="24"/>
        </w:rPr>
        <w:t xml:space="preserve"> , bem como pelas infrações administrativas previstas nas alíneas “b”, “c” e “d” do subitem </w:t>
      </w:r>
      <w:r>
        <w:rPr>
          <w:rFonts w:hint="default" w:ascii="Arial" w:hAnsi="Arial"/>
          <w:b/>
          <w:i w:val="false"/>
          <w:color w:val="000000"/>
          <w:sz w:val="24"/>
        </w:rPr>
        <w:t>12.1</w:t>
      </w:r>
      <w:r>
        <w:rPr>
          <w:rFonts w:hint="default" w:ascii="Arial" w:hAnsi="Arial"/>
          <w:b w:val="false"/>
          <w:i w:val="false"/>
          <w:color w:val="000000"/>
          <w:sz w:val="24"/>
        </w:rPr>
        <w:t xml:space="preserve"> deste contrato que justifiquem a imposição de penalidade mais grave que a sanção referida no </w:t>
      </w:r>
      <w:r>
        <w:rPr>
          <w:rFonts w:hint="default" w:ascii="Arial" w:hAnsi="Arial"/>
          <w:b/>
          <w:i w:val="false"/>
          <w:color w:val="000000"/>
          <w:sz w:val="24"/>
        </w:rPr>
        <w:t>subitem anterior</w:t>
      </w:r>
      <w:r>
        <w:rPr>
          <w:rFonts w:hint="default" w:ascii="Arial" w:hAnsi="Arial"/>
          <w:b w:val="false"/>
          <w:i w:val="false"/>
          <w:color w:val="000000"/>
          <w:sz w:val="24"/>
        </w:rPr>
        <w:t>, e impedirá o responsável de licitar ou contratar no âmbito da Administração Pública direta e indireta de todos os entes federativos, pelo prazo mínimo de 3 (três) anos e máximo de 6 (seis) anos.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12.6. </w:t>
      </w:r>
      <w:r>
        <w:rPr>
          <w:rFonts w:hint="default" w:ascii="Arial" w:hAnsi="Arial"/>
          <w:b w:val="false"/>
          <w:i w:val="false"/>
          <w:color w:val="000000"/>
          <w:sz w:val="24"/>
        </w:rPr>
        <w:t>A sanção de</w:t>
      </w:r>
      <w:r>
        <w:rPr>
          <w:rFonts w:hint="default" w:ascii="Arial" w:hAnsi="Arial"/>
          <w:b/>
          <w:i w:val="false"/>
          <w:color w:val="000000"/>
          <w:sz w:val="24"/>
        </w:rPr>
        <w:t xml:space="preserve"> multa </w:t>
      </w:r>
      <w:r>
        <w:rPr>
          <w:rFonts w:hint="default" w:ascii="Arial" w:hAnsi="Arial"/>
          <w:b w:val="false"/>
          <w:i w:val="false"/>
          <w:color w:val="000000"/>
          <w:sz w:val="24"/>
        </w:rPr>
        <w:t>será aplicada nos seguintes termos: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a</w:t>
      </w:r>
      <w:r>
        <w:rPr>
          <w:rFonts w:hint="default" w:ascii="Arial" w:hAnsi="Arial"/>
          <w:b w:val="false"/>
          <w:i w:val="false"/>
          <w:color w:val="000000"/>
          <w:sz w:val="24"/>
        </w:rPr>
        <w:t xml:space="preserve">a) moratória de </w:t>
      </w:r>
      <w:r>
        <w:rPr>
          <w:rFonts w:hint="default" w:ascii="Arial" w:hAnsi="Arial"/>
          <w:b w:val="false"/>
          <w:i w:val="false"/>
          <w:color w:val="000000"/>
          <w:sz w:val="24"/>
        </w:rPr>
        <w:t>0,5% (meio por cento) por dia de atraso injustificado sobre o valor da parcela inadimplida, até o limite de 30 (trinta) dias;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color w:val="000000"/>
          <w:sz w:val="24"/>
        </w:rPr>
        <w:t>a.1) O atraso superior a 30 (trinta) dias autoriza a Administração a promover a extinção do contrato por descumprimento ou cumprimento irregular de suas cláusulas, conforme dispõe o inciso I do art. 137 da Lei n.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a.2) moratória de 0,5% (meio por cento) por dia de atraso injustificado sobre o valor total do contrato, até o máximo de 15% (quinze por cento), pela inobservância do prazo fixado para apresentação, suplementação ou reposição da garantia.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b) Compensatória, para as infrações descritas nas alíneas “e” a “h” do subitem 12.1, de 0,5% a 30% do valor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c) Compensatória, para a inexecução total do contrato prevista na alínea “c” do subitem 12.1, de 0,5% a 25% do valor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d) Para infração descrita na alínea “b” do subitem 12.1, a multa será de 0,5% a 20% do valor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e) Para infrações descritas na alínea “d” do subitem 12.1, a multa será de 0,5% a 20% do valor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ascii="Arial" w:hAnsi="Arial"/>
          <w:b w:val="false"/>
          <w:i w:val="false"/>
          <w:color w:val="000000"/>
          <w:sz w:val="24"/>
        </w:rPr>
        <w:t>f) Para a infração descrita na alínea “a” do subitem 12.1, a multa será de 0,5% a 15% do valor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12.6.1.</w:t>
      </w:r>
      <w:r>
        <w:rPr>
          <w:rFonts w:hint="default" w:ascii="Arial" w:hAnsi="Arial"/>
          <w:b/>
          <w:i w:val="false"/>
          <w:color w:val="000000"/>
          <w:sz w:val="24"/>
        </w:rPr>
        <w:t xml:space="preserve"> </w:t>
      </w:r>
      <w:r>
        <w:rPr>
          <w:rFonts w:hint="default" w:ascii="Arial" w:hAnsi="Arial"/>
          <w:b w:val="false"/>
          <w:i w:val="false"/>
          <w:color w:val="000000"/>
          <w:sz w:val="24"/>
        </w:rPr>
        <w:t xml:space="preserve">A multa será recolhida junto ao órgão competente no prazo máximo de </w:t>
      </w:r>
      <w:r>
        <w:rPr>
          <w:rFonts w:hint="default" w:ascii="Arial" w:hAnsi="Arial"/>
          <w:b/>
          <w:i w:val="false"/>
          <w:color w:val="000000"/>
          <w:sz w:val="24"/>
        </w:rPr>
        <w:t xml:space="preserve">15 (quinze) dias </w:t>
      </w:r>
      <w:r>
        <w:rPr>
          <w:rFonts w:hint="default" w:ascii="Arial" w:hAnsi="Arial"/>
          <w:b w:val="false"/>
          <w:i w:val="false"/>
          <w:color w:val="000000"/>
          <w:sz w:val="24"/>
        </w:rPr>
        <w:t xml:space="preserve">úteis, a contar da comunicação oficial, podendo, ainda, ser descontadas de qualquer fatura ou crédito existente, a critério da contratada.</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12.6.2</w:t>
      </w:r>
      <w:r>
        <w:rPr>
          <w:rFonts w:hint="default" w:ascii="Arial" w:hAnsi="Arial"/>
          <w:b w:val="false"/>
          <w:i w:val="false"/>
          <w:color w:val="000000"/>
          <w:sz w:val="24"/>
        </w:rPr>
        <w:t xml:space="preserve">. </w:t>
      </w:r>
      <w:r>
        <w:rPr>
          <w:rFonts w:hint="default" w:ascii="Arial" w:hAnsi="Arial"/>
          <w:b w:val="false"/>
          <w:i w:val="false"/>
          <w:color w:val="000000"/>
          <w:sz w:val="24"/>
        </w:rPr>
        <w:t xml:space="preserve">Se a multa aplicada e as indenizações cabíveis forem superiores ao valor de pagamento eventualmente devido pela Administração à contratada, além da perda desse valor, a diferença será descontada da garantia prestada, se houver, ou a Administração o </w:t>
      </w:r>
      <w:r>
        <w:rPr>
          <w:rFonts w:hint="default" w:ascii="Arial" w:hAnsi="Arial"/>
          <w:b w:val="false"/>
          <w:i w:val="false"/>
          <w:color w:val="000000"/>
          <w:sz w:val="24"/>
        </w:rPr>
        <w:t>inscreverá na Dívida Ativa do Município e o cobrará judicialmente, conforme artigo 419 do Código Civil.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12.6.3.</w:t>
      </w:r>
      <w:r>
        <w:rPr>
          <w:rFonts w:hint="default" w:ascii="Arial" w:hAnsi="Arial"/>
          <w:b w:val="false"/>
          <w:i w:val="false"/>
          <w:color w:val="000000"/>
          <w:sz w:val="24"/>
        </w:rPr>
        <w:t xml:space="preserve"> A aplicação de multa de mora não impedirá que a Administração a converta em compensatória e promova a extinção unilateral do contrato com a aplicação cumulada de outras sanções previstas neste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12.7. </w:t>
      </w:r>
      <w:r>
        <w:rPr>
          <w:rFonts w:hint="default" w:ascii="Arial" w:hAnsi="Arial"/>
          <w:b w:val="false"/>
          <w:i w:val="false"/>
          <w:color w:val="000000"/>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12.8.</w:t>
      </w:r>
      <w:r>
        <w:rPr>
          <w:rFonts w:hint="default" w:ascii="Arial" w:hAnsi="Arial"/>
          <w:b w:val="false"/>
          <w:i w:val="false"/>
          <w:color w:val="000000"/>
          <w:sz w:val="24"/>
        </w:rPr>
        <w:t xml:space="preserve"> Da sanção de declaração de inidoneidade para licitar ou contratar caberá apenas a apresentação de pedido de reconsideração da aplicação no prazo de 15 (quinze) dias úteis, contado da data da intimação, e decidido no prazo máximo de 20 (vinte) dias úteis, contado do seu recebimento.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12.9.</w:t>
      </w:r>
      <w:r>
        <w:rPr>
          <w:rFonts w:hint="default" w:ascii="Arial" w:hAnsi="Arial"/>
          <w:b w:val="false"/>
          <w:i w:val="false"/>
          <w:color w:val="000000"/>
          <w:sz w:val="24"/>
        </w:rPr>
        <w:t xml:space="preserve"> O recurso e o pedido de reconsideração terão efeito suspensivo do ato ou da decisão recorrida até que sobrevenha decisão final da autoridade competente.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12.10.</w:t>
      </w:r>
      <w:r>
        <w:rPr>
          <w:rFonts w:hint="default" w:ascii="Arial" w:hAnsi="Arial"/>
          <w:b w:val="false"/>
          <w:i w:val="false"/>
          <w:color w:val="000000"/>
          <w:sz w:val="24"/>
        </w:rPr>
        <w:t xml:space="preserve"> A aplicação das sanções de impedimento e </w:t>
      </w:r>
      <w:r>
        <w:rPr>
          <w:rFonts w:hint="default" w:ascii="Arial" w:hAnsi="Arial"/>
          <w:b w:val="false"/>
          <w:i w:val="false"/>
          <w:color w:val="000000"/>
          <w:sz w:val="24"/>
        </w:rPr>
        <w:t>de declaração de inidoneidade</w:t>
      </w:r>
      <w:r>
        <w:rPr>
          <w:rFonts w:hint="default" w:ascii="Arial" w:hAnsi="Arial"/>
          <w:b w:val="false"/>
          <w:i w:val="false"/>
          <w:color w:val="000000"/>
          <w:sz w:val="24"/>
        </w:rPr>
        <w:t xml:space="preserve"> de licitar e contratar requererá a instauração de processo de responsabilização, a ser conduzido por comissão composta de 2 (dois) ou mais servidores estáveis, que avaliará fatos e circunstâncias conhecidos e intimará a </w:t>
      </w:r>
      <w:r>
        <w:rPr>
          <w:rFonts w:hint="default" w:ascii="Arial" w:hAnsi="Arial"/>
          <w:b w:val="false"/>
          <w:i w:val="false"/>
          <w:color w:val="000000"/>
          <w:sz w:val="24"/>
        </w:rPr>
        <w:t xml:space="preserve">contratada </w:t>
      </w:r>
      <w:r>
        <w:rPr>
          <w:rFonts w:hint="default" w:ascii="Arial" w:hAnsi="Arial"/>
          <w:b w:val="false"/>
          <w:i w:val="false"/>
          <w:color w:val="000000"/>
          <w:sz w:val="24"/>
        </w:rPr>
        <w:t>para, no prazo de 15 (quinze) dias úteis, contado da data de intimação, apresentar defesa escrita e especificar as provas que pretenda produzir.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12.10.1. </w:t>
      </w:r>
      <w:r>
        <w:rPr>
          <w:rFonts w:hint="default" w:ascii="Arial" w:hAnsi="Arial"/>
          <w:b w:val="false"/>
          <w:i w:val="false"/>
          <w:color w:val="000000"/>
          <w:sz w:val="24"/>
        </w:rPr>
        <w:t xml:space="preserve">A sanção de declaração de inidoneidade para licitar ou contratar </w:t>
      </w:r>
      <w:r>
        <w:rPr>
          <w:rFonts w:hint="default" w:ascii="Arial" w:hAnsi="Arial"/>
          <w:b w:val="false"/>
          <w:i w:val="false"/>
          <w:color w:val="000000"/>
          <w:sz w:val="24"/>
        </w:rPr>
        <w:t>será precedida de análise jurídica e será de competência exclusiva do secretário municipal competente, quando aplicada por órgão da administração pública ou, quando aplicada por autarquia ou fundação, será de competência exclusiva da autoridade máxima da entidade.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12.10.2.</w:t>
      </w:r>
      <w:r>
        <w:rPr>
          <w:rFonts w:hint="default" w:ascii="Arial" w:hAnsi="Arial"/>
          <w:b w:val="false"/>
          <w:i w:val="false"/>
          <w:color w:val="000000"/>
          <w:sz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12.10.3.</w:t>
      </w:r>
      <w:r>
        <w:rPr>
          <w:rFonts w:hint="default" w:ascii="Arial" w:hAnsi="Arial"/>
          <w:b w:val="false"/>
          <w:i w:val="false"/>
          <w:color w:val="000000"/>
          <w:sz w:val="24"/>
        </w:rPr>
        <w:t xml:space="preserve"> Na hipótese de deferimento de pedido de produção de novas provas ou de juntada de provas julgadas indispensáveis pela comissão, a contratada poderá apresentar alegações finais no prazo de 15 (quinze) dias úteis, contado da data da intimação.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12.10.4.</w:t>
      </w:r>
      <w:r>
        <w:rPr>
          <w:rFonts w:hint="default" w:ascii="Arial" w:hAnsi="Arial"/>
          <w:b w:val="false"/>
          <w:i w:val="false"/>
          <w:color w:val="000000"/>
          <w:sz w:val="24"/>
        </w:rPr>
        <w:t xml:space="preserve"> Serão indeferidas pela comissão, mediante decisão fundamentada, provas ilícitas, impertinentes, desnecessárias, protelatórias ou intempestivas.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12.11.</w:t>
      </w:r>
      <w:r>
        <w:rPr>
          <w:rFonts w:hint="default" w:ascii="Arial" w:hAnsi="Arial"/>
          <w:b w:val="false"/>
          <w:i w:val="false"/>
          <w:color w:val="000000"/>
          <w:sz w:val="24"/>
        </w:rPr>
        <w:t xml:space="preserve"> A prescrição ocorrerá em 5 (cinco) anos, contados da ciência da infração pela Administração, e será:</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 - interrompida pela instauração do processo de responsabilização a que se refere o subitem 12.10 deste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 xml:space="preserve">II - suspensa pela celebração de acordo de leniência previsto na </w:t>
      </w:r>
      <w:r>
        <w:rPr>
          <w:rFonts w:hint="default" w:ascii="Arial" w:hAnsi="Arial"/>
          <w:b w:val="false"/>
          <w:i w:val="false"/>
          <w:color w:val="000000"/>
          <w:sz w:val="24"/>
        </w:rPr>
        <w:t>Lei nº 12.846, de 2013;</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III - suspensa por decisão judicial que inviabilize a conclusão da apuração administrativa.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12.12.</w:t>
      </w:r>
      <w:r>
        <w:rPr>
          <w:rFonts w:hint="default" w:ascii="Arial" w:hAnsi="Arial"/>
          <w:b w:val="false"/>
          <w:i w:val="false"/>
          <w:color w:val="000000"/>
          <w:sz w:val="24"/>
        </w:rPr>
        <w:t xml:space="preserve"> Os atos previstos como infrações administrativas neste contrato, na Lei nº 14.133, de 2021 ou em outras leis de licitações e contratos da Administração Pública que também sejam tipificados como atos lesivos na </w:t>
      </w:r>
      <w:r>
        <w:rPr>
          <w:rFonts w:hint="default" w:ascii="Arial" w:hAnsi="Arial"/>
          <w:b w:val="false"/>
          <w:i w:val="false"/>
          <w:color w:val="000000"/>
          <w:sz w:val="24"/>
        </w:rPr>
        <w:t>Lei nº 12.846, de 2013</w:t>
      </w:r>
      <w:r>
        <w:rPr>
          <w:rFonts w:hint="default" w:ascii="Arial" w:hAnsi="Arial"/>
          <w:b w:val="false"/>
          <w:i w:val="false"/>
          <w:color w:val="000000"/>
          <w:sz w:val="24"/>
        </w:rPr>
        <w:t>, serão apurados e julgados conjuntamente, nos mesmos autos, observados o rito procedimental e a autoridade competente definidos na referida Lei.</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12.13.</w:t>
      </w:r>
      <w:r>
        <w:rPr>
          <w:rFonts w:hint="default" w:ascii="Arial" w:hAnsi="Arial"/>
          <w:b w:val="false"/>
          <w:i w:val="false"/>
          <w:color w:val="000000"/>
          <w:sz w:val="24"/>
        </w:rPr>
        <w:t xml:space="preserve"> A personalidade jurídica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12.14.</w:t>
      </w:r>
      <w:r>
        <w:rPr>
          <w:rFonts w:hint="default" w:ascii="Arial" w:hAnsi="Arial"/>
          <w:b w:val="false"/>
          <w:i w:val="false"/>
          <w:color w:val="000000"/>
          <w:sz w:val="24"/>
        </w:rPr>
        <w:t xml:space="preserve"> O órgão ou entidade responsável pela aplicação da sanção, no prazo máximo de 15 (quinze) dias úteis, contado da data de aplicação da sanção, deverá informar e manter atualizados os dados relativos às sanções por ele aplicadas, para fins de publicidade no Cadastro Nacional de Empresas Inidôneas e Suspensas (Ceis), no Cadastro Nacional de Empresas Punidas (Cnep) e no Cadastro de Fornecedores do Município de Campo Grande – MS.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12.15.</w:t>
      </w:r>
      <w:r>
        <w:rPr>
          <w:rFonts w:hint="default" w:ascii="Arial" w:hAnsi="Arial"/>
          <w:b w:val="false"/>
          <w:i w:val="false"/>
          <w:color w:val="000000"/>
          <w:sz w:val="24"/>
        </w:rPr>
        <w:t xml:space="preserve"> É admitida a reabilitação da contratada perante a própria autoridade que aplicou a penalidade, exigidos, cumulativamente: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 - reparação integral do dano causado à Administração Pública;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II - pagamento da multa;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III - transcurso do prazo mínimo de 1 (um) ano da aplicação da penalidade, no caso de impedimento de licitar e contratar, ou de 3 (três) anos da aplicação da penalidade, no caso de declaração de inidoneidade;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IV - cumprimento das condições de reabilitação definidas no ato punitivo;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V - análise jurídica prévia, com posicionamento conclusivo quanto ao cumprimento dos requisitos definidos neste subitem.</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12.15.1.</w:t>
      </w:r>
      <w:r>
        <w:rPr>
          <w:rFonts w:hint="default" w:ascii="Arial" w:hAnsi="Arial"/>
          <w:b w:val="false"/>
          <w:i w:val="false"/>
          <w:color w:val="000000"/>
          <w:sz w:val="24"/>
        </w:rPr>
        <w:t xml:space="preserve"> A sanção pelas infrações “apresentar declaração ou documentação falsa exigida para o certame ou prestar declaração falsa durante a licitação ou a execução do contrato” e “praticar ato lesivo previsto no art. 5º da Lei nº 12.846, de 2013” exigirá, como condição de reabilitação do responsável, a implantação ou aperfeiçoamento de programa de integridade.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12.16.</w:t>
      </w:r>
      <w:r>
        <w:rPr>
          <w:rFonts w:hint="default" w:ascii="Arial" w:hAnsi="Arial"/>
          <w:b w:val="false"/>
          <w:i w:val="false"/>
          <w:color w:val="000000"/>
          <w:sz w:val="24"/>
        </w:rPr>
        <w:t xml:space="preserve"> As penalidades serão aplicadas após regular processo administrativo, em que seja assegurado à contratada o contraditório e a ampla defesa, com os meios e recursos que lhes são inerentes.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12.17.</w:t>
      </w:r>
      <w:r>
        <w:rPr>
          <w:rFonts w:hint="default" w:ascii="Arial" w:hAnsi="Arial"/>
          <w:b w:val="false"/>
          <w:i w:val="false"/>
          <w:color w:val="000000"/>
          <w:sz w:val="24"/>
        </w:rPr>
        <w:t xml:space="preserve">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12.18.</w:t>
      </w:r>
      <w:r>
        <w:rPr>
          <w:rFonts w:hint="default" w:ascii="Arial" w:hAnsi="Arial"/>
          <w:b w:val="false"/>
          <w:i w:val="false"/>
          <w:color w:val="000000"/>
          <w:sz w:val="24"/>
        </w:rPr>
        <w:t xml:space="preserve"> Os atos previstos como infrações administrativas na </w:t>
      </w:r>
      <w:r>
        <w:rPr>
          <w:rFonts w:hint="default" w:ascii="Arial" w:hAnsi="Arial"/>
          <w:b w:val="false"/>
          <w:i w:val="false"/>
          <w:color w:val="000000"/>
          <w:sz w:val="24"/>
        </w:rPr>
        <w:t>Lei nº 14.133, de 2021</w:t>
      </w:r>
      <w:r>
        <w:rPr>
          <w:rFonts w:hint="default" w:ascii="Arial" w:hAnsi="Arial"/>
          <w:b w:val="false"/>
          <w:i w:val="false"/>
          <w:color w:val="000000"/>
          <w:sz w:val="24"/>
        </w:rPr>
        <w:t xml:space="preserve">, ou em outras leis de licitações e contratos da Administração Pública que também sejam tipificados como atos lesivos na </w:t>
      </w:r>
      <w:r>
        <w:rPr>
          <w:rFonts w:hint="default" w:ascii="Arial" w:hAnsi="Arial"/>
          <w:b w:val="false"/>
          <w:i w:val="false"/>
          <w:color w:val="000000"/>
          <w:sz w:val="24"/>
        </w:rPr>
        <w:t>Lei nº 12.846, de 2013</w:t>
      </w:r>
      <w:r>
        <w:rPr>
          <w:rFonts w:hint="default" w:ascii="Arial" w:hAnsi="Arial"/>
          <w:b w:val="false"/>
          <w:i w:val="false"/>
          <w:color w:val="000000"/>
          <w:sz w:val="24"/>
        </w:rPr>
        <w:t>, serão apurados e julgados conjuntamente, nos mesmos autos, observados o rito procedimental e autoridade competente definidos na referida Lei (</w:t>
      </w:r>
      <w:r>
        <w:rPr>
          <w:rFonts w:hint="default" w:ascii="Arial" w:hAnsi="Arial"/>
          <w:b w:val="false"/>
          <w:i w:val="false"/>
          <w:color w:val="000000"/>
          <w:sz w:val="24"/>
        </w:rPr>
        <w:t>art. 159</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TERCEIRA - DA EXTINÇÃO DO CONTRATO (art. 92, XIX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13.1</w:t>
      </w:r>
      <w:r>
        <w:rPr>
          <w:rFonts w:hint="default" w:ascii="Arial" w:hAnsi="Arial"/>
          <w:b w:val="false"/>
          <w:i w:val="false"/>
          <w:color w:val="000000"/>
          <w:sz w:val="24"/>
        </w:rPr>
        <w:t>. O contrato se extingue quando vencido o prazo nele estipulado, independentemente de terem sido cumpridas ou não as obrigações de ambas as partes contraentes.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13.1.1</w:t>
      </w:r>
      <w:r>
        <w:rPr>
          <w:rFonts w:hint="default" w:ascii="Arial" w:hAnsi="Arial"/>
          <w:b w:val="false"/>
          <w:i w:val="false"/>
          <w:color w:val="000000"/>
          <w:sz w:val="24"/>
        </w:rPr>
        <w:t xml:space="preserve">. O contrato pode ser extinto antes do prazo nele fixado, sem ônus para a contratante, quando esta não dispuser de créditos orçamentários para sua continuidade ou quando entender que o contrato não mais lhe oferece vantagem.</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13.1.2</w:t>
      </w:r>
      <w:r>
        <w:rPr>
          <w:rFonts w:hint="default" w:ascii="Arial" w:hAnsi="Arial"/>
          <w:b w:val="false"/>
          <w:i w:val="false"/>
          <w:color w:val="000000"/>
          <w:sz w:val="24"/>
        </w:rPr>
        <w:t xml:space="preserve">. A extinção nesta hipótese ocorrerá na próxima data de aniversário do contrato, desde que haja a notificação da contratada pela contratante nesse sentido com pelo menos 2 (dois) meses de antecedência desse dia.</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13.1.3</w:t>
      </w:r>
      <w:r>
        <w:rPr>
          <w:rFonts w:hint="default" w:ascii="Arial" w:hAnsi="Arial"/>
          <w:b w:val="false"/>
          <w:i w:val="false"/>
          <w:color w:val="000000"/>
          <w:sz w:val="24"/>
        </w:rPr>
        <w:t xml:space="preserve">. Caso a notificação da não-continuidade do contrato de que trata este subitem ocorra com menos de 2 (dois) meses da data de aniversário, a extinção contratual ocorrerá após 2 (dois) meses da data da comunicação.</w:t>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13.2</w:t>
      </w:r>
      <w:r>
        <w:rPr>
          <w:rFonts w:hint="default" w:ascii="Arial" w:hAnsi="Arial"/>
          <w:b w:val="false"/>
          <w:i w:val="false"/>
          <w:color w:val="000000"/>
          <w:sz w:val="24"/>
        </w:rPr>
        <w:t xml:space="preserve">. O contrato pode ser extinto antes de cumpridas as obrigações nele estipuladas, ou antes do prazo nele fixado, nas hipóteses previstas nos </w:t>
      </w:r>
      <w:r>
        <w:rPr>
          <w:rFonts w:hint="default" w:ascii="Arial" w:hAnsi="Arial"/>
          <w:b w:val="false"/>
          <w:i w:val="false"/>
          <w:color w:val="000000"/>
          <w:sz w:val="24"/>
        </w:rPr>
        <w:t>artigos 137, 138 e 139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13.2.1</w:t>
      </w:r>
      <w:r>
        <w:rPr>
          <w:rFonts w:hint="default" w:ascii="Arial" w:hAnsi="Arial"/>
          <w:b w:val="false"/>
          <w:i w:val="false"/>
          <w:color w:val="000000"/>
          <w:sz w:val="24"/>
        </w:rPr>
        <w:t>. A alteração social ou a modificação da finalidade ou da estrutura da empresa não ensejará a rescisão se não restringir sua capacidade de concluir 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13.2.2</w:t>
      </w:r>
      <w:r>
        <w:rPr>
          <w:rFonts w:hint="default" w:ascii="Arial" w:hAnsi="Arial"/>
          <w:b w:val="false"/>
          <w:i w:val="false"/>
          <w:color w:val="000000"/>
          <w:sz w:val="24"/>
        </w:rPr>
        <w:t>. Se a operação implicar mudança da pessoa jurídica contratada, deverá ser formalizado termo aditivo para alteração subjetiva.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13.3.</w:t>
      </w:r>
      <w:r>
        <w:rPr>
          <w:rFonts w:hint="default" w:ascii="Arial" w:hAnsi="Arial"/>
          <w:b w:val="false"/>
          <w:i w:val="false"/>
          <w:color w:val="000000"/>
          <w:sz w:val="24"/>
        </w:rPr>
        <w:t xml:space="preserve"> A extinção do contrato poderá ser: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I </w:t>
      </w:r>
      <w:r>
        <w:rPr>
          <w:rFonts w:hint="default" w:ascii="Arial" w:hAnsi="Arial"/>
          <w:b w:val="false"/>
          <w:i w:val="false"/>
          <w:color w:val="000000"/>
          <w:sz w:val="24"/>
        </w:rPr>
        <w:t>- determinada por ato unilateral e escrito da Administração, exceto no caso de descumprimento decorrente de sua própria conduta;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II -</w:t>
      </w:r>
      <w:r>
        <w:rPr>
          <w:rFonts w:hint="default" w:ascii="Arial" w:hAnsi="Arial"/>
          <w:b w:val="false"/>
          <w:i w:val="false"/>
          <w:color w:val="000000"/>
          <w:sz w:val="24"/>
        </w:rPr>
        <w:t xml:space="preserve"> consensual, por acordo entre as partes, por conciliação, por mediação ou por comitê de resolução de disputas, desde que haja interesse da Administração;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III </w:t>
      </w:r>
      <w:r>
        <w:rPr>
          <w:rFonts w:hint="default" w:ascii="Arial" w:hAnsi="Arial"/>
          <w:b w:val="false"/>
          <w:i w:val="false"/>
          <w:color w:val="000000"/>
          <w:sz w:val="24"/>
        </w:rPr>
        <w:t>- determinada por decisão arbitral, em decorrência de cláusula compromissória ou compromisso arbitral, ou por decisão judicial.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13.4</w:t>
      </w:r>
      <w:r>
        <w:rPr>
          <w:rFonts w:hint="default" w:ascii="Arial" w:hAnsi="Arial"/>
          <w:b w:val="false"/>
          <w:i w:val="false"/>
          <w:color w:val="000000"/>
          <w:sz w:val="24"/>
        </w:rPr>
        <w:t>. O termo de rescisão, sempre que possível, será precedido: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a) Balanço dos eventos contratuais já cumpridos ou parcialmente cumpridos;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b) Relação dos pagamentos já efetuados e ainda devidos;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c) Indenizações e multas.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13.5</w:t>
      </w:r>
      <w:r>
        <w:rPr>
          <w:rFonts w:hint="default" w:ascii="Arial" w:hAnsi="Arial"/>
          <w:b w:val="false"/>
          <w:i w:val="false"/>
          <w:color w:val="000000"/>
          <w:sz w:val="24"/>
        </w:rPr>
        <w:t xml:space="preserve"> A extinção determinada por ato unilateral da Administração e a extinção consensual deverão ser precedidas de autorização escrita e fundamentada da autoridade competente e reduzidas a termo no respectivo processo.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13.6.</w:t>
      </w:r>
      <w:r>
        <w:rPr>
          <w:rFonts w:hint="default" w:ascii="Arial" w:hAnsi="Arial"/>
          <w:b w:val="false"/>
          <w:i w:val="false"/>
          <w:color w:val="000000"/>
          <w:sz w:val="24"/>
        </w:rPr>
        <w:t xml:space="preserve"> Quando a extinção decorrer de culpa exclusiva da Administração, a contratada será ressarcida pelos prejuízos regularmente comprovados que houver sofrido e terá direito 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I -</w:t>
      </w:r>
      <w:r>
        <w:rPr>
          <w:rFonts w:hint="default" w:ascii="Arial" w:hAnsi="Arial"/>
          <w:b w:val="false"/>
          <w:i w:val="false"/>
          <w:color w:val="000000"/>
          <w:sz w:val="24"/>
        </w:rPr>
        <w:t xml:space="preserve"> devolução da garantia;</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II </w:t>
      </w:r>
      <w:r>
        <w:rPr>
          <w:rFonts w:hint="default" w:ascii="Arial" w:hAnsi="Arial"/>
          <w:b w:val="false"/>
          <w:i w:val="false"/>
          <w:color w:val="000000"/>
          <w:sz w:val="24"/>
        </w:rPr>
        <w:t>- pagamentos devidos pela execução do contrato até a data de extinção;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III </w:t>
      </w:r>
      <w:r>
        <w:rPr>
          <w:rFonts w:hint="default" w:ascii="Arial" w:hAnsi="Arial"/>
          <w:b w:val="false"/>
          <w:i w:val="false"/>
          <w:color w:val="000000"/>
          <w:sz w:val="24"/>
        </w:rPr>
        <w:t>- pagamento do custo da desmobilização.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13.7.</w:t>
      </w:r>
      <w:r>
        <w:rPr>
          <w:rFonts w:hint="default" w:ascii="Arial" w:hAnsi="Arial"/>
          <w:b w:val="false"/>
          <w:i w:val="false"/>
          <w:color w:val="000000"/>
          <w:sz w:val="24"/>
        </w:rPr>
        <w:t xml:space="preserve"> A extinção determinada por ato unilateral da Administração poderá acarretar, sem prejuízo das sanções previstas em lei, as consequências previstas pelo 139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13.8.</w:t>
      </w:r>
      <w:r>
        <w:rPr>
          <w:rFonts w:hint="default" w:ascii="Arial" w:hAnsi="Arial"/>
          <w:b w:val="false"/>
          <w:i w:val="false"/>
          <w:color w:val="000000"/>
          <w:sz w:val="24"/>
        </w:rPr>
        <w:t xml:space="preserve"> A extinção do contrato não configura óbice para o reconhecimento do desequilíbrio econômico-financeiro, hipótese em que será concedida indenização por meio de termo indenizatório (</w:t>
      </w:r>
      <w:r>
        <w:rPr>
          <w:rFonts w:hint="default" w:ascii="Arial" w:hAnsi="Arial"/>
          <w:b w:val="false"/>
          <w:i w:val="false"/>
          <w:color w:val="000000"/>
          <w:sz w:val="24"/>
        </w:rPr>
        <w:t xml:space="preserve">art. 131, </w:t>
      </w:r>
      <w:r>
        <w:rPr>
          <w:rFonts w:hint="default" w:ascii="Arial" w:hAnsi="Arial"/>
          <w:b w:val="false"/>
          <w:i/>
          <w:color w:val="000000"/>
          <w:sz w:val="24"/>
        </w:rPr>
        <w:t>caput</w:t>
      </w:r>
      <w:r>
        <w:rPr>
          <w:rFonts w:hint="default" w:ascii="Arial" w:hAnsi="Arial"/>
          <w:b w:val="false"/>
          <w:i w:val="false"/>
          <w:color w:val="000000"/>
          <w:sz w:val="24"/>
        </w:rPr>
        <w:t>,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QUARTA – DAS ALTERAÇÕES: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14.1.</w:t>
      </w:r>
      <w:r>
        <w:rPr>
          <w:rFonts w:hint="default" w:ascii="Arial" w:hAnsi="Arial"/>
          <w:b w:val="false"/>
          <w:i w:val="false"/>
          <w:color w:val="000000"/>
          <w:sz w:val="24"/>
        </w:rPr>
        <w:t xml:space="preserve"> Eventuais alterações contratuais reger-se-ão pela disciplina dos </w:t>
      </w:r>
      <w:r>
        <w:rPr>
          <w:rFonts w:hint="default" w:ascii="Arial" w:hAnsi="Arial"/>
          <w:b w:val="false"/>
          <w:i w:val="false"/>
          <w:color w:val="000000"/>
          <w:sz w:val="24"/>
        </w:rPr>
        <w:t>arts. 124 e seguintes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14.2.</w:t>
      </w:r>
      <w:r>
        <w:rPr>
          <w:rFonts w:hint="default" w:ascii="Arial" w:hAnsi="Arial"/>
          <w:b w:val="false"/>
          <w:i w:val="false"/>
          <w:color w:val="000000"/>
          <w:sz w:val="24"/>
        </w:rPr>
        <w:t xml:space="preserve"> A contratada é obrigada a aceitar, nas mesmas condições contratuais, os acréscimos ou supressões que se fizerem necessários, até o limite de 25% (vinte e cinco por cento) do valor inicial atualizado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14.3.</w:t>
      </w:r>
      <w:r>
        <w:rPr>
          <w:rFonts w:hint="default" w:ascii="Arial" w:hAnsi="Arial"/>
          <w:b w:val="false"/>
          <w:i w:val="false"/>
          <w:color w:val="000000"/>
          <w:sz w:val="24"/>
        </w:rPr>
        <w:t xml:space="preserve"> Registros que não caracterizam alteração do contrato podem ser realizados por simples apostila, dispensada a celebração de termo aditivo, na forma do </w:t>
      </w:r>
      <w:r>
        <w:rPr>
          <w:rFonts w:hint="default" w:ascii="Arial" w:hAnsi="Arial"/>
          <w:b w:val="false"/>
          <w:i w:val="false"/>
          <w:color w:val="000000"/>
          <w:sz w:val="24"/>
        </w:rPr>
        <w:t>art. 136 da Lei nº 14.133, de 2021</w:t>
      </w:r>
      <w:r>
        <w:rPr>
          <w:rFonts w:hint="default" w:ascii="Arial" w:hAnsi="Arial"/>
          <w:b w:val="false"/>
          <w:i w:val="false"/>
          <w:color w:val="000000"/>
          <w:sz w:val="24"/>
        </w:rPr>
        <w:t>.</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QUINTA – DA FRAUDE E DA CORRUPÇÃO: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15.1.</w:t>
      </w:r>
      <w:r>
        <w:rPr>
          <w:rFonts w:hint="default" w:ascii="Arial" w:hAnsi="Arial"/>
          <w:b w:val="false"/>
          <w:i w:val="false"/>
          <w:color w:val="000000"/>
          <w:sz w:val="24"/>
        </w:rPr>
        <w:t xml:space="preserve"> As licitantes e a contratada devem observar e fazer observar, por seus fornecedores e subcontratados, se admitida subcontratação, o mais alto padrão de ética durante todo o processo de licitação, de contratação e de execução do objeto contratual.</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15.1.1.</w:t>
      </w:r>
      <w:r>
        <w:rPr>
          <w:rFonts w:hint="default" w:ascii="Arial" w:hAnsi="Arial"/>
          <w:b w:val="false"/>
          <w:i w:val="false"/>
          <w:color w:val="000000"/>
          <w:sz w:val="24"/>
        </w:rPr>
        <w:t xml:space="preserve"> Para os propósitos desta cláusula, definem-se as seguintes práticas: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a) </w:t>
      </w:r>
      <w:r>
        <w:rPr>
          <w:rFonts w:hint="default" w:ascii="Arial" w:hAnsi="Arial"/>
          <w:b w:val="false"/>
          <w:i w:val="false"/>
          <w:color w:val="000000"/>
          <w:sz w:val="24"/>
        </w:rPr>
        <w:t>“prática corrupta”: oferecer, dar, receber ou solicitar, direta ou indiretamente, qualquer vantagem com o objetivo de influenciar a ação de servidor público no processo de licitação ou na execução de contrato;</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b) </w:t>
      </w:r>
      <w:r>
        <w:rPr>
          <w:rFonts w:hint="default" w:ascii="Arial" w:hAnsi="Arial"/>
          <w:b w:val="false"/>
          <w:i w:val="false"/>
          <w:color w:val="000000"/>
          <w:sz w:val="24"/>
        </w:rPr>
        <w:t>“prática fraudulenta”: falsificar ou omitir fatos, com o objetivo de influenciar o processo de licitação ou de execução de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c) </w:t>
      </w:r>
      <w:r>
        <w:rPr>
          <w:rFonts w:hint="default" w:ascii="Arial" w:hAnsi="Arial"/>
          <w:b w:val="false"/>
          <w:i w:val="false"/>
          <w:color w:val="000000"/>
          <w:sz w:val="24"/>
        </w:rPr>
        <w:t>“prática conluiada”: esquematizar ou estabelecer um acordo entre dois ou mais licitantes, com ou sem o conhecimento de representantes ou prepostos do órgão licitador, visando estabelecer preços em níveis artificiais e não-competitivos;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d) </w:t>
      </w:r>
      <w:r>
        <w:rPr>
          <w:rFonts w:hint="default" w:ascii="Arial" w:hAnsi="Arial"/>
          <w:b w:val="false"/>
          <w:i w:val="false"/>
          <w:color w:val="000000"/>
          <w:sz w:val="24"/>
        </w:rPr>
        <w:t>“prática coercitiva”: causar dano ou ameaçar causar dano, direta ou indiretamente, às pessoas ou sua propriedade, visando influenciar sua participação em um processo licitatório ou afetar a execução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e) </w:t>
      </w:r>
      <w:r>
        <w:rPr>
          <w:rFonts w:hint="default" w:ascii="Arial" w:hAnsi="Arial"/>
          <w:b w:val="false"/>
          <w:i w:val="false"/>
          <w:color w:val="000000"/>
          <w:sz w:val="24"/>
        </w:rPr>
        <w:t>“prática obstrutiva”: (i) destruir, falsificar, alterar ou ocultar provas em inspeções ou fazer declarações falsas aos representantes do organismo financeiro multilateral, com o objetivo de impedir materialmente a apuração de alegações de prática prevista acima; (ii) praticar atos cuja intenção seja impedir materialmente o exercício do direito de o organismo financeiro multilateral promover inspeção.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15.1.2.</w:t>
      </w:r>
      <w:r>
        <w:rPr>
          <w:rFonts w:hint="default" w:ascii="Arial" w:hAnsi="Arial"/>
          <w:b w:val="false"/>
          <w:i w:val="false"/>
          <w:color w:val="000000"/>
          <w:sz w:val="24"/>
        </w:rPr>
        <w:t xml:space="preserve"> Na hipótese de financiamento, parcial ou integral, por organismo financeiro multilateral, mediante adiantamento ou reembolso, este organismo imporá sanção sobre uma pessoa física ou jurídica, inclusive declarando-a inidônea, indefinidamente ou por prazo determinado, para a outorga de contratos financiados pelo organismo se, em qualquer momento, constatar o envolvimento da licitante/contratada, diretamente ou por meio de um agente, em práticas corruptas, fraudulentas, colusivas, coercitivas ou obstrutivas ao participar da licitação ou da execução de um contrato financiado pelo organismo.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15.1.3.</w:t>
      </w:r>
      <w:r>
        <w:rPr>
          <w:rFonts w:hint="default" w:ascii="Arial" w:hAnsi="Arial"/>
          <w:b w:val="false"/>
          <w:i w:val="false"/>
          <w:color w:val="000000"/>
          <w:sz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CLAUSULA DÉCIMA SEXTA – DA OMISSÃO (art. 92, III da Lei nº 14.133, de 2021):</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16.1.</w:t>
      </w:r>
      <w:r>
        <w:rPr>
          <w:rFonts w:hint="default" w:ascii="Arial" w:hAnsi="Arial"/>
          <w:b w:val="false"/>
          <w:i w:val="false"/>
          <w:color w:val="000000"/>
          <w:sz w:val="24"/>
        </w:rPr>
        <w:t xml:space="preserve"> Os casos omissos que se tornarem controvertidos em face das cláusulas do presente contrato serão resolvidos pela contratante segundo as disposições contidas na Lei nº 14.133, de 2021, e demais normas municipais aplicáveis, sendo aplicável os preceitos de direito público e, subsidiariamente, os princípios da teoria geral dos contratos e as disposições de direito privado, notadamente, contidas na Lei nº 8.078, de 1990 – Código de Defesa do Consumidor.</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SÉTIMA – PUBLICAÇÃO: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17.1</w:t>
      </w:r>
      <w:r>
        <w:rPr>
          <w:rFonts w:hint="default" w:ascii="Arial" w:hAnsi="Arial"/>
          <w:b w:val="false"/>
          <w:i w:val="false"/>
          <w:color w:val="000000"/>
          <w:sz w:val="24"/>
        </w:rPr>
        <w:t xml:space="preserve">. Incumbirá à Administração divulgar o presente instrumento no Portal Nacional de Contratações Públicas (PNCP), na forma prevista no </w:t>
      </w:r>
      <w:r>
        <w:rPr>
          <w:rFonts w:hint="default" w:ascii="Arial" w:hAnsi="Arial"/>
          <w:b w:val="false"/>
          <w:i w:val="false"/>
          <w:color w:val="000000"/>
          <w:sz w:val="24"/>
        </w:rPr>
        <w:t>art. 94 da Lei nº 14.133, de 2021</w:t>
      </w:r>
      <w:r>
        <w:rPr>
          <w:rFonts w:hint="default" w:ascii="Arial" w:hAnsi="Arial"/>
          <w:b w:val="false"/>
          <w:i w:val="false"/>
          <w:color w:val="000000"/>
          <w:sz w:val="24"/>
        </w:rPr>
        <w:t>, bem como no respectivo sítio oficial na Internet, em atenção ao art. 8º, §2º da Lei nº 12.527, de 2011 (Lei de Acesso à Informação).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CLÁUSULA DÉCIMA OITAVA- DO FORO:</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 xml:space="preserve">18.1. </w:t>
      </w:r>
      <w:r>
        <w:rPr>
          <w:rFonts w:hint="default" w:ascii="Arial" w:hAnsi="Arial"/>
          <w:b w:val="false"/>
          <w:i w:val="false"/>
          <w:color w:val="000000"/>
          <w:sz w:val="24"/>
        </w:rPr>
        <w:t xml:space="preserve">Fica eleito o Foro de Campo Grande - MS para dirimir os litígios que decorrerem da execução deste Termo de Contrato que não puderem ser compostos pela conciliação, conforme </w:t>
      </w:r>
      <w:r>
        <w:rPr>
          <w:rFonts w:hint="default" w:ascii="Arial" w:hAnsi="Arial"/>
          <w:b w:val="false"/>
          <w:i w:val="false"/>
          <w:color w:val="000000"/>
          <w:sz w:val="24"/>
        </w:rPr>
        <w:t>art. 92, §1º, da Lei nº 14.133, de 2021</w:t>
      </w:r>
      <w:r>
        <w:rPr>
          <w:rFonts w:hint="default" w:ascii="Arial" w:hAnsi="Arial"/>
          <w:b w:val="false"/>
          <w:i w:val="false"/>
          <w:color w:val="000000"/>
          <w:sz w:val="24"/>
        </w:rPr>
        <w:t>.</w:t>
      </w:r>
      <w:r>
        <w:rPr>
          <w:rFonts w:hint="default" w:ascii="Arial" w:hAnsi="Arial"/>
          <w:b w:val="false"/>
          <w:i w:val="false"/>
          <w:color w:val="000000"/>
          <w:sz w:val="24"/>
        </w:rPr>
        <w:t>[6]</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E, por estarem as partes justas e compromissadas, assinam o presente termo em duas vias, de igual teor, na presença das testemunhas abaixo assinadas.</w:t>
      </w:r>
      <w:r>
        <w:rPr>
          <w:rFonts w:hint="default" w:ascii="Arial" w:hAnsi="Arial"/>
          <w:b w:val="false"/>
          <w:i w:val="false"/>
          <w:color w:val="000000"/>
          <w:sz w:val="24"/>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CAMPO GRANDE-MS, ____ DE _________ DE 202x.</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i w:val="false"/>
          <w:color w:val="000000"/>
          <w:sz w:val="24"/>
        </w:rPr>
        <w:t>CONTRATANTE CONTRATADA</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TESTEMUNHAS:</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1-</w:t>
      </w:r>
      <w:r>
        <w:rPr>
          <w:rFonts w:hint="default" w:ascii="Arial" w:hAnsi="Arial"/>
          <w:b w:val="false"/>
          <w:i w:val="false"/>
          <w:color w:val="000000"/>
          <w:sz w:val="24"/>
        </w:rPr>
        <w:t xml:space="preserve"/>
      </w:r>
    </w:p>
    <w:p>
      <w:pPr>
        <w:spacing w:before="0" w:after="0" w:line="360"/>
        <w:ind w:left="0"/>
        <w:jc w:val="both"/>
      </w:pPr>
      <w:r>
        <w:rPr>
          <w:rFonts w:hint="default" w:ascii="Arial" w:hAnsi="Arial"/>
          <w:b w:val="false"/>
          <w:i w:val="false"/>
          <w:color w:val="000000"/>
          <w:sz w:val="24"/>
        </w:rPr>
        <w:t xml:space="preserve"/>
      </w:r>
      <w:r>
        <w:rPr>
          <w:rFonts w:hint="default" w:ascii="Arial" w:hAnsi="Arial"/>
          <w:b w:val="false"/>
          <w:i w:val="false"/>
          <w:color w:val="000000"/>
          <w:sz w:val="24"/>
        </w:rPr>
        <w:t>2-</w:t>
      </w:r>
      <w:r>
        <w:rPr>
          <w:rFonts w:hint="default" w:ascii="Arial" w:hAnsi="Arial"/>
          <w:b w:val="false"/>
          <w:i w:val="false"/>
          <w:color w:val="000000"/>
          <w:sz w:val="24"/>
        </w:rPr>
        <w:t xml:space="preserve"/>
      </w:r>
    </w:p>
    <w:p>
      <w:pPr>
        <w:spacing w:before="0" w:after="0"/>
        <w:ind w:left="0"/>
        <w:jc w:val="center"/>
      </w:pPr>
      <w:r>
        <w:rPr>
          <w:rFonts w:ascii="Times New Roman" w:hAnsi="Times New Roman"/>
          <w:b w:val="false"/>
          <w:i w:val="false"/>
          <w:color w:val="000000"/>
          <w:sz w:val="21"/>
        </w:rPr>
        <w:t>Campo Grande/MS, 24 de Janeiro de 2024</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APROVO O PRESENTE TERMO DE REFERENCIA E AUTORIZO A REALIZAÇÃO DA LICITAÇÃO.</w:t>
      </w:r>
      <w:r>
        <w:rPr>
          <w:rFonts w:ascii="Times New Roman" w:hAnsi="Times New Roman"/>
          <w:b w:val="false"/>
          <w:i w:val="false"/>
          <w:color w:val="000000"/>
          <w:sz w:val="22"/>
        </w:rPr>
        <w:t xml:space="preserve"> </w:t>
      </w:r>
      <w:r>
        <w:rPr>
          <w:rFonts w:ascii="Times New Roman" w:hAnsi="Times New Roman"/>
          <w:b/>
          <w:i w:val="false"/>
          <w:color w:val="000000"/>
          <w:sz w:val="21"/>
        </w:rPr>
        <w:t>JANINE DE LIMA BRUNO</w:t>
      </w:r>
      <w:r>
        <w:rPr>
          <w:rFonts w:ascii="Times New Roman" w:hAnsi="Times New Roman"/>
          <w:b w:val="false"/>
          <w:i w:val="false"/>
          <w:color w:val="000000"/>
          <w:sz w:val="22"/>
        </w:rPr>
        <w:t xml:space="preserve"> </w:t>
      </w:r>
      <w:r>
        <w:rPr>
          <w:rFonts w:ascii="Times New Roman" w:hAnsi="Times New Roman"/>
          <w:b w:val="false"/>
          <w:i w:val="false"/>
          <w:color w:val="000000"/>
          <w:sz w:val="21"/>
        </w:rPr>
        <w:t>Diretor-Presidente Agência Municipal de Transporte e Trânsito</w:t>
      </w:r>
      <w:r>
        <w:rPr>
          <w:rFonts w:ascii="Times New Roman" w:hAnsi="Times New Roman"/>
          <w:b w:val="false"/>
          <w:i w:val="false"/>
          <w:color w:val="000000"/>
          <w:sz w:val="22"/>
        </w:rPr>
        <w:t xml:space="preserve"> </w:t>
      </w:r>
      <w:r>
        <w:rPr>
          <w:rFonts w:ascii="Times New Roman" w:hAnsi="Times New Roman"/>
          <w:b w:val="false"/>
          <w:i w:val="false"/>
          <w:color w:val="000000"/>
          <w:sz w:val="21"/>
        </w:rPr>
        <w:t>ELABORADO E CONCLUÍDO POR</w:t>
      </w:r>
      <w:r>
        <w:rPr>
          <w:rFonts w:ascii="Times New Roman" w:hAnsi="Times New Roman"/>
          <w:b w:val="false"/>
          <w:i w:val="false"/>
          <w:color w:val="000000"/>
          <w:sz w:val="22"/>
        </w:rPr>
        <w:t xml:space="preserve"> </w:t>
      </w:r>
      <w:r>
        <w:rPr>
          <w:rFonts w:ascii="Times New Roman" w:hAnsi="Times New Roman"/>
          <w:b/>
          <w:i w:val="false"/>
          <w:color w:val="000000"/>
          <w:sz w:val="21"/>
        </w:rPr>
        <w:t>EDUARDO DUARTE</w:t>
      </w:r>
      <w:r>
        <w:rPr>
          <w:rFonts w:ascii="Times New Roman" w:hAnsi="Times New Roman"/>
          <w:b w:val="false"/>
          <w:i w:val="false"/>
          <w:color w:val="000000"/>
          <w:sz w:val="22"/>
        </w:rPr>
        <w:t xml:space="preserve"> </w:t>
      </w:r>
      <w:r>
        <w:rPr>
          <w:rFonts w:ascii="Times New Roman" w:hAnsi="Times New Roman"/>
          <w:b w:val="false"/>
          <w:i w:val="false"/>
          <w:color w:val="000000"/>
          <w:sz w:val="21"/>
        </w:rPr>
        <w:t>Chefe da Divisão Administrativa</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4"/>
      <w:footerReference w:type="default" r:id="rId5"/>
      <w:pgSz w:w="11907" w:h="16839" w:code="9"/>
      <w:pgMar w:top="3402" w:right="1134" w:bottom="1134" w:left="1134"/>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ind w:left="120"/>
      <w:jc w:val="right"/>
    </w:pPr>
    <w:r>
      <w:rPr>
        <w:rFonts w:ascii="Times New Roman" w:hAnsi="Times New Roman"/>
        <w:b w:val="false"/>
        <w:i w:val="false"/>
        <w:color w:val="000000"/>
        <w:sz w:val="22"/>
      </w:rPr>
      <w:t xml:space="preserve"> </w:t>
    </w:r>
    <w:r>
      <w:fldChar w:fldCharType="begin"/>
    </w:r>
    <w:r>
      <w:instrText>PAGE</w:instrText>
    </w:r>
    <w:r>
      <w:fldChar w:fldCharType="end"/>
    </w:r>
    <w:r>
      <w:rPr>
        <w:rFonts w:ascii="Times New Roman" w:hAnsi="Times New Roman"/>
        <w:b w:val="false"/>
        <w:i w:val="false"/>
        <w:color w:val="000000"/>
        <w:sz w:val="22"/>
      </w:rPr>
      <w:t xml:space="preserve"> </w:t>
    </w:r>
  </w:p>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ind w:left="120"/>
      <w:jc w:val="center"/>
    </w:pPr>
    <w:r>
      <w:rPr>
        <w:rFonts w:ascii="Times New Roman" w:hAnsi="Times New Roman"/>
        <w:b w:val="false"/>
        <w:i w:val="false"/>
        <w:color w:val="000000"/>
        <w:sz w:val="22"/>
      </w:rPr>
      <w:t xml:space="preserve"> </w:t>
    </w:r>
    <w:r>
      <w:drawing>
        <wp:inline distT="0" distB="0" distL="0" distR="0">
          <wp:extent cx="762000" cy="761856"/>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762000" cy="761856"/>
                  </a:xfrm>
                  <a:prstGeom prst="rect">
                    <a:avLst/>
                  </a:prstGeom>
                </pic:spPr>
              </pic:pic>
            </a:graphicData>
          </a:graphic>
        </wp:inline>
      </w:drawing>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2"/>
      </w:rPr>
      <w:t xml:space="preserve"> Prefeitura Municipal de Campo Grande </w:t>
    </w:r>
  </w:p>
  <w:p>
    <w:pPr>
      <w:spacing w:before="0" w:after="0"/>
      <w:ind w:left="120"/>
      <w:jc w:val="center"/>
    </w:pPr>
    <w:r>
      <w:rPr>
        <w:rFonts w:ascii="Times New Roman" w:hAnsi="Times New Roman"/>
        <w:b w:val="false"/>
        <w:i w:val="false"/>
        <w:color w:val="000000"/>
        <w:sz w:val="22"/>
      </w:rPr>
      <w:t xml:space="preserve"> Agência Municipal de Transporte e Trânsito </w:t>
    </w:r>
  </w:p>
  <w:p>
    <w:pPr>
      <w:spacing w:before="0" w:after="0"/>
      <w:ind w:left="120"/>
      <w:jc w:val="center"/>
    </w:pPr>
    <w:r>
      <w:rPr>
        <w:rFonts w:ascii="Times New Roman" w:hAnsi="Times New Roman"/>
        <w:b w:val="false"/>
        <w:i w:val="false"/>
        <w:color w:val="000000"/>
        <w:sz w:val="22"/>
      </w:rPr>
      <w:t xml:space="preserve"> Outras Solicitações AGETRAN/00003/TR/2024 </w:t>
    </w:r>
  </w:p>
  <w:p>
    <w:pPr>
      <w:spacing w:before="0" w:after="0"/>
      <w:ind w:left="120"/>
      <w:jc w:val="center"/>
    </w:pPr>
    <w:r>
      <w:rPr>
        <w:rFonts w:ascii="Times New Roman" w:hAnsi="Times New Roman"/>
        <w:b w:val="false"/>
        <w:i w:val="false"/>
        <w:color w:val="000000"/>
        <w:sz w:val="22"/>
      </w:rPr>
      <w:t xml:space="preserve"> </w:t>
    </w:r>
    <w:r>
      <w:br/>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2"/>
      </w:rPr>
      <w:t xml:space="preserve"> </w:t>
    </w:r>
    <w:r>
      <w:br/>
    </w:r>
    <w:r>
      <w:rPr>
        <w:rFonts w:ascii="Times New Roman" w:hAnsi="Times New Roman"/>
        <w:b w:val="false"/>
        <w:i w:val="false"/>
        <w:color w:val="000000"/>
        <w:sz w:val="22"/>
      </w:rPr>
      <w:t xml:space="preserve"> </w:t>
    </w:r>
  </w:p>
  <w:p>
    <w:pPr>
      <w:spacing w:before="0" w:after="0"/>
      <w:ind w:left="120"/>
      <w:jc w:val="center"/>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