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.jpg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56C4FF">
      <w:pPr>
        <w:pStyle w:val="2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 DE INEXIGIBILIDADE DE LICITAÇÃO</w:t>
      </w:r>
    </w:p>
    <w:p w14:paraId="620AA2C6">
      <w:pPr>
        <w:pStyle w:val="21"/>
        <w:jc w:val="both"/>
        <w:rPr>
          <w:rFonts w:ascii="Arial" w:hAnsi="Arial" w:cs="Arial"/>
          <w:sz w:val="24"/>
          <w:szCs w:val="24"/>
        </w:rPr>
      </w:pPr>
    </w:p>
    <w:p w14:paraId="41B1C9C5">
      <w:pPr>
        <w:pStyle w:val="21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514CC604">
      <w:pPr>
        <w:jc w:val="both"/>
        <w:rPr>
          <w:rFonts w:ascii="Arial" w:hAnsi="Arial" w:cs="Arial"/>
          <w:sz w:val="24"/>
          <w:szCs w:val="24"/>
        </w:rPr>
      </w:pPr>
    </w:p>
    <w:p w14:paraId="7012CF1F">
      <w:pPr>
        <w:spacing w:line="360" w:lineRule="auto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</w:rPr>
        <w:t>O Instituto de Previdência dos Servidores do Município de Guarapari/ES</w:t>
      </w:r>
      <w:r>
        <w:rPr>
          <w:rFonts w:hint="default" w:ascii="Arial" w:hAnsi="Arial" w:cs="Arial"/>
          <w:sz w:val="24"/>
          <w:szCs w:val="24"/>
        </w:rPr>
        <w:t>, através d</w:t>
      </w:r>
      <w:r>
        <w:rPr>
          <w:rFonts w:hint="default" w:ascii="Arial" w:hAnsi="Arial" w:cs="Arial"/>
          <w:sz w:val="24"/>
          <w:szCs w:val="24"/>
          <w:lang w:val="pt-BR"/>
        </w:rPr>
        <w:t>o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lang w:val="pt-BR"/>
        </w:rPr>
        <w:t xml:space="preserve">seu </w:t>
      </w:r>
      <w:r>
        <w:rPr>
          <w:rFonts w:hint="default" w:ascii="Arial" w:hAnsi="Arial" w:cs="Arial"/>
          <w:sz w:val="24"/>
          <w:szCs w:val="24"/>
        </w:rPr>
        <w:t xml:space="preserve">Diretor Presidente, ratifica o parecer favorável à contratação por </w:t>
      </w:r>
      <w:r>
        <w:rPr>
          <w:rFonts w:hint="default" w:ascii="Arial" w:hAnsi="Arial" w:cs="Arial"/>
          <w:b/>
          <w:bCs/>
          <w:sz w:val="24"/>
          <w:szCs w:val="24"/>
        </w:rPr>
        <w:t>INEXIGIBILIDADE</w:t>
      </w:r>
      <w:r>
        <w:rPr>
          <w:rFonts w:hint="default" w:ascii="Arial" w:hAnsi="Arial" w:cs="Arial"/>
          <w:sz w:val="24"/>
          <w:szCs w:val="24"/>
        </w:rPr>
        <w:t xml:space="preserve"> de licitação </w:t>
      </w:r>
      <w:r>
        <w:rPr>
          <w:rFonts w:hint="default" w:ascii="Arial" w:hAnsi="Arial" w:cs="Arial"/>
          <w:sz w:val="24"/>
          <w:szCs w:val="24"/>
          <w:lang w:val="pt-BR"/>
        </w:rPr>
        <w:t>a empresa</w:t>
      </w:r>
      <w:r>
        <w:rPr>
          <w:rFonts w:hint="default" w:ascii="Arial" w:hAnsi="Arial" w:cs="Arial"/>
          <w:b/>
          <w:bCs/>
          <w:color w:val="auto"/>
          <w:sz w:val="24"/>
          <w:szCs w:val="24"/>
          <w:lang w:val="pt-BR"/>
        </w:rPr>
        <w:t xml:space="preserve"> </w:t>
      </w:r>
      <w:r>
        <w:rPr>
          <w:rFonts w:hint="default" w:ascii="Arial" w:hAnsi="Arial" w:eastAsia="Roboto"/>
          <w:b/>
          <w:bCs/>
          <w:i w:val="0"/>
          <w:iCs w:val="0"/>
          <w:color w:val="auto"/>
          <w:spacing w:val="0"/>
          <w:sz w:val="24"/>
          <w:szCs w:val="24"/>
          <w:lang w:val="pt-BR"/>
        </w:rPr>
        <w:t>Infoco RH Ltda,</w:t>
      </w:r>
      <w:r>
        <w:rPr>
          <w:rFonts w:hint="default" w:ascii="Arial" w:hAnsi="Arial" w:cs="Arial"/>
          <w:b/>
          <w:bCs/>
          <w:color w:val="auto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lang w:val="pt-BR"/>
        </w:rPr>
        <w:t>referente a inscrição de servidores na</w:t>
      </w:r>
      <w:r>
        <w:rPr>
          <w:rFonts w:hint="default" w:ascii="Arial" w:hAnsi="Arial"/>
          <w:sz w:val="24"/>
          <w:szCs w:val="24"/>
          <w:lang w:val="pt-BR"/>
        </w:rPr>
        <w:t xml:space="preserve">: </w:t>
      </w:r>
      <w:r>
        <w:rPr>
          <w:rFonts w:hint="default" w:ascii="Arial" w:hAnsi="Arial"/>
          <w:b/>
          <w:bCs/>
          <w:sz w:val="24"/>
          <w:szCs w:val="24"/>
          <w:lang w:val="pt-BR"/>
        </w:rPr>
        <w:t xml:space="preserve">MASTERCLASS GESTÃO POR COMPETÊNCIAS </w:t>
      </w:r>
      <w:r>
        <w:rPr>
          <w:rFonts w:hint="default" w:ascii="Arial" w:hAnsi="Arial"/>
          <w:sz w:val="24"/>
          <w:szCs w:val="24"/>
          <w:lang w:val="pt-BR"/>
        </w:rPr>
        <w:t>,  nos d</w:t>
      </w:r>
      <w:r>
        <w:rPr>
          <w:rFonts w:hint="default" w:ascii="Arial" w:hAnsi="Arial" w:eastAsia="SimSun"/>
          <w:sz w:val="24"/>
          <w:szCs w:val="24"/>
          <w:lang w:val="pt-BR"/>
        </w:rPr>
        <w:t xml:space="preserve">ias </w:t>
      </w:r>
      <w:r>
        <w:rPr>
          <w:rFonts w:hint="default" w:ascii="Arial" w:hAnsi="Arial" w:eastAsia="Times New Roman"/>
          <w:b w:val="0"/>
          <w:bCs/>
          <w:sz w:val="24"/>
          <w:szCs w:val="24"/>
          <w:lang w:val="pt-BR"/>
        </w:rPr>
        <w:t>dias 21 e 22 de novembro de 2024, na cidade de Rio de Janeiro/ RJ</w:t>
      </w:r>
      <w:r>
        <w:rPr>
          <w:rFonts w:hint="default" w:ascii="Arial" w:hAnsi="Arial"/>
          <w:sz w:val="24"/>
          <w:szCs w:val="24"/>
          <w:lang w:val="pt-BR"/>
        </w:rPr>
        <w:t>,</w:t>
      </w:r>
      <w:r>
        <w:rPr>
          <w:rFonts w:hint="default" w:ascii="Arial" w:hAnsi="Arial" w:cs="Arial"/>
          <w:bCs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  <w:lang w:val="pt-BR"/>
        </w:rPr>
        <w:t xml:space="preserve">de </w:t>
      </w:r>
      <w:r>
        <w:rPr>
          <w:rFonts w:hint="default" w:ascii="Arial" w:hAnsi="Arial" w:cs="Arial"/>
          <w:sz w:val="24"/>
          <w:szCs w:val="24"/>
        </w:rPr>
        <w:t xml:space="preserve">acordo com o art. </w:t>
      </w:r>
      <w:r>
        <w:rPr>
          <w:rFonts w:hint="default" w:ascii="Arial" w:hAnsi="Arial" w:cs="Arial"/>
          <w:sz w:val="24"/>
          <w:szCs w:val="24"/>
          <w:lang w:val="pt-BR"/>
        </w:rPr>
        <w:t>74</w:t>
      </w:r>
      <w:r>
        <w:rPr>
          <w:rFonts w:hint="default" w:ascii="Arial" w:hAnsi="Arial" w:cs="Arial"/>
          <w:sz w:val="24"/>
          <w:szCs w:val="24"/>
        </w:rPr>
        <w:t>, inciso I</w:t>
      </w:r>
      <w:r>
        <w:rPr>
          <w:rFonts w:hint="default" w:ascii="Arial" w:hAnsi="Arial" w:cs="Arial"/>
          <w:sz w:val="24"/>
          <w:szCs w:val="24"/>
          <w:lang w:val="pt-BR"/>
        </w:rPr>
        <w:t>I</w:t>
      </w:r>
      <w:r>
        <w:rPr>
          <w:rFonts w:hint="default" w:ascii="Arial" w:hAnsi="Arial" w:cs="Arial"/>
          <w:sz w:val="24"/>
          <w:szCs w:val="24"/>
        </w:rPr>
        <w:t xml:space="preserve">I, da Lei nº </w:t>
      </w:r>
      <w:r>
        <w:rPr>
          <w:rFonts w:hint="default" w:ascii="Arial" w:hAnsi="Arial" w:cs="Arial"/>
          <w:sz w:val="24"/>
          <w:szCs w:val="24"/>
          <w:lang w:val="pt-BR"/>
        </w:rPr>
        <w:t>14.133/21</w:t>
      </w:r>
      <w:r>
        <w:rPr>
          <w:rFonts w:hint="default" w:ascii="Arial" w:hAnsi="Arial" w:cs="Arial"/>
          <w:sz w:val="24"/>
          <w:szCs w:val="24"/>
        </w:rPr>
        <w:t xml:space="preserve">. Tudo em conformidade com o processo nº </w:t>
      </w:r>
      <w:r>
        <w:rPr>
          <w:rFonts w:hint="default" w:ascii="Arial" w:hAnsi="Arial" w:eastAsia="SimSun" w:cs="Arial"/>
          <w:sz w:val="24"/>
          <w:szCs w:val="24"/>
          <w:lang w:val="pt-BR"/>
        </w:rPr>
        <w:t>20050</w:t>
      </w:r>
      <w:r>
        <w:rPr>
          <w:rFonts w:hint="default" w:ascii="Arial" w:hAnsi="Arial" w:cs="Arial"/>
          <w:sz w:val="24"/>
          <w:szCs w:val="24"/>
          <w:lang w:val="pt-BR"/>
        </w:rPr>
        <w:t>6</w:t>
      </w:r>
      <w:r>
        <w:rPr>
          <w:rFonts w:hint="default" w:ascii="Arial" w:hAnsi="Arial" w:eastAsia="SimSun" w:cs="Arial"/>
          <w:sz w:val="24"/>
          <w:szCs w:val="24"/>
          <w:lang w:val="pt-BR"/>
        </w:rPr>
        <w:t>/2024</w:t>
      </w:r>
      <w:r>
        <w:rPr>
          <w:rFonts w:hint="default" w:ascii="Arial" w:hAnsi="Arial" w:cs="Arial"/>
          <w:sz w:val="24"/>
          <w:szCs w:val="24"/>
          <w:lang w:val="pt-BR"/>
        </w:rPr>
        <w:t>.</w:t>
      </w:r>
    </w:p>
    <w:p w14:paraId="2A87C45A">
      <w:pPr>
        <w:pStyle w:val="21"/>
        <w:jc w:val="center"/>
        <w:rPr>
          <w:rFonts w:hint="default" w:ascii="Arial" w:hAnsi="Arial" w:cs="Arial"/>
          <w:sz w:val="24"/>
          <w:szCs w:val="24"/>
        </w:rPr>
      </w:pPr>
    </w:p>
    <w:p w14:paraId="014B2020">
      <w:pPr>
        <w:pStyle w:val="21"/>
        <w:jc w:val="center"/>
        <w:rPr>
          <w:rFonts w:hint="default" w:ascii="Arial" w:hAnsi="Arial" w:cs="Arial"/>
          <w:sz w:val="24"/>
          <w:szCs w:val="24"/>
        </w:rPr>
      </w:pPr>
    </w:p>
    <w:p w14:paraId="6C000BD8">
      <w:pPr>
        <w:pStyle w:val="21"/>
        <w:jc w:val="center"/>
        <w:rPr>
          <w:rFonts w:hint="default" w:ascii="Arial" w:hAnsi="Arial" w:cs="Arial"/>
          <w:sz w:val="24"/>
          <w:szCs w:val="24"/>
        </w:rPr>
      </w:pPr>
    </w:p>
    <w:p w14:paraId="1FCDF013">
      <w:pPr>
        <w:pStyle w:val="2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Guarapari / ES,</w:t>
      </w:r>
      <w:r>
        <w:rPr>
          <w:rFonts w:hint="default" w:ascii="Arial" w:hAnsi="Arial" w:cs="Arial"/>
          <w:sz w:val="24"/>
          <w:szCs w:val="24"/>
          <w:lang w:val="pt-BR"/>
        </w:rPr>
        <w:t xml:space="preserve"> 25</w:t>
      </w:r>
      <w:r>
        <w:rPr>
          <w:rFonts w:ascii="Arial" w:hAnsi="Arial" w:cs="Arial"/>
          <w:sz w:val="24"/>
          <w:szCs w:val="24"/>
        </w:rPr>
        <w:t xml:space="preserve"> de</w:t>
      </w:r>
      <w:r>
        <w:rPr>
          <w:rFonts w:hint="default" w:ascii="Arial" w:hAnsi="Arial" w:cs="Arial"/>
          <w:sz w:val="24"/>
          <w:szCs w:val="24"/>
          <w:lang w:val="pt-BR"/>
        </w:rPr>
        <w:t xml:space="preserve"> outubro</w:t>
      </w:r>
      <w:r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  <w:lang w:val="pt-BR"/>
        </w:rPr>
        <w:t>2</w:t>
      </w:r>
      <w:r>
        <w:rPr>
          <w:rFonts w:hint="default" w:ascii="Arial" w:hAnsi="Arial" w:cs="Arial"/>
          <w:sz w:val="24"/>
          <w:szCs w:val="24"/>
          <w:lang w:val="pt-BR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04689941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74790543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7FDA74C0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1D8A7100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227E83C6">
      <w:pPr>
        <w:pStyle w:val="21"/>
        <w:jc w:val="center"/>
        <w:rPr>
          <w:rFonts w:ascii="Arial" w:hAnsi="Arial" w:cs="Arial"/>
          <w:sz w:val="24"/>
          <w:szCs w:val="24"/>
        </w:rPr>
      </w:pPr>
    </w:p>
    <w:p w14:paraId="2C436974">
      <w:pPr>
        <w:pStyle w:val="3"/>
        <w:numPr>
          <w:ilvl w:val="4"/>
          <w:numId w:val="1"/>
        </w:numPr>
        <w:suppressAutoHyphens/>
        <w:spacing w:before="0" w:after="0"/>
        <w:jc w:val="center"/>
        <w:rPr>
          <w:b/>
          <w:bCs/>
          <w:i w:val="0"/>
          <w:iCs/>
          <w:sz w:val="24"/>
          <w:szCs w:val="24"/>
        </w:rPr>
      </w:pPr>
      <w:r>
        <w:rPr>
          <w:rFonts w:ascii="Arial" w:hAnsi="Arial" w:cs="Arial"/>
          <w:b/>
          <w:bCs/>
          <w:i w:val="0"/>
          <w:iCs/>
          <w:sz w:val="24"/>
          <w:szCs w:val="24"/>
          <w:lang w:val="pt-BR"/>
        </w:rPr>
        <w:t>MARLENO MEDEIROS OLIVEIRA</w:t>
      </w:r>
    </w:p>
    <w:p w14:paraId="474952D0">
      <w:pPr>
        <w:pStyle w:val="3"/>
        <w:numPr>
          <w:ilvl w:val="4"/>
          <w:numId w:val="1"/>
        </w:numPr>
        <w:suppressAutoHyphens/>
        <w:spacing w:before="0" w:after="0"/>
        <w:jc w:val="center"/>
        <w:rPr>
          <w:b/>
          <w:bCs/>
          <w:i w:val="0"/>
          <w:iCs/>
          <w:sz w:val="24"/>
          <w:szCs w:val="24"/>
        </w:rPr>
      </w:pPr>
      <w:r>
        <w:rPr>
          <w:rFonts w:ascii="Arial" w:hAnsi="Arial" w:cs="Arial"/>
          <w:b/>
          <w:bCs/>
          <w:i w:val="0"/>
          <w:iCs/>
          <w:sz w:val="24"/>
          <w:szCs w:val="24"/>
        </w:rPr>
        <w:t>Diretor Presidente do Instituto de Previdência dos</w:t>
      </w:r>
    </w:p>
    <w:p w14:paraId="1A3EEC84">
      <w:pPr>
        <w:pStyle w:val="21"/>
        <w:jc w:val="center"/>
        <w:rPr>
          <w:rFonts w:ascii="Arial" w:hAnsi="Arial" w:cs="Arial"/>
          <w:b/>
          <w:bCs/>
          <w:i w:val="0"/>
          <w:iCs/>
          <w:sz w:val="24"/>
          <w:szCs w:val="24"/>
        </w:rPr>
      </w:pPr>
      <w:r>
        <w:rPr>
          <w:rFonts w:ascii="Arial" w:hAnsi="Arial" w:cs="Arial"/>
          <w:b/>
          <w:bCs/>
          <w:i w:val="0"/>
          <w:iCs/>
          <w:sz w:val="24"/>
          <w:szCs w:val="24"/>
        </w:rPr>
        <w:t>Servidores do Município de Guarapari / ES – IPG</w:t>
      </w:r>
    </w:p>
    <w:p w14:paraId="44805CE6">
      <w:pPr>
        <w:pStyle w:val="21"/>
        <w:jc w:val="center"/>
        <w:rPr>
          <w:rFonts w:ascii="Arial" w:hAnsi="Arial" w:cs="Arial"/>
          <w:b/>
          <w:bCs/>
          <w:i w:val="0"/>
          <w:iCs/>
          <w:sz w:val="24"/>
          <w:szCs w:val="24"/>
        </w:rPr>
      </w:pPr>
    </w:p>
    <w:p w14:paraId="02A9F12B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556B1C73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56CA7F82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7F9B8992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01DDB09E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78D9ADAD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626D7246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040B1D3D">
      <w:pPr>
        <w:spacing w:after="0" w:line="240" w:lineRule="auto"/>
        <w:rPr>
          <w:rFonts w:ascii="Arial" w:hAnsi="Arial" w:cs="Arial"/>
          <w:sz w:val="24"/>
          <w:szCs w:val="24"/>
          <w:lang w:eastAsia="pt-BR"/>
        </w:rPr>
      </w:pPr>
    </w:p>
    <w:p w14:paraId="2AF794F4">
      <w:pPr>
        <w:pStyle w:val="21"/>
        <w:rPr>
          <w:rFonts w:ascii="Arial" w:hAnsi="Arial" w:cs="Arial"/>
          <w:sz w:val="24"/>
          <w:szCs w:val="24"/>
          <w:lang w:eastAsia="pt-BR"/>
        </w:rPr>
      </w:pPr>
    </w:p>
    <w:sectPr>
      <w:headerReference r:id="rId5" w:type="default"/>
      <w:footerReference r:id="rId6" w:type="default"/>
      <w:pgSz w:w="11906" w:h="16838"/>
      <w:pgMar w:top="1134" w:right="1418" w:bottom="1134" w:left="1134" w:header="709" w:footer="709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Roboto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7"/>
      <w:tblW w:w="0" w:type="auto"/>
      <w:jc w:val="center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637"/>
      <w:gridCol w:w="7367"/>
    </w:tblGrid>
    <w:tr w14:paraId="0B14FE92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jc w:val="center"/>
      </w:trPr>
      <w:tc>
        <w:tcPr>
          <w:tcW w:w="1637" w:type="dxa"/>
          <w:noWrap w:val="0"/>
          <w:vAlign w:val="top"/>
        </w:tcPr>
        <w:p w14:paraId="593A55F7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object>
              <v:shape id="_x0000_i1025" o:spt="75" type="#_x0000_t75" style="height:36.05pt;width:42.65pt;" o:ole="t" filled="f" o:preferrelative="t" stroked="f" coordsize="21600,21600">
                <v:path/>
                <v:fill on="f" focussize="0,0"/>
                <v:stroke on="f"/>
                <v:imagedata r:id="rId2" o:title=""/>
                <o:lock v:ext="edit" aspectratio="t"/>
                <w10:wrap type="none"/>
                <w10:anchorlock/>
              </v:shape>
              <o:OLEObject Type="Embed" ProgID="CorelDRAW.Graphic.12" ShapeID="_x0000_i1025" DrawAspect="Content" ObjectID="_1468075725" r:id="rId1">
                <o:LockedField>false</o:LockedField>
              </o:OLEObject>
            </w:object>
          </w:r>
        </w:p>
      </w:tc>
      <w:tc>
        <w:tcPr>
          <w:tcW w:w="7367" w:type="dxa"/>
          <w:noWrap w:val="0"/>
          <w:vAlign w:val="bottom"/>
        </w:tcPr>
        <w:p w14:paraId="6B70EBA9">
          <w:pPr>
            <w:spacing w:after="0" w:line="240" w:lineRule="auto"/>
            <w:jc w:val="right"/>
            <w:rPr>
              <w:rFonts w:ascii="Arial" w:hAnsi="Arial" w:cs="Arial"/>
              <w:b/>
              <w:sz w:val="14"/>
              <w:szCs w:val="14"/>
            </w:rPr>
          </w:pPr>
          <w:r>
            <w:rPr>
              <w:rFonts w:ascii="Arial" w:hAnsi="Arial" w:cs="Arial"/>
              <w:b/>
              <w:sz w:val="14"/>
              <w:szCs w:val="14"/>
            </w:rPr>
            <w:t xml:space="preserve">Página </w:t>
          </w:r>
          <w:r>
            <w:rPr>
              <w:rFonts w:ascii="Arial" w:hAnsi="Arial" w:cs="Arial"/>
              <w:b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b/>
              <w:sz w:val="14"/>
              <w:szCs w:val="14"/>
            </w:rPr>
            <w:instrText xml:space="preserve"> PAGE </w:instrText>
          </w:r>
          <w:r>
            <w:rPr>
              <w:rFonts w:ascii="Arial" w:hAnsi="Arial" w:cs="Arial"/>
              <w:b/>
              <w:sz w:val="14"/>
              <w:szCs w:val="14"/>
            </w:rPr>
            <w:fldChar w:fldCharType="separate"/>
          </w:r>
          <w:r>
            <w:rPr>
              <w:rFonts w:ascii="Arial" w:hAnsi="Arial" w:cs="Arial"/>
              <w:b/>
              <w:sz w:val="14"/>
              <w:szCs w:val="14"/>
            </w:rPr>
            <w:t>1</w:t>
          </w:r>
          <w:r>
            <w:rPr>
              <w:rFonts w:ascii="Arial" w:hAnsi="Arial" w:cs="Arial"/>
              <w:b/>
              <w:sz w:val="14"/>
              <w:szCs w:val="14"/>
            </w:rPr>
            <w:fldChar w:fldCharType="end"/>
          </w:r>
          <w:r>
            <w:rPr>
              <w:rFonts w:ascii="Arial" w:hAnsi="Arial" w:cs="Arial"/>
              <w:b/>
              <w:sz w:val="14"/>
              <w:szCs w:val="14"/>
            </w:rPr>
            <w:t xml:space="preserve"> de </w:t>
          </w:r>
          <w:r>
            <w:rPr>
              <w:rFonts w:ascii="Arial" w:hAnsi="Arial" w:cs="Arial"/>
              <w:b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b/>
              <w:sz w:val="14"/>
              <w:szCs w:val="14"/>
            </w:rPr>
            <w:instrText xml:space="preserve"> NUMPAGES  </w:instrText>
          </w:r>
          <w:r>
            <w:rPr>
              <w:rFonts w:ascii="Arial" w:hAnsi="Arial" w:cs="Arial"/>
              <w:b/>
              <w:sz w:val="14"/>
              <w:szCs w:val="14"/>
            </w:rPr>
            <w:fldChar w:fldCharType="separate"/>
          </w:r>
          <w:r>
            <w:rPr>
              <w:rFonts w:ascii="Arial" w:hAnsi="Arial" w:cs="Arial"/>
              <w:b/>
              <w:sz w:val="14"/>
              <w:szCs w:val="14"/>
            </w:rPr>
            <w:t>1</w:t>
          </w:r>
          <w:r>
            <w:rPr>
              <w:rFonts w:ascii="Arial" w:hAnsi="Arial" w:cs="Arial"/>
              <w:b/>
              <w:sz w:val="14"/>
              <w:szCs w:val="14"/>
            </w:rPr>
            <w:fldChar w:fldCharType="end"/>
          </w:r>
        </w:p>
        <w:p w14:paraId="71A1A5A3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</w:p>
        <w:p w14:paraId="1D9E2678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Rua Alencar Moraes de Rezende, 55 – Bairro Jardim Boa Vista – CEP.: 29217-080 – Guarapari – ES</w:t>
          </w:r>
        </w:p>
        <w:p w14:paraId="4428515C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Telefones 27 3361-8200 Ramais 255 / 260  – CNPJ 02.970.007/0001-61</w:t>
          </w:r>
        </w:p>
        <w:p w14:paraId="162FF4DD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hp: </w:t>
          </w:r>
          <w:r>
            <w:rPr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sz w:val="14"/>
              <w:szCs w:val="14"/>
            </w:rPr>
            <w:instrText xml:space="preserve">HYPERLINK "http://www.guarapari.es.gov.br/ipg"</w:instrText>
          </w:r>
          <w:r>
            <w:rPr>
              <w:rFonts w:ascii="Arial" w:hAnsi="Arial" w:cs="Arial"/>
              <w:sz w:val="14"/>
              <w:szCs w:val="14"/>
            </w:rPr>
            <w:fldChar w:fldCharType="separate"/>
          </w:r>
          <w:r>
            <w:rPr>
              <w:rStyle w:val="8"/>
              <w:rFonts w:ascii="Arial" w:hAnsi="Arial" w:cs="Arial"/>
              <w:sz w:val="14"/>
              <w:szCs w:val="14"/>
            </w:rPr>
            <w:t>www.guarapari.es.gov.br/ipg</w:t>
          </w:r>
          <w:r>
            <w:rPr>
              <w:rFonts w:ascii="Arial" w:hAnsi="Arial" w:cs="Arial"/>
              <w:sz w:val="14"/>
              <w:szCs w:val="14"/>
            </w:rPr>
            <w:fldChar w:fldCharType="end"/>
          </w:r>
          <w:r>
            <w:rPr>
              <w:rFonts w:ascii="Arial" w:hAnsi="Arial" w:cs="Arial"/>
              <w:sz w:val="14"/>
              <w:szCs w:val="14"/>
            </w:rPr>
            <w:t xml:space="preserve">  –  e-mail : </w:t>
          </w:r>
          <w:r>
            <w:rPr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sz w:val="14"/>
              <w:szCs w:val="14"/>
            </w:rPr>
            <w:instrText xml:space="preserve">HYPERLINK "mailto:ipg@guarapari.es.gov.br"</w:instrText>
          </w:r>
          <w:r>
            <w:rPr>
              <w:rFonts w:ascii="Arial" w:hAnsi="Arial" w:cs="Arial"/>
              <w:sz w:val="14"/>
              <w:szCs w:val="14"/>
            </w:rPr>
            <w:fldChar w:fldCharType="separate"/>
          </w:r>
          <w:r>
            <w:rPr>
              <w:rStyle w:val="8"/>
              <w:rFonts w:ascii="Arial" w:hAnsi="Arial" w:cs="Arial"/>
              <w:sz w:val="14"/>
              <w:szCs w:val="14"/>
            </w:rPr>
            <w:t>ipg@guarapari.es.gov.br</w:t>
          </w:r>
          <w:r>
            <w:rPr>
              <w:rFonts w:ascii="Arial" w:hAnsi="Arial" w:cs="Arial"/>
              <w:sz w:val="14"/>
              <w:szCs w:val="14"/>
            </w:rPr>
            <w:fldChar w:fldCharType="end"/>
          </w:r>
        </w:p>
        <w:p w14:paraId="1B4CCD1C">
          <w:pPr>
            <w:spacing w:after="0" w:line="240" w:lineRule="auto"/>
            <w:jc w:val="center"/>
            <w:rPr>
              <w:rFonts w:ascii="Arial" w:hAnsi="Arial" w:cs="Arial"/>
              <w:sz w:val="14"/>
              <w:szCs w:val="14"/>
            </w:rPr>
          </w:pPr>
        </w:p>
      </w:tc>
    </w:tr>
  </w:tbl>
  <w:p w14:paraId="24630610">
    <w:pPr>
      <w:pStyle w:val="12"/>
      <w:spacing w:after="0" w:line="240" w:lineRule="auto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42D606">
    <w:pPr>
      <w:pStyle w:val="11"/>
      <w:spacing w:after="0" w:line="240" w:lineRule="auto"/>
      <w:jc w:val="center"/>
      <w:rPr>
        <w:sz w:val="24"/>
        <w:szCs w:val="24"/>
      </w:rPr>
    </w:pPr>
    <w:r>
      <w:drawing>
        <wp:inline distT="0" distB="0" distL="114300" distR="114300">
          <wp:extent cx="883285" cy="814070"/>
          <wp:effectExtent l="0" t="0" r="12065" b="5080"/>
          <wp:docPr id="1" name="Imagem 1" descr="http://www.guarapari.es.gov.br/images/noticias/868/grande/brasao_guarapari_no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http://www.guarapari.es.gov.br/images/noticias/868/grande/brasao_guarapari_novo.jpg"/>
                  <pic:cNvPicPr>
                    <a:picLocks noChangeAspect="1"/>
                  </pic:cNvPicPr>
                </pic:nvPicPr>
                <pic:blipFill>
                  <a:blip r:embed="rId1" r:link="rId2"/>
                  <a:stretch>
                    <a:fillRect/>
                  </a:stretch>
                </pic:blipFill>
                <pic:spPr>
                  <a:xfrm>
                    <a:off x="0" y="0"/>
                    <a:ext cx="883285" cy="814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0FD39C">
    <w:pPr>
      <w:pStyle w:val="11"/>
      <w:spacing w:after="0" w:line="240" w:lineRule="auto"/>
      <w:jc w:val="center"/>
      <w:rPr>
        <w:rFonts w:ascii="Arial" w:hAnsi="Arial" w:cs="Arial"/>
        <w:b/>
        <w:i/>
        <w:kern w:val="36"/>
        <w:sz w:val="24"/>
        <w:szCs w:val="24"/>
      </w:rPr>
    </w:pPr>
    <w:r>
      <w:rPr>
        <w:rFonts w:ascii="Arial" w:hAnsi="Arial" w:cs="Arial"/>
        <w:b/>
        <w:i/>
        <w:sz w:val="24"/>
        <w:szCs w:val="24"/>
      </w:rPr>
      <w:t>INSTITUTO DE PREVIDÊNCIA DOS SERVIDORES</w:t>
    </w:r>
  </w:p>
  <w:p w14:paraId="65ECFEA6">
    <w:pPr>
      <w:spacing w:after="0" w:line="240" w:lineRule="auto"/>
      <w:jc w:val="center"/>
      <w:rPr>
        <w:rFonts w:ascii="Arial" w:hAnsi="Arial" w:cs="Arial"/>
        <w:b/>
        <w:i/>
        <w:sz w:val="24"/>
        <w:szCs w:val="24"/>
      </w:rPr>
    </w:pPr>
    <w:r>
      <w:rPr>
        <w:rFonts w:ascii="Arial" w:hAnsi="Arial" w:cs="Arial"/>
        <w:b/>
        <w:i/>
        <w:sz w:val="24"/>
        <w:szCs w:val="24"/>
      </w:rPr>
      <w:t>DO MUNICÍPIO DE GUARAPARI / ES – IPG</w:t>
    </w:r>
  </w:p>
  <w:p w14:paraId="0EEC6806">
    <w:pPr>
      <w:pStyle w:val="11"/>
      <w:spacing w:after="0" w:line="240" w:lineRule="auto"/>
      <w:jc w:val="center"/>
      <w:rPr>
        <w:sz w:val="24"/>
        <w:szCs w:val="24"/>
      </w:rPr>
    </w:pPr>
  </w:p>
  <w:p w14:paraId="7E5A6780">
    <w:pPr>
      <w:pStyle w:val="11"/>
      <w:spacing w:after="0" w:line="240" w:lineRule="auto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C2D2714"/>
    <w:multiLevelType w:val="multilevel"/>
    <w:tmpl w:val="7C2D2714"/>
    <w:lvl w:ilvl="0" w:tentative="0">
      <w:start w:val="1"/>
      <w:numFmt w:val="none"/>
      <w:suff w:val="nothing"/>
      <w:lvlText w:val=""/>
      <w:lvlJc w:val="left"/>
      <w:pPr>
        <w:ind w:left="432" w:hanging="432"/>
      </w:pPr>
      <w:rPr>
        <w:rFonts w:cs="Arial"/>
        <w:b/>
        <w:szCs w:val="24"/>
      </w:rPr>
    </w:lvl>
    <w:lvl w:ilvl="1" w:tentative="0">
      <w:start w:val="1"/>
      <w:numFmt w:val="none"/>
      <w:suff w:val="nothing"/>
      <w:lvlText w:val=""/>
      <w:lvlJc w:val="left"/>
      <w:pPr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ind w:left="1152" w:hanging="1152"/>
      </w:pPr>
    </w:lvl>
    <w:lvl w:ilvl="6" w:tentative="0">
      <w:start w:val="1"/>
      <w:numFmt w:val="none"/>
      <w:suff w:val="nothing"/>
      <w:lvlText w:val=""/>
      <w:lvlJc w:val="left"/>
      <w:pPr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973"/>
    <w:rsid w:val="00014446"/>
    <w:rsid w:val="00014925"/>
    <w:rsid w:val="00017151"/>
    <w:rsid w:val="0002474C"/>
    <w:rsid w:val="000305B6"/>
    <w:rsid w:val="00035EB6"/>
    <w:rsid w:val="00050C3A"/>
    <w:rsid w:val="000A5222"/>
    <w:rsid w:val="000C6E16"/>
    <w:rsid w:val="000F3764"/>
    <w:rsid w:val="000F59EC"/>
    <w:rsid w:val="001168E4"/>
    <w:rsid w:val="001833EA"/>
    <w:rsid w:val="00197ACC"/>
    <w:rsid w:val="001A7684"/>
    <w:rsid w:val="001B1341"/>
    <w:rsid w:val="001F0C88"/>
    <w:rsid w:val="001F59F6"/>
    <w:rsid w:val="0024731B"/>
    <w:rsid w:val="0025049C"/>
    <w:rsid w:val="00254F7E"/>
    <w:rsid w:val="00257184"/>
    <w:rsid w:val="002701ED"/>
    <w:rsid w:val="002A542D"/>
    <w:rsid w:val="002A7F9D"/>
    <w:rsid w:val="002B3598"/>
    <w:rsid w:val="002C03F2"/>
    <w:rsid w:val="002E1B87"/>
    <w:rsid w:val="00392121"/>
    <w:rsid w:val="003967F4"/>
    <w:rsid w:val="003C750B"/>
    <w:rsid w:val="003F42DD"/>
    <w:rsid w:val="00454CE0"/>
    <w:rsid w:val="00463039"/>
    <w:rsid w:val="00470AB1"/>
    <w:rsid w:val="004916D7"/>
    <w:rsid w:val="005664FF"/>
    <w:rsid w:val="005A7B40"/>
    <w:rsid w:val="005B73CD"/>
    <w:rsid w:val="005C531A"/>
    <w:rsid w:val="005D79C6"/>
    <w:rsid w:val="00603F25"/>
    <w:rsid w:val="0069318B"/>
    <w:rsid w:val="006D505D"/>
    <w:rsid w:val="006E0FA5"/>
    <w:rsid w:val="006E5ED8"/>
    <w:rsid w:val="006F0803"/>
    <w:rsid w:val="007232E5"/>
    <w:rsid w:val="00740D25"/>
    <w:rsid w:val="0075446E"/>
    <w:rsid w:val="0077126A"/>
    <w:rsid w:val="00794DA5"/>
    <w:rsid w:val="00797077"/>
    <w:rsid w:val="007D42C7"/>
    <w:rsid w:val="007F6F1C"/>
    <w:rsid w:val="008232BF"/>
    <w:rsid w:val="00826231"/>
    <w:rsid w:val="008441F5"/>
    <w:rsid w:val="008551FF"/>
    <w:rsid w:val="00857A66"/>
    <w:rsid w:val="008972E1"/>
    <w:rsid w:val="008C00F2"/>
    <w:rsid w:val="008C1E64"/>
    <w:rsid w:val="008E1BD0"/>
    <w:rsid w:val="008F45D7"/>
    <w:rsid w:val="008F4AD1"/>
    <w:rsid w:val="009066AD"/>
    <w:rsid w:val="00921F6D"/>
    <w:rsid w:val="00936104"/>
    <w:rsid w:val="00982DB4"/>
    <w:rsid w:val="0098374B"/>
    <w:rsid w:val="009842F8"/>
    <w:rsid w:val="009A3AC6"/>
    <w:rsid w:val="009B3236"/>
    <w:rsid w:val="009B494A"/>
    <w:rsid w:val="009D00F0"/>
    <w:rsid w:val="009E6728"/>
    <w:rsid w:val="009F126E"/>
    <w:rsid w:val="009F465B"/>
    <w:rsid w:val="009F4AB5"/>
    <w:rsid w:val="00A00B14"/>
    <w:rsid w:val="00A10946"/>
    <w:rsid w:val="00A26BE1"/>
    <w:rsid w:val="00A2756F"/>
    <w:rsid w:val="00A45A86"/>
    <w:rsid w:val="00A53787"/>
    <w:rsid w:val="00AB1907"/>
    <w:rsid w:val="00AD5BB0"/>
    <w:rsid w:val="00B8029E"/>
    <w:rsid w:val="00B85B58"/>
    <w:rsid w:val="00BE5970"/>
    <w:rsid w:val="00BF2D29"/>
    <w:rsid w:val="00C32FA8"/>
    <w:rsid w:val="00C37982"/>
    <w:rsid w:val="00C55FFB"/>
    <w:rsid w:val="00C63A9C"/>
    <w:rsid w:val="00CC72B7"/>
    <w:rsid w:val="00CE7500"/>
    <w:rsid w:val="00D10621"/>
    <w:rsid w:val="00D200EC"/>
    <w:rsid w:val="00D2269F"/>
    <w:rsid w:val="00D9088A"/>
    <w:rsid w:val="00DA5CCF"/>
    <w:rsid w:val="00DC645A"/>
    <w:rsid w:val="00DD0312"/>
    <w:rsid w:val="00DF1785"/>
    <w:rsid w:val="00E031B0"/>
    <w:rsid w:val="00E0660C"/>
    <w:rsid w:val="00E356AB"/>
    <w:rsid w:val="00E53620"/>
    <w:rsid w:val="00E76E28"/>
    <w:rsid w:val="00E80CA8"/>
    <w:rsid w:val="00E840FB"/>
    <w:rsid w:val="00EA3D55"/>
    <w:rsid w:val="00EF3663"/>
    <w:rsid w:val="00F00064"/>
    <w:rsid w:val="00F16973"/>
    <w:rsid w:val="00F17093"/>
    <w:rsid w:val="00F22D8F"/>
    <w:rsid w:val="00F41869"/>
    <w:rsid w:val="00F4292A"/>
    <w:rsid w:val="00F43E0B"/>
    <w:rsid w:val="00F6368A"/>
    <w:rsid w:val="00F85CC4"/>
    <w:rsid w:val="00F93C72"/>
    <w:rsid w:val="03B50FFB"/>
    <w:rsid w:val="04100A07"/>
    <w:rsid w:val="04563EDE"/>
    <w:rsid w:val="060B3BE4"/>
    <w:rsid w:val="08C87C47"/>
    <w:rsid w:val="0D0322CE"/>
    <w:rsid w:val="0D655CC1"/>
    <w:rsid w:val="0D894C89"/>
    <w:rsid w:val="0F2D6DA1"/>
    <w:rsid w:val="10B40C98"/>
    <w:rsid w:val="11512DAC"/>
    <w:rsid w:val="11AA5AB7"/>
    <w:rsid w:val="11CE2534"/>
    <w:rsid w:val="140F609D"/>
    <w:rsid w:val="164B70E1"/>
    <w:rsid w:val="17CA6DFA"/>
    <w:rsid w:val="1AF37BE5"/>
    <w:rsid w:val="1AF8736A"/>
    <w:rsid w:val="1D0A6110"/>
    <w:rsid w:val="201A4242"/>
    <w:rsid w:val="22010195"/>
    <w:rsid w:val="22CC43B4"/>
    <w:rsid w:val="24CD2491"/>
    <w:rsid w:val="2F685D55"/>
    <w:rsid w:val="30401735"/>
    <w:rsid w:val="32030857"/>
    <w:rsid w:val="390631E9"/>
    <w:rsid w:val="3AE21D22"/>
    <w:rsid w:val="3B7261A2"/>
    <w:rsid w:val="40E86751"/>
    <w:rsid w:val="41756B51"/>
    <w:rsid w:val="435E19FF"/>
    <w:rsid w:val="44AE585C"/>
    <w:rsid w:val="460307C3"/>
    <w:rsid w:val="46F17BE5"/>
    <w:rsid w:val="4BB20177"/>
    <w:rsid w:val="4C997E3D"/>
    <w:rsid w:val="4DED612C"/>
    <w:rsid w:val="4E8D69CB"/>
    <w:rsid w:val="51BC40D4"/>
    <w:rsid w:val="563F49BE"/>
    <w:rsid w:val="596013E7"/>
    <w:rsid w:val="5D1F6922"/>
    <w:rsid w:val="5DA50453"/>
    <w:rsid w:val="5E5936FB"/>
    <w:rsid w:val="5FD43946"/>
    <w:rsid w:val="622F4116"/>
    <w:rsid w:val="630A037B"/>
    <w:rsid w:val="686C7E60"/>
    <w:rsid w:val="6AB910E3"/>
    <w:rsid w:val="6DF55117"/>
    <w:rsid w:val="71285813"/>
    <w:rsid w:val="793F28A1"/>
    <w:rsid w:val="7A944069"/>
    <w:rsid w:val="7C11178A"/>
    <w:rsid w:val="7C1A2132"/>
    <w:rsid w:val="7E8346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nhideWhenUsed="0" w:uiPriority="0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paragraph" w:styleId="2">
    <w:name w:val="heading 3"/>
    <w:basedOn w:val="1"/>
    <w:next w:val="1"/>
    <w:link w:val="15"/>
    <w:unhideWhenUsed/>
    <w:qFormat/>
    <w:uiPriority w:val="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3">
    <w:name w:val="heading 5"/>
    <w:basedOn w:val="1"/>
    <w:next w:val="1"/>
    <w:qFormat/>
    <w:uiPriority w:val="0"/>
    <w:pPr>
      <w:keepNext/>
      <w:jc w:val="center"/>
      <w:outlineLvl w:val="4"/>
    </w:pPr>
    <w:rPr>
      <w:b/>
      <w:bCs/>
    </w:rPr>
  </w:style>
  <w:style w:type="paragraph" w:styleId="4">
    <w:name w:val="heading 6"/>
    <w:basedOn w:val="1"/>
    <w:next w:val="1"/>
    <w:link w:val="16"/>
    <w:qFormat/>
    <w:uiPriority w:val="9"/>
    <w:pPr>
      <w:keepNext/>
      <w:spacing w:after="0" w:line="240" w:lineRule="auto"/>
      <w:outlineLvl w:val="5"/>
    </w:pPr>
    <w:rPr>
      <w:rFonts w:ascii="Bookman Old Style" w:hAnsi="Bookman Old Style"/>
      <w:b/>
      <w:sz w:val="20"/>
      <w:szCs w:val="20"/>
      <w:lang w:eastAsia="pt-BR"/>
    </w:rPr>
  </w:style>
  <w:style w:type="paragraph" w:styleId="5">
    <w:name w:val="heading 7"/>
    <w:basedOn w:val="1"/>
    <w:next w:val="1"/>
    <w:link w:val="17"/>
    <w:qFormat/>
    <w:uiPriority w:val="9"/>
    <w:pPr>
      <w:keepNext/>
      <w:spacing w:after="0" w:line="240" w:lineRule="auto"/>
      <w:jc w:val="center"/>
      <w:outlineLvl w:val="6"/>
    </w:pPr>
    <w:rPr>
      <w:rFonts w:ascii="Arial" w:hAnsi="Arial"/>
      <w:b/>
      <w:sz w:val="20"/>
      <w:szCs w:val="20"/>
      <w:lang w:eastAsia="pt-BR"/>
    </w:rPr>
  </w:style>
  <w:style w:type="character" w:default="1" w:styleId="6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qFormat/>
    <w:uiPriority w:val="0"/>
    <w:rPr>
      <w:color w:val="0000FF"/>
      <w:u w:val="single"/>
    </w:rPr>
  </w:style>
  <w:style w:type="paragraph" w:styleId="9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10">
    <w:name w:val="Body Text 2"/>
    <w:basedOn w:val="1"/>
    <w:qFormat/>
    <w:uiPriority w:val="0"/>
    <w:pPr>
      <w:ind w:right="141"/>
      <w:jc w:val="both"/>
    </w:pPr>
    <w:rPr>
      <w:sz w:val="22"/>
    </w:rPr>
  </w:style>
  <w:style w:type="paragraph" w:styleId="11">
    <w:name w:val="header"/>
    <w:basedOn w:val="1"/>
    <w:link w:val="18"/>
    <w:unhideWhenUsed/>
    <w:qFormat/>
    <w:uiPriority w:val="99"/>
    <w:pPr>
      <w:tabs>
        <w:tab w:val="center" w:pos="4252"/>
        <w:tab w:val="right" w:pos="8504"/>
      </w:tabs>
    </w:pPr>
  </w:style>
  <w:style w:type="paragraph" w:styleId="12">
    <w:name w:val="footer"/>
    <w:basedOn w:val="1"/>
    <w:link w:val="19"/>
    <w:unhideWhenUsed/>
    <w:qFormat/>
    <w:uiPriority w:val="99"/>
    <w:pPr>
      <w:tabs>
        <w:tab w:val="center" w:pos="4252"/>
        <w:tab w:val="right" w:pos="8504"/>
      </w:tabs>
    </w:pPr>
  </w:style>
  <w:style w:type="paragraph" w:styleId="13">
    <w:name w:val="Balloon Text"/>
    <w:basedOn w:val="1"/>
    <w:link w:val="20"/>
    <w:unhideWhenUsed/>
    <w:qFormat/>
    <w:uiPriority w:val="99"/>
    <w:pPr>
      <w:spacing w:after="0" w:line="240" w:lineRule="auto"/>
    </w:pPr>
    <w:rPr>
      <w:rFonts w:ascii="Tahoma" w:hAnsi="Tahoma"/>
      <w:sz w:val="16"/>
      <w:szCs w:val="16"/>
    </w:rPr>
  </w:style>
  <w:style w:type="table" w:styleId="14">
    <w:name w:val="Table Grid"/>
    <w:basedOn w:val="7"/>
    <w:qFormat/>
    <w:uiPriority w:val="59"/>
    <w:pPr>
      <w:spacing w:after="0" w:line="240" w:lineRule="auto"/>
    </w:pPr>
    <w:rPr>
      <w:rFonts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Título 3 Char"/>
    <w:link w:val="2"/>
    <w:semiHidden/>
    <w:qFormat/>
    <w:uiPriority w:val="9"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customStyle="1" w:styleId="16">
    <w:name w:val="Título 6 Char"/>
    <w:link w:val="4"/>
    <w:qFormat/>
    <w:locked/>
    <w:uiPriority w:val="9"/>
    <w:rPr>
      <w:rFonts w:ascii="Bookman Old Style" w:hAnsi="Bookman Old Style" w:cs="Times New Roman"/>
      <w:b/>
      <w:sz w:val="20"/>
      <w:szCs w:val="20"/>
      <w:lang w:eastAsia="pt-BR"/>
    </w:rPr>
  </w:style>
  <w:style w:type="character" w:customStyle="1" w:styleId="17">
    <w:name w:val="Título 7 Char"/>
    <w:link w:val="5"/>
    <w:qFormat/>
    <w:locked/>
    <w:uiPriority w:val="9"/>
    <w:rPr>
      <w:rFonts w:ascii="Arial" w:hAnsi="Arial" w:cs="Times New Roman"/>
      <w:b/>
      <w:sz w:val="20"/>
      <w:szCs w:val="20"/>
      <w:lang w:eastAsia="pt-BR"/>
    </w:rPr>
  </w:style>
  <w:style w:type="character" w:customStyle="1" w:styleId="18">
    <w:name w:val="Cabeçalho Char"/>
    <w:basedOn w:val="6"/>
    <w:link w:val="11"/>
    <w:qFormat/>
    <w:uiPriority w:val="99"/>
    <w:rPr>
      <w:rFonts w:cs="Times New Roman"/>
      <w:sz w:val="22"/>
      <w:szCs w:val="22"/>
      <w:lang w:eastAsia="en-US"/>
    </w:rPr>
  </w:style>
  <w:style w:type="character" w:customStyle="1" w:styleId="19">
    <w:name w:val="Rodapé Char"/>
    <w:basedOn w:val="6"/>
    <w:link w:val="12"/>
    <w:qFormat/>
    <w:uiPriority w:val="99"/>
    <w:rPr>
      <w:rFonts w:cs="Times New Roman"/>
      <w:sz w:val="22"/>
      <w:szCs w:val="22"/>
      <w:lang w:eastAsia="en-US"/>
    </w:rPr>
  </w:style>
  <w:style w:type="character" w:customStyle="1" w:styleId="20">
    <w:name w:val="Texto de balão Char"/>
    <w:link w:val="13"/>
    <w:semiHidden/>
    <w:qFormat/>
    <w:locked/>
    <w:uiPriority w:val="99"/>
    <w:rPr>
      <w:rFonts w:ascii="Tahoma" w:hAnsi="Tahoma" w:cs="Tahoma"/>
      <w:sz w:val="16"/>
      <w:szCs w:val="16"/>
    </w:rPr>
  </w:style>
  <w:style w:type="paragraph" w:styleId="21">
    <w:name w:val="No Spacing"/>
    <w:qFormat/>
    <w:uiPriority w:val="1"/>
    <w:rPr>
      <w:rFonts w:ascii="Times New Roman" w:hAnsi="Times New Roman" w:eastAsia="SimSun" w:cs="Times New Roman"/>
      <w:sz w:val="22"/>
      <w:szCs w:val="22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guarapari.es.gov.br/images/noticias/868/grande/brasao_guarapari_nov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137</Words>
  <Characters>740</Characters>
  <Lines>6</Lines>
  <Paragraphs>1</Paragraphs>
  <TotalTime>2</TotalTime>
  <ScaleCrop>false</ScaleCrop>
  <LinksUpToDate>false</LinksUpToDate>
  <CharactersWithSpaces>876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2018-03-14T18:47:00Z</dcterms:created>
  <dc:creator>DELL</dc:creator>
  <cp:lastModifiedBy>Juliana S Ribeiro</cp:lastModifiedBy>
  <cp:lastPrinted>2024-03-12T18:55:00Z</cp:lastPrinted>
  <dcterms:modified xsi:type="dcterms:W3CDTF">2024-11-07T13:35:22Z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1046-12.2.0.18607</vt:lpwstr>
  </property>
  <property fmtid="{D5CDD505-2E9C-101B-9397-08002B2CF9AE}" pid="3" name="ICV">
    <vt:lpwstr>066F48DC064F4D06BEE9DE5DDB01B16D_13</vt:lpwstr>
  </property>
</Properties>
</file>