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25622" w14:textId="77777777" w:rsidR="00631FBC" w:rsidRPr="0011476F" w:rsidRDefault="00C7265E" w:rsidP="000A2403">
      <w:pPr>
        <w:spacing w:after="0" w:line="240" w:lineRule="auto"/>
        <w:jc w:val="center"/>
        <w:rPr>
          <w:rFonts w:asciiTheme="minorHAnsi" w:hAnsiTheme="minorHAnsi" w:cstheme="minorHAnsi"/>
          <w:b/>
          <w:bCs/>
          <w:color w:val="FF0000"/>
        </w:rPr>
      </w:pPr>
      <w:r w:rsidRPr="0011476F">
        <w:rPr>
          <w:rFonts w:asciiTheme="minorHAnsi" w:eastAsia="Arial" w:hAnsiTheme="minorHAnsi" w:cstheme="minorHAnsi"/>
          <w:b/>
        </w:rPr>
        <w:t>TERMO DE REFERÊNCIA</w:t>
      </w:r>
    </w:p>
    <w:p w14:paraId="094F3451"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1.</w:t>
      </w:r>
      <w:r w:rsidRPr="0011476F">
        <w:rPr>
          <w:rFonts w:asciiTheme="minorHAnsi" w:eastAsia="Arial" w:hAnsiTheme="minorHAnsi" w:cstheme="minorHAnsi"/>
          <w:b/>
        </w:rPr>
        <w:tab/>
        <w:t>OBJETO:</w:t>
      </w:r>
    </w:p>
    <w:p w14:paraId="3E96B25C" w14:textId="69DBDF67"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1.1.</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 xml:space="preserve">Contratação de empresa especializada para implantação de gramado com grama Bermuda por sistema de hidrossemeadura e implantação de sistema fixo e permanente de irrigação, em área total de </w:t>
      </w:r>
      <w:r w:rsidRPr="0011476F">
        <w:rPr>
          <w:rFonts w:asciiTheme="minorHAnsi" w:eastAsia="Arial" w:hAnsiTheme="minorHAnsi" w:cstheme="minorHAnsi"/>
          <w:b/>
          <w:sz w:val="22"/>
          <w:szCs w:val="22"/>
          <w:lang w:val="pt-BR"/>
        </w:rPr>
        <w:t>3.090,90 m²</w:t>
      </w:r>
      <w:r w:rsidRPr="0011476F">
        <w:rPr>
          <w:rFonts w:asciiTheme="minorHAnsi" w:eastAsia="Arial" w:hAnsiTheme="minorHAnsi" w:cstheme="minorHAnsi"/>
          <w:sz w:val="22"/>
          <w:szCs w:val="22"/>
          <w:lang w:val="pt-BR"/>
        </w:rPr>
        <w:t>, na Praça da Liberdade, no Município de Bonito/MS.</w:t>
      </w:r>
    </w:p>
    <w:p w14:paraId="36455055"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rPr>
        <w:t>(x)  Natureza Comum é a usual do mercado</w:t>
      </w:r>
    </w:p>
    <w:p w14:paraId="1C27AFB6"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rPr>
        <w:t>(  ) Natureza Especial</w:t>
      </w:r>
    </w:p>
    <w:tbl>
      <w:tblPr>
        <w:tblW w:w="9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67"/>
        <w:gridCol w:w="6350"/>
        <w:gridCol w:w="1020"/>
        <w:gridCol w:w="1304"/>
      </w:tblGrid>
      <w:tr w:rsidR="00631FBC" w:rsidRPr="0011476F" w14:paraId="057FCA33" w14:textId="77777777">
        <w:trPr>
          <w:cantSplit/>
          <w:jc w:val="center"/>
        </w:trPr>
        <w:tc>
          <w:tcPr>
            <w:tcW w:w="567" w:type="dxa"/>
            <w:shd w:val="clear" w:color="auto" w:fill="D9D9D9"/>
            <w:tcMar>
              <w:top w:w="45" w:type="dxa"/>
              <w:left w:w="60" w:type="dxa"/>
              <w:bottom w:w="45" w:type="dxa"/>
              <w:right w:w="60" w:type="dxa"/>
            </w:tcMar>
            <w:vAlign w:val="center"/>
          </w:tcPr>
          <w:p w14:paraId="398CA2FF"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b/>
              </w:rPr>
              <w:t>Item</w:t>
            </w:r>
          </w:p>
        </w:tc>
        <w:tc>
          <w:tcPr>
            <w:tcW w:w="6350" w:type="dxa"/>
            <w:shd w:val="clear" w:color="auto" w:fill="D9D9D9"/>
            <w:tcMar>
              <w:top w:w="45" w:type="dxa"/>
              <w:left w:w="60" w:type="dxa"/>
              <w:bottom w:w="45" w:type="dxa"/>
              <w:right w:w="60" w:type="dxa"/>
            </w:tcMar>
            <w:vAlign w:val="center"/>
          </w:tcPr>
          <w:p w14:paraId="6355EE38"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b/>
              </w:rPr>
              <w:t>Descritivos</w:t>
            </w:r>
          </w:p>
        </w:tc>
        <w:tc>
          <w:tcPr>
            <w:tcW w:w="1020" w:type="dxa"/>
            <w:shd w:val="clear" w:color="auto" w:fill="D9D9D9"/>
            <w:tcMar>
              <w:top w:w="45" w:type="dxa"/>
              <w:left w:w="60" w:type="dxa"/>
              <w:bottom w:w="45" w:type="dxa"/>
              <w:right w:w="60" w:type="dxa"/>
            </w:tcMar>
            <w:vAlign w:val="center"/>
          </w:tcPr>
          <w:p w14:paraId="72A0D586"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b/>
              </w:rPr>
              <w:t>UND DE MEDIDA</w:t>
            </w:r>
          </w:p>
        </w:tc>
        <w:tc>
          <w:tcPr>
            <w:tcW w:w="1304" w:type="dxa"/>
            <w:shd w:val="clear" w:color="auto" w:fill="D9D9D9"/>
            <w:tcMar>
              <w:top w:w="45" w:type="dxa"/>
              <w:left w:w="60" w:type="dxa"/>
              <w:bottom w:w="45" w:type="dxa"/>
              <w:right w:w="60" w:type="dxa"/>
            </w:tcMar>
            <w:vAlign w:val="center"/>
          </w:tcPr>
          <w:p w14:paraId="1F2C6733"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b/>
              </w:rPr>
              <w:t>Estimativa 2026</w:t>
            </w:r>
          </w:p>
        </w:tc>
      </w:tr>
      <w:tr w:rsidR="00631FBC" w:rsidRPr="0011476F" w14:paraId="39DF4FF3" w14:textId="77777777" w:rsidTr="000A2403">
        <w:trPr>
          <w:cantSplit/>
          <w:jc w:val="center"/>
        </w:trPr>
        <w:tc>
          <w:tcPr>
            <w:tcW w:w="567" w:type="dxa"/>
            <w:shd w:val="clear" w:color="auto" w:fill="D9D9D9" w:themeFill="background1" w:themeFillShade="D9"/>
            <w:tcMar>
              <w:top w:w="45" w:type="dxa"/>
              <w:left w:w="60" w:type="dxa"/>
              <w:bottom w:w="45" w:type="dxa"/>
              <w:right w:w="60" w:type="dxa"/>
            </w:tcMar>
            <w:vAlign w:val="center"/>
          </w:tcPr>
          <w:p w14:paraId="127CC29F" w14:textId="77777777" w:rsidR="00631FBC" w:rsidRPr="0011476F" w:rsidRDefault="00C7265E" w:rsidP="000A2403">
            <w:pPr>
              <w:spacing w:after="0" w:line="240" w:lineRule="auto"/>
              <w:jc w:val="center"/>
              <w:rPr>
                <w:rFonts w:asciiTheme="minorHAnsi" w:hAnsiTheme="minorHAnsi" w:cstheme="minorHAnsi"/>
                <w:b/>
                <w:bCs/>
              </w:rPr>
            </w:pPr>
            <w:r w:rsidRPr="0011476F">
              <w:rPr>
                <w:rFonts w:asciiTheme="minorHAnsi" w:eastAsia="Arial" w:hAnsiTheme="minorHAnsi" w:cstheme="minorHAnsi"/>
                <w:b/>
                <w:bCs/>
              </w:rPr>
              <w:t>1</w:t>
            </w:r>
          </w:p>
        </w:tc>
        <w:tc>
          <w:tcPr>
            <w:tcW w:w="6350" w:type="dxa"/>
            <w:tcMar>
              <w:top w:w="45" w:type="dxa"/>
              <w:left w:w="60" w:type="dxa"/>
              <w:bottom w:w="45" w:type="dxa"/>
              <w:right w:w="60" w:type="dxa"/>
            </w:tcMar>
            <w:vAlign w:val="center"/>
          </w:tcPr>
          <w:p w14:paraId="57431B29" w14:textId="77777777" w:rsidR="00631FBC" w:rsidRPr="0011476F" w:rsidRDefault="00C7265E" w:rsidP="000A2403">
            <w:pPr>
              <w:spacing w:after="0" w:line="240" w:lineRule="auto"/>
              <w:jc w:val="both"/>
              <w:rPr>
                <w:rFonts w:asciiTheme="minorHAnsi" w:hAnsiTheme="minorHAnsi" w:cstheme="minorHAnsi"/>
              </w:rPr>
            </w:pPr>
            <w:r w:rsidRPr="0011476F">
              <w:rPr>
                <w:rFonts w:asciiTheme="minorHAnsi" w:eastAsia="Arial" w:hAnsiTheme="minorHAnsi" w:cstheme="minorHAnsi"/>
              </w:rPr>
              <w:t>Implantação de gramado com grama Bermuda por sistema de hidrossemeadura, incluindo avaliação e preparação do solo/terreno necessária à aplicação, fornecimento de sementes, insumos, materiais, equipamentos, mão de obra e acompanhamento técnico até a germinação.</w:t>
            </w:r>
          </w:p>
        </w:tc>
        <w:tc>
          <w:tcPr>
            <w:tcW w:w="1020" w:type="dxa"/>
            <w:tcMar>
              <w:top w:w="45" w:type="dxa"/>
              <w:left w:w="60" w:type="dxa"/>
              <w:bottom w:w="45" w:type="dxa"/>
              <w:right w:w="60" w:type="dxa"/>
            </w:tcMar>
            <w:vAlign w:val="center"/>
          </w:tcPr>
          <w:p w14:paraId="4475E616"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m²</w:t>
            </w:r>
          </w:p>
        </w:tc>
        <w:tc>
          <w:tcPr>
            <w:tcW w:w="1304" w:type="dxa"/>
            <w:tcMar>
              <w:top w:w="45" w:type="dxa"/>
              <w:left w:w="60" w:type="dxa"/>
              <w:bottom w:w="45" w:type="dxa"/>
              <w:right w:w="60" w:type="dxa"/>
            </w:tcMar>
            <w:vAlign w:val="center"/>
          </w:tcPr>
          <w:p w14:paraId="7A08ACEF"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3.090,90</w:t>
            </w:r>
          </w:p>
        </w:tc>
      </w:tr>
      <w:tr w:rsidR="00631FBC" w:rsidRPr="0011476F" w14:paraId="243F4894" w14:textId="77777777" w:rsidTr="000A2403">
        <w:trPr>
          <w:cantSplit/>
          <w:jc w:val="center"/>
        </w:trPr>
        <w:tc>
          <w:tcPr>
            <w:tcW w:w="567" w:type="dxa"/>
            <w:shd w:val="clear" w:color="auto" w:fill="D9D9D9" w:themeFill="background1" w:themeFillShade="D9"/>
            <w:tcMar>
              <w:top w:w="45" w:type="dxa"/>
              <w:left w:w="60" w:type="dxa"/>
              <w:bottom w:w="45" w:type="dxa"/>
              <w:right w:w="60" w:type="dxa"/>
            </w:tcMar>
            <w:vAlign w:val="center"/>
          </w:tcPr>
          <w:p w14:paraId="470AF252" w14:textId="77777777" w:rsidR="00631FBC" w:rsidRPr="0011476F" w:rsidRDefault="00C7265E" w:rsidP="000A2403">
            <w:pPr>
              <w:spacing w:after="0" w:line="240" w:lineRule="auto"/>
              <w:jc w:val="center"/>
              <w:rPr>
                <w:rFonts w:asciiTheme="minorHAnsi" w:hAnsiTheme="minorHAnsi" w:cstheme="minorHAnsi"/>
                <w:b/>
                <w:bCs/>
              </w:rPr>
            </w:pPr>
            <w:r w:rsidRPr="0011476F">
              <w:rPr>
                <w:rFonts w:asciiTheme="minorHAnsi" w:eastAsia="Arial" w:hAnsiTheme="minorHAnsi" w:cstheme="minorHAnsi"/>
                <w:b/>
                <w:bCs/>
              </w:rPr>
              <w:t>2</w:t>
            </w:r>
          </w:p>
        </w:tc>
        <w:tc>
          <w:tcPr>
            <w:tcW w:w="6350" w:type="dxa"/>
            <w:tcMar>
              <w:top w:w="45" w:type="dxa"/>
              <w:left w:w="60" w:type="dxa"/>
              <w:bottom w:w="45" w:type="dxa"/>
              <w:right w:w="60" w:type="dxa"/>
            </w:tcMar>
            <w:vAlign w:val="center"/>
          </w:tcPr>
          <w:p w14:paraId="09FF13DA" w14:textId="77777777" w:rsidR="00631FBC" w:rsidRPr="0011476F" w:rsidRDefault="00C7265E" w:rsidP="000A2403">
            <w:pPr>
              <w:spacing w:after="0" w:line="240" w:lineRule="auto"/>
              <w:jc w:val="both"/>
              <w:rPr>
                <w:rFonts w:asciiTheme="minorHAnsi" w:hAnsiTheme="minorHAnsi" w:cstheme="minorHAnsi"/>
              </w:rPr>
            </w:pPr>
            <w:r w:rsidRPr="0011476F">
              <w:rPr>
                <w:rFonts w:asciiTheme="minorHAnsi" w:eastAsia="Arial" w:hAnsiTheme="minorHAnsi" w:cstheme="minorHAnsi"/>
              </w:rPr>
              <w:t>Implantação de sistema fixo e permanente de irrigação para atendimento integral da área gramada da Praça da Liberdade, incluindo elaboração/dimensionamento do sistema, materiais, equipamentos, mão de obra e adequações hidráulicas e elétricas necessárias para seu pleno funcionamento, considerando o ponto de água existente no local.</w:t>
            </w:r>
          </w:p>
        </w:tc>
        <w:tc>
          <w:tcPr>
            <w:tcW w:w="1020" w:type="dxa"/>
            <w:tcMar>
              <w:top w:w="45" w:type="dxa"/>
              <w:left w:w="60" w:type="dxa"/>
              <w:bottom w:w="45" w:type="dxa"/>
              <w:right w:w="60" w:type="dxa"/>
            </w:tcMar>
            <w:vAlign w:val="center"/>
          </w:tcPr>
          <w:p w14:paraId="19A9406E"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m²</w:t>
            </w:r>
          </w:p>
        </w:tc>
        <w:tc>
          <w:tcPr>
            <w:tcW w:w="1304" w:type="dxa"/>
            <w:tcMar>
              <w:top w:w="45" w:type="dxa"/>
              <w:left w:w="60" w:type="dxa"/>
              <w:bottom w:w="45" w:type="dxa"/>
              <w:right w:w="60" w:type="dxa"/>
            </w:tcMar>
            <w:vAlign w:val="center"/>
          </w:tcPr>
          <w:p w14:paraId="0D197236"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3.090,90</w:t>
            </w:r>
          </w:p>
        </w:tc>
      </w:tr>
    </w:tbl>
    <w:p w14:paraId="2AD009C4" w14:textId="77777777"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1.2.</w:t>
      </w:r>
      <w:r w:rsidRPr="0011476F">
        <w:rPr>
          <w:rFonts w:asciiTheme="minorHAnsi" w:eastAsia="Arial" w:hAnsiTheme="minorHAnsi" w:cstheme="minorHAnsi"/>
          <w:b/>
          <w:sz w:val="22"/>
          <w:szCs w:val="22"/>
          <w:lang w:val="pt-BR"/>
        </w:rPr>
        <w:tab/>
      </w:r>
      <w:r w:rsidRPr="0011476F">
        <w:rPr>
          <w:rFonts w:asciiTheme="minorHAnsi" w:eastAsia="Arial" w:hAnsiTheme="minorHAnsi" w:cstheme="minorHAnsi"/>
          <w:sz w:val="22"/>
          <w:szCs w:val="22"/>
          <w:lang w:val="pt-BR"/>
        </w:rPr>
        <w:t>O objeto desta contratação, por se tratar de prestação de serviço, não se enquadra na classificação de bem de luxo prevista no Decreto Municipal n.º 14, de 02 de fevereiro de 2024.</w:t>
      </w:r>
    </w:p>
    <w:p w14:paraId="0A13804B" w14:textId="566AC3DE"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1.3.</w:t>
      </w:r>
      <w:r w:rsidRPr="0011476F">
        <w:rPr>
          <w:rFonts w:asciiTheme="minorHAnsi" w:eastAsia="Arial" w:hAnsiTheme="minorHAnsi" w:cstheme="minorHAnsi"/>
          <w:b/>
          <w:sz w:val="22"/>
          <w:szCs w:val="22"/>
          <w:lang w:val="pt-BR"/>
        </w:rPr>
        <w:tab/>
      </w:r>
      <w:r w:rsidRPr="0011476F">
        <w:rPr>
          <w:rFonts w:asciiTheme="minorHAnsi" w:eastAsia="Arial" w:hAnsiTheme="minorHAnsi" w:cstheme="minorHAnsi"/>
          <w:sz w:val="22"/>
          <w:szCs w:val="22"/>
          <w:lang w:val="pt-BR"/>
        </w:rPr>
        <w:t>Os serviços desta contratação são caracterizados como comuns, conforme elementos constantes no Estudo Técnico Preliminar, sem prejuízo da análise técnica e jurídica quanto ao enquadramento definitivo do objeto.</w:t>
      </w:r>
    </w:p>
    <w:p w14:paraId="58E90F43" w14:textId="77777777" w:rsidR="000A2403" w:rsidRPr="0011476F" w:rsidRDefault="000A2403" w:rsidP="000A2403">
      <w:pPr>
        <w:pStyle w:val="Nivel2"/>
        <w:spacing w:before="0" w:after="0" w:line="240" w:lineRule="auto"/>
        <w:rPr>
          <w:rFonts w:asciiTheme="minorHAnsi" w:hAnsiTheme="minorHAnsi" w:cstheme="minorHAnsi"/>
          <w:sz w:val="22"/>
          <w:szCs w:val="22"/>
          <w:lang w:val="pt-BR"/>
        </w:rPr>
      </w:pPr>
    </w:p>
    <w:p w14:paraId="292D79CA"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2.</w:t>
      </w:r>
      <w:r w:rsidRPr="0011476F">
        <w:rPr>
          <w:rFonts w:asciiTheme="minorHAnsi" w:eastAsia="Arial" w:hAnsiTheme="minorHAnsi" w:cstheme="minorHAnsi"/>
          <w:b/>
        </w:rPr>
        <w:tab/>
        <w:t>VIGÊNCIA DO CONTRATO OU DA ATA DE REGISTRO DE PREÇOS</w:t>
      </w:r>
    </w:p>
    <w:p w14:paraId="50A60B3B" w14:textId="6E0E6ABA"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2.1.</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vigência é de 12 (doze) meses, contados da publicação no sítio eletrônico oficial e no Portal Nacional de Contratações Públicas (PNCP) (art. 94, caput e inciso II, da Lei nº 14.133/2021), podendo ser prorrogado, na forma do art. 107, da Lei nº 14.133/2021.</w:t>
      </w:r>
    </w:p>
    <w:p w14:paraId="111DC084" w14:textId="77777777" w:rsidR="000A2403" w:rsidRPr="0011476F" w:rsidRDefault="000A2403" w:rsidP="000A2403">
      <w:pPr>
        <w:pStyle w:val="Nivel2"/>
        <w:spacing w:before="0" w:after="0" w:line="240" w:lineRule="auto"/>
        <w:rPr>
          <w:rFonts w:asciiTheme="minorHAnsi" w:hAnsiTheme="minorHAnsi" w:cstheme="minorHAnsi"/>
          <w:sz w:val="22"/>
          <w:szCs w:val="22"/>
          <w:lang w:val="pt-BR"/>
        </w:rPr>
      </w:pPr>
    </w:p>
    <w:p w14:paraId="0D09AFE7"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3.</w:t>
      </w:r>
      <w:r w:rsidRPr="0011476F">
        <w:rPr>
          <w:rFonts w:asciiTheme="minorHAnsi" w:eastAsia="Arial" w:hAnsiTheme="minorHAnsi" w:cstheme="minorHAnsi"/>
          <w:b/>
        </w:rPr>
        <w:tab/>
        <w:t>DO LOCAL E CONDIÇÕES DE EXECUÇÃO</w:t>
      </w:r>
    </w:p>
    <w:p w14:paraId="47ADDFBF" w14:textId="022DFE64"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3.1.</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Os serviços serão executados na Praça da Liberd</w:t>
      </w:r>
      <w:r w:rsidR="0037649B" w:rsidRPr="0011476F">
        <w:rPr>
          <w:rFonts w:asciiTheme="minorHAnsi" w:eastAsia="Arial" w:hAnsiTheme="minorHAnsi" w:cstheme="minorHAnsi"/>
          <w:sz w:val="22"/>
          <w:szCs w:val="22"/>
          <w:lang w:val="pt-BR"/>
        </w:rPr>
        <w:t xml:space="preserve">ade, no Município de Bonito/MS, situada a Rua Coronel Pilad Rebuá, </w:t>
      </w:r>
      <w:r w:rsidR="00631BF4" w:rsidRPr="0011476F">
        <w:rPr>
          <w:rFonts w:asciiTheme="minorHAnsi" w:eastAsia="Arial" w:hAnsiTheme="minorHAnsi" w:cstheme="minorHAnsi"/>
          <w:sz w:val="22"/>
          <w:szCs w:val="22"/>
          <w:lang w:val="pt-BR"/>
        </w:rPr>
        <w:t xml:space="preserve">s/n, </w:t>
      </w:r>
      <w:r w:rsidR="00631BF4" w:rsidRPr="0011476F">
        <w:rPr>
          <w:rFonts w:asciiTheme="minorHAnsi" w:hAnsiTheme="minorHAnsi" w:cstheme="minorHAnsi"/>
          <w:sz w:val="22"/>
          <w:szCs w:val="22"/>
          <w:lang w:val="pt-BR"/>
        </w:rPr>
        <w:t>matrícula nº 8.345</w:t>
      </w:r>
      <w:r w:rsidR="0037649B" w:rsidRPr="0011476F">
        <w:rPr>
          <w:rFonts w:asciiTheme="minorHAnsi" w:eastAsia="Arial" w:hAnsiTheme="minorHAnsi" w:cstheme="minorHAnsi"/>
          <w:sz w:val="22"/>
          <w:szCs w:val="22"/>
          <w:lang w:val="pt-BR"/>
        </w:rPr>
        <w:t xml:space="preserve"> – Centro.</w:t>
      </w:r>
    </w:p>
    <w:p w14:paraId="746D9061" w14:textId="125B9992"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3.2.</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Prefeitura Municipal de Bonito/MS entregará a Praça da Liberdade nas condições atualmente existentes, não cabendo à Administração realizar preparação específica prévia do solo para aplicação da hidrossemeadura.</w:t>
      </w:r>
    </w:p>
    <w:p w14:paraId="2A48CBF5" w14:textId="4A65D4AB"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3.3.</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praça possui ponto de água existente, porém o ponto atualmente disponível não atende integralmente toda a área objeto da contratação, cabendo à contratada realizar as adequações hidráulicas e elétricas necessárias para implantação e pleno funcionamento do sistema fixo e permanente de irrigação.</w:t>
      </w:r>
    </w:p>
    <w:p w14:paraId="45C52D14" w14:textId="6FF84ACA"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3.4.</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 xml:space="preserve">O prazo máximo para execução integral dos serviços será de </w:t>
      </w:r>
      <w:r w:rsidRPr="0011476F">
        <w:rPr>
          <w:rFonts w:asciiTheme="minorHAnsi" w:eastAsia="Arial" w:hAnsiTheme="minorHAnsi" w:cstheme="minorHAnsi"/>
          <w:b/>
          <w:sz w:val="22"/>
          <w:szCs w:val="22"/>
          <w:lang w:val="pt-BR"/>
        </w:rPr>
        <w:t>15 (quinze) dias corridos</w:t>
      </w:r>
      <w:r w:rsidRPr="0011476F">
        <w:rPr>
          <w:rFonts w:asciiTheme="minorHAnsi" w:eastAsia="Arial" w:hAnsiTheme="minorHAnsi" w:cstheme="minorHAnsi"/>
          <w:sz w:val="22"/>
          <w:szCs w:val="22"/>
          <w:lang w:val="pt-BR"/>
        </w:rPr>
        <w:t>, contados do recebimento da Autorização de Fornecimento ou instrumento equivalente.</w:t>
      </w:r>
    </w:p>
    <w:p w14:paraId="385F1F26" w14:textId="522C7401"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3.5.</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Caso ocorra fato que possa impedir o cumprimento do prazo, a contratada deverá comunicar formalmente à Administração, apresentando as razões e justificativas correspondentes para análise, ressalvadas as situações de caso fortuito e força maior.</w:t>
      </w:r>
    </w:p>
    <w:p w14:paraId="343AC833" w14:textId="3F055450"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3.6.</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 xml:space="preserve">Os valores propostos deverão contemplar todos os custos necessários à execução integral dos serviços, inclusive materiais, sementes, insumos, mão de obra, equipamentos, </w:t>
      </w:r>
      <w:r w:rsidRPr="0011476F">
        <w:rPr>
          <w:rFonts w:asciiTheme="minorHAnsi" w:eastAsia="Arial" w:hAnsiTheme="minorHAnsi" w:cstheme="minorHAnsi"/>
          <w:sz w:val="22"/>
          <w:szCs w:val="22"/>
          <w:lang w:val="pt-BR"/>
        </w:rPr>
        <w:lastRenderedPageBreak/>
        <w:t>transporte, frete, tributos, encargos e demais despesas necessárias ao cumprimento do objeto.</w:t>
      </w:r>
    </w:p>
    <w:p w14:paraId="2BF32EA6" w14:textId="77777777" w:rsidR="000A2403" w:rsidRPr="0011476F" w:rsidRDefault="000A2403" w:rsidP="000A2403">
      <w:pPr>
        <w:pStyle w:val="Nivel2"/>
        <w:spacing w:before="0" w:after="0" w:line="240" w:lineRule="auto"/>
        <w:rPr>
          <w:rFonts w:asciiTheme="minorHAnsi" w:hAnsiTheme="minorHAnsi" w:cstheme="minorHAnsi"/>
          <w:sz w:val="22"/>
          <w:szCs w:val="22"/>
          <w:lang w:val="pt-BR"/>
        </w:rPr>
      </w:pPr>
    </w:p>
    <w:p w14:paraId="4E1F2CBC"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4.</w:t>
      </w:r>
      <w:r w:rsidRPr="0011476F">
        <w:rPr>
          <w:rFonts w:asciiTheme="minorHAnsi" w:eastAsia="Arial" w:hAnsiTheme="minorHAnsi" w:cstheme="minorHAnsi"/>
          <w:b/>
        </w:rPr>
        <w:tab/>
        <w:t>DA GARANTIA</w:t>
      </w:r>
    </w:p>
    <w:p w14:paraId="1D040AD4" w14:textId="7CDA2223"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4.1.</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contratada deverá realizar acompanhamento técnico dos serviços até a germinação do gramado implantado.</w:t>
      </w:r>
    </w:p>
    <w:p w14:paraId="3F203B63" w14:textId="15D66788"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4.2.</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Em caso de falha de germinação nas áreas objeto da contratação, a contratada deverá realizar a reaplicação da hidrossemeadura necessária, sem qualquer custo adicional para a Administração, incluindo os materiais, sementes, insumos, equipamentos e mão de obra necessários.</w:t>
      </w:r>
    </w:p>
    <w:p w14:paraId="52930CAC" w14:textId="2B164A0A"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4.3.</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reaplicação prevista no subitem anterior deverá ocorrer nas áreas em que forem constatadas falhas de germinação, sem prejuízo das demais responsabilidades da contratada pela correta execução do objeto.</w:t>
      </w:r>
    </w:p>
    <w:p w14:paraId="6E59F5CD"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5.</w:t>
      </w:r>
      <w:r w:rsidRPr="0011476F">
        <w:rPr>
          <w:rFonts w:asciiTheme="minorHAnsi" w:eastAsia="Arial" w:hAnsiTheme="minorHAnsi" w:cstheme="minorHAnsi"/>
          <w:b/>
        </w:rPr>
        <w:tab/>
        <w:t>FUNDAMENTAÇÃO DA CONTRATAÇÃO</w:t>
      </w:r>
    </w:p>
    <w:p w14:paraId="0C37B914" w14:textId="4862A4C3"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5.1.</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necessidade da contratação decorre das atuais condições do gramado existente na Praça da Liberdade, que apresenta áreas deterioradas e pontos sem cobertura de grama, tornando necessária a revitalização e melhoria paisagística do espaço público.</w:t>
      </w:r>
    </w:p>
    <w:p w14:paraId="50C3F4A1" w14:textId="3A212FB9"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5.2.</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 xml:space="preserve">A presente contratação foi dimensionada com fundamento no Memorial de Cálculo de Áreas para Revestimento Gramado, elaborado pelo Núcleo de Análise de Projetos da Secretaria Municipal de Infraestrutura e Obras, que apurou área total de </w:t>
      </w:r>
      <w:r w:rsidRPr="0011476F">
        <w:rPr>
          <w:rFonts w:asciiTheme="minorHAnsi" w:eastAsia="Arial" w:hAnsiTheme="minorHAnsi" w:cstheme="minorHAnsi"/>
          <w:b/>
          <w:sz w:val="22"/>
          <w:szCs w:val="22"/>
          <w:lang w:val="pt-BR"/>
        </w:rPr>
        <w:t>3.090,90 m²</w:t>
      </w:r>
      <w:r w:rsidRPr="0011476F">
        <w:rPr>
          <w:rFonts w:asciiTheme="minorHAnsi" w:eastAsia="Arial" w:hAnsiTheme="minorHAnsi" w:cstheme="minorHAnsi"/>
          <w:sz w:val="22"/>
          <w:szCs w:val="22"/>
          <w:lang w:val="pt-BR"/>
        </w:rPr>
        <w:t>, conforme elementos constantes no Estudo Técnico Preliminar.</w:t>
      </w:r>
    </w:p>
    <w:p w14:paraId="088C9F74" w14:textId="330B8FC8"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5.3.</w:t>
      </w:r>
      <w:r w:rsidR="000A2403"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Embora o serviço/aquisição não tenha sido previsto no Plano de Contratações Anual (PCA) de 2026, nos termos da Lei nº 14.133/2021, o planejamento administrativo deve ser dinâmico e adaptável às oportunidades de fomento. A inclusão desta nova demanda é admitida e necessária, motivada pelo fato superveniente da liberação do recurso externo, visando o fortalecimento da estrutura e o atendimento direto à população. Contudo a previsão da contratação consta na Lei n° 1.807, de 19 de dezembro de 2025.</w:t>
      </w:r>
    </w:p>
    <w:p w14:paraId="0ACAFAE4" w14:textId="77777777" w:rsidR="000A2403" w:rsidRPr="0011476F" w:rsidRDefault="000A2403" w:rsidP="000A2403">
      <w:pPr>
        <w:pStyle w:val="Nivel2"/>
        <w:spacing w:before="0" w:after="0" w:line="240" w:lineRule="auto"/>
        <w:rPr>
          <w:rFonts w:asciiTheme="minorHAnsi" w:hAnsiTheme="minorHAnsi" w:cstheme="minorHAnsi"/>
          <w:sz w:val="22"/>
          <w:szCs w:val="22"/>
          <w:lang w:val="pt-BR"/>
        </w:rPr>
      </w:pPr>
    </w:p>
    <w:p w14:paraId="15CDEC40" w14:textId="77777777" w:rsidR="00631FBC" w:rsidRPr="0011476F" w:rsidRDefault="00C7265E" w:rsidP="00E064F0">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6.</w:t>
      </w:r>
      <w:r w:rsidRPr="0011476F">
        <w:rPr>
          <w:rFonts w:asciiTheme="minorHAnsi" w:eastAsia="Arial" w:hAnsiTheme="minorHAnsi" w:cstheme="minorHAnsi"/>
          <w:b/>
        </w:rPr>
        <w:tab/>
        <w:t>DESCRIÇÃO DA SOLUÇÃO COMO UM TODO</w:t>
      </w:r>
    </w:p>
    <w:p w14:paraId="5FC42C16" w14:textId="4963EFEE" w:rsidR="00E064F0" w:rsidRPr="0011476F" w:rsidRDefault="00E064F0" w:rsidP="00E064F0">
      <w:pPr>
        <w:pStyle w:val="NormalWeb"/>
        <w:spacing w:before="0" w:after="0"/>
        <w:rPr>
          <w:rFonts w:asciiTheme="minorHAnsi" w:hAnsiTheme="minorHAnsi" w:cstheme="minorHAnsi"/>
          <w:sz w:val="22"/>
          <w:szCs w:val="22"/>
          <w:lang w:eastAsia="pt-BR"/>
        </w:rPr>
      </w:pPr>
      <w:r w:rsidRPr="0011476F">
        <w:rPr>
          <w:rFonts w:asciiTheme="minorHAnsi" w:hAnsiTheme="minorHAnsi" w:cstheme="minorHAnsi"/>
          <w:b/>
          <w:bCs/>
          <w:sz w:val="22"/>
          <w:szCs w:val="22"/>
          <w:lang w:eastAsia="pt-BR"/>
        </w:rPr>
        <w:t>6.1.</w:t>
      </w:r>
      <w:r w:rsidRPr="0011476F">
        <w:rPr>
          <w:rFonts w:asciiTheme="minorHAnsi" w:hAnsiTheme="minorHAnsi" w:cstheme="minorHAnsi"/>
          <w:sz w:val="22"/>
          <w:szCs w:val="22"/>
          <w:lang w:eastAsia="pt-BR"/>
        </w:rPr>
        <w:t xml:space="preserve"> A solução consiste na contratação de empresa especializada para revitalização do gramado da Praça da Liberdade, mediante implantação de grama Bermuda por sistema de hidrossemeadura em área total de 3.090,90 m², juntamente com a implantação de sistema fixo e permanente de irrigação, sendo os dois itens agrupados em </w:t>
      </w:r>
      <w:r w:rsidRPr="0011476F">
        <w:rPr>
          <w:rFonts w:asciiTheme="minorHAnsi" w:hAnsiTheme="minorHAnsi" w:cstheme="minorHAnsi"/>
          <w:b/>
          <w:bCs/>
          <w:sz w:val="22"/>
          <w:szCs w:val="22"/>
          <w:lang w:eastAsia="pt-BR"/>
        </w:rPr>
        <w:t>LOTE ÚNICO</w:t>
      </w:r>
      <w:r w:rsidRPr="0011476F">
        <w:rPr>
          <w:rFonts w:asciiTheme="minorHAnsi" w:hAnsiTheme="minorHAnsi" w:cstheme="minorHAnsi"/>
          <w:sz w:val="22"/>
          <w:szCs w:val="22"/>
          <w:lang w:eastAsia="pt-BR"/>
        </w:rPr>
        <w:t>, de modo que a execução integral da solução fique sob responsabilidade de uma única contratada.</w:t>
      </w:r>
    </w:p>
    <w:p w14:paraId="03DC1F4A"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6.2.</w:t>
      </w:r>
      <w:r w:rsidRPr="0011476F">
        <w:rPr>
          <w:rFonts w:asciiTheme="minorHAnsi" w:eastAsia="Times New Roman" w:hAnsiTheme="minorHAnsi" w:cstheme="minorHAnsi"/>
          <w:lang w:eastAsia="pt-BR"/>
        </w:rPr>
        <w:t xml:space="preserve"> Para a implantação da hidrossemeadura, a contratada deverá avaliar as condições existentes e executar a preparação necessária do solo/terreno, uma vez que a Administração entregará a área nas condições atualmente existentes.</w:t>
      </w:r>
    </w:p>
    <w:p w14:paraId="2EA8FE73"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6.3.</w:t>
      </w:r>
      <w:r w:rsidRPr="0011476F">
        <w:rPr>
          <w:rFonts w:asciiTheme="minorHAnsi" w:eastAsia="Times New Roman" w:hAnsiTheme="minorHAnsi" w:cstheme="minorHAnsi"/>
          <w:lang w:eastAsia="pt-BR"/>
        </w:rPr>
        <w:t xml:space="preserve"> A contratada deverá fornecer as sementes, insumos, materiais, equipamentos, mão de obra e demais elementos necessários à execução da hidrossemeadura, realizando acompanhamento técnico até a germinação.</w:t>
      </w:r>
    </w:p>
    <w:p w14:paraId="24364DD5"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6.4.</w:t>
      </w:r>
      <w:r w:rsidRPr="0011476F">
        <w:rPr>
          <w:rFonts w:asciiTheme="minorHAnsi" w:eastAsia="Times New Roman" w:hAnsiTheme="minorHAnsi" w:cstheme="minorHAnsi"/>
          <w:lang w:eastAsia="pt-BR"/>
        </w:rPr>
        <w:t xml:space="preserve"> O sistema fixo e permanente de irrigação deverá atender integralmente a área destinada ao gramado, cabendo à contratada realizar sua elaboração/dimensionamento e as adequações hidráulicas e elétricas necessárias, considerando o ponto de água existente na Praça da Liberdade.</w:t>
      </w:r>
    </w:p>
    <w:p w14:paraId="5254A5DE"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6.5.</w:t>
      </w:r>
      <w:r w:rsidRPr="0011476F">
        <w:rPr>
          <w:rFonts w:asciiTheme="minorHAnsi" w:eastAsia="Times New Roman" w:hAnsiTheme="minorHAnsi" w:cstheme="minorHAnsi"/>
          <w:lang w:eastAsia="pt-BR"/>
        </w:rPr>
        <w:t xml:space="preserve"> Todos os materiais, equipamentos e componentes necessários ao funcionamento do sistema de irrigação deverão estar incluídos na contratação, devendo o sistema ser entregue completamente instalado e em condições de funcionamento.</w:t>
      </w:r>
    </w:p>
    <w:p w14:paraId="146C060D"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6.6.</w:t>
      </w:r>
      <w:r w:rsidRPr="0011476F">
        <w:rPr>
          <w:rFonts w:asciiTheme="minorHAnsi" w:eastAsia="Times New Roman" w:hAnsiTheme="minorHAnsi" w:cstheme="minorHAnsi"/>
          <w:lang w:eastAsia="pt-BR"/>
        </w:rPr>
        <w:t xml:space="preserve"> A execução deverá contar com profissional ou profissionais legalmente habilitados para as atividades que demandarem responsabilidade técnica, com apresentação dos documentos de responsabilidade técnica pertinentes, quando exigíveis.</w:t>
      </w:r>
    </w:p>
    <w:p w14:paraId="0F30D061"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6.7.</w:t>
      </w:r>
      <w:r w:rsidRPr="0011476F">
        <w:rPr>
          <w:rFonts w:asciiTheme="minorHAnsi" w:eastAsia="Times New Roman" w:hAnsiTheme="minorHAnsi" w:cstheme="minorHAnsi"/>
          <w:lang w:eastAsia="pt-BR"/>
        </w:rPr>
        <w:t xml:space="preserve"> O prazo máximo para execução integral da solução será de </w:t>
      </w:r>
      <w:r w:rsidRPr="0011476F">
        <w:rPr>
          <w:rFonts w:asciiTheme="minorHAnsi" w:eastAsia="Times New Roman" w:hAnsiTheme="minorHAnsi" w:cstheme="minorHAnsi"/>
          <w:b/>
          <w:bCs/>
          <w:lang w:eastAsia="pt-BR"/>
        </w:rPr>
        <w:t>15 (quinze) dias corridos</w:t>
      </w:r>
      <w:r w:rsidRPr="0011476F">
        <w:rPr>
          <w:rFonts w:asciiTheme="minorHAnsi" w:eastAsia="Times New Roman" w:hAnsiTheme="minorHAnsi" w:cstheme="minorHAnsi"/>
          <w:lang w:eastAsia="pt-BR"/>
        </w:rPr>
        <w:t>, contados do recebimento da Autorização de Fornecimento ou instrumento equivalente.</w:t>
      </w:r>
    </w:p>
    <w:p w14:paraId="5EB6E0CB" w14:textId="54D39BCE" w:rsidR="00E064F0" w:rsidRPr="0011476F" w:rsidRDefault="00E064F0" w:rsidP="00E064F0">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lastRenderedPageBreak/>
        <w:t>6.8.</w:t>
      </w:r>
      <w:r w:rsidRPr="0011476F">
        <w:rPr>
          <w:rFonts w:asciiTheme="minorHAnsi" w:eastAsia="Times New Roman" w:hAnsiTheme="minorHAnsi" w:cstheme="minorHAnsi"/>
          <w:lang w:eastAsia="pt-BR"/>
        </w:rPr>
        <w:t xml:space="preserve"> Caso seja constatada falha de germinação nas áreas objeto da contratação, a contratada deverá promover a reaplicação necessária, incluindo materiais, insumos, mão de obra e equipamentos, sem custos adicionais à Administração.</w:t>
      </w:r>
    </w:p>
    <w:p w14:paraId="550D03DA" w14:textId="77777777" w:rsidR="00E064F0" w:rsidRPr="0011476F" w:rsidRDefault="00E064F0" w:rsidP="00E064F0">
      <w:pPr>
        <w:suppressAutoHyphens w:val="0"/>
        <w:spacing w:after="0" w:line="240" w:lineRule="auto"/>
        <w:rPr>
          <w:rFonts w:asciiTheme="minorHAnsi" w:eastAsia="Times New Roman" w:hAnsiTheme="minorHAnsi" w:cstheme="minorHAnsi"/>
          <w:lang w:eastAsia="pt-BR"/>
        </w:rPr>
      </w:pPr>
    </w:p>
    <w:p w14:paraId="2A13C082"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7.</w:t>
      </w:r>
      <w:r w:rsidRPr="0011476F">
        <w:rPr>
          <w:rFonts w:asciiTheme="minorHAnsi" w:eastAsia="Arial" w:hAnsiTheme="minorHAnsi" w:cstheme="minorHAnsi"/>
          <w:b/>
        </w:rPr>
        <w:tab/>
        <w:t>REQUISITOS DA CONTRATAÇÃO</w:t>
      </w:r>
    </w:p>
    <w:p w14:paraId="0B9141EC"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w:t>
      </w:r>
      <w:r w:rsidRPr="0011476F">
        <w:rPr>
          <w:rFonts w:asciiTheme="minorHAnsi" w:eastAsia="Times New Roman" w:hAnsiTheme="minorHAnsi" w:cstheme="minorHAnsi"/>
          <w:lang w:eastAsia="pt-BR"/>
        </w:rPr>
        <w:t xml:space="preserve"> A presente contratação atenderá aos seguintes requisitos:</w:t>
      </w:r>
    </w:p>
    <w:p w14:paraId="5E9ABE65"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7.1.1.</w:t>
      </w:r>
      <w:r w:rsidRPr="0011476F">
        <w:rPr>
          <w:rFonts w:asciiTheme="minorHAnsi" w:eastAsia="Times New Roman" w:hAnsiTheme="minorHAnsi" w:cstheme="minorHAnsi"/>
          <w:lang w:eastAsia="pt-BR"/>
        </w:rPr>
        <w:t xml:space="preserve"> A implantação do gramado deverá ser realizada com grama Bermuda por sistema de hidrossemeadura, abrangendo área total de 3.090,90 m², conforme Memorial de Cálculo constante no ANEXO I.</w:t>
      </w:r>
    </w:p>
    <w:p w14:paraId="7187035A"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7.1.2.</w:t>
      </w:r>
      <w:r w:rsidRPr="0011476F">
        <w:rPr>
          <w:rFonts w:asciiTheme="minorHAnsi" w:eastAsia="Times New Roman" w:hAnsiTheme="minorHAnsi" w:cstheme="minorHAnsi"/>
          <w:lang w:eastAsia="pt-BR"/>
        </w:rPr>
        <w:t xml:space="preserve"> O serviço de implantação do gramado deverá compreender a avaliação e preparação do solo/terreno necessária à aplicação, bem como o fornecimento de sementes, insumos, materiais, equipamentos, mão de obra e acompanhamento técnico até a germinação.</w:t>
      </w:r>
    </w:p>
    <w:p w14:paraId="63988BA7"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7.1.3.</w:t>
      </w:r>
      <w:r w:rsidRPr="0011476F">
        <w:rPr>
          <w:rFonts w:asciiTheme="minorHAnsi" w:eastAsia="Times New Roman" w:hAnsiTheme="minorHAnsi" w:cstheme="minorHAnsi"/>
          <w:lang w:eastAsia="pt-BR"/>
        </w:rPr>
        <w:t xml:space="preserve"> A Prefeitura Municipal de Bonito/MS entregará a Praça da Liberdade nas condições atualmente existentes, não cabendo à Administração realizar preparação específica prévia do solo para aplicação da hidrossemeadura.</w:t>
      </w:r>
    </w:p>
    <w:p w14:paraId="6E327E86"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7.1.4.</w:t>
      </w:r>
      <w:r w:rsidRPr="0011476F">
        <w:rPr>
          <w:rFonts w:asciiTheme="minorHAnsi" w:eastAsia="Times New Roman" w:hAnsiTheme="minorHAnsi" w:cstheme="minorHAnsi"/>
          <w:lang w:eastAsia="pt-BR"/>
        </w:rPr>
        <w:t xml:space="preserve"> Caberá à contratada executar os procedimentos de preparação superficial do solo/terreno necessários à correta aplicação da hidrossemeadura e formação do gramado, observadas as condições existentes no local.</w:t>
      </w:r>
    </w:p>
    <w:p w14:paraId="222CDA5C"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7.1.5.</w:t>
      </w:r>
      <w:r w:rsidRPr="0011476F">
        <w:rPr>
          <w:rFonts w:asciiTheme="minorHAnsi" w:eastAsia="Times New Roman" w:hAnsiTheme="minorHAnsi" w:cstheme="minorHAnsi"/>
          <w:lang w:eastAsia="pt-BR"/>
        </w:rPr>
        <w:t xml:space="preserve"> Deverá ser implantado sistema fixo e permanente de irrigação destinado ao atendimento integral da área gramada da Praça da Liberdade.</w:t>
      </w:r>
    </w:p>
    <w:p w14:paraId="2DC1C2AE"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7.1.6.</w:t>
      </w:r>
      <w:r w:rsidRPr="0011476F">
        <w:rPr>
          <w:rFonts w:asciiTheme="minorHAnsi" w:eastAsia="Times New Roman" w:hAnsiTheme="minorHAnsi" w:cstheme="minorHAnsi"/>
          <w:lang w:eastAsia="pt-BR"/>
        </w:rPr>
        <w:t xml:space="preserve"> A implantação do sistema de irrigação deverá compreender sua elaboração e dimensionamento, fornecimento de materiais e equipamentos, mão de obra e realização das adequações hidráulicas e elétricas necessárias ao seu pleno funcionamento, considerando o ponto de água já existente no local.</w:t>
      </w:r>
    </w:p>
    <w:p w14:paraId="7D565D15"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7.1.7.</w:t>
      </w:r>
      <w:r w:rsidRPr="0011476F">
        <w:rPr>
          <w:rFonts w:asciiTheme="minorHAnsi" w:eastAsia="Times New Roman" w:hAnsiTheme="minorHAnsi" w:cstheme="minorHAnsi"/>
          <w:lang w:eastAsia="pt-BR"/>
        </w:rPr>
        <w:t xml:space="preserve"> O sistema de irrigação deverá ser dimensionado de forma que toda a área objeto da contratação seja atendida, devendo permanecer instalado na Praça da Liberdade após a conclusão dos serviços.</w:t>
      </w:r>
    </w:p>
    <w:p w14:paraId="753DE098"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7.1.8.</w:t>
      </w:r>
      <w:r w:rsidRPr="0011476F">
        <w:rPr>
          <w:rFonts w:asciiTheme="minorHAnsi" w:eastAsia="Times New Roman" w:hAnsiTheme="minorHAnsi" w:cstheme="minorHAnsi"/>
          <w:lang w:eastAsia="pt-BR"/>
        </w:rPr>
        <w:t xml:space="preserve"> A contratada deverá dispor de profissional ou profissionais legalmente habilitados, com atribuições compatíveis com os serviços executados, devidamente registrados no respectivo conselho profissional competente, quando exigível em razão das atividades desenvolvidas.</w:t>
      </w:r>
    </w:p>
    <w:p w14:paraId="61DE0BB2"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7.1.9.</w:t>
      </w:r>
      <w:r w:rsidRPr="0011476F">
        <w:rPr>
          <w:rFonts w:asciiTheme="minorHAnsi" w:eastAsia="Times New Roman" w:hAnsiTheme="minorHAnsi" w:cstheme="minorHAnsi"/>
          <w:lang w:eastAsia="pt-BR"/>
        </w:rPr>
        <w:t xml:space="preserve"> Deverá ser apresentado, antes do início dos serviços, o documento de responsabilidade técnica pertinente, como ART, RRT, TRT ou instrumento equivalente, conforme a categoria profissional e a legislação aplicável.</w:t>
      </w:r>
    </w:p>
    <w:p w14:paraId="1E739BD6"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7.1.10.</w:t>
      </w:r>
      <w:r w:rsidRPr="0011476F">
        <w:rPr>
          <w:rFonts w:asciiTheme="minorHAnsi" w:eastAsia="Times New Roman" w:hAnsiTheme="minorHAnsi" w:cstheme="minorHAnsi"/>
          <w:lang w:eastAsia="pt-BR"/>
        </w:rPr>
        <w:t xml:space="preserve"> O prazo máximo para execução integral dos serviços será de 15 (quinze) dias corridos, contados do recebimento da Autorização de Fornecimento ou instrumento equivalente.</w:t>
      </w:r>
    </w:p>
    <w:p w14:paraId="542E10FF"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7.1.11.</w:t>
      </w:r>
      <w:r w:rsidRPr="0011476F">
        <w:rPr>
          <w:rFonts w:asciiTheme="minorHAnsi" w:eastAsia="Times New Roman" w:hAnsiTheme="minorHAnsi" w:cstheme="minorHAnsi"/>
          <w:lang w:eastAsia="pt-BR"/>
        </w:rPr>
        <w:t xml:space="preserve"> Em caso de falha de germinação nas áreas objeto da contratação, a contratada deverá realizar a reaplicação da hidrossemeadura necessária, sem qualquer custo adicional para a Administração.</w:t>
      </w:r>
    </w:p>
    <w:p w14:paraId="064EDF95"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7.1.12.</w:t>
      </w:r>
      <w:r w:rsidRPr="0011476F">
        <w:rPr>
          <w:rFonts w:asciiTheme="minorHAnsi" w:eastAsia="Times New Roman" w:hAnsiTheme="minorHAnsi" w:cstheme="minorHAnsi"/>
          <w:lang w:eastAsia="pt-BR"/>
        </w:rPr>
        <w:t xml:space="preserve"> Os valores propostos deverão contemplar todos os custos necessários à execução integral dos serviços, incluindo materiais, sementes, insumos, mão de obra, equipamentos, transporte, frete, tributos, encargos e demais despesas necessárias ao cumprimento do objeto.</w:t>
      </w:r>
    </w:p>
    <w:p w14:paraId="1AE3FB8C"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7.1.13.</w:t>
      </w:r>
      <w:r w:rsidRPr="0011476F">
        <w:rPr>
          <w:rFonts w:asciiTheme="minorHAnsi" w:eastAsia="Times New Roman" w:hAnsiTheme="minorHAnsi" w:cstheme="minorHAnsi"/>
          <w:lang w:eastAsia="pt-BR"/>
        </w:rPr>
        <w:t xml:space="preserve"> Os serviços deverão ser executados de acordo com as normas técnicas aplicáveis, as orientações dos profissionais responsáveis e as especificações constantes do Termo de Referência.</w:t>
      </w:r>
    </w:p>
    <w:p w14:paraId="3735E7FA"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7.2.</w:t>
      </w:r>
      <w:r w:rsidRPr="0011476F">
        <w:rPr>
          <w:rFonts w:asciiTheme="minorHAnsi" w:eastAsia="Times New Roman" w:hAnsiTheme="minorHAnsi" w:cstheme="minorHAnsi"/>
          <w:lang w:eastAsia="pt-BR"/>
        </w:rPr>
        <w:t xml:space="preserve"> Para fins de habilitação, deverão ser observados, ainda, os seguintes requisitos:</w:t>
      </w:r>
    </w:p>
    <w:p w14:paraId="2A112B8D" w14:textId="77777777" w:rsidR="001952C6"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 xml:space="preserve">7.2.1. </w:t>
      </w:r>
      <w:r w:rsidRPr="0011476F">
        <w:rPr>
          <w:rFonts w:asciiTheme="minorHAnsi" w:eastAsia="Times New Roman" w:hAnsiTheme="minorHAnsi" w:cstheme="minorHAnsi"/>
          <w:lang w:eastAsia="pt-BR"/>
        </w:rPr>
        <w:t>Qualificação Técnica: registro ou inscrição da empresa e do(s) responsável(</w:t>
      </w:r>
      <w:proofErr w:type="spellStart"/>
      <w:r w:rsidRPr="0011476F">
        <w:rPr>
          <w:rFonts w:asciiTheme="minorHAnsi" w:eastAsia="Times New Roman" w:hAnsiTheme="minorHAnsi" w:cstheme="minorHAnsi"/>
          <w:lang w:eastAsia="pt-BR"/>
        </w:rPr>
        <w:t>is</w:t>
      </w:r>
      <w:proofErr w:type="spellEnd"/>
      <w:r w:rsidRPr="0011476F">
        <w:rPr>
          <w:rFonts w:asciiTheme="minorHAnsi" w:eastAsia="Times New Roman" w:hAnsiTheme="minorHAnsi" w:cstheme="minorHAnsi"/>
          <w:lang w:eastAsia="pt-BR"/>
        </w:rPr>
        <w:t>) técnico(s) no Conselho Regional de Engenharia e Agronomia – CREA ou no Conselho de Arquitetura e Urbanismo – CAU, conforme a natureza e as atribuições profissionais relacionadas aos serviços objeto da contratação.</w:t>
      </w:r>
    </w:p>
    <w:p w14:paraId="5DB953E9" w14:textId="4D4D93BF" w:rsidR="000A2403" w:rsidRPr="0011476F" w:rsidRDefault="001952C6" w:rsidP="001952C6">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lastRenderedPageBreak/>
        <w:t xml:space="preserve">7.2.2. </w:t>
      </w:r>
      <w:r w:rsidRPr="0011476F">
        <w:rPr>
          <w:rFonts w:asciiTheme="minorHAnsi" w:eastAsia="Times New Roman" w:hAnsiTheme="minorHAnsi" w:cstheme="minorHAnsi"/>
          <w:lang w:eastAsia="pt-BR"/>
        </w:rPr>
        <w:t>Qualificação Econômico-Financeira: apresentação de certidão negativa de feitos sobre falência, expedida pelo distribuidor da sede da pessoa jurídica, com data de emissão não superior a 30 (trinta) dias, quando não houver prazo de validade expresso no próprio documento.</w:t>
      </w:r>
    </w:p>
    <w:p w14:paraId="3429DD3B" w14:textId="77777777" w:rsidR="001952C6" w:rsidRPr="0011476F" w:rsidRDefault="001952C6" w:rsidP="001952C6">
      <w:pPr>
        <w:suppressAutoHyphens w:val="0"/>
        <w:spacing w:after="0" w:line="240" w:lineRule="auto"/>
        <w:jc w:val="both"/>
        <w:rPr>
          <w:rFonts w:asciiTheme="minorHAnsi" w:hAnsiTheme="minorHAnsi" w:cstheme="minorHAnsi"/>
        </w:rPr>
      </w:pPr>
    </w:p>
    <w:p w14:paraId="6CF5C805" w14:textId="77777777"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8.</w:t>
      </w:r>
      <w:r w:rsidRPr="0011476F">
        <w:rPr>
          <w:rFonts w:asciiTheme="minorHAnsi" w:eastAsia="Arial" w:hAnsiTheme="minorHAnsi" w:cstheme="minorHAnsi"/>
          <w:b/>
        </w:rPr>
        <w:tab/>
        <w:t>MODELO DE EXECUÇÃO DO OBJETO</w:t>
      </w:r>
    </w:p>
    <w:p w14:paraId="2C074780" w14:textId="3D81ABB1"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8.1.</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execução do objeto terá início após o recebimento da Autorização de Fornecimento ou instrumento equivalente pela contratada.</w:t>
      </w:r>
    </w:p>
    <w:p w14:paraId="2E4ED1B1" w14:textId="68C01B80"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8.2.</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contratada deverá realizar avaliação técnica da área e executar a preparação do solo/terreno necessária à adequada aplicação da hidrossemeadura.</w:t>
      </w:r>
    </w:p>
    <w:p w14:paraId="20CF4520" w14:textId="74961261"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8.3.</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Após a preparação da área, deverá ser realizada a aplicação da hidrossemeadura com grama Bermuda em toda a área definida no Memorial de Cálculo, observadas as especificações deste Termo de Referência.</w:t>
      </w:r>
    </w:p>
    <w:p w14:paraId="4A9B9D96" w14:textId="4B39E2E7"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8.4.</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contratada deverá elaborar/dimensionar e implantar o sistema fixo e permanente de irrigação, executando as adequações necessárias a partir do ponto de água existente, de forma a garantir atendimento integral da área gramada.</w:t>
      </w:r>
    </w:p>
    <w:p w14:paraId="4EF96FD7" w14:textId="703C3E35"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8.5.</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Antes do início das atividades que demandem responsabilidade técnica, a contratada deverá apresentar o respectivo documento de responsabilidade técnica pertinente, conforme as atribuições profissionais envolvidas.</w:t>
      </w:r>
    </w:p>
    <w:p w14:paraId="5244579B" w14:textId="67A3FFE8"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8.6.</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execução integral dos serviços deverá ocorrer no prazo máximo de 15 (quinze) dias corridos, contados do recebimento da Autorização de Fornecimento ou instrumento equivalente.</w:t>
      </w:r>
    </w:p>
    <w:p w14:paraId="22E1C09C" w14:textId="460AF80E"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8.7.</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contratada deverá acompanhar tecnicamente a área até a germinação e, quando constatada falha, realizar a reaplicação necessária sem custo adicional para a Administração.</w:t>
      </w:r>
    </w:p>
    <w:p w14:paraId="183DA9D4" w14:textId="77777777" w:rsidR="00924EEE" w:rsidRPr="0011476F" w:rsidRDefault="00924EEE" w:rsidP="000A2403">
      <w:pPr>
        <w:pStyle w:val="Nivel2"/>
        <w:spacing w:before="0" w:after="0" w:line="240" w:lineRule="auto"/>
        <w:rPr>
          <w:rFonts w:asciiTheme="minorHAnsi" w:hAnsiTheme="minorHAnsi" w:cstheme="minorHAnsi"/>
          <w:sz w:val="22"/>
          <w:szCs w:val="22"/>
          <w:lang w:val="pt-BR"/>
        </w:rPr>
      </w:pPr>
    </w:p>
    <w:p w14:paraId="49A6D858" w14:textId="21406BBB" w:rsidR="00631FBC" w:rsidRPr="0011476F" w:rsidRDefault="00924EEE" w:rsidP="00924EEE">
      <w:pPr>
        <w:keepNext/>
        <w:autoSpaceDE w:val="0"/>
        <w:spacing w:after="0" w:line="240" w:lineRule="auto"/>
        <w:jc w:val="both"/>
        <w:rPr>
          <w:rFonts w:asciiTheme="minorHAnsi" w:hAnsiTheme="minorHAnsi" w:cstheme="minorHAnsi"/>
        </w:rPr>
      </w:pPr>
      <w:r w:rsidRPr="0011476F">
        <w:rPr>
          <w:rFonts w:asciiTheme="minorHAnsi" w:eastAsia="Arial" w:hAnsiTheme="minorHAnsi" w:cstheme="minorHAnsi"/>
          <w:b/>
        </w:rPr>
        <w:t xml:space="preserve">9. </w:t>
      </w:r>
      <w:r w:rsidR="00C7265E" w:rsidRPr="0011476F">
        <w:rPr>
          <w:rFonts w:asciiTheme="minorHAnsi" w:eastAsia="Arial" w:hAnsiTheme="minorHAnsi" w:cstheme="minorHAnsi"/>
          <w:b/>
        </w:rPr>
        <w:t>MODELO DE GESTÃO DO CONTRATO QUE DESCREVE COMO A EXECUÇÃO DO OBJETO SERÁ ACOMPANHADA E FISCALIZADA</w:t>
      </w:r>
    </w:p>
    <w:p w14:paraId="20C6803D" w14:textId="556DAD2D"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9.1.</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O contrato deverá ser executado fielmente pelas partes, de acordo com as cláusulas avençadas e as normas da Lei nº 14.133, de 2021, e cada parte responderá pelas consequências de sua inexecução total ou parcial.</w:t>
      </w:r>
    </w:p>
    <w:p w14:paraId="7A325695" w14:textId="7980E5A1"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9.2.</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As comunicações entre o órgão ou entidade e a contratada devem ser realizadas por escrito sempre que o ato exigir tal formalidade, admitindo-se o uso de mensagem eletrônica para esse fim.</w:t>
      </w:r>
    </w:p>
    <w:p w14:paraId="78309BB2" w14:textId="665231E8"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9.3.</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O órgão ou entidade poderá convocar representante da empresa para adoção de providências que devam ser cumpridas de imediato.</w:t>
      </w:r>
    </w:p>
    <w:p w14:paraId="7BD1E862" w14:textId="2216E3F6"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9.4.</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Após a assinatura do contrato ou instrumento equivalente, o órgão ou entidade poderá convocar o representante da empresa contratada para reunião inicial, quando necessário, para alinhamento das obrigações contratuais, mecanismos de fiscalização, estratégias de execução, método de aferição dos resultados e demais providências pertinentes.</w:t>
      </w:r>
    </w:p>
    <w:p w14:paraId="3ECCE705" w14:textId="5E73F742"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9.5.</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A execução do contrato deverá ser acompanhada e fiscalizada pelo(s) fiscal(</w:t>
      </w:r>
      <w:proofErr w:type="spellStart"/>
      <w:r w:rsidRPr="0011476F">
        <w:rPr>
          <w:rFonts w:asciiTheme="minorHAnsi" w:eastAsia="Arial" w:hAnsiTheme="minorHAnsi" w:cstheme="minorHAnsi"/>
          <w:sz w:val="22"/>
          <w:szCs w:val="22"/>
          <w:lang w:val="pt-BR"/>
        </w:rPr>
        <w:t>is</w:t>
      </w:r>
      <w:proofErr w:type="spellEnd"/>
      <w:r w:rsidRPr="0011476F">
        <w:rPr>
          <w:rFonts w:asciiTheme="minorHAnsi" w:eastAsia="Arial" w:hAnsiTheme="minorHAnsi" w:cstheme="minorHAnsi"/>
          <w:sz w:val="22"/>
          <w:szCs w:val="22"/>
          <w:lang w:val="pt-BR"/>
        </w:rPr>
        <w:t>) do contrato, ou pelos respectivos substitutos, nos termos do art. 117 da Lei nº 14.133/2021, legalmente designados, conforme Decreto Municipal nº 108, de 30 de março de 2026.</w:t>
      </w:r>
    </w:p>
    <w:p w14:paraId="55C7888D" w14:textId="664B88E6" w:rsidR="00631FBC"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9.6.</w:t>
      </w:r>
      <w:r w:rsidR="00924EEE" w:rsidRPr="0011476F">
        <w:rPr>
          <w:rFonts w:asciiTheme="minorHAnsi" w:eastAsia="Arial" w:hAnsiTheme="minorHAnsi" w:cstheme="minorHAnsi"/>
          <w:b/>
          <w:sz w:val="22"/>
          <w:szCs w:val="22"/>
          <w:lang w:val="pt-BR"/>
        </w:rPr>
        <w:t xml:space="preserve"> </w:t>
      </w:r>
      <w:r w:rsidRPr="0011476F">
        <w:rPr>
          <w:rFonts w:asciiTheme="minorHAnsi" w:eastAsia="Arial" w:hAnsiTheme="minorHAnsi" w:cstheme="minorHAnsi"/>
          <w:sz w:val="22"/>
          <w:szCs w:val="22"/>
          <w:lang w:val="pt-BR"/>
        </w:rPr>
        <w:t>O(s) fiscal(</w:t>
      </w:r>
      <w:proofErr w:type="spellStart"/>
      <w:r w:rsidRPr="0011476F">
        <w:rPr>
          <w:rFonts w:asciiTheme="minorHAnsi" w:eastAsia="Arial" w:hAnsiTheme="minorHAnsi" w:cstheme="minorHAnsi"/>
          <w:sz w:val="22"/>
          <w:szCs w:val="22"/>
          <w:lang w:val="pt-BR"/>
        </w:rPr>
        <w:t>is</w:t>
      </w:r>
      <w:proofErr w:type="spellEnd"/>
      <w:r w:rsidRPr="0011476F">
        <w:rPr>
          <w:rFonts w:asciiTheme="minorHAnsi" w:eastAsia="Arial" w:hAnsiTheme="minorHAnsi" w:cstheme="minorHAnsi"/>
          <w:sz w:val="22"/>
          <w:szCs w:val="22"/>
          <w:lang w:val="pt-BR"/>
        </w:rPr>
        <w:t>) do contrato acompanhará(</w:t>
      </w:r>
      <w:proofErr w:type="spellStart"/>
      <w:r w:rsidRPr="0011476F">
        <w:rPr>
          <w:rFonts w:asciiTheme="minorHAnsi" w:eastAsia="Arial" w:hAnsiTheme="minorHAnsi" w:cstheme="minorHAnsi"/>
          <w:sz w:val="22"/>
          <w:szCs w:val="22"/>
          <w:lang w:val="pt-BR"/>
        </w:rPr>
        <w:t>ão</w:t>
      </w:r>
      <w:proofErr w:type="spellEnd"/>
      <w:r w:rsidRPr="0011476F">
        <w:rPr>
          <w:rFonts w:asciiTheme="minorHAnsi" w:eastAsia="Arial" w:hAnsiTheme="minorHAnsi" w:cstheme="minorHAnsi"/>
          <w:sz w:val="22"/>
          <w:szCs w:val="22"/>
          <w:lang w:val="pt-BR"/>
        </w:rPr>
        <w:t>) a execução para verificar o cumprimento das condições estabelecidas, incluindo a área executada, a preparação do terreno, a aplicação da hidrossemeadura, a instalação e o funcionamento do sistema de irrigação, a apresentação da documentação de responsabilidade técnica e o atendimento das condições de garantia.</w:t>
      </w:r>
    </w:p>
    <w:p w14:paraId="03B46889" w14:textId="77777777" w:rsidR="00924EEE" w:rsidRPr="0011476F" w:rsidRDefault="00924EEE" w:rsidP="000A2403">
      <w:pPr>
        <w:pStyle w:val="Nivel2"/>
        <w:spacing w:before="0" w:after="0" w:line="240" w:lineRule="auto"/>
        <w:rPr>
          <w:rFonts w:asciiTheme="minorHAnsi" w:hAnsiTheme="minorHAnsi" w:cstheme="minorHAnsi"/>
          <w:sz w:val="22"/>
          <w:szCs w:val="22"/>
          <w:lang w:val="pt-BR"/>
        </w:rPr>
      </w:pPr>
    </w:p>
    <w:p w14:paraId="62CE6BFA" w14:textId="1315AF2B" w:rsidR="00631FBC" w:rsidRPr="0011476F" w:rsidRDefault="00C7265E"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lastRenderedPageBreak/>
        <w:t>10.</w:t>
      </w:r>
      <w:r w:rsidR="00924EEE" w:rsidRPr="0011476F">
        <w:rPr>
          <w:rFonts w:asciiTheme="minorHAnsi" w:eastAsia="Arial" w:hAnsiTheme="minorHAnsi" w:cstheme="minorHAnsi"/>
          <w:b/>
        </w:rPr>
        <w:t xml:space="preserve"> </w:t>
      </w:r>
      <w:r w:rsidRPr="0011476F">
        <w:rPr>
          <w:rFonts w:asciiTheme="minorHAnsi" w:eastAsia="Arial" w:hAnsiTheme="minorHAnsi" w:cstheme="minorHAnsi"/>
          <w:b/>
        </w:rPr>
        <w:t>CRITÉRIO DE MEDIÇÃO E DE PAGAMENTO:</w:t>
      </w:r>
    </w:p>
    <w:p w14:paraId="24113F19" w14:textId="77777777" w:rsidR="00631FBC" w:rsidRPr="0011476F" w:rsidRDefault="00C7265E" w:rsidP="000A2403">
      <w:pPr>
        <w:keepNext/>
        <w:autoSpaceDE w:val="0"/>
        <w:spacing w:after="0" w:line="240" w:lineRule="auto"/>
        <w:jc w:val="both"/>
        <w:rPr>
          <w:rFonts w:asciiTheme="minorHAnsi" w:hAnsiTheme="minorHAnsi" w:cstheme="minorHAnsi"/>
          <w:b/>
          <w:bCs/>
        </w:rPr>
      </w:pPr>
      <w:r w:rsidRPr="0011476F">
        <w:rPr>
          <w:rFonts w:asciiTheme="minorHAnsi" w:eastAsia="Arial" w:hAnsiTheme="minorHAnsi" w:cstheme="minorHAnsi"/>
          <w:b/>
        </w:rPr>
        <w:t>10.1 RECEBIMENTO DO OBJETO</w:t>
      </w:r>
    </w:p>
    <w:p w14:paraId="44AE5D6D"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10.1.1.</w:t>
      </w:r>
      <w:r w:rsidRPr="0011476F">
        <w:rPr>
          <w:rFonts w:asciiTheme="minorHAnsi" w:eastAsia="Arial" w:hAnsiTheme="minorHAnsi" w:cstheme="minorHAnsi"/>
        </w:rPr>
        <w:t xml:space="preserve"> Os serviços serão recebidos provisoriamente, de forma sumária, após a comunicação de conclusão pela contratada, juntamente com a nota fiscal ou instrumento equivalente, pelo responsável pelo acompanhamento e fiscalização, para efeito de posterior verificação da conformidade com as especificações deste Termo de Referência e da proposta.</w:t>
      </w:r>
    </w:p>
    <w:p w14:paraId="7042F30A"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10.1.2.</w:t>
      </w:r>
      <w:r w:rsidRPr="0011476F">
        <w:rPr>
          <w:rFonts w:asciiTheme="minorHAnsi" w:eastAsia="Arial" w:hAnsiTheme="minorHAnsi" w:cstheme="minorHAnsi"/>
        </w:rPr>
        <w:t xml:space="preserve"> Na verificação serão observados, entre outros aspectos, a área efetivamente executada, a preparação do terreno, a aplicação da hidrossemeadura, a instalação e o funcionamento do sistema fixo de irrigação, as adequações realizadas e a apresentação dos documentos técnicos exigidos.</w:t>
      </w:r>
    </w:p>
    <w:p w14:paraId="5372BBAC"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10.1.3.</w:t>
      </w:r>
      <w:r w:rsidRPr="0011476F">
        <w:rPr>
          <w:rFonts w:asciiTheme="minorHAnsi" w:eastAsia="Arial" w:hAnsiTheme="minorHAnsi" w:cstheme="minorHAnsi"/>
        </w:rPr>
        <w:t xml:space="preserve"> Os serviços poderão ser rejeitados, no todo ou em parte, quando estiverem em desacordo com as especificações constantes deste Termo de Referência e da proposta, devendo a contratada promover a correção das não conformidades, às suas custas, sem prejuízo da aplicação das penalidades cabíveis.</w:t>
      </w:r>
    </w:p>
    <w:p w14:paraId="739684D5"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10.1.4.</w:t>
      </w:r>
      <w:r w:rsidRPr="0011476F">
        <w:rPr>
          <w:rFonts w:asciiTheme="minorHAnsi" w:eastAsia="Arial" w:hAnsiTheme="minorHAnsi" w:cstheme="minorHAnsi"/>
        </w:rPr>
        <w:t xml:space="preserve"> O recebimento definitivo ocorrerá após a verificação da conformidade dos serviços executados, do funcionamento do sistema de irrigação e do cumprimento das condições relativas ao acompanhamento técnico até a germinação, mediante termo detalhado emitido pela fiscalização.</w:t>
      </w:r>
    </w:p>
    <w:p w14:paraId="7072C6ED"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10.1.5.</w:t>
      </w:r>
      <w:r w:rsidRPr="0011476F">
        <w:rPr>
          <w:rFonts w:asciiTheme="minorHAnsi" w:eastAsia="Arial" w:hAnsiTheme="minorHAnsi" w:cstheme="minorHAnsi"/>
        </w:rPr>
        <w:t xml:space="preserve"> Eventuais falhas de germinação constatadas deverão ser objeto de reaplicação pela contratada, sem custo adicional para a Administração, nos termos da garantia estabelecida neste Termo de Referência.</w:t>
      </w:r>
    </w:p>
    <w:p w14:paraId="7E46737F" w14:textId="41EDD0F9" w:rsidR="00631FBC" w:rsidRPr="0011476F" w:rsidRDefault="00C7265E" w:rsidP="000A2403">
      <w:pPr>
        <w:autoSpaceDE w:val="0"/>
        <w:spacing w:after="0" w:line="240" w:lineRule="auto"/>
        <w:ind w:left="1071" w:hanging="504"/>
        <w:jc w:val="both"/>
        <w:rPr>
          <w:rFonts w:asciiTheme="minorHAnsi" w:eastAsia="Arial" w:hAnsiTheme="minorHAnsi" w:cstheme="minorHAnsi"/>
        </w:rPr>
      </w:pPr>
      <w:r w:rsidRPr="0011476F">
        <w:rPr>
          <w:rFonts w:asciiTheme="minorHAnsi" w:eastAsia="Arial" w:hAnsiTheme="minorHAnsi" w:cstheme="minorHAnsi"/>
          <w:b/>
          <w:bCs/>
        </w:rPr>
        <w:t>10.1.6.</w:t>
      </w:r>
      <w:r w:rsidRPr="0011476F">
        <w:rPr>
          <w:rFonts w:asciiTheme="minorHAnsi" w:eastAsia="Arial" w:hAnsiTheme="minorHAnsi" w:cstheme="minorHAnsi"/>
        </w:rPr>
        <w:t xml:space="preserve"> O recebimento provisório ou definitivo não excluirá a responsabilidade civil pelos serviços e pela perfeita execução do contrato.</w:t>
      </w:r>
    </w:p>
    <w:p w14:paraId="5B76BDD1" w14:textId="77777777" w:rsidR="00924EEE" w:rsidRPr="0011476F" w:rsidRDefault="00924EEE" w:rsidP="000A2403">
      <w:pPr>
        <w:autoSpaceDE w:val="0"/>
        <w:spacing w:after="0" w:line="240" w:lineRule="auto"/>
        <w:ind w:left="1071" w:hanging="504"/>
        <w:jc w:val="both"/>
        <w:rPr>
          <w:rFonts w:asciiTheme="minorHAnsi" w:hAnsiTheme="minorHAnsi" w:cstheme="minorHAnsi"/>
        </w:rPr>
      </w:pPr>
    </w:p>
    <w:p w14:paraId="6FC9C3A6" w14:textId="77777777" w:rsidR="00631FBC" w:rsidRPr="0011476F" w:rsidRDefault="00C7265E" w:rsidP="000A2403">
      <w:pPr>
        <w:keepNext/>
        <w:autoSpaceDE w:val="0"/>
        <w:spacing w:after="0" w:line="240" w:lineRule="auto"/>
        <w:jc w:val="both"/>
        <w:rPr>
          <w:rFonts w:asciiTheme="minorHAnsi" w:hAnsiTheme="minorHAnsi" w:cstheme="minorHAnsi"/>
          <w:b/>
          <w:bCs/>
        </w:rPr>
      </w:pPr>
      <w:r w:rsidRPr="0011476F">
        <w:rPr>
          <w:rFonts w:asciiTheme="minorHAnsi" w:eastAsia="Arial" w:hAnsiTheme="minorHAnsi" w:cstheme="minorHAnsi"/>
          <w:b/>
        </w:rPr>
        <w:t>10.2 DO PAGAMENTO</w:t>
      </w:r>
    </w:p>
    <w:p w14:paraId="2A63A287"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10.2.1.</w:t>
      </w:r>
      <w:r w:rsidRPr="0011476F">
        <w:rPr>
          <w:rFonts w:asciiTheme="minorHAnsi" w:eastAsia="Arial" w:hAnsiTheme="minorHAnsi" w:cstheme="minorHAnsi"/>
        </w:rPr>
        <w:t xml:space="preserve"> O pagamento será realizado no prazo estabelecido no Decreto n° 232, de 11 de julho de 2025, mediante apresentação da Nota Fiscal ou documento equivalente, devidamente atestada, juntamente com as certidões de regularidade fiscal em plena validade previstas na Lei nº 14.133/2021.</w:t>
      </w:r>
    </w:p>
    <w:p w14:paraId="4B5EEC2F"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10.2.2.</w:t>
      </w:r>
      <w:r w:rsidRPr="0011476F">
        <w:rPr>
          <w:rFonts w:asciiTheme="minorHAnsi" w:eastAsia="Arial" w:hAnsiTheme="minorHAnsi" w:cstheme="minorHAnsi"/>
        </w:rPr>
        <w:t xml:space="preserve"> A Contratada deverá obrigatoriamente encaminhar os seguintes documentos quando da apresentação da cobrança:</w:t>
      </w:r>
    </w:p>
    <w:p w14:paraId="1397AA6F"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10.2.2.1.</w:t>
      </w:r>
      <w:r w:rsidRPr="0011476F">
        <w:rPr>
          <w:rFonts w:asciiTheme="minorHAnsi" w:eastAsia="Arial" w:hAnsiTheme="minorHAnsi" w:cstheme="minorHAnsi"/>
        </w:rPr>
        <w:t xml:space="preserve"> Nota Fiscal ou documento equivalente correspondente aos serviços efetivamente executados e atestados pela fiscalização;</w:t>
      </w:r>
    </w:p>
    <w:p w14:paraId="3C721241"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10.2.2.2.</w:t>
      </w:r>
      <w:r w:rsidRPr="0011476F">
        <w:rPr>
          <w:rFonts w:asciiTheme="minorHAnsi" w:eastAsia="Arial" w:hAnsiTheme="minorHAnsi" w:cstheme="minorHAnsi"/>
        </w:rPr>
        <w:t xml:space="preserve"> Prova de regularidade para com a Fazenda Federal e Estadual do domicílio ou sede da contratada, ou outra equivalente, na forma da lei;</w:t>
      </w:r>
    </w:p>
    <w:p w14:paraId="7F332EB6"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10.2.2.3.</w:t>
      </w:r>
      <w:r w:rsidRPr="0011476F">
        <w:rPr>
          <w:rFonts w:asciiTheme="minorHAnsi" w:eastAsia="Arial" w:hAnsiTheme="minorHAnsi" w:cstheme="minorHAnsi"/>
        </w:rPr>
        <w:t xml:space="preserve"> Prova de regularidade relativa à Seguridade Social e ao FGTS, que demonstre cumprimento dos encargos sociais instituídos por lei;</w:t>
      </w:r>
    </w:p>
    <w:p w14:paraId="6993F9EB" w14:textId="77777777" w:rsidR="00631FBC" w:rsidRPr="0011476F" w:rsidRDefault="00C7265E" w:rsidP="000A2403">
      <w:pPr>
        <w:autoSpaceDE w:val="0"/>
        <w:spacing w:after="0" w:line="240" w:lineRule="auto"/>
        <w:ind w:left="1071" w:hanging="504"/>
        <w:jc w:val="both"/>
        <w:rPr>
          <w:rFonts w:asciiTheme="minorHAnsi" w:hAnsiTheme="minorHAnsi" w:cstheme="minorHAnsi"/>
        </w:rPr>
      </w:pPr>
      <w:r w:rsidRPr="0011476F">
        <w:rPr>
          <w:rFonts w:asciiTheme="minorHAnsi" w:eastAsia="Arial" w:hAnsiTheme="minorHAnsi" w:cstheme="minorHAnsi"/>
          <w:b/>
          <w:bCs/>
        </w:rPr>
        <w:t>10.2.2.4.</w:t>
      </w:r>
      <w:r w:rsidRPr="0011476F">
        <w:rPr>
          <w:rFonts w:asciiTheme="minorHAnsi" w:eastAsia="Arial" w:hAnsiTheme="minorHAnsi" w:cstheme="minorHAnsi"/>
        </w:rPr>
        <w:t xml:space="preserve"> Prova de regularidade perante a Justiça do Trabalho;</w:t>
      </w:r>
    </w:p>
    <w:p w14:paraId="6CE7ABAC" w14:textId="755CE133" w:rsidR="00631FBC" w:rsidRPr="0011476F" w:rsidRDefault="00C7265E" w:rsidP="000A2403">
      <w:pPr>
        <w:autoSpaceDE w:val="0"/>
        <w:spacing w:after="0" w:line="240" w:lineRule="auto"/>
        <w:ind w:left="1071" w:hanging="504"/>
        <w:jc w:val="both"/>
        <w:rPr>
          <w:rFonts w:asciiTheme="minorHAnsi" w:eastAsia="Arial" w:hAnsiTheme="minorHAnsi" w:cstheme="minorHAnsi"/>
        </w:rPr>
      </w:pPr>
      <w:r w:rsidRPr="0011476F">
        <w:rPr>
          <w:rFonts w:asciiTheme="minorHAnsi" w:eastAsia="Arial" w:hAnsiTheme="minorHAnsi" w:cstheme="minorHAnsi"/>
          <w:b/>
          <w:bCs/>
        </w:rPr>
        <w:t>10.2.3.</w:t>
      </w:r>
      <w:r w:rsidRPr="0011476F">
        <w:rPr>
          <w:rFonts w:asciiTheme="minorHAnsi" w:eastAsia="Arial" w:hAnsiTheme="minorHAnsi" w:cstheme="minorHAnsi"/>
        </w:rPr>
        <w:t xml:space="preserve"> A falta de um dos documentos exigíveis nos termos da Lei Federal nº 14.133/2021 e suas alterações poderá implicar no não processamento do pagamento até a regularização.</w:t>
      </w:r>
    </w:p>
    <w:p w14:paraId="07385F69" w14:textId="77777777" w:rsidR="00924EEE" w:rsidRPr="0011476F" w:rsidRDefault="00924EEE" w:rsidP="000A2403">
      <w:pPr>
        <w:autoSpaceDE w:val="0"/>
        <w:spacing w:after="0" w:line="240" w:lineRule="auto"/>
        <w:ind w:left="1071" w:hanging="504"/>
        <w:jc w:val="both"/>
        <w:rPr>
          <w:rFonts w:asciiTheme="minorHAnsi" w:hAnsiTheme="minorHAnsi" w:cstheme="minorHAnsi"/>
        </w:rPr>
      </w:pPr>
    </w:p>
    <w:p w14:paraId="0EB1D6A1" w14:textId="041440EE" w:rsidR="00631FBC" w:rsidRPr="0011476F" w:rsidRDefault="00C7265E" w:rsidP="001D4BA8">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11.</w:t>
      </w:r>
      <w:r w:rsidR="00924EEE" w:rsidRPr="0011476F">
        <w:rPr>
          <w:rFonts w:asciiTheme="minorHAnsi" w:eastAsia="Arial" w:hAnsiTheme="minorHAnsi" w:cstheme="minorHAnsi"/>
          <w:b/>
        </w:rPr>
        <w:t xml:space="preserve"> </w:t>
      </w:r>
      <w:r w:rsidRPr="0011476F">
        <w:rPr>
          <w:rFonts w:asciiTheme="minorHAnsi" w:eastAsia="Arial" w:hAnsiTheme="minorHAnsi" w:cstheme="minorHAnsi"/>
          <w:b/>
        </w:rPr>
        <w:t>FORMA E CRITÉRIOS DE SELEÇÃO DO FORNECEDOR</w:t>
      </w:r>
    </w:p>
    <w:p w14:paraId="2C95DAD0" w14:textId="3C684D7D" w:rsidR="001D4BA8" w:rsidRPr="0011476F" w:rsidRDefault="00C7265E" w:rsidP="001D4BA8">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11.1.</w:t>
      </w:r>
      <w:r w:rsidR="00924EEE" w:rsidRPr="0011476F">
        <w:rPr>
          <w:rFonts w:asciiTheme="minorHAnsi" w:eastAsia="Arial" w:hAnsiTheme="minorHAnsi" w:cstheme="minorHAnsi"/>
          <w:b/>
          <w:sz w:val="22"/>
          <w:szCs w:val="22"/>
          <w:lang w:val="pt-BR"/>
        </w:rPr>
        <w:t xml:space="preserve"> </w:t>
      </w:r>
      <w:r w:rsidR="001D4BA8" w:rsidRPr="0011476F">
        <w:rPr>
          <w:rFonts w:asciiTheme="minorHAnsi" w:hAnsiTheme="minorHAnsi" w:cstheme="minorHAnsi"/>
          <w:sz w:val="22"/>
          <w:szCs w:val="22"/>
          <w:lang w:val="pt-BR"/>
        </w:rPr>
        <w:t xml:space="preserve">O fornecedor será selecionado por meio de contratação direta, mediante dispensa de licitação, com adoção do critério de julgamento pelo </w:t>
      </w:r>
      <w:r w:rsidR="001D4BA8" w:rsidRPr="0011476F">
        <w:rPr>
          <w:rStyle w:val="Forte"/>
          <w:rFonts w:asciiTheme="minorHAnsi" w:hAnsiTheme="minorHAnsi" w:cstheme="minorHAnsi"/>
          <w:sz w:val="22"/>
          <w:szCs w:val="22"/>
          <w:lang w:val="pt-BR"/>
        </w:rPr>
        <w:t>MENOR PREÇO GLOBAL DO LOTE ÚNICO</w:t>
      </w:r>
      <w:r w:rsidR="001D4BA8" w:rsidRPr="0011476F">
        <w:rPr>
          <w:rFonts w:asciiTheme="minorHAnsi" w:hAnsiTheme="minorHAnsi" w:cstheme="minorHAnsi"/>
          <w:sz w:val="22"/>
          <w:szCs w:val="22"/>
          <w:lang w:val="pt-BR"/>
        </w:rPr>
        <w:t>, composto pelos Itens 1 e 2, considerando a integração técnica e operacional dos serviços e a necessidade de execução da solução por uma única contratada.</w:t>
      </w:r>
    </w:p>
    <w:p w14:paraId="4690BBE6" w14:textId="77777777" w:rsidR="001D4BA8" w:rsidRPr="0011476F" w:rsidRDefault="001D4BA8" w:rsidP="001D4BA8">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11.2.</w:t>
      </w:r>
      <w:r w:rsidRPr="0011476F">
        <w:rPr>
          <w:rFonts w:asciiTheme="minorHAnsi" w:eastAsia="Times New Roman" w:hAnsiTheme="minorHAnsi" w:cstheme="minorHAnsi"/>
          <w:lang w:eastAsia="pt-BR"/>
        </w:rPr>
        <w:t xml:space="preserve"> Para fins de classificação das propostas, será considerado o </w:t>
      </w:r>
      <w:r w:rsidRPr="0011476F">
        <w:rPr>
          <w:rFonts w:asciiTheme="minorHAnsi" w:eastAsia="Times New Roman" w:hAnsiTheme="minorHAnsi" w:cstheme="minorHAnsi"/>
          <w:b/>
          <w:bCs/>
          <w:lang w:eastAsia="pt-BR"/>
        </w:rPr>
        <w:t>valor global do Lote Único</w:t>
      </w:r>
      <w:r w:rsidRPr="0011476F">
        <w:rPr>
          <w:rFonts w:asciiTheme="minorHAnsi" w:eastAsia="Times New Roman" w:hAnsiTheme="minorHAnsi" w:cstheme="minorHAnsi"/>
          <w:lang w:eastAsia="pt-BR"/>
        </w:rPr>
        <w:t>, correspondente à soma dos valores totais dos Itens 1 e 2, não sendo admitida a adjudicação isolada de apenas um dos itens.</w:t>
      </w:r>
    </w:p>
    <w:p w14:paraId="3985324F" w14:textId="5159D3A6" w:rsidR="001D4BA8" w:rsidRPr="0011476F" w:rsidRDefault="001D4BA8" w:rsidP="001D4BA8">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lastRenderedPageBreak/>
        <w:t>11.3.</w:t>
      </w:r>
      <w:r w:rsidRPr="0011476F">
        <w:rPr>
          <w:rFonts w:asciiTheme="minorHAnsi" w:eastAsia="Times New Roman" w:hAnsiTheme="minorHAnsi" w:cstheme="minorHAnsi"/>
          <w:lang w:eastAsia="pt-BR"/>
        </w:rPr>
        <w:t xml:space="preserve"> Os preços unitários dos itens deverão permanecer discriminados na proposta, para fins de análise, controle, medição, fiscalização e eventual aplicação das regras contratuais pertinentes.</w:t>
      </w:r>
    </w:p>
    <w:p w14:paraId="7E196530" w14:textId="77777777" w:rsidR="001D4BA8" w:rsidRPr="0011476F" w:rsidRDefault="001D4BA8" w:rsidP="001D4BA8">
      <w:pPr>
        <w:suppressAutoHyphens w:val="0"/>
        <w:spacing w:after="0" w:line="240" w:lineRule="auto"/>
        <w:jc w:val="both"/>
        <w:rPr>
          <w:rFonts w:asciiTheme="minorHAnsi" w:eastAsia="Times New Roman" w:hAnsiTheme="minorHAnsi" w:cstheme="minorHAnsi"/>
          <w:lang w:eastAsia="pt-BR"/>
        </w:rPr>
      </w:pPr>
    </w:p>
    <w:p w14:paraId="6F216FC7" w14:textId="19E14009" w:rsidR="00631FBC" w:rsidRPr="0011476F" w:rsidRDefault="00C7265E" w:rsidP="00FA4520">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12.</w:t>
      </w:r>
      <w:r w:rsidR="00FA4520" w:rsidRPr="0011476F">
        <w:rPr>
          <w:rFonts w:asciiTheme="minorHAnsi" w:eastAsia="Arial" w:hAnsiTheme="minorHAnsi" w:cstheme="minorHAnsi"/>
          <w:b/>
        </w:rPr>
        <w:t xml:space="preserve"> </w:t>
      </w:r>
      <w:r w:rsidRPr="0011476F">
        <w:rPr>
          <w:rFonts w:asciiTheme="minorHAnsi" w:eastAsia="Arial" w:hAnsiTheme="minorHAnsi" w:cstheme="minorHAnsi"/>
          <w:b/>
        </w:rPr>
        <w:t>DA QUALIFICAÇÃO TÉCNICA</w:t>
      </w:r>
    </w:p>
    <w:p w14:paraId="6EAB54CA" w14:textId="77777777" w:rsidR="00FA4520" w:rsidRPr="0011476F" w:rsidRDefault="00FA4520" w:rsidP="00FA4520">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12.1.</w:t>
      </w:r>
      <w:r w:rsidRPr="0011476F">
        <w:rPr>
          <w:rFonts w:asciiTheme="minorHAnsi" w:eastAsia="Times New Roman" w:hAnsiTheme="minorHAnsi" w:cstheme="minorHAnsi"/>
          <w:lang w:eastAsia="pt-BR"/>
        </w:rPr>
        <w:t xml:space="preserve"> A empresa e o(s) responsável(</w:t>
      </w:r>
      <w:proofErr w:type="spellStart"/>
      <w:r w:rsidRPr="0011476F">
        <w:rPr>
          <w:rFonts w:asciiTheme="minorHAnsi" w:eastAsia="Times New Roman" w:hAnsiTheme="minorHAnsi" w:cstheme="minorHAnsi"/>
          <w:lang w:eastAsia="pt-BR"/>
        </w:rPr>
        <w:t>is</w:t>
      </w:r>
      <w:proofErr w:type="spellEnd"/>
      <w:r w:rsidRPr="0011476F">
        <w:rPr>
          <w:rFonts w:asciiTheme="minorHAnsi" w:eastAsia="Times New Roman" w:hAnsiTheme="minorHAnsi" w:cstheme="minorHAnsi"/>
          <w:lang w:eastAsia="pt-BR"/>
        </w:rPr>
        <w:t>) técnico(s) deverão possuir registro ou inscrição no Conselho Regional de Engenharia e Agronomia – CREA ou no Conselho de Arquitetura e Urbanismo – CAU, conforme a natureza e as atribuições profissionais relacionadas aos serviços objeto da contratação.</w:t>
      </w:r>
    </w:p>
    <w:p w14:paraId="3DE0C2B1" w14:textId="77777777" w:rsidR="00FA4520" w:rsidRPr="0011476F" w:rsidRDefault="00FA4520" w:rsidP="00FA4520">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12.2.</w:t>
      </w:r>
      <w:r w:rsidRPr="0011476F">
        <w:rPr>
          <w:rFonts w:asciiTheme="minorHAnsi" w:eastAsia="Times New Roman" w:hAnsiTheme="minorHAnsi" w:cstheme="minorHAnsi"/>
          <w:lang w:eastAsia="pt-BR"/>
        </w:rPr>
        <w:t xml:space="preserve"> A contratada deverá dispor de profissional ou profissionais legalmente habilitados, com atribuições compatíveis com as atividades técnicas abrangidas pelo objeto, especialmente quanto à implantação do sistema de irrigação e às adequações hidráulicas e elétricas necessárias.</w:t>
      </w:r>
    </w:p>
    <w:p w14:paraId="7299DD22" w14:textId="77777777" w:rsidR="00FA4520" w:rsidRPr="0011476F" w:rsidRDefault="00FA4520" w:rsidP="00FA4520">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12.3.</w:t>
      </w:r>
      <w:r w:rsidRPr="0011476F">
        <w:rPr>
          <w:rFonts w:asciiTheme="minorHAnsi" w:eastAsia="Times New Roman" w:hAnsiTheme="minorHAnsi" w:cstheme="minorHAnsi"/>
          <w:lang w:eastAsia="pt-BR"/>
        </w:rPr>
        <w:t xml:space="preserve"> A comprovação da disponibilidade do responsável técnico poderá ocorrer por vínculo societário, vínculo empregatício, contrato de prestação de serviços, compromisso de contratação ou outro meio juridicamente admitido, não sendo exigido vínculo empregatício exclusivo com a contratada.</w:t>
      </w:r>
    </w:p>
    <w:p w14:paraId="13C56394" w14:textId="2B3CE5AE" w:rsidR="00FA4520" w:rsidRPr="0011476F" w:rsidRDefault="00FA4520" w:rsidP="00FA4520">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12.4.</w:t>
      </w:r>
      <w:r w:rsidRPr="0011476F">
        <w:rPr>
          <w:rFonts w:asciiTheme="minorHAnsi" w:eastAsia="Times New Roman" w:hAnsiTheme="minorHAnsi" w:cstheme="minorHAnsi"/>
          <w:lang w:eastAsia="pt-BR"/>
        </w:rPr>
        <w:t xml:space="preserve"> Antes do início da execução, a contratada deverá apresentar o documento de responsabilidade técnica pertinente, como ART, RRT, TRT ou instrumento equivalente, conforme a categoria profissional e a legislação aplicável.</w:t>
      </w:r>
    </w:p>
    <w:p w14:paraId="5A44210C" w14:textId="02B4A53A" w:rsidR="002C22EB" w:rsidRPr="0011476F" w:rsidRDefault="002C22EB" w:rsidP="00FA4520">
      <w:pPr>
        <w:suppressAutoHyphens w:val="0"/>
        <w:spacing w:after="0" w:line="240" w:lineRule="auto"/>
        <w:jc w:val="both"/>
        <w:rPr>
          <w:rFonts w:asciiTheme="minorHAnsi" w:eastAsia="Times New Roman" w:hAnsiTheme="minorHAnsi" w:cstheme="minorHAnsi"/>
          <w:lang w:eastAsia="pt-BR"/>
        </w:rPr>
      </w:pPr>
    </w:p>
    <w:p w14:paraId="3D188CEF" w14:textId="77777777" w:rsidR="002C22EB" w:rsidRPr="0011476F" w:rsidRDefault="002C22EB" w:rsidP="002C22EB">
      <w:pPr>
        <w:suppressAutoHyphens w:val="0"/>
        <w:spacing w:after="0" w:line="240" w:lineRule="auto"/>
        <w:jc w:val="both"/>
        <w:rPr>
          <w:rFonts w:asciiTheme="minorHAnsi" w:eastAsia="Times New Roman" w:hAnsiTheme="minorHAnsi" w:cstheme="minorHAnsi"/>
          <w:b/>
          <w:bCs/>
          <w:lang w:eastAsia="pt-BR"/>
        </w:rPr>
      </w:pPr>
      <w:r w:rsidRPr="0011476F">
        <w:rPr>
          <w:rFonts w:asciiTheme="minorHAnsi" w:eastAsia="Times New Roman" w:hAnsiTheme="minorHAnsi" w:cstheme="minorHAnsi"/>
          <w:b/>
          <w:bCs/>
          <w:lang w:eastAsia="pt-BR"/>
        </w:rPr>
        <w:t>13. DA QUALIFICAÇÃO ECONÔMICO-FINANCEIRA</w:t>
      </w:r>
    </w:p>
    <w:p w14:paraId="262B4945" w14:textId="671F76AC" w:rsidR="002C22EB" w:rsidRPr="0011476F" w:rsidRDefault="002C22EB" w:rsidP="002C22EB">
      <w:pPr>
        <w:suppressAutoHyphens w:val="0"/>
        <w:spacing w:after="0" w:line="240" w:lineRule="auto"/>
        <w:jc w:val="both"/>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13.1.</w:t>
      </w:r>
      <w:r w:rsidRPr="0011476F">
        <w:rPr>
          <w:rFonts w:asciiTheme="minorHAnsi" w:eastAsia="Times New Roman" w:hAnsiTheme="minorHAnsi" w:cstheme="minorHAnsi"/>
          <w:lang w:eastAsia="pt-BR"/>
        </w:rPr>
        <w:t xml:space="preserve"> Para fins de comprovação da qualificação econômico-financeira, deverá ser apresentada certidão negativa de feitos sobre falência, expedida pelo distribuidor da sede da pessoa jurídica, com data de emissão não superior a 30 (trinta) dias, quando não houver prazo de validade expresso no próprio documento.</w:t>
      </w:r>
    </w:p>
    <w:p w14:paraId="673349B5" w14:textId="77777777" w:rsidR="002C22EB" w:rsidRPr="0011476F" w:rsidRDefault="002C22EB" w:rsidP="00FA4520">
      <w:pPr>
        <w:suppressAutoHyphens w:val="0"/>
        <w:spacing w:after="0" w:line="240" w:lineRule="auto"/>
        <w:jc w:val="both"/>
        <w:rPr>
          <w:rFonts w:asciiTheme="minorHAnsi" w:eastAsia="Times New Roman" w:hAnsiTheme="minorHAnsi" w:cstheme="minorHAnsi"/>
          <w:lang w:eastAsia="pt-BR"/>
        </w:rPr>
      </w:pPr>
    </w:p>
    <w:p w14:paraId="160C66F7" w14:textId="0BA64934" w:rsidR="00631FBC" w:rsidRPr="0011476F" w:rsidRDefault="002C22EB" w:rsidP="000A2403">
      <w:pPr>
        <w:keepNext/>
        <w:autoSpaceDE w:val="0"/>
        <w:spacing w:after="0" w:line="240" w:lineRule="auto"/>
        <w:ind w:left="284" w:hanging="284"/>
        <w:jc w:val="both"/>
        <w:rPr>
          <w:rFonts w:asciiTheme="minorHAnsi" w:hAnsiTheme="minorHAnsi" w:cstheme="minorHAnsi"/>
        </w:rPr>
      </w:pPr>
      <w:r w:rsidRPr="0011476F">
        <w:rPr>
          <w:rFonts w:asciiTheme="minorHAnsi" w:eastAsia="Arial" w:hAnsiTheme="minorHAnsi" w:cstheme="minorHAnsi"/>
          <w:b/>
        </w:rPr>
        <w:t>14</w:t>
      </w:r>
      <w:r w:rsidR="00C7265E" w:rsidRPr="0011476F">
        <w:rPr>
          <w:rFonts w:asciiTheme="minorHAnsi" w:eastAsia="Arial" w:hAnsiTheme="minorHAnsi" w:cstheme="minorHAnsi"/>
          <w:b/>
        </w:rPr>
        <w:t>.</w:t>
      </w:r>
      <w:r w:rsidR="00C7265E" w:rsidRPr="0011476F">
        <w:rPr>
          <w:rFonts w:asciiTheme="minorHAnsi" w:eastAsia="Arial" w:hAnsiTheme="minorHAnsi" w:cstheme="minorHAnsi"/>
          <w:b/>
        </w:rPr>
        <w:tab/>
        <w:t xml:space="preserve"> ESTIMATIVA DO VALOR DA CONTRATAÇÃO</w:t>
      </w:r>
    </w:p>
    <w:p w14:paraId="74D6C9B3" w14:textId="5DFCB013"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1</w:t>
      </w:r>
      <w:r w:rsidR="002C22EB" w:rsidRPr="0011476F">
        <w:rPr>
          <w:rFonts w:asciiTheme="minorHAnsi" w:eastAsia="Arial" w:hAnsiTheme="minorHAnsi" w:cstheme="minorHAnsi"/>
          <w:b/>
          <w:sz w:val="22"/>
          <w:szCs w:val="22"/>
          <w:lang w:val="pt-BR"/>
        </w:rPr>
        <w:t>4</w:t>
      </w:r>
      <w:r w:rsidRPr="0011476F">
        <w:rPr>
          <w:rFonts w:asciiTheme="minorHAnsi" w:eastAsia="Arial" w:hAnsiTheme="minorHAnsi" w:cstheme="minorHAnsi"/>
          <w:b/>
          <w:sz w:val="22"/>
          <w:szCs w:val="22"/>
          <w:lang w:val="pt-BR"/>
        </w:rPr>
        <w:t xml:space="preserve">.1. </w:t>
      </w:r>
      <w:r w:rsidRPr="0011476F">
        <w:rPr>
          <w:rFonts w:asciiTheme="minorHAnsi" w:eastAsia="Arial" w:hAnsiTheme="minorHAnsi" w:cstheme="minorHAnsi"/>
          <w:sz w:val="22"/>
          <w:szCs w:val="22"/>
          <w:lang w:val="pt-BR"/>
        </w:rPr>
        <w:t>O custo estimado da contratação possui caráter sigiloso e será tornado público apenas e imediatamente após o julgamento das propostas.</w:t>
      </w:r>
    </w:p>
    <w:p w14:paraId="6F04CC2A" w14:textId="71E3738C" w:rsidR="00631FBC" w:rsidRPr="0011476F" w:rsidRDefault="00C7265E" w:rsidP="000A2403">
      <w:pPr>
        <w:pStyle w:val="Nivel2"/>
        <w:spacing w:before="0" w:after="0" w:line="240" w:lineRule="auto"/>
        <w:rPr>
          <w:rFonts w:asciiTheme="minorHAnsi" w:hAnsiTheme="minorHAnsi" w:cstheme="minorHAnsi"/>
          <w:sz w:val="22"/>
          <w:szCs w:val="22"/>
          <w:lang w:val="pt-BR"/>
        </w:rPr>
      </w:pPr>
      <w:r w:rsidRPr="0011476F">
        <w:rPr>
          <w:rFonts w:asciiTheme="minorHAnsi" w:eastAsia="Arial" w:hAnsiTheme="minorHAnsi" w:cstheme="minorHAnsi"/>
          <w:b/>
          <w:sz w:val="22"/>
          <w:szCs w:val="22"/>
          <w:lang w:val="pt-BR"/>
        </w:rPr>
        <w:t>1</w:t>
      </w:r>
      <w:r w:rsidR="002C22EB" w:rsidRPr="0011476F">
        <w:rPr>
          <w:rFonts w:asciiTheme="minorHAnsi" w:eastAsia="Arial" w:hAnsiTheme="minorHAnsi" w:cstheme="minorHAnsi"/>
          <w:b/>
          <w:sz w:val="22"/>
          <w:szCs w:val="22"/>
          <w:lang w:val="pt-BR"/>
        </w:rPr>
        <w:t>4</w:t>
      </w:r>
      <w:r w:rsidRPr="0011476F">
        <w:rPr>
          <w:rFonts w:asciiTheme="minorHAnsi" w:eastAsia="Arial" w:hAnsiTheme="minorHAnsi" w:cstheme="minorHAnsi"/>
          <w:b/>
          <w:sz w:val="22"/>
          <w:szCs w:val="22"/>
          <w:lang w:val="pt-BR"/>
        </w:rPr>
        <w:t xml:space="preserve">.2. </w:t>
      </w:r>
      <w:r w:rsidRPr="0011476F">
        <w:rPr>
          <w:rFonts w:asciiTheme="minorHAnsi" w:eastAsia="Arial" w:hAnsiTheme="minorHAnsi" w:cstheme="minorHAnsi"/>
          <w:sz w:val="22"/>
          <w:szCs w:val="22"/>
          <w:lang w:val="pt-BR"/>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busca pela oferta mais vantajosa justifica que a informação permaneça restrita aos autos do processo administrativo, em anexo complementar, conforme possibilita o art. 24 da Lei nº 14.133/2021.</w:t>
      </w:r>
    </w:p>
    <w:p w14:paraId="50BBBC01" w14:textId="271CE670" w:rsidR="00206B5D" w:rsidRPr="0011476F" w:rsidRDefault="00C7265E" w:rsidP="000A2403">
      <w:pPr>
        <w:pStyle w:val="Nivel2"/>
        <w:spacing w:before="0" w:after="0" w:line="240" w:lineRule="auto"/>
        <w:rPr>
          <w:rFonts w:asciiTheme="minorHAnsi" w:eastAsia="Arial" w:hAnsiTheme="minorHAnsi" w:cstheme="minorHAnsi"/>
          <w:sz w:val="22"/>
          <w:szCs w:val="22"/>
          <w:lang w:val="pt-BR"/>
        </w:rPr>
      </w:pPr>
      <w:r w:rsidRPr="0011476F">
        <w:rPr>
          <w:rFonts w:asciiTheme="minorHAnsi" w:eastAsia="Arial" w:hAnsiTheme="minorHAnsi" w:cstheme="minorHAnsi"/>
          <w:b/>
          <w:sz w:val="22"/>
          <w:szCs w:val="22"/>
          <w:lang w:val="pt-BR"/>
        </w:rPr>
        <w:t>1</w:t>
      </w:r>
      <w:r w:rsidR="002C22EB" w:rsidRPr="0011476F">
        <w:rPr>
          <w:rFonts w:asciiTheme="minorHAnsi" w:eastAsia="Arial" w:hAnsiTheme="minorHAnsi" w:cstheme="minorHAnsi"/>
          <w:b/>
          <w:sz w:val="22"/>
          <w:szCs w:val="22"/>
          <w:lang w:val="pt-BR"/>
        </w:rPr>
        <w:t>4</w:t>
      </w:r>
      <w:r w:rsidRPr="0011476F">
        <w:rPr>
          <w:rFonts w:asciiTheme="minorHAnsi" w:eastAsia="Arial" w:hAnsiTheme="minorHAnsi" w:cstheme="minorHAnsi"/>
          <w:b/>
          <w:sz w:val="22"/>
          <w:szCs w:val="22"/>
          <w:lang w:val="pt-BR"/>
        </w:rPr>
        <w:t xml:space="preserve">.3. </w:t>
      </w:r>
      <w:r w:rsidR="00206B5D" w:rsidRPr="0011476F">
        <w:rPr>
          <w:rFonts w:asciiTheme="minorHAnsi" w:hAnsiTheme="minorHAnsi" w:cstheme="minorHAnsi"/>
          <w:sz w:val="22"/>
          <w:szCs w:val="22"/>
          <w:lang w:val="pt-BR"/>
        </w:rPr>
        <w:t xml:space="preserve">A estimativa do valor da contratação foi obtida mediante pesquisa de preços realizada em conformidade com o Decreto Municipal nº 140, de 08 de agosto de 2023, conforme documentos anexados aos autos, resultando no valor estimado de </w:t>
      </w:r>
      <w:r w:rsidR="00206B5D" w:rsidRPr="0011476F">
        <w:rPr>
          <w:rStyle w:val="Forte"/>
          <w:rFonts w:asciiTheme="minorHAnsi" w:hAnsiTheme="minorHAnsi" w:cstheme="minorHAnsi"/>
          <w:b w:val="0"/>
          <w:bCs w:val="0"/>
          <w:sz w:val="22"/>
          <w:szCs w:val="22"/>
          <w:lang w:val="pt-BR"/>
        </w:rPr>
        <w:t>R$ 63.641,63 (sessenta e três mil, seiscentos e quarenta e um reais e sessenta e três centavos)</w:t>
      </w:r>
      <w:r w:rsidR="00206B5D" w:rsidRPr="0011476F">
        <w:rPr>
          <w:rFonts w:asciiTheme="minorHAnsi" w:hAnsiTheme="minorHAnsi" w:cstheme="minorHAnsi"/>
          <w:sz w:val="22"/>
          <w:szCs w:val="22"/>
          <w:lang w:val="pt-BR"/>
        </w:rPr>
        <w:t>.</w:t>
      </w:r>
    </w:p>
    <w:p w14:paraId="2E811F2B" w14:textId="77777777" w:rsidR="00C7265E" w:rsidRPr="0011476F" w:rsidRDefault="00C7265E" w:rsidP="000A2403">
      <w:pPr>
        <w:pStyle w:val="Nivel2"/>
        <w:spacing w:before="0" w:after="0" w:line="240" w:lineRule="auto"/>
        <w:rPr>
          <w:rFonts w:asciiTheme="minorHAnsi" w:hAnsiTheme="minorHAnsi" w:cstheme="minorHAnsi"/>
          <w:sz w:val="22"/>
          <w:szCs w:val="22"/>
          <w:lang w:val="pt-BR"/>
        </w:rPr>
      </w:pPr>
    </w:p>
    <w:p w14:paraId="2230C408" w14:textId="000AE13F" w:rsidR="00C7265E" w:rsidRPr="0011476F" w:rsidRDefault="00C7265E" w:rsidP="00C7265E">
      <w:pPr>
        <w:keepNext/>
        <w:autoSpaceDE w:val="0"/>
        <w:spacing w:after="0" w:line="240" w:lineRule="auto"/>
        <w:ind w:left="284" w:hanging="284"/>
        <w:jc w:val="both"/>
        <w:rPr>
          <w:rFonts w:asciiTheme="minorHAnsi" w:eastAsia="Arial" w:hAnsiTheme="minorHAnsi" w:cstheme="minorHAnsi"/>
          <w:b/>
        </w:rPr>
      </w:pPr>
      <w:r w:rsidRPr="0011476F">
        <w:rPr>
          <w:rFonts w:asciiTheme="minorHAnsi" w:eastAsia="Arial" w:hAnsiTheme="minorHAnsi" w:cstheme="minorHAnsi"/>
          <w:b/>
        </w:rPr>
        <w:t>1</w:t>
      </w:r>
      <w:r w:rsidR="002C22EB" w:rsidRPr="0011476F">
        <w:rPr>
          <w:rFonts w:asciiTheme="minorHAnsi" w:eastAsia="Arial" w:hAnsiTheme="minorHAnsi" w:cstheme="minorHAnsi"/>
          <w:b/>
        </w:rPr>
        <w:t>5</w:t>
      </w:r>
      <w:r w:rsidRPr="0011476F">
        <w:rPr>
          <w:rFonts w:asciiTheme="minorHAnsi" w:eastAsia="Arial" w:hAnsiTheme="minorHAnsi" w:cstheme="minorHAnsi"/>
          <w:b/>
        </w:rPr>
        <w:t>. ADEQUAÇÃO ORÇAMENTÁRIA</w:t>
      </w:r>
    </w:p>
    <w:p w14:paraId="58D6D810" w14:textId="29B2AF25" w:rsidR="00C7265E" w:rsidRPr="0011476F" w:rsidRDefault="00C7265E" w:rsidP="00C7265E">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1</w:t>
      </w:r>
      <w:r w:rsidR="002C22EB" w:rsidRPr="0011476F">
        <w:rPr>
          <w:rFonts w:asciiTheme="minorHAnsi" w:eastAsia="Times New Roman" w:hAnsiTheme="minorHAnsi" w:cstheme="minorHAnsi"/>
          <w:b/>
          <w:bCs/>
          <w:lang w:eastAsia="pt-BR"/>
        </w:rPr>
        <w:t>5</w:t>
      </w:r>
      <w:r w:rsidRPr="0011476F">
        <w:rPr>
          <w:rFonts w:asciiTheme="minorHAnsi" w:eastAsia="Times New Roman" w:hAnsiTheme="minorHAnsi" w:cstheme="minorHAnsi"/>
          <w:b/>
          <w:bCs/>
          <w:lang w:eastAsia="pt-BR"/>
        </w:rPr>
        <w:t>.1.</w:t>
      </w:r>
      <w:r w:rsidRPr="0011476F">
        <w:rPr>
          <w:rFonts w:asciiTheme="minorHAnsi" w:eastAsia="Times New Roman" w:hAnsiTheme="minorHAnsi" w:cstheme="minorHAnsi"/>
          <w:lang w:eastAsia="pt-BR"/>
        </w:rPr>
        <w:t xml:space="preserve"> As despesas decorrentes da presente contratação correrão à conta de recursos específicos consignados no Orçamento Geral do Município deste exercício, na dotação abaixo discriminada:</w:t>
      </w:r>
    </w:p>
    <w:p w14:paraId="452BB03C" w14:textId="77777777" w:rsidR="00C7265E" w:rsidRPr="0011476F" w:rsidRDefault="00C7265E" w:rsidP="00C7265E">
      <w:pPr>
        <w:suppressAutoHyphens w:val="0"/>
        <w:spacing w:after="0" w:line="240" w:lineRule="auto"/>
        <w:rPr>
          <w:rFonts w:asciiTheme="minorHAnsi" w:eastAsia="Times New Roman" w:hAnsiTheme="minorHAnsi" w:cstheme="minorHAnsi"/>
          <w:lang w:eastAsia="pt-BR"/>
        </w:rPr>
      </w:pPr>
      <w:r w:rsidRPr="0011476F">
        <w:rPr>
          <w:rFonts w:asciiTheme="minorHAnsi" w:eastAsia="Times New Roman" w:hAnsiTheme="minorHAnsi" w:cstheme="minorHAnsi"/>
          <w:b/>
          <w:bCs/>
          <w:lang w:eastAsia="pt-BR"/>
        </w:rPr>
        <w:t>Unidade orçamentária:</w:t>
      </w:r>
      <w:r w:rsidRPr="0011476F">
        <w:rPr>
          <w:rFonts w:asciiTheme="minorHAnsi" w:eastAsia="Times New Roman" w:hAnsiTheme="minorHAnsi" w:cstheme="minorHAnsi"/>
          <w:lang w:eastAsia="pt-BR"/>
        </w:rPr>
        <w:t xml:space="preserve"> 020901 – Gabinete do Secretário de Infraestrutura</w:t>
      </w:r>
      <w:r w:rsidRPr="0011476F">
        <w:rPr>
          <w:rFonts w:asciiTheme="minorHAnsi" w:eastAsia="Times New Roman" w:hAnsiTheme="minorHAnsi" w:cstheme="minorHAnsi"/>
          <w:lang w:eastAsia="pt-BR"/>
        </w:rPr>
        <w:br/>
      </w:r>
      <w:r w:rsidRPr="0011476F">
        <w:rPr>
          <w:rFonts w:asciiTheme="minorHAnsi" w:eastAsia="Times New Roman" w:hAnsiTheme="minorHAnsi" w:cstheme="minorHAnsi"/>
          <w:b/>
          <w:bCs/>
          <w:lang w:eastAsia="pt-BR"/>
        </w:rPr>
        <w:t>Ação:</w:t>
      </w:r>
      <w:r w:rsidRPr="0011476F">
        <w:rPr>
          <w:rFonts w:asciiTheme="minorHAnsi" w:eastAsia="Times New Roman" w:hAnsiTheme="minorHAnsi" w:cstheme="minorHAnsi"/>
          <w:lang w:eastAsia="pt-BR"/>
        </w:rPr>
        <w:t xml:space="preserve"> 1005 – Manutenção, Construção, Reforma, Adequação e Ampliação de Próprios Municipais</w:t>
      </w:r>
      <w:r w:rsidRPr="0011476F">
        <w:rPr>
          <w:rFonts w:asciiTheme="minorHAnsi" w:eastAsia="Times New Roman" w:hAnsiTheme="minorHAnsi" w:cstheme="minorHAnsi"/>
          <w:lang w:eastAsia="pt-BR"/>
        </w:rPr>
        <w:br/>
      </w:r>
      <w:r w:rsidRPr="0011476F">
        <w:rPr>
          <w:rFonts w:asciiTheme="minorHAnsi" w:eastAsia="Times New Roman" w:hAnsiTheme="minorHAnsi" w:cstheme="minorHAnsi"/>
          <w:b/>
          <w:bCs/>
          <w:lang w:eastAsia="pt-BR"/>
        </w:rPr>
        <w:t>Elemento de despesa:</w:t>
      </w:r>
      <w:r w:rsidRPr="0011476F">
        <w:rPr>
          <w:rFonts w:asciiTheme="minorHAnsi" w:eastAsia="Times New Roman" w:hAnsiTheme="minorHAnsi" w:cstheme="minorHAnsi"/>
          <w:lang w:eastAsia="pt-BR"/>
        </w:rPr>
        <w:t xml:space="preserve"> 3.3.90.00.00 – Aplicações Diretas</w:t>
      </w:r>
      <w:r w:rsidRPr="0011476F">
        <w:rPr>
          <w:rFonts w:asciiTheme="minorHAnsi" w:eastAsia="Times New Roman" w:hAnsiTheme="minorHAnsi" w:cstheme="minorHAnsi"/>
          <w:lang w:eastAsia="pt-BR"/>
        </w:rPr>
        <w:br/>
      </w:r>
      <w:r w:rsidRPr="0011476F">
        <w:rPr>
          <w:rFonts w:asciiTheme="minorHAnsi" w:eastAsia="Times New Roman" w:hAnsiTheme="minorHAnsi" w:cstheme="minorHAnsi"/>
          <w:b/>
          <w:bCs/>
          <w:lang w:eastAsia="pt-BR"/>
        </w:rPr>
        <w:t>Fonte de recursos:</w:t>
      </w:r>
      <w:r w:rsidRPr="0011476F">
        <w:rPr>
          <w:rFonts w:asciiTheme="minorHAnsi" w:eastAsia="Times New Roman" w:hAnsiTheme="minorHAnsi" w:cstheme="minorHAnsi"/>
          <w:lang w:eastAsia="pt-BR"/>
        </w:rPr>
        <w:t xml:space="preserve"> 1.501.0000</w:t>
      </w:r>
      <w:r w:rsidRPr="0011476F">
        <w:rPr>
          <w:rFonts w:asciiTheme="minorHAnsi" w:eastAsia="Times New Roman" w:hAnsiTheme="minorHAnsi" w:cstheme="minorHAnsi"/>
          <w:lang w:eastAsia="pt-BR"/>
        </w:rPr>
        <w:br/>
      </w:r>
      <w:r w:rsidRPr="0011476F">
        <w:rPr>
          <w:rFonts w:asciiTheme="minorHAnsi" w:eastAsia="Times New Roman" w:hAnsiTheme="minorHAnsi" w:cstheme="minorHAnsi"/>
          <w:b/>
          <w:bCs/>
          <w:lang w:eastAsia="pt-BR"/>
        </w:rPr>
        <w:t>Ficha:</w:t>
      </w:r>
      <w:r w:rsidRPr="0011476F">
        <w:rPr>
          <w:rFonts w:asciiTheme="minorHAnsi" w:eastAsia="Times New Roman" w:hAnsiTheme="minorHAnsi" w:cstheme="minorHAnsi"/>
          <w:lang w:eastAsia="pt-BR"/>
        </w:rPr>
        <w:t xml:space="preserve"> 235</w:t>
      </w:r>
    </w:p>
    <w:p w14:paraId="6E0C581E" w14:textId="6A9D590D" w:rsidR="00C7265E" w:rsidRPr="0011476F" w:rsidRDefault="00C7265E" w:rsidP="000A2403">
      <w:pPr>
        <w:pStyle w:val="Nivel2"/>
        <w:spacing w:before="0" w:after="0" w:line="240" w:lineRule="auto"/>
        <w:rPr>
          <w:rFonts w:asciiTheme="minorHAnsi" w:eastAsia="Arial" w:hAnsiTheme="minorHAnsi" w:cstheme="minorHAnsi"/>
          <w:sz w:val="22"/>
          <w:szCs w:val="22"/>
          <w:lang w:val="pt-BR"/>
        </w:rPr>
      </w:pPr>
    </w:p>
    <w:p w14:paraId="316E4621" w14:textId="77777777" w:rsidR="00C7265E" w:rsidRPr="0011476F" w:rsidRDefault="00C7265E" w:rsidP="000A2403">
      <w:pPr>
        <w:pStyle w:val="Nivel2"/>
        <w:spacing w:before="0" w:after="0" w:line="240" w:lineRule="auto"/>
        <w:rPr>
          <w:rFonts w:asciiTheme="minorHAnsi" w:eastAsia="Arial" w:hAnsiTheme="minorHAnsi" w:cstheme="minorHAnsi"/>
          <w:sz w:val="22"/>
          <w:szCs w:val="22"/>
          <w:lang w:val="pt-BR"/>
        </w:rPr>
      </w:pPr>
    </w:p>
    <w:p w14:paraId="506288E8" w14:textId="77777777" w:rsidR="00C7265E" w:rsidRPr="0011476F" w:rsidRDefault="00C7265E" w:rsidP="000A2403">
      <w:pPr>
        <w:pStyle w:val="Nivel2"/>
        <w:spacing w:before="0" w:after="0" w:line="240" w:lineRule="auto"/>
        <w:rPr>
          <w:rFonts w:asciiTheme="minorHAnsi" w:hAnsiTheme="minorHAnsi" w:cstheme="minorHAnsi"/>
          <w:sz w:val="22"/>
          <w:szCs w:val="22"/>
          <w:lang w:val="pt-BR"/>
        </w:rPr>
      </w:pPr>
    </w:p>
    <w:p w14:paraId="2EFB62A2" w14:textId="0D4F5D41" w:rsidR="00631FBC" w:rsidRPr="0011476F" w:rsidRDefault="00C7265E" w:rsidP="000A2403">
      <w:pPr>
        <w:spacing w:after="0" w:line="240" w:lineRule="auto"/>
        <w:jc w:val="right"/>
        <w:rPr>
          <w:rFonts w:asciiTheme="minorHAnsi" w:hAnsiTheme="minorHAnsi" w:cstheme="minorHAnsi"/>
        </w:rPr>
      </w:pPr>
      <w:r w:rsidRPr="0011476F">
        <w:rPr>
          <w:rFonts w:asciiTheme="minorHAnsi" w:eastAsia="Arial" w:hAnsiTheme="minorHAnsi" w:cstheme="minorHAnsi"/>
        </w:rPr>
        <w:t xml:space="preserve">Bonito/MS, </w:t>
      </w:r>
      <w:r w:rsidR="0037649B" w:rsidRPr="0011476F">
        <w:rPr>
          <w:rFonts w:asciiTheme="minorHAnsi" w:eastAsia="Arial" w:hAnsiTheme="minorHAnsi" w:cstheme="minorHAnsi"/>
        </w:rPr>
        <w:t>15</w:t>
      </w:r>
      <w:r w:rsidRPr="0011476F">
        <w:rPr>
          <w:rFonts w:asciiTheme="minorHAnsi" w:eastAsia="Arial" w:hAnsiTheme="minorHAnsi" w:cstheme="minorHAnsi"/>
        </w:rPr>
        <w:t xml:space="preserve"> de outubro de 2026</w:t>
      </w:r>
    </w:p>
    <w:p w14:paraId="7D039A51" w14:textId="77777777" w:rsidR="00631FBC" w:rsidRPr="0011476F" w:rsidRDefault="00631FBC" w:rsidP="000A2403">
      <w:pPr>
        <w:spacing w:after="0" w:line="240" w:lineRule="auto"/>
        <w:rPr>
          <w:rFonts w:asciiTheme="minorHAnsi" w:hAnsiTheme="minorHAnsi" w:cstheme="minorHAnsi"/>
        </w:rPr>
      </w:pPr>
    </w:p>
    <w:p w14:paraId="0E4421D8" w14:textId="77777777" w:rsidR="00631FBC" w:rsidRPr="0011476F" w:rsidRDefault="00C7265E" w:rsidP="000A2403">
      <w:pPr>
        <w:spacing w:after="0" w:line="240" w:lineRule="auto"/>
        <w:rPr>
          <w:rFonts w:asciiTheme="minorHAnsi" w:hAnsiTheme="minorHAnsi" w:cstheme="minorHAnsi"/>
        </w:rPr>
      </w:pPr>
      <w:r w:rsidRPr="0011476F">
        <w:rPr>
          <w:rFonts w:asciiTheme="minorHAnsi" w:eastAsia="Arial" w:hAnsiTheme="minorHAnsi" w:cstheme="minorHAnsi"/>
        </w:rPr>
        <w:t>Elaborado por:</w:t>
      </w:r>
    </w:p>
    <w:p w14:paraId="66D31E3A"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________________________________________</w:t>
      </w:r>
    </w:p>
    <w:p w14:paraId="4C3B9134"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b/>
        </w:rPr>
        <w:t xml:space="preserve">José </w:t>
      </w:r>
      <w:proofErr w:type="spellStart"/>
      <w:r w:rsidRPr="0011476F">
        <w:rPr>
          <w:rFonts w:asciiTheme="minorHAnsi" w:eastAsia="Arial" w:hAnsiTheme="minorHAnsi" w:cstheme="minorHAnsi"/>
          <w:b/>
        </w:rPr>
        <w:t>Anoel</w:t>
      </w:r>
      <w:proofErr w:type="spellEnd"/>
      <w:r w:rsidRPr="0011476F">
        <w:rPr>
          <w:rFonts w:asciiTheme="minorHAnsi" w:eastAsia="Arial" w:hAnsiTheme="minorHAnsi" w:cstheme="minorHAnsi"/>
          <w:b/>
        </w:rPr>
        <w:t xml:space="preserve"> Machado da Rocha</w:t>
      </w:r>
    </w:p>
    <w:p w14:paraId="243E5494"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Matrícula nº 1860-2</w:t>
      </w:r>
    </w:p>
    <w:p w14:paraId="063F7FB2" w14:textId="77777777" w:rsidR="00631FBC" w:rsidRPr="0011476F" w:rsidRDefault="00631FBC" w:rsidP="000A2403">
      <w:pPr>
        <w:spacing w:after="0" w:line="240" w:lineRule="auto"/>
        <w:rPr>
          <w:rFonts w:asciiTheme="minorHAnsi" w:hAnsiTheme="minorHAnsi" w:cstheme="minorHAnsi"/>
        </w:rPr>
      </w:pPr>
    </w:p>
    <w:p w14:paraId="4D127F8B" w14:textId="77777777" w:rsidR="00631FBC" w:rsidRPr="0011476F" w:rsidRDefault="00C7265E" w:rsidP="000A2403">
      <w:pPr>
        <w:spacing w:after="0" w:line="240" w:lineRule="auto"/>
        <w:rPr>
          <w:rFonts w:asciiTheme="minorHAnsi" w:hAnsiTheme="minorHAnsi" w:cstheme="minorHAnsi"/>
        </w:rPr>
      </w:pPr>
      <w:r w:rsidRPr="0011476F">
        <w:rPr>
          <w:rFonts w:asciiTheme="minorHAnsi" w:eastAsia="Arial" w:hAnsiTheme="minorHAnsi" w:cstheme="minorHAnsi"/>
        </w:rPr>
        <w:t>Autorizado:</w:t>
      </w:r>
    </w:p>
    <w:p w14:paraId="59B3D3F5"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________________________________________</w:t>
      </w:r>
    </w:p>
    <w:p w14:paraId="62D73D63" w14:textId="77777777" w:rsidR="00631FBC" w:rsidRPr="0011476F" w:rsidRDefault="00C7265E" w:rsidP="000A2403">
      <w:pPr>
        <w:spacing w:after="0" w:line="240" w:lineRule="auto"/>
        <w:jc w:val="center"/>
        <w:rPr>
          <w:rFonts w:asciiTheme="minorHAnsi" w:hAnsiTheme="minorHAnsi" w:cstheme="minorHAnsi"/>
        </w:rPr>
      </w:pPr>
      <w:proofErr w:type="spellStart"/>
      <w:r w:rsidRPr="0011476F">
        <w:rPr>
          <w:rFonts w:asciiTheme="minorHAnsi" w:eastAsia="Arial" w:hAnsiTheme="minorHAnsi" w:cstheme="minorHAnsi"/>
          <w:b/>
        </w:rPr>
        <w:t>Madson</w:t>
      </w:r>
      <w:proofErr w:type="spellEnd"/>
      <w:r w:rsidRPr="0011476F">
        <w:rPr>
          <w:rFonts w:asciiTheme="minorHAnsi" w:eastAsia="Arial" w:hAnsiTheme="minorHAnsi" w:cstheme="minorHAnsi"/>
          <w:b/>
        </w:rPr>
        <w:t xml:space="preserve"> Rodrigues Cunha</w:t>
      </w:r>
    </w:p>
    <w:p w14:paraId="765AE191" w14:textId="77777777" w:rsidR="00631FBC" w:rsidRPr="0011476F" w:rsidRDefault="00C7265E" w:rsidP="000A2403">
      <w:pPr>
        <w:spacing w:after="0" w:line="240" w:lineRule="auto"/>
        <w:jc w:val="center"/>
        <w:rPr>
          <w:rFonts w:asciiTheme="minorHAnsi" w:hAnsiTheme="minorHAnsi" w:cstheme="minorHAnsi"/>
        </w:rPr>
      </w:pPr>
      <w:r w:rsidRPr="0011476F">
        <w:rPr>
          <w:rFonts w:asciiTheme="minorHAnsi" w:eastAsia="Arial" w:hAnsiTheme="minorHAnsi" w:cstheme="minorHAnsi"/>
        </w:rPr>
        <w:t>Secretário Municipal de Infraestrutura</w:t>
      </w:r>
    </w:p>
    <w:sectPr w:rsidR="00631FBC" w:rsidRPr="0011476F">
      <w:headerReference w:type="default" r:id="rId7"/>
      <w:footerReference w:type="default" r:id="rId8"/>
      <w:pgSz w:w="11906" w:h="16838"/>
      <w:pgMar w:top="1701" w:right="1134" w:bottom="1134" w:left="1701" w:header="68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AEEF9" w14:textId="77777777" w:rsidR="00FF4631" w:rsidRDefault="00C7265E">
      <w:pPr>
        <w:spacing w:after="0" w:line="240" w:lineRule="auto"/>
      </w:pPr>
      <w:r>
        <w:separator/>
      </w:r>
    </w:p>
  </w:endnote>
  <w:endnote w:type="continuationSeparator" w:id="0">
    <w:p w14:paraId="524CCFA6" w14:textId="77777777" w:rsidR="00FF4631" w:rsidRDefault="00C72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SimSun, 宋体;Times New Roman">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97856" w14:textId="77777777" w:rsidR="00631FBC" w:rsidRDefault="00C7265E">
    <w:pPr>
      <w:pStyle w:val="Rodap"/>
      <w:jc w:val="center"/>
    </w:pPr>
    <w:r w:rsidRPr="000A2403">
      <w:rPr>
        <w:rFonts w:ascii="Times New Roman" w:hAnsi="Times New Roman"/>
        <w:lang w:eastAsia="en-US"/>
      </w:rPr>
      <w:t>Rua: Coronel Pilad Rebuá nº 1780 – Centro – CNPJ: 03.073.673/0001-60</w:t>
    </w:r>
  </w:p>
  <w:p w14:paraId="434A322A" w14:textId="77777777" w:rsidR="00631FBC" w:rsidRDefault="00C7265E">
    <w:pPr>
      <w:pStyle w:val="Rodap"/>
      <w:jc w:val="center"/>
      <w:rPr>
        <w:rFonts w:ascii="Times New Roman" w:hAnsi="Times New Roman"/>
      </w:rPr>
    </w:pPr>
    <w:proofErr w:type="spellStart"/>
    <w:r>
      <w:rPr>
        <w:rFonts w:ascii="Times New Roman" w:hAnsi="Times New Roman"/>
        <w:lang w:val="en-US" w:eastAsia="en-US"/>
      </w:rPr>
      <w:t>Fone</w:t>
    </w:r>
    <w:proofErr w:type="spellEnd"/>
    <w:r>
      <w:rPr>
        <w:rFonts w:ascii="Times New Roman" w:hAnsi="Times New Roman"/>
        <w:lang w:val="en-US" w:eastAsia="en-US"/>
      </w:rPr>
      <w:t>: (67) 3255-1351 – 3255-1578</w:t>
    </w:r>
  </w:p>
  <w:p w14:paraId="10735492" w14:textId="77777777" w:rsidR="00631FBC" w:rsidRDefault="00631FBC">
    <w:pPr>
      <w:pStyle w:val="Rodap"/>
      <w:rPr>
        <w:rFonts w:ascii="Times New Roman" w:hAnsi="Times New Roman"/>
      </w:rPr>
    </w:pPr>
  </w:p>
  <w:p w14:paraId="33803151" w14:textId="77777777" w:rsidR="00631FBC" w:rsidRDefault="00631F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C7961" w14:textId="77777777" w:rsidR="00FF4631" w:rsidRDefault="00C7265E">
      <w:pPr>
        <w:spacing w:after="0" w:line="240" w:lineRule="auto"/>
      </w:pPr>
      <w:r>
        <w:separator/>
      </w:r>
    </w:p>
  </w:footnote>
  <w:footnote w:type="continuationSeparator" w:id="0">
    <w:p w14:paraId="7B01EF37" w14:textId="77777777" w:rsidR="00FF4631" w:rsidRDefault="00C72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4E817" w14:textId="77777777" w:rsidR="00631FBC" w:rsidRDefault="00C7265E">
    <w:pPr>
      <w:jc w:val="center"/>
      <w:rPr>
        <w:rFonts w:ascii="Arial" w:hAnsi="Arial" w:cs="Arial"/>
        <w:b/>
        <w:lang w:val="en-US" w:eastAsia="en-US"/>
      </w:rPr>
    </w:pPr>
    <w:r>
      <w:rPr>
        <w:rFonts w:ascii="Arial" w:hAnsi="Arial" w:cs="Arial"/>
        <w:b/>
        <w:noProof/>
        <w:lang w:eastAsia="pt-BR"/>
      </w:rPr>
      <w:drawing>
        <wp:anchor distT="0" distB="0" distL="114935" distR="114935" simplePos="0" relativeHeight="7" behindDoc="1" locked="0" layoutInCell="0" allowOverlap="1" wp14:anchorId="134C894C" wp14:editId="7A3BE599">
          <wp:simplePos x="0" y="0"/>
          <wp:positionH relativeFrom="column">
            <wp:posOffset>2214245</wp:posOffset>
          </wp:positionH>
          <wp:positionV relativeFrom="paragraph">
            <wp:posOffset>-73025</wp:posOffset>
          </wp:positionV>
          <wp:extent cx="1131570" cy="681990"/>
          <wp:effectExtent l="0" t="0" r="0" b="0"/>
          <wp:wrapTight wrapText="bothSides">
            <wp:wrapPolygon edited="0">
              <wp:start x="-336" y="0"/>
              <wp:lineTo x="-336" y="21078"/>
              <wp:lineTo x="21430" y="21078"/>
              <wp:lineTo x="21430" y="0"/>
              <wp:lineTo x="-336"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6" t="-9" r="-6" b="-9"/>
                  <a:stretch>
                    <a:fillRect/>
                  </a:stretch>
                </pic:blipFill>
                <pic:spPr bwMode="auto">
                  <a:xfrm>
                    <a:off x="0" y="0"/>
                    <a:ext cx="1131570" cy="681990"/>
                  </a:xfrm>
                  <a:prstGeom prst="rect">
                    <a:avLst/>
                  </a:prstGeom>
                  <a:noFill/>
                </pic:spPr>
              </pic:pic>
            </a:graphicData>
          </a:graphic>
        </wp:anchor>
      </w:drawing>
    </w:r>
  </w:p>
  <w:p w14:paraId="7578911F" w14:textId="77777777" w:rsidR="00631FBC" w:rsidRDefault="00631FBC">
    <w:pPr>
      <w:jc w:val="center"/>
      <w:rPr>
        <w:rFonts w:ascii="Arial" w:hAnsi="Arial" w:cs="Arial"/>
      </w:rPr>
    </w:pPr>
  </w:p>
  <w:p w14:paraId="2D643924" w14:textId="77777777" w:rsidR="00631FBC" w:rsidRPr="000A2403" w:rsidRDefault="00C7265E">
    <w:pPr>
      <w:pStyle w:val="Ttulo3"/>
      <w:spacing w:before="0" w:after="0" w:line="240" w:lineRule="auto"/>
      <w:ind w:left="720" w:hanging="720"/>
      <w:jc w:val="center"/>
      <w:rPr>
        <w:lang w:val="pt-BR"/>
      </w:rPr>
    </w:pPr>
    <w:r w:rsidRPr="000A2403">
      <w:rPr>
        <w:rFonts w:ascii="Times New Roman" w:hAnsi="Times New Roman" w:cs="Times New Roman"/>
        <w:bCs w:val="0"/>
        <w:sz w:val="24"/>
        <w:szCs w:val="24"/>
        <w:lang w:val="pt-BR"/>
      </w:rPr>
      <w:t>ESTADO DE MATO GROSSO DO SUL</w:t>
    </w:r>
  </w:p>
  <w:p w14:paraId="78F0DCB0" w14:textId="77777777" w:rsidR="00631FBC" w:rsidRDefault="00C7265E">
    <w:pPr>
      <w:pStyle w:val="Ttulo1"/>
      <w:spacing w:before="0" w:after="0" w:line="240" w:lineRule="auto"/>
      <w:jc w:val="center"/>
      <w:rPr>
        <w:rFonts w:ascii="Times New Roman" w:hAnsi="Times New Roman" w:cs="Times New Roman"/>
        <w:bCs w:val="0"/>
        <w:sz w:val="24"/>
        <w:szCs w:val="24"/>
      </w:rPr>
    </w:pPr>
    <w:r>
      <w:rPr>
        <w:rFonts w:ascii="Times New Roman" w:hAnsi="Times New Roman" w:cs="Times New Roman"/>
        <w:bCs w:val="0"/>
        <w:sz w:val="24"/>
        <w:szCs w:val="24"/>
      </w:rPr>
      <w:t>MUNICÍPIO DE BONITO</w:t>
    </w:r>
  </w:p>
  <w:p w14:paraId="4B4F3822" w14:textId="77777777" w:rsidR="00631FBC" w:rsidRDefault="00631FBC">
    <w:pPr>
      <w:pStyle w:val="Cabealho"/>
      <w:rPr>
        <w:rFonts w:ascii="Times New Roman" w:hAnsi="Times New Roman"/>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67E3"/>
    <w:multiLevelType w:val="multilevel"/>
    <w:tmpl w:val="70B084E6"/>
    <w:lvl w:ilvl="0">
      <w:start w:val="1"/>
      <w:numFmt w:val="decimal"/>
      <w:pStyle w:val="Nivel01"/>
      <w:lvlText w:val="%1."/>
      <w:lvlJc w:val="left"/>
      <w:pPr>
        <w:tabs>
          <w:tab w:val="num" w:pos="0"/>
        </w:tabs>
        <w:ind w:left="360" w:hanging="360"/>
      </w:pPr>
      <w:rPr>
        <w:rFonts w:ascii="Times New Roman" w:hAnsi="Times New Roman" w:cs="Times New Roman"/>
        <w:b/>
        <w:sz w:val="24"/>
        <w:szCs w:val="24"/>
      </w:rPr>
    </w:lvl>
    <w:lvl w:ilvl="1">
      <w:start w:val="1"/>
      <w:numFmt w:val="decimal"/>
      <w:lvlText w:val="%1.%2."/>
      <w:lvlJc w:val="left"/>
      <w:pPr>
        <w:tabs>
          <w:tab w:val="num" w:pos="0"/>
        </w:tabs>
        <w:ind w:left="999" w:hanging="432"/>
      </w:pPr>
      <w:rPr>
        <w:b/>
        <w:bCs/>
        <w:i w:val="0"/>
        <w:strike w:val="0"/>
        <w:dstrike w:val="0"/>
        <w:color w:val="000000"/>
        <w:sz w:val="24"/>
        <w:szCs w:val="24"/>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30AB50CC"/>
    <w:multiLevelType w:val="multilevel"/>
    <w:tmpl w:val="D13EE05A"/>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0" w:firstLine="0"/>
      </w:pPr>
      <w:rPr>
        <w:b/>
        <w:bCs w:val="0"/>
        <w:color w:val="000000"/>
      </w:rPr>
    </w:lvl>
    <w:lvl w:ilvl="2">
      <w:start w:val="1"/>
      <w:numFmt w:val="decimal"/>
      <w:lvlText w:val="%1.%2.%3."/>
      <w:lvlJc w:val="left"/>
      <w:pPr>
        <w:tabs>
          <w:tab w:val="num" w:pos="0"/>
        </w:tabs>
        <w:ind w:left="1224" w:hanging="504"/>
      </w:pPr>
      <w:rPr>
        <w:b/>
        <w:bCs/>
      </w:rPr>
    </w:lvl>
    <w:lvl w:ilvl="3">
      <w:start w:val="1"/>
      <w:numFmt w:val="decimal"/>
      <w:lvlText w:val="%1.%2.%3.%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D7D3547"/>
    <w:multiLevelType w:val="multilevel"/>
    <w:tmpl w:val="2972614E"/>
    <w:lvl w:ilvl="0">
      <w:start w:val="1"/>
      <w:numFmt w:val="decimal"/>
      <w:lvlText w:val="%1."/>
      <w:lvlJc w:val="left"/>
      <w:pPr>
        <w:tabs>
          <w:tab w:val="num" w:pos="0"/>
        </w:tabs>
        <w:ind w:left="502" w:hanging="360"/>
      </w:pPr>
    </w:lvl>
    <w:lvl w:ilvl="1">
      <w:start w:val="1"/>
      <w:numFmt w:val="decimal"/>
      <w:lvlText w:val="%1.%2."/>
      <w:lvlJc w:val="left"/>
      <w:pPr>
        <w:tabs>
          <w:tab w:val="num" w:pos="0"/>
        </w:tabs>
        <w:ind w:left="1077" w:hanging="717"/>
      </w:pPr>
      <w:rPr>
        <w:b/>
        <w:bCs w:val="0"/>
        <w:color w:val="000000"/>
        <w:sz w:val="22"/>
        <w:szCs w:val="22"/>
      </w:rPr>
    </w:lvl>
    <w:lvl w:ilvl="2">
      <w:start w:val="1"/>
      <w:numFmt w:val="decimal"/>
      <w:lvlText w:val="%1.%2.%3."/>
      <w:lvlJc w:val="left"/>
      <w:pPr>
        <w:tabs>
          <w:tab w:val="num" w:pos="0"/>
        </w:tabs>
        <w:ind w:left="1224" w:hanging="504"/>
      </w:pPr>
      <w:rPr>
        <w:b/>
        <w:bCs w:val="0"/>
        <w:color w:val="000000"/>
        <w:sz w:val="24"/>
        <w:szCs w:val="24"/>
      </w:rPr>
    </w:lvl>
    <w:lvl w:ilvl="3">
      <w:start w:val="1"/>
      <w:numFmt w:val="decimal"/>
      <w:lvlText w:val="%1.%2.%3.%4."/>
      <w:lvlJc w:val="left"/>
      <w:pPr>
        <w:tabs>
          <w:tab w:val="num" w:pos="0"/>
        </w:tabs>
        <w:ind w:left="1728" w:hanging="648"/>
      </w:pPr>
      <w:rPr>
        <w:b/>
        <w:bCs/>
        <w:color w:val="000000"/>
        <w:sz w:val="22"/>
        <w:szCs w:val="22"/>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6F1A0640"/>
    <w:multiLevelType w:val="multilevel"/>
    <w:tmpl w:val="D4A2D1E8"/>
    <w:lvl w:ilvl="0">
      <w:start w:val="10"/>
      <w:numFmt w:val="decimal"/>
      <w:lvlText w:val="%1"/>
      <w:lvlJc w:val="left"/>
      <w:pPr>
        <w:tabs>
          <w:tab w:val="num" w:pos="0"/>
        </w:tabs>
        <w:ind w:left="420" w:hanging="420"/>
      </w:pPr>
    </w:lvl>
    <w:lvl w:ilvl="1">
      <w:start w:val="1"/>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70583315"/>
    <w:multiLevelType w:val="multilevel"/>
    <w:tmpl w:val="B680FF12"/>
    <w:lvl w:ilvl="0">
      <w:start w:val="1"/>
      <w:numFmt w:val="decimal"/>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5325758"/>
    <w:multiLevelType w:val="multilevel"/>
    <w:tmpl w:val="39606EC6"/>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1"/>
    <w:compatSetting w:name="useWord2013TrackBottomHyphenation" w:uri="http://schemas.microsoft.com/office/word" w:val="1"/>
  </w:compat>
  <w:rsids>
    <w:rsidRoot w:val="00631FBC"/>
    <w:rsid w:val="000A2403"/>
    <w:rsid w:val="0011476F"/>
    <w:rsid w:val="001952C6"/>
    <w:rsid w:val="001D4BA8"/>
    <w:rsid w:val="00206B5D"/>
    <w:rsid w:val="002C22EB"/>
    <w:rsid w:val="0037649B"/>
    <w:rsid w:val="004B60A8"/>
    <w:rsid w:val="00631BF4"/>
    <w:rsid w:val="00631FBC"/>
    <w:rsid w:val="00924EEE"/>
    <w:rsid w:val="00C7265E"/>
    <w:rsid w:val="00C835D1"/>
    <w:rsid w:val="00D82BB4"/>
    <w:rsid w:val="00E064F0"/>
    <w:rsid w:val="00F429AA"/>
    <w:rsid w:val="00FA4520"/>
    <w:rsid w:val="00FF46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2056"/>
  <w15:docId w15:val="{696D7F9D-844F-42AB-81BB-F089871C7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7" w:lineRule="auto"/>
    </w:pPr>
    <w:rPr>
      <w:rFonts w:ascii="Calibri" w:eastAsia="Calibri" w:hAnsi="Calibri" w:cs="Times New Roman"/>
      <w:sz w:val="22"/>
      <w:szCs w:val="22"/>
      <w:lang w:val="pt-BR" w:bidi="ar-SA"/>
    </w:rPr>
  </w:style>
  <w:style w:type="paragraph" w:styleId="Ttulo1">
    <w:name w:val="heading 1"/>
    <w:basedOn w:val="Normal"/>
    <w:next w:val="Normal"/>
    <w:uiPriority w:val="9"/>
    <w:qFormat/>
    <w:pPr>
      <w:keepNext/>
      <w:numPr>
        <w:numId w:val="1"/>
      </w:numPr>
      <w:spacing w:before="240" w:after="60"/>
      <w:outlineLvl w:val="0"/>
    </w:pPr>
    <w:rPr>
      <w:rFonts w:ascii="Calibri Light" w:eastAsia="Times New Roman" w:hAnsi="Calibri Light" w:cs="Calibri Light"/>
      <w:b/>
      <w:bCs/>
      <w:kern w:val="2"/>
      <w:sz w:val="32"/>
      <w:szCs w:val="32"/>
      <w:lang w:val="en-US"/>
    </w:rPr>
  </w:style>
  <w:style w:type="paragraph" w:styleId="Ttulo2">
    <w:name w:val="heading 2"/>
    <w:basedOn w:val="Normal"/>
    <w:next w:val="Normal"/>
    <w:uiPriority w:val="9"/>
    <w:unhideWhenUsed/>
    <w:qFormat/>
    <w:pPr>
      <w:keepNext/>
      <w:numPr>
        <w:ilvl w:val="1"/>
        <w:numId w:val="1"/>
      </w:numPr>
      <w:spacing w:before="240" w:after="60"/>
      <w:outlineLvl w:val="1"/>
    </w:pPr>
    <w:rPr>
      <w:rFonts w:ascii="Calibri Light" w:eastAsia="Times New Roman" w:hAnsi="Calibri Light" w:cs="Calibri Light"/>
      <w:b/>
      <w:bCs/>
      <w:i/>
      <w:iCs/>
      <w:sz w:val="28"/>
      <w:szCs w:val="28"/>
      <w:lang w:val="en-US"/>
    </w:rPr>
  </w:style>
  <w:style w:type="paragraph" w:styleId="Ttulo3">
    <w:name w:val="heading 3"/>
    <w:basedOn w:val="Normal"/>
    <w:next w:val="Normal"/>
    <w:uiPriority w:val="9"/>
    <w:unhideWhenUsed/>
    <w:qFormat/>
    <w:pPr>
      <w:keepNext/>
      <w:numPr>
        <w:ilvl w:val="2"/>
        <w:numId w:val="1"/>
      </w:numPr>
      <w:spacing w:before="240" w:after="60"/>
      <w:outlineLvl w:val="2"/>
    </w:pPr>
    <w:rPr>
      <w:rFonts w:ascii="Calibri Light" w:eastAsia="Times New Roman" w:hAnsi="Calibri Light" w:cs="Calibri Light"/>
      <w:b/>
      <w:bCs/>
      <w:sz w:val="26"/>
      <w:szCs w:val="26"/>
      <w:lang w:val="en-US"/>
    </w:rPr>
  </w:style>
  <w:style w:type="paragraph" w:styleId="Ttulo4">
    <w:name w:val="heading 4"/>
    <w:basedOn w:val="Normal"/>
    <w:next w:val="Normal"/>
    <w:uiPriority w:val="9"/>
    <w:semiHidden/>
    <w:unhideWhenUsed/>
    <w:qFormat/>
    <w:pPr>
      <w:keepNext/>
      <w:numPr>
        <w:ilvl w:val="3"/>
        <w:numId w:val="1"/>
      </w:numPr>
      <w:spacing w:after="0" w:line="240" w:lineRule="auto"/>
      <w:ind w:left="864" w:hanging="864"/>
      <w:jc w:val="center"/>
      <w:outlineLvl w:val="3"/>
    </w:pPr>
    <w:rPr>
      <w:rFonts w:ascii="Times New Roman" w:eastAsia="Times New Roman" w:hAnsi="Times New Roman"/>
      <w:b/>
      <w:sz w:val="24"/>
      <w:szCs w:val="20"/>
      <w:u w:val="single"/>
      <w:lang w:val="en-US"/>
    </w:rPr>
  </w:style>
  <w:style w:type="paragraph" w:styleId="Ttulo5">
    <w:name w:val="heading 5"/>
    <w:basedOn w:val="Normal"/>
    <w:next w:val="Normal"/>
    <w:uiPriority w:val="9"/>
    <w:semiHidden/>
    <w:unhideWhenUsed/>
    <w:qFormat/>
    <w:pPr>
      <w:numPr>
        <w:ilvl w:val="4"/>
        <w:numId w:val="1"/>
      </w:numPr>
      <w:spacing w:before="240" w:after="60" w:line="240" w:lineRule="auto"/>
      <w:ind w:left="1008" w:hanging="1008"/>
      <w:outlineLvl w:val="4"/>
    </w:pPr>
    <w:rPr>
      <w:rFonts w:eastAsia="Times New Roman"/>
      <w:b/>
      <w:bCs/>
      <w:i/>
      <w:iCs/>
      <w:sz w:val="26"/>
      <w:szCs w:val="26"/>
      <w:lang w:val="en-US"/>
    </w:rPr>
  </w:style>
  <w:style w:type="paragraph" w:styleId="Ttulo6">
    <w:name w:val="heading 6"/>
    <w:basedOn w:val="Normal"/>
    <w:next w:val="Normal"/>
    <w:uiPriority w:val="9"/>
    <w:semiHidden/>
    <w:unhideWhenUsed/>
    <w:qFormat/>
    <w:pPr>
      <w:numPr>
        <w:ilvl w:val="5"/>
        <w:numId w:val="1"/>
      </w:numPr>
      <w:spacing w:before="240" w:after="60" w:line="240" w:lineRule="auto"/>
      <w:ind w:left="1152" w:hanging="1152"/>
      <w:outlineLvl w:val="5"/>
    </w:pPr>
    <w:rPr>
      <w:rFonts w:eastAsia="Times New Roman"/>
      <w:b/>
      <w:bCs/>
      <w:sz w:val="20"/>
      <w:szCs w:val="20"/>
      <w:lang w:val="en-US"/>
    </w:rPr>
  </w:style>
  <w:style w:type="paragraph" w:styleId="Ttulo7">
    <w:name w:val="heading 7"/>
    <w:basedOn w:val="Normal"/>
    <w:next w:val="Normal"/>
    <w:qFormat/>
    <w:pPr>
      <w:numPr>
        <w:ilvl w:val="6"/>
        <w:numId w:val="1"/>
      </w:numPr>
      <w:spacing w:before="240" w:after="60" w:line="240" w:lineRule="auto"/>
      <w:ind w:left="1296" w:hanging="1296"/>
      <w:outlineLvl w:val="6"/>
    </w:pPr>
    <w:rPr>
      <w:rFonts w:eastAsia="Times New Roman"/>
      <w:sz w:val="24"/>
      <w:szCs w:val="24"/>
      <w:lang w:val="en-US"/>
    </w:rPr>
  </w:style>
  <w:style w:type="paragraph" w:styleId="Ttulo8">
    <w:name w:val="heading 8"/>
    <w:basedOn w:val="Normal"/>
    <w:next w:val="Normal"/>
    <w:qFormat/>
    <w:pPr>
      <w:numPr>
        <w:ilvl w:val="7"/>
        <w:numId w:val="1"/>
      </w:numPr>
      <w:spacing w:before="240" w:after="60" w:line="240" w:lineRule="auto"/>
      <w:ind w:left="1440" w:hanging="1440"/>
      <w:outlineLvl w:val="7"/>
    </w:pPr>
    <w:rPr>
      <w:rFonts w:eastAsia="Times New Roman"/>
      <w:i/>
      <w:iCs/>
      <w:sz w:val="24"/>
      <w:szCs w:val="24"/>
      <w:lang w:val="en-US"/>
    </w:rPr>
  </w:style>
  <w:style w:type="paragraph" w:styleId="Ttulo9">
    <w:name w:val="heading 9"/>
    <w:basedOn w:val="Normal"/>
    <w:next w:val="Normal"/>
    <w:qFormat/>
    <w:pPr>
      <w:numPr>
        <w:ilvl w:val="8"/>
        <w:numId w:val="1"/>
      </w:numPr>
      <w:spacing w:before="240" w:after="60" w:line="240" w:lineRule="auto"/>
      <w:ind w:left="1584" w:hanging="1584"/>
      <w:outlineLvl w:val="8"/>
    </w:pPr>
    <w:rPr>
      <w:rFonts w:ascii="Cambria" w:eastAsia="Times New Roman" w:hAnsi="Cambria" w:cs="Cambria"/>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Wingdings" w:hAnsi="Wingdings" w:cs="Wingdings"/>
    </w:rPr>
  </w:style>
  <w:style w:type="character" w:customStyle="1" w:styleId="WW8Num1z1">
    <w:name w:val="WW8Num1z1"/>
    <w:qFormat/>
    <w:rPr>
      <w:rFonts w:ascii="Courier New" w:hAnsi="Courier New" w:cs="Courier New"/>
    </w:rPr>
  </w:style>
  <w:style w:type="character" w:customStyle="1" w:styleId="WW8Num1z3">
    <w:name w:val="WW8Num1z3"/>
    <w:qFormat/>
    <w:rPr>
      <w:rFonts w:ascii="Symbol" w:hAnsi="Symbol" w:cs="Symbol"/>
    </w:rPr>
  </w:style>
  <w:style w:type="character" w:customStyle="1" w:styleId="WW8Num2z0">
    <w:name w:val="WW8Num2z0"/>
    <w:qFormat/>
    <w:rPr>
      <w:rFonts w:ascii="Times New Roman" w:hAnsi="Times New Roman" w:cs="Times New Roman"/>
      <w:b/>
      <w:sz w:val="24"/>
      <w:szCs w:val="24"/>
    </w:rPr>
  </w:style>
  <w:style w:type="character" w:customStyle="1" w:styleId="WW8Num2z1">
    <w:name w:val="WW8Num2z1"/>
    <w:qFormat/>
    <w:rPr>
      <w:b/>
      <w:bCs/>
      <w:i w:val="0"/>
      <w:strike w:val="0"/>
      <w:dstrike w:val="0"/>
      <w:color w:val="000000"/>
      <w:sz w:val="24"/>
      <w:szCs w:val="24"/>
      <w:u w:val="none"/>
    </w:rPr>
  </w:style>
  <w:style w:type="character" w:customStyle="1" w:styleId="WW8Num2z2">
    <w:name w:val="WW8Num2z2"/>
    <w:qFormat/>
    <w:rPr>
      <w:rFonts w:ascii="Arial" w:hAnsi="Arial" w:cs="Arial"/>
      <w:b w:val="0"/>
      <w:i w:val="0"/>
      <w:strike w:val="0"/>
      <w:dstrike w:val="0"/>
      <w:color w:val="000000"/>
      <w:sz w:val="20"/>
      <w:szCs w:val="20"/>
    </w:rPr>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4z0">
    <w:name w:val="WW8Num4z0"/>
    <w:qFormat/>
    <w:rPr>
      <w:rFonts w:cs="Times New Roman"/>
      <w:sz w:val="24"/>
    </w:rPr>
  </w:style>
  <w:style w:type="character" w:customStyle="1" w:styleId="WW8Num4z1">
    <w:name w:val="WW8Num4z1"/>
    <w:qFormat/>
    <w:rPr>
      <w:rFonts w:ascii="Arial" w:hAnsi="Arial" w:cs="Times New Roman"/>
      <w:sz w:val="22"/>
      <w:szCs w:val="22"/>
    </w:rPr>
  </w:style>
  <w:style w:type="character" w:customStyle="1" w:styleId="WW8Num5z0">
    <w:name w:val="WW8Num5z0"/>
    <w:qFormat/>
    <w:rPr>
      <w:b/>
      <w:bCs/>
      <w:color w:val="000000"/>
    </w:rPr>
  </w:style>
  <w:style w:type="character" w:customStyle="1" w:styleId="WW8Num5z1">
    <w:name w:val="WW8Num5z1"/>
    <w:qFormat/>
    <w:rPr>
      <w:b/>
      <w:bCs/>
      <w:strike w:val="0"/>
      <w:dstrike w:val="0"/>
    </w:rPr>
  </w:style>
  <w:style w:type="character" w:customStyle="1" w:styleId="WW8Num5z2">
    <w:name w:val="WW8Num5z2"/>
    <w:qFormat/>
    <w:rPr>
      <w:b/>
      <w:bCs/>
    </w:rPr>
  </w:style>
  <w:style w:type="character" w:customStyle="1" w:styleId="WW8Num5z3">
    <w:name w:val="WW8Num5z3"/>
    <w:qFormat/>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WW8Num7z0">
    <w:name w:val="WW8Num7z0"/>
    <w:qFormat/>
    <w:rPr>
      <w:b/>
      <w:bCs/>
    </w:rPr>
  </w:style>
  <w:style w:type="character" w:customStyle="1" w:styleId="WW8Num8z0">
    <w:name w:val="WW8Num8z0"/>
    <w:qFormat/>
  </w:style>
  <w:style w:type="character" w:customStyle="1" w:styleId="WW8Num8z1">
    <w:name w:val="WW8Num8z1"/>
    <w:qFormat/>
    <w:rPr>
      <w:b/>
      <w:bCs w:val="0"/>
      <w:strike w:val="0"/>
      <w:dstrike w:val="0"/>
      <w:color w:val="000000"/>
      <w:sz w:val="22"/>
      <w:szCs w:val="22"/>
    </w:rPr>
  </w:style>
  <w:style w:type="character" w:customStyle="1" w:styleId="WW8Num8z2">
    <w:name w:val="WW8Num8z2"/>
    <w:qFormat/>
    <w:rPr>
      <w:b/>
      <w:bCs w:val="0"/>
      <w:strike w:val="0"/>
      <w:dstrike w:val="0"/>
      <w:sz w:val="22"/>
      <w:szCs w:val="22"/>
    </w:rPr>
  </w:style>
  <w:style w:type="character" w:customStyle="1" w:styleId="WW8Num8z3">
    <w:name w:val="WW8Num8z3"/>
    <w:qFormat/>
    <w:rPr>
      <w:b/>
      <w:bCs/>
      <w:sz w:val="22"/>
      <w:szCs w:val="22"/>
    </w:rPr>
  </w:style>
  <w:style w:type="character" w:customStyle="1" w:styleId="WW8Num9z0">
    <w:name w:val="WW8Num9z0"/>
    <w:qFormat/>
    <w:rPr>
      <w:b/>
      <w:bCs/>
    </w:rPr>
  </w:style>
  <w:style w:type="character" w:customStyle="1" w:styleId="WW8Num9z1">
    <w:name w:val="WW8Num9z1"/>
    <w:qFormat/>
    <w:rPr>
      <w:b/>
      <w:bCs/>
      <w:color w:val="000000"/>
    </w:rPr>
  </w:style>
  <w:style w:type="character" w:customStyle="1" w:styleId="WW8Num9z3">
    <w:name w:val="WW8Num9z3"/>
    <w:qFormat/>
  </w:style>
  <w:style w:type="character" w:customStyle="1" w:styleId="WW8Num10z0">
    <w:name w:val="WW8Num10z0"/>
    <w:qFormat/>
    <w:rPr>
      <w:rFonts w:ascii="Times New Roman" w:hAnsi="Times New Roman" w:cs="Times New Roman"/>
      <w:b w:val="0"/>
      <w:bCs w:val="0"/>
      <w:i w:val="0"/>
      <w:iCs w:val="0"/>
      <w:caps w:val="0"/>
      <w:smallCaps w:val="0"/>
      <w:strike w:val="0"/>
      <w:dstrike w:val="0"/>
      <w:vanish w:val="0"/>
      <w:color w:val="000000"/>
      <w:spacing w:val="0"/>
      <w:kern w:val="0"/>
      <w:position w:val="0"/>
      <w:sz w:val="28"/>
      <w:szCs w:val="28"/>
      <w:u w:val="none"/>
      <w:vertAlign w:val="baseline"/>
      <w:em w:val="none"/>
    </w:rPr>
  </w:style>
  <w:style w:type="character" w:customStyle="1" w:styleId="WW8Num10z1">
    <w:name w:val="WW8Num10z1"/>
    <w:qFormat/>
    <w:rPr>
      <w:rFonts w:ascii="Calibri" w:hAnsi="Calibri" w:cs="Calibri"/>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11z0">
    <w:name w:val="WW8Num11z0"/>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2z0">
    <w:name w:val="WW8Num12z0"/>
    <w:qFormat/>
  </w:style>
  <w:style w:type="character" w:customStyle="1" w:styleId="WW8Num12z1">
    <w:name w:val="WW8Num12z1"/>
    <w:qFormat/>
    <w:rPr>
      <w:b/>
      <w:bCs/>
    </w:rPr>
  </w:style>
  <w:style w:type="character" w:customStyle="1" w:styleId="WW8Num13z0">
    <w:name w:val="WW8Num13z0"/>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3">
    <w:name w:val="WW8Num13z3"/>
    <w:qFormat/>
    <w:rPr>
      <w:rFonts w:ascii="Symbol" w:hAnsi="Symbol" w:cs="Symbol"/>
    </w:rPr>
  </w:style>
  <w:style w:type="character" w:customStyle="1" w:styleId="WW8Num14z0">
    <w:name w:val="WW8Num14z0"/>
    <w:qFormat/>
    <w:rPr>
      <w:rFonts w:eastAsia="Calibri"/>
      <w:b/>
    </w:rPr>
  </w:style>
  <w:style w:type="character" w:customStyle="1" w:styleId="WW8Num15z0">
    <w:name w:val="WW8Num15z0"/>
    <w:qFormat/>
    <w:rPr>
      <w:b/>
      <w:bCs/>
    </w:rPr>
  </w:style>
  <w:style w:type="character" w:customStyle="1" w:styleId="WW8Num15z1">
    <w:name w:val="WW8Num15z1"/>
    <w:qFormat/>
    <w:rPr>
      <w:b/>
      <w:bCs w:val="0"/>
      <w:color w:val="000000"/>
    </w:rPr>
  </w:style>
  <w:style w:type="character" w:customStyle="1" w:styleId="WW8Num16z0">
    <w:name w:val="WW8Num16z0"/>
    <w:qFormat/>
    <w:rPr>
      <w:rFonts w:ascii="Wingdings" w:hAnsi="Wingdings" w:cs="Wingdings"/>
    </w:rPr>
  </w:style>
  <w:style w:type="character" w:customStyle="1" w:styleId="WW8Num16z1">
    <w:name w:val="WW8Num16z1"/>
    <w:qFormat/>
    <w:rPr>
      <w:rFonts w:ascii="Courier New" w:hAnsi="Courier New" w:cs="Courier New"/>
    </w:rPr>
  </w:style>
  <w:style w:type="character" w:customStyle="1" w:styleId="WW8Num16z3">
    <w:name w:val="WW8Num16z3"/>
    <w:qFormat/>
    <w:rPr>
      <w:rFonts w:ascii="Symbol" w:hAnsi="Symbol" w:cs="Symbol"/>
    </w:rPr>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b/>
      <w:bCs w:val="0"/>
      <w:color w:val="000000"/>
      <w:sz w:val="22"/>
      <w:szCs w:val="22"/>
    </w:rPr>
  </w:style>
  <w:style w:type="character" w:customStyle="1" w:styleId="WW8Num18z2">
    <w:name w:val="WW8Num18z2"/>
    <w:qFormat/>
    <w:rPr>
      <w:b/>
      <w:bCs w:val="0"/>
      <w:color w:val="000000"/>
      <w:sz w:val="24"/>
      <w:szCs w:val="24"/>
    </w:rPr>
  </w:style>
  <w:style w:type="character" w:customStyle="1" w:styleId="WW8Num18z3">
    <w:name w:val="WW8Num18z3"/>
    <w:qFormat/>
    <w:rPr>
      <w:b/>
      <w:bCs/>
      <w:color w:val="000000"/>
      <w:sz w:val="22"/>
      <w:szCs w:val="22"/>
    </w:rPr>
  </w:style>
  <w:style w:type="character" w:customStyle="1" w:styleId="WW8Num19z0">
    <w:name w:val="WW8Num19z0"/>
    <w:qFormat/>
    <w:rPr>
      <w:rFonts w:ascii="Wingdings" w:hAnsi="Wingdings" w:cs="Wingdings"/>
    </w:rPr>
  </w:style>
  <w:style w:type="character" w:customStyle="1" w:styleId="WW8Num19z1">
    <w:name w:val="WW8Num19z1"/>
    <w:qFormat/>
    <w:rPr>
      <w:rFonts w:ascii="Courier New" w:hAnsi="Courier New" w:cs="Courier New"/>
    </w:rPr>
  </w:style>
  <w:style w:type="character" w:customStyle="1" w:styleId="WW8Num19z3">
    <w:name w:val="WW8Num19z3"/>
    <w:qFormat/>
    <w:rPr>
      <w:rFonts w:ascii="Symbol" w:hAnsi="Symbol" w:cs="Symbol"/>
    </w:rPr>
  </w:style>
  <w:style w:type="character" w:customStyle="1" w:styleId="WW8Num20z0">
    <w:name w:val="WW8Num20z0"/>
    <w:qFormat/>
    <w:rPr>
      <w:b/>
      <w:bCs/>
    </w:rPr>
  </w:style>
  <w:style w:type="character" w:customStyle="1" w:styleId="WW8Num20z1">
    <w:name w:val="WW8Num20z1"/>
    <w:qFormat/>
    <w:rPr>
      <w:b/>
      <w:bCs w:val="0"/>
      <w:color w:val="000000"/>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RecuodecorpodetextoChar">
    <w:name w:val="Recuo de corpo de texto Char"/>
    <w:qFormat/>
    <w:rPr>
      <w:rFonts w:ascii="Times New Roman" w:eastAsia="Times New Roman" w:hAnsi="Times New Roman" w:cs="Times New Roman"/>
      <w:sz w:val="20"/>
      <w:szCs w:val="20"/>
    </w:rPr>
  </w:style>
  <w:style w:type="character" w:customStyle="1" w:styleId="Corpodetexto3Char">
    <w:name w:val="Corpo de texto 3 Char"/>
    <w:qFormat/>
    <w:rPr>
      <w:rFonts w:ascii="Arial" w:eastAsia="Times New Roman" w:hAnsi="Arial" w:cs="Times New Roman"/>
      <w:szCs w:val="20"/>
    </w:rPr>
  </w:style>
  <w:style w:type="character" w:customStyle="1" w:styleId="PargrafodaListaChar">
    <w:name w:val="Parágrafo da Lista Char"/>
    <w:qFormat/>
  </w:style>
  <w:style w:type="character" w:customStyle="1" w:styleId="CorpodetextoChar">
    <w:name w:val="Corpo de texto Char"/>
    <w:qFormat/>
    <w:rPr>
      <w:rFonts w:ascii="Calibri" w:eastAsia="Calibri" w:hAnsi="Calibri" w:cs="Times New Roman"/>
    </w:rPr>
  </w:style>
  <w:style w:type="character" w:styleId="Refdecomentrio">
    <w:name w:val="annotation reference"/>
    <w:qFormat/>
    <w:rPr>
      <w:sz w:val="16"/>
      <w:szCs w:val="16"/>
    </w:rPr>
  </w:style>
  <w:style w:type="character" w:customStyle="1" w:styleId="TextodecomentrioChar">
    <w:name w:val="Texto de comentário Char"/>
    <w:qFormat/>
    <w:rPr>
      <w:rFonts w:ascii="Times New Roman" w:eastAsia="Times New Roman" w:hAnsi="Times New Roman" w:cs="Times New Roman"/>
    </w:rPr>
  </w:style>
  <w:style w:type="character" w:styleId="Hyperlink">
    <w:name w:val="Hyperlink"/>
    <w:rPr>
      <w:color w:val="000080"/>
      <w:u w:val="single"/>
    </w:rPr>
  </w:style>
  <w:style w:type="character" w:customStyle="1" w:styleId="Nivel2Char">
    <w:name w:val="Nivel 2 Char"/>
    <w:qFormat/>
    <w:rPr>
      <w:rFonts w:ascii="Times New Roman" w:eastAsia="Times New Roman" w:hAnsi="Times New Roman" w:cs="Times New Roman"/>
      <w:color w:val="000000"/>
      <w:sz w:val="24"/>
      <w:lang w:val="en-US"/>
    </w:rPr>
  </w:style>
  <w:style w:type="character" w:customStyle="1" w:styleId="Nvel2-RedChar">
    <w:name w:val="Nível 2 -Red Char"/>
    <w:qFormat/>
    <w:rPr>
      <w:rFonts w:ascii="Arial" w:eastAsia="Times New Roman" w:hAnsi="Arial" w:cs="Arial"/>
      <w:i/>
      <w:iCs/>
      <w:color w:val="FF0000"/>
    </w:rPr>
  </w:style>
  <w:style w:type="character" w:customStyle="1" w:styleId="Nvel3-RChar">
    <w:name w:val="Nível 3-R Char"/>
    <w:qFormat/>
    <w:rPr>
      <w:rFonts w:ascii="Arial" w:eastAsia="Times New Roman" w:hAnsi="Arial" w:cs="Arial"/>
      <w:i/>
      <w:iCs/>
      <w:color w:val="FF0000"/>
    </w:rPr>
  </w:style>
  <w:style w:type="character" w:customStyle="1" w:styleId="Ttulo1Char">
    <w:name w:val="Título 1 Char"/>
    <w:qFormat/>
    <w:rPr>
      <w:rFonts w:ascii="Calibri Light" w:eastAsia="Times New Roman" w:hAnsi="Calibri Light" w:cs="Times New Roman"/>
      <w:b/>
      <w:bCs/>
      <w:kern w:val="2"/>
      <w:sz w:val="32"/>
      <w:szCs w:val="32"/>
    </w:rPr>
  </w:style>
  <w:style w:type="character" w:customStyle="1" w:styleId="AssuntodocomentrioChar">
    <w:name w:val="Assunto do comentário Char"/>
    <w:qFormat/>
    <w:rPr>
      <w:rFonts w:ascii="Times New Roman" w:eastAsia="Times New Roman" w:hAnsi="Times New Roman" w:cs="Times New Roman"/>
      <w:b/>
      <w:bCs/>
    </w:rPr>
  </w:style>
  <w:style w:type="character" w:customStyle="1" w:styleId="Nvel1-SemNumChar">
    <w:name w:val="Nível 1-Sem Num Char"/>
    <w:qFormat/>
    <w:rPr>
      <w:rFonts w:ascii="Arial" w:eastAsia="Times New Roman" w:hAnsi="Arial" w:cs="Arial"/>
      <w:b/>
      <w:bCs/>
      <w:color w:val="FF0000"/>
    </w:rPr>
  </w:style>
  <w:style w:type="character" w:customStyle="1" w:styleId="ouChar">
    <w:name w:val="ou Char"/>
    <w:qFormat/>
    <w:rPr>
      <w:rFonts w:ascii="Arial" w:eastAsia="Cambria" w:hAnsi="Arial" w:cs="Arial"/>
      <w:b/>
      <w:bCs/>
      <w:i/>
      <w:iCs/>
      <w:color w:val="FF0000"/>
      <w:sz w:val="24"/>
      <w:szCs w:val="24"/>
      <w:u w:val="single"/>
    </w:rPr>
  </w:style>
  <w:style w:type="character" w:customStyle="1" w:styleId="TextodebaloChar">
    <w:name w:val="Texto de balão Char"/>
    <w:qFormat/>
    <w:rPr>
      <w:rFonts w:ascii="Segoe UI" w:hAnsi="Segoe UI" w:cs="Segoe UI"/>
      <w:sz w:val="18"/>
      <w:szCs w:val="18"/>
    </w:rPr>
  </w:style>
  <w:style w:type="character" w:customStyle="1" w:styleId="Ttulo2Char">
    <w:name w:val="Título 2 Char"/>
    <w:qFormat/>
    <w:rPr>
      <w:rFonts w:ascii="Calibri Light" w:eastAsia="Times New Roman" w:hAnsi="Calibri Light" w:cs="Times New Roman"/>
      <w:b/>
      <w:bCs/>
      <w:i/>
      <w:iCs/>
      <w:sz w:val="28"/>
      <w:szCs w:val="28"/>
    </w:rPr>
  </w:style>
  <w:style w:type="character" w:customStyle="1" w:styleId="Ttulo3Char">
    <w:name w:val="Título 3 Char"/>
    <w:qFormat/>
    <w:rPr>
      <w:rFonts w:ascii="Calibri Light" w:eastAsia="Times New Roman" w:hAnsi="Calibri Light" w:cs="Times New Roman"/>
      <w:b/>
      <w:bCs/>
      <w:sz w:val="26"/>
      <w:szCs w:val="26"/>
    </w:rPr>
  </w:style>
  <w:style w:type="character" w:customStyle="1" w:styleId="Ttulo4Char">
    <w:name w:val="Título 4 Char"/>
    <w:qFormat/>
    <w:rPr>
      <w:rFonts w:ascii="Times New Roman" w:eastAsia="Times New Roman" w:hAnsi="Times New Roman" w:cs="Times New Roman"/>
      <w:b/>
      <w:sz w:val="24"/>
      <w:u w:val="single"/>
      <w:lang w:val="en-US"/>
    </w:rPr>
  </w:style>
  <w:style w:type="character" w:customStyle="1" w:styleId="Ttulo5Char">
    <w:name w:val="Título 5 Char"/>
    <w:qFormat/>
    <w:rPr>
      <w:rFonts w:eastAsia="Times New Roman"/>
      <w:b/>
      <w:bCs/>
      <w:i/>
      <w:iCs/>
      <w:sz w:val="26"/>
      <w:szCs w:val="26"/>
      <w:lang w:val="en-US"/>
    </w:rPr>
  </w:style>
  <w:style w:type="character" w:customStyle="1" w:styleId="Ttulo6Char">
    <w:name w:val="Título 6 Char"/>
    <w:qFormat/>
    <w:rPr>
      <w:rFonts w:eastAsia="Times New Roman"/>
      <w:b/>
      <w:bCs/>
      <w:lang w:val="en-US"/>
    </w:rPr>
  </w:style>
  <w:style w:type="character" w:customStyle="1" w:styleId="Ttulo7Char">
    <w:name w:val="Título 7 Char"/>
    <w:qFormat/>
    <w:rPr>
      <w:rFonts w:eastAsia="Times New Roman"/>
      <w:sz w:val="24"/>
      <w:szCs w:val="24"/>
      <w:lang w:val="en-US"/>
    </w:rPr>
  </w:style>
  <w:style w:type="character" w:customStyle="1" w:styleId="Ttulo8Char">
    <w:name w:val="Título 8 Char"/>
    <w:qFormat/>
    <w:rPr>
      <w:rFonts w:eastAsia="Times New Roman"/>
      <w:i/>
      <w:iCs/>
      <w:sz w:val="24"/>
      <w:szCs w:val="24"/>
      <w:lang w:val="en-US"/>
    </w:rPr>
  </w:style>
  <w:style w:type="character" w:customStyle="1" w:styleId="Ttulo9Char">
    <w:name w:val="Título 9 Char"/>
    <w:qFormat/>
    <w:rPr>
      <w:rFonts w:ascii="Cambria" w:eastAsia="Times New Roman" w:hAnsi="Cambria" w:cs="Cambria"/>
      <w:lang w:val="en-US"/>
    </w:rPr>
  </w:style>
  <w:style w:type="character" w:customStyle="1" w:styleId="Corpodetexto2Char">
    <w:name w:val="Corpo de texto 2 Char"/>
    <w:qFormat/>
    <w:rPr>
      <w:rFonts w:ascii="Arial" w:eastAsia="Times New Roman" w:hAnsi="Arial" w:cs="Arial"/>
      <w:lang w:val="en-US"/>
    </w:rPr>
  </w:style>
  <w:style w:type="character" w:customStyle="1" w:styleId="TextodenotaderodapChar">
    <w:name w:val="Texto de nota de rodapé Char"/>
    <w:qFormat/>
    <w:rPr>
      <w:rFonts w:ascii="Times New Roman" w:eastAsia="Times New Roman" w:hAnsi="Times New Roman" w:cs="Times New Roman"/>
      <w:lang w:val="en-US"/>
    </w:rPr>
  </w:style>
  <w:style w:type="character" w:customStyle="1" w:styleId="FootnoteCharacters">
    <w:name w:val="Footnote Characters"/>
    <w:qFormat/>
    <w:rPr>
      <w:vertAlign w:val="superscript"/>
    </w:rPr>
  </w:style>
  <w:style w:type="character" w:styleId="Forte">
    <w:name w:val="Strong"/>
    <w:uiPriority w:val="22"/>
    <w:qFormat/>
    <w:rPr>
      <w:b/>
      <w:bCs/>
    </w:rPr>
  </w:style>
  <w:style w:type="character" w:customStyle="1" w:styleId="TextodenotadefimChar">
    <w:name w:val="Texto de nota de fim Char"/>
    <w:qFormat/>
    <w:rPr>
      <w:rFonts w:ascii="Times New Roman" w:eastAsia="Times New Roman" w:hAnsi="Times New Roman" w:cs="Times New Roman"/>
      <w:lang w:val="en-US"/>
    </w:rPr>
  </w:style>
  <w:style w:type="character" w:customStyle="1" w:styleId="EndnoteCharacters">
    <w:name w:val="Endnote Characters"/>
    <w:qFormat/>
    <w:rPr>
      <w:vertAlign w:val="superscript"/>
    </w:rPr>
  </w:style>
  <w:style w:type="character" w:customStyle="1" w:styleId="MenoPendente1">
    <w:name w:val="Menção Pendente1"/>
    <w:qFormat/>
    <w:rPr>
      <w:color w:val="605E5C"/>
      <w:shd w:val="clear" w:color="auto" w:fill="E1DFDD"/>
    </w:rPr>
  </w:style>
  <w:style w:type="character" w:styleId="HiperlinkVisitado">
    <w:name w:val="FollowedHyperlink"/>
    <w:rPr>
      <w:color w:val="954F72"/>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pPr>
      <w:spacing w:after="120"/>
    </w:pPr>
    <w:rPr>
      <w:sz w:val="20"/>
      <w:szCs w:val="20"/>
      <w:lang w:val="en-US"/>
    </w:r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spacing w:after="0" w:line="240" w:lineRule="auto"/>
    </w:pPr>
  </w:style>
  <w:style w:type="paragraph" w:styleId="Rodap">
    <w:name w:val="footer"/>
    <w:basedOn w:val="Normal"/>
    <w:pPr>
      <w:spacing w:after="0" w:line="240" w:lineRule="auto"/>
    </w:pPr>
  </w:style>
  <w:style w:type="paragraph" w:styleId="Recuodecorpodetexto">
    <w:name w:val="Body Text Indent"/>
    <w:basedOn w:val="Normal"/>
    <w:pPr>
      <w:spacing w:after="120" w:line="240" w:lineRule="auto"/>
      <w:ind w:left="283"/>
    </w:pPr>
    <w:rPr>
      <w:rFonts w:ascii="Times New Roman" w:eastAsia="Times New Roman" w:hAnsi="Times New Roman"/>
      <w:sz w:val="20"/>
      <w:szCs w:val="20"/>
      <w:lang w:val="en-US"/>
    </w:rPr>
  </w:style>
  <w:style w:type="paragraph" w:styleId="Corpodetexto3">
    <w:name w:val="Body Text 3"/>
    <w:basedOn w:val="Normal"/>
    <w:qFormat/>
    <w:pPr>
      <w:widowControl w:val="0"/>
      <w:spacing w:after="0" w:line="240" w:lineRule="auto"/>
      <w:jc w:val="both"/>
    </w:pPr>
    <w:rPr>
      <w:rFonts w:ascii="Arial" w:eastAsia="Times New Roman" w:hAnsi="Arial" w:cs="Arial"/>
      <w:sz w:val="20"/>
      <w:szCs w:val="20"/>
      <w:lang w:val="en-US"/>
    </w:rPr>
  </w:style>
  <w:style w:type="paragraph" w:styleId="PargrafodaLista">
    <w:name w:val="List Paragraph"/>
    <w:basedOn w:val="Normal"/>
    <w:qFormat/>
    <w:pPr>
      <w:spacing w:after="0" w:line="240" w:lineRule="auto"/>
      <w:ind w:left="720"/>
      <w:contextualSpacing/>
    </w:pPr>
  </w:style>
  <w:style w:type="paragraph" w:customStyle="1" w:styleId="reservado3">
    <w:name w:val="reservado3"/>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pacing w:after="0" w:line="240" w:lineRule="auto"/>
      <w:jc w:val="both"/>
    </w:pPr>
    <w:rPr>
      <w:rFonts w:ascii="Arial" w:eastAsia="Times New Roman" w:hAnsi="Arial" w:cs="Arial"/>
      <w:spacing w:val="-3"/>
      <w:sz w:val="24"/>
      <w:szCs w:val="20"/>
      <w:lang w:val="en-US"/>
    </w:rPr>
  </w:style>
  <w:style w:type="paragraph" w:styleId="Textodecomentrio">
    <w:name w:val="annotation text"/>
    <w:basedOn w:val="Normal"/>
    <w:qFormat/>
    <w:pPr>
      <w:spacing w:after="0" w:line="240" w:lineRule="auto"/>
    </w:pPr>
    <w:rPr>
      <w:rFonts w:ascii="Times New Roman" w:eastAsia="Times New Roman" w:hAnsi="Times New Roman"/>
      <w:sz w:val="20"/>
      <w:szCs w:val="20"/>
      <w:lang w:val="en-US"/>
    </w:rPr>
  </w:style>
  <w:style w:type="paragraph" w:customStyle="1" w:styleId="Nivel01">
    <w:name w:val="Nivel 01"/>
    <w:basedOn w:val="Ttulo1"/>
    <w:next w:val="Normal"/>
    <w:qFormat/>
    <w:pPr>
      <w:keepLines/>
      <w:numPr>
        <w:numId w:val="2"/>
      </w:numPr>
      <w:tabs>
        <w:tab w:val="left" w:pos="360"/>
        <w:tab w:val="left" w:pos="567"/>
      </w:tabs>
      <w:spacing w:after="0" w:line="240" w:lineRule="auto"/>
      <w:ind w:left="0" w:firstLine="0"/>
      <w:jc w:val="both"/>
      <w:outlineLvl w:val="9"/>
    </w:pPr>
    <w:rPr>
      <w:rFonts w:ascii="Arial" w:hAnsi="Arial" w:cs="Arial"/>
      <w:kern w:val="0"/>
      <w:sz w:val="20"/>
      <w:szCs w:val="20"/>
    </w:rPr>
  </w:style>
  <w:style w:type="paragraph" w:customStyle="1" w:styleId="Nivel2">
    <w:name w:val="Nivel 2"/>
    <w:basedOn w:val="Normal"/>
    <w:qFormat/>
    <w:pPr>
      <w:tabs>
        <w:tab w:val="num" w:pos="0"/>
      </w:tabs>
      <w:spacing w:before="120" w:after="120" w:line="276" w:lineRule="auto"/>
      <w:jc w:val="both"/>
    </w:pPr>
    <w:rPr>
      <w:rFonts w:ascii="Times New Roman" w:eastAsia="Times New Roman" w:hAnsi="Times New Roman"/>
      <w:color w:val="000000"/>
      <w:sz w:val="24"/>
      <w:szCs w:val="20"/>
      <w:lang w:val="en-US"/>
    </w:rPr>
  </w:style>
  <w:style w:type="paragraph" w:customStyle="1" w:styleId="Nivel3">
    <w:name w:val="Nivel 3"/>
    <w:basedOn w:val="Normal"/>
    <w:qFormat/>
    <w:pPr>
      <w:tabs>
        <w:tab w:val="num" w:pos="0"/>
      </w:tabs>
      <w:spacing w:before="120" w:after="120" w:line="276" w:lineRule="auto"/>
      <w:ind w:left="425"/>
      <w:jc w:val="both"/>
    </w:pPr>
    <w:rPr>
      <w:rFonts w:ascii="Arial" w:eastAsia="Times New Roman" w:hAnsi="Arial" w:cs="Arial"/>
      <w:color w:val="000000"/>
      <w:sz w:val="20"/>
      <w:szCs w:val="20"/>
    </w:rPr>
  </w:style>
  <w:style w:type="paragraph" w:customStyle="1" w:styleId="Nivel4">
    <w:name w:val="Nivel 4"/>
    <w:basedOn w:val="Nivel3"/>
    <w:qFormat/>
    <w:pPr>
      <w:ind w:left="851"/>
    </w:pPr>
  </w:style>
  <w:style w:type="paragraph" w:customStyle="1" w:styleId="Nivel5">
    <w:name w:val="Nivel 5"/>
    <w:basedOn w:val="Nivel4"/>
    <w:qFormat/>
    <w:pPr>
      <w:ind w:left="1276"/>
    </w:pPr>
  </w:style>
  <w:style w:type="paragraph" w:customStyle="1" w:styleId="Nvel2-Red">
    <w:name w:val="Nível 2 -Red"/>
    <w:basedOn w:val="Nivel2"/>
    <w:qFormat/>
    <w:rPr>
      <w:i/>
      <w:iCs/>
      <w:color w:val="FF0000"/>
    </w:rPr>
  </w:style>
  <w:style w:type="paragraph" w:customStyle="1" w:styleId="Nvel3-R">
    <w:name w:val="Nível 3-R"/>
    <w:basedOn w:val="Nivel3"/>
    <w:qFormat/>
    <w:rPr>
      <w:rFonts w:cs="Times New Roman"/>
      <w:i/>
      <w:iCs/>
      <w:color w:val="FF0000"/>
      <w:lang w:val="en-US"/>
    </w:rPr>
  </w:style>
  <w:style w:type="paragraph" w:styleId="Assuntodocomentrio">
    <w:name w:val="annotation subject"/>
    <w:basedOn w:val="Textodecomentrio"/>
    <w:next w:val="Textodecomentrio"/>
    <w:qFormat/>
    <w:pPr>
      <w:spacing w:after="160" w:line="257" w:lineRule="auto"/>
    </w:pPr>
    <w:rPr>
      <w:b/>
      <w:bCs/>
    </w:rPr>
  </w:style>
  <w:style w:type="paragraph" w:customStyle="1" w:styleId="Nvel1-SemNum">
    <w:name w:val="Nível 1-Sem Num"/>
    <w:basedOn w:val="Nivel01"/>
    <w:qFormat/>
    <w:pPr>
      <w:numPr>
        <w:numId w:val="0"/>
      </w:numPr>
      <w:ind w:left="357"/>
      <w:outlineLvl w:val="1"/>
    </w:pPr>
    <w:rPr>
      <w:rFonts w:cs="Times New Roman"/>
      <w:color w:val="FF0000"/>
    </w:rPr>
  </w:style>
  <w:style w:type="paragraph" w:customStyle="1" w:styleId="ou">
    <w:name w:val="ou"/>
    <w:basedOn w:val="PargrafodaLista"/>
    <w:qFormat/>
    <w:pPr>
      <w:spacing w:before="60" w:after="60" w:line="257" w:lineRule="auto"/>
      <w:ind w:left="0"/>
      <w:contextualSpacing w:val="0"/>
      <w:jc w:val="center"/>
    </w:pPr>
    <w:rPr>
      <w:rFonts w:ascii="Arial" w:eastAsia="Cambria" w:hAnsi="Arial" w:cs="Arial"/>
      <w:b/>
      <w:bCs/>
      <w:i/>
      <w:iCs/>
      <w:color w:val="FF0000"/>
      <w:sz w:val="24"/>
      <w:szCs w:val="24"/>
      <w:u w:val="single"/>
      <w:lang w:val="en-US"/>
    </w:rPr>
  </w:style>
  <w:style w:type="paragraph" w:styleId="NormalWeb">
    <w:name w:val="Normal (Web)"/>
    <w:basedOn w:val="Normal"/>
    <w:uiPriority w:val="99"/>
    <w:qFormat/>
    <w:pPr>
      <w:spacing w:before="280" w:after="280" w:line="240" w:lineRule="auto"/>
    </w:pPr>
    <w:rPr>
      <w:rFonts w:ascii="Times New Roman" w:eastAsia="Times New Roman" w:hAnsi="Times New Roman"/>
      <w:sz w:val="24"/>
      <w:szCs w:val="24"/>
    </w:rPr>
  </w:style>
  <w:style w:type="paragraph" w:styleId="Textodebalo">
    <w:name w:val="Balloon Text"/>
    <w:basedOn w:val="Normal"/>
    <w:qFormat/>
    <w:pPr>
      <w:spacing w:after="0" w:line="240" w:lineRule="auto"/>
    </w:pPr>
    <w:rPr>
      <w:rFonts w:ascii="Segoe UI" w:hAnsi="Segoe UI" w:cs="Segoe UI"/>
      <w:sz w:val="18"/>
      <w:szCs w:val="18"/>
      <w:lang w:val="en-US"/>
    </w:rPr>
  </w:style>
  <w:style w:type="paragraph" w:customStyle="1" w:styleId="Standard">
    <w:name w:val="Standard"/>
    <w:qFormat/>
    <w:pPr>
      <w:widowControl w:val="0"/>
      <w:textAlignment w:val="baseline"/>
    </w:pPr>
    <w:rPr>
      <w:rFonts w:ascii="Times New Roman" w:eastAsia="SimSun, 宋体;Times New Roman" w:hAnsi="Times New Roman" w:cs="Mangal"/>
      <w:kern w:val="2"/>
      <w:lang w:val="pt-BR"/>
    </w:rPr>
  </w:style>
  <w:style w:type="paragraph" w:customStyle="1" w:styleId="texto1">
    <w:name w:val="texto1"/>
    <w:basedOn w:val="Normal"/>
    <w:qFormat/>
    <w:pPr>
      <w:spacing w:before="280" w:after="280" w:line="240" w:lineRule="auto"/>
    </w:pPr>
    <w:rPr>
      <w:rFonts w:ascii="Times New Roman" w:eastAsia="Times New Roman" w:hAnsi="Times New Roman"/>
      <w:sz w:val="24"/>
      <w:szCs w:val="24"/>
    </w:rPr>
  </w:style>
  <w:style w:type="paragraph" w:styleId="Corpodetexto2">
    <w:name w:val="Body Text 2"/>
    <w:basedOn w:val="Normal"/>
    <w:qFormat/>
    <w:pPr>
      <w:spacing w:after="0" w:line="240" w:lineRule="auto"/>
      <w:ind w:right="-86"/>
      <w:jc w:val="both"/>
    </w:pPr>
    <w:rPr>
      <w:rFonts w:ascii="Arial" w:eastAsia="Times New Roman" w:hAnsi="Arial" w:cs="Arial"/>
      <w:sz w:val="20"/>
      <w:szCs w:val="20"/>
      <w:lang w:val="en-US"/>
    </w:rPr>
  </w:style>
  <w:style w:type="paragraph" w:styleId="Textodenotaderodap">
    <w:name w:val="footnote text"/>
    <w:basedOn w:val="Normal"/>
    <w:pPr>
      <w:spacing w:after="0" w:line="240" w:lineRule="auto"/>
    </w:pPr>
    <w:rPr>
      <w:rFonts w:ascii="Times New Roman" w:eastAsia="Times New Roman" w:hAnsi="Times New Roman"/>
      <w:sz w:val="20"/>
      <w:szCs w:val="20"/>
      <w:lang w:val="en-US"/>
    </w:rPr>
  </w:style>
  <w:style w:type="paragraph" w:styleId="Textodenotadefim">
    <w:name w:val="endnote text"/>
    <w:basedOn w:val="Normal"/>
    <w:pPr>
      <w:spacing w:after="0" w:line="240" w:lineRule="auto"/>
    </w:pPr>
    <w:rPr>
      <w:rFonts w:ascii="Times New Roman" w:eastAsia="Times New Roman" w:hAnsi="Times New Roman"/>
      <w:sz w:val="20"/>
      <w:szCs w:val="20"/>
      <w:lang w:val="en-US"/>
    </w:rPr>
  </w:style>
  <w:style w:type="paragraph" w:customStyle="1" w:styleId="Default">
    <w:name w:val="Default"/>
    <w:qFormat/>
    <w:pPr>
      <w:autoSpaceDE w:val="0"/>
    </w:pPr>
    <w:rPr>
      <w:rFonts w:ascii="Calibri" w:eastAsia="Calibri" w:hAnsi="Calibri" w:cs="Calibri"/>
      <w:color w:val="000000"/>
      <w:lang w:val="pt-BR" w:bidi="ar-SA"/>
    </w:rPr>
  </w:style>
  <w:style w:type="paragraph" w:customStyle="1" w:styleId="TableParagraph">
    <w:name w:val="Table Paragraph"/>
    <w:basedOn w:val="Normal"/>
    <w:qFormat/>
    <w:pPr>
      <w:widowControl w:val="0"/>
      <w:autoSpaceDE w:val="0"/>
      <w:spacing w:after="0" w:line="240" w:lineRule="auto"/>
    </w:pPr>
    <w:rPr>
      <w:rFonts w:ascii="Arial" w:eastAsia="Arial" w:hAnsi="Arial" w:cs="Arial"/>
      <w:lang w:val="pt-PT"/>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8388">
      <w:bodyDiv w:val="1"/>
      <w:marLeft w:val="0"/>
      <w:marRight w:val="0"/>
      <w:marTop w:val="0"/>
      <w:marBottom w:val="0"/>
      <w:divBdr>
        <w:top w:val="none" w:sz="0" w:space="0" w:color="auto"/>
        <w:left w:val="none" w:sz="0" w:space="0" w:color="auto"/>
        <w:bottom w:val="none" w:sz="0" w:space="0" w:color="auto"/>
        <w:right w:val="none" w:sz="0" w:space="0" w:color="auto"/>
      </w:divBdr>
    </w:div>
    <w:div w:id="179660636">
      <w:bodyDiv w:val="1"/>
      <w:marLeft w:val="0"/>
      <w:marRight w:val="0"/>
      <w:marTop w:val="0"/>
      <w:marBottom w:val="0"/>
      <w:divBdr>
        <w:top w:val="none" w:sz="0" w:space="0" w:color="auto"/>
        <w:left w:val="none" w:sz="0" w:space="0" w:color="auto"/>
        <w:bottom w:val="none" w:sz="0" w:space="0" w:color="auto"/>
        <w:right w:val="none" w:sz="0" w:space="0" w:color="auto"/>
      </w:divBdr>
    </w:div>
    <w:div w:id="394862276">
      <w:bodyDiv w:val="1"/>
      <w:marLeft w:val="0"/>
      <w:marRight w:val="0"/>
      <w:marTop w:val="0"/>
      <w:marBottom w:val="0"/>
      <w:divBdr>
        <w:top w:val="none" w:sz="0" w:space="0" w:color="auto"/>
        <w:left w:val="none" w:sz="0" w:space="0" w:color="auto"/>
        <w:bottom w:val="none" w:sz="0" w:space="0" w:color="auto"/>
        <w:right w:val="none" w:sz="0" w:space="0" w:color="auto"/>
      </w:divBdr>
    </w:div>
    <w:div w:id="1345353744">
      <w:bodyDiv w:val="1"/>
      <w:marLeft w:val="0"/>
      <w:marRight w:val="0"/>
      <w:marTop w:val="0"/>
      <w:marBottom w:val="0"/>
      <w:divBdr>
        <w:top w:val="none" w:sz="0" w:space="0" w:color="auto"/>
        <w:left w:val="none" w:sz="0" w:space="0" w:color="auto"/>
        <w:bottom w:val="none" w:sz="0" w:space="0" w:color="auto"/>
        <w:right w:val="none" w:sz="0" w:space="0" w:color="auto"/>
      </w:divBdr>
    </w:div>
    <w:div w:id="1358384180">
      <w:bodyDiv w:val="1"/>
      <w:marLeft w:val="0"/>
      <w:marRight w:val="0"/>
      <w:marTop w:val="0"/>
      <w:marBottom w:val="0"/>
      <w:divBdr>
        <w:top w:val="none" w:sz="0" w:space="0" w:color="auto"/>
        <w:left w:val="none" w:sz="0" w:space="0" w:color="auto"/>
        <w:bottom w:val="none" w:sz="0" w:space="0" w:color="auto"/>
        <w:right w:val="none" w:sz="0" w:space="0" w:color="auto"/>
      </w:divBdr>
      <w:divsChild>
        <w:div w:id="7984954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254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410352">
      <w:bodyDiv w:val="1"/>
      <w:marLeft w:val="0"/>
      <w:marRight w:val="0"/>
      <w:marTop w:val="0"/>
      <w:marBottom w:val="0"/>
      <w:divBdr>
        <w:top w:val="none" w:sz="0" w:space="0" w:color="auto"/>
        <w:left w:val="none" w:sz="0" w:space="0" w:color="auto"/>
        <w:bottom w:val="none" w:sz="0" w:space="0" w:color="auto"/>
        <w:right w:val="none" w:sz="0" w:space="0" w:color="auto"/>
      </w:divBdr>
    </w:div>
    <w:div w:id="2112360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Pages>7</Pages>
  <Words>3167</Words>
  <Characters>17102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Alves</dc:creator>
  <cp:keywords/>
  <dc:description/>
  <cp:lastModifiedBy>newpc</cp:lastModifiedBy>
  <cp:revision>71</cp:revision>
  <cp:lastPrinted>2025-07-29T09:10:00Z</cp:lastPrinted>
  <dcterms:created xsi:type="dcterms:W3CDTF">2024-02-15T18:51:00Z</dcterms:created>
  <dcterms:modified xsi:type="dcterms:W3CDTF">2026-10-26T14:51:00Z</dcterms:modified>
  <dc:language>en-US</dc:language>
</cp:coreProperties>
</file>