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cs="Arial"/>
          <w:b/>
          <w:sz w:val="21"/>
          <w:szCs w:val="21"/>
          <w:lang w:val="pt-BR"/>
        </w:rPr>
        <w:t>2</w:t>
      </w:r>
      <w:bookmarkStart w:id="0" w:name="_GoBack"/>
      <w:bookmarkEnd w:id="0"/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0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8"/>
          <w:szCs w:val="28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IV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 xml:space="preserve"> trata 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da exigência constante da SEÇÃO XI do edital e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A5126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6A3B8C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927660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NUACE</cp:lastModifiedBy>
  <cp:lastPrinted>2024-09-03T15:03:00Z</cp:lastPrinted>
  <dcterms:modified xsi:type="dcterms:W3CDTF">2025-05-05T15:35:10Z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