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10F29" w14:textId="77777777" w:rsidR="0041771C" w:rsidRDefault="0041771C"/>
    <w:tbl>
      <w:tblPr>
        <w:tblStyle w:val="TableNormal"/>
        <w:tblW w:w="95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2268"/>
        <w:gridCol w:w="4641"/>
      </w:tblGrid>
      <w:tr w:rsidR="0041771C" w14:paraId="12F37113" w14:textId="77777777">
        <w:trPr>
          <w:trHeight w:val="562"/>
          <w:jc w:val="center"/>
        </w:trPr>
        <w:tc>
          <w:tcPr>
            <w:tcW w:w="9598" w:type="dxa"/>
            <w:gridSpan w:val="3"/>
          </w:tcPr>
          <w:p w14:paraId="016F8119" w14:textId="102ED13B" w:rsidR="0041771C" w:rsidRDefault="00DF1C64">
            <w:pPr>
              <w:widowControl/>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ESTUDO TÉCNICO PRELIMINAR</w:t>
            </w:r>
            <w:r w:rsidR="00357A7E">
              <w:rPr>
                <w:rFonts w:ascii="Times New Roman" w:hAnsi="Times New Roman" w:cs="Times New Roman"/>
                <w:b/>
                <w:sz w:val="24"/>
                <w:szCs w:val="24"/>
              </w:rPr>
              <w:t xml:space="preserve"> - RETIFICADO</w:t>
            </w:r>
          </w:p>
          <w:p w14:paraId="2DB85075" w14:textId="77777777" w:rsidR="0041771C" w:rsidRDefault="0041771C">
            <w:pPr>
              <w:widowControl/>
              <w:spacing w:after="160" w:line="259" w:lineRule="auto"/>
              <w:jc w:val="center"/>
              <w:rPr>
                <w:rFonts w:ascii="Times New Roman" w:hAnsi="Times New Roman" w:cs="Times New Roman"/>
                <w:sz w:val="24"/>
                <w:szCs w:val="24"/>
              </w:rPr>
            </w:pPr>
          </w:p>
        </w:tc>
      </w:tr>
      <w:tr w:rsidR="0041771C" w14:paraId="17290E5B" w14:textId="77777777">
        <w:trPr>
          <w:trHeight w:val="1077"/>
          <w:jc w:val="center"/>
        </w:trPr>
        <w:tc>
          <w:tcPr>
            <w:tcW w:w="9598" w:type="dxa"/>
            <w:gridSpan w:val="3"/>
          </w:tcPr>
          <w:tbl>
            <w:tblPr>
              <w:tblStyle w:val="Tabelacomgrade"/>
              <w:tblW w:w="0" w:type="auto"/>
              <w:tblLayout w:type="fixed"/>
              <w:tblLook w:val="04A0" w:firstRow="1" w:lastRow="0" w:firstColumn="1" w:lastColumn="0" w:noHBand="0" w:noVBand="1"/>
            </w:tblPr>
            <w:tblGrid>
              <w:gridCol w:w="9803"/>
            </w:tblGrid>
            <w:tr w:rsidR="0041771C" w14:paraId="29187FFA" w14:textId="77777777">
              <w:tc>
                <w:tcPr>
                  <w:tcW w:w="9803" w:type="dxa"/>
                </w:tcPr>
                <w:p w14:paraId="20459958" w14:textId="77777777" w:rsidR="0041771C" w:rsidRDefault="00DF1C64">
                  <w:pPr>
                    <w:ind w:firstLine="24"/>
                    <w:jc w:val="center"/>
                    <w:rPr>
                      <w:rFonts w:ascii="Times New Roman" w:hAnsi="Times New Roman" w:cs="Times New Roman"/>
                      <w:b/>
                      <w:bCs/>
                      <w:sz w:val="24"/>
                      <w:szCs w:val="24"/>
                      <w:highlight w:val="white"/>
                    </w:rPr>
                  </w:pPr>
                  <w:r>
                    <w:rPr>
                      <w:rFonts w:ascii="Times New Roman" w:hAnsi="Times New Roman" w:cs="Times New Roman"/>
                      <w:b/>
                      <w:bCs/>
                      <w:sz w:val="24"/>
                      <w:szCs w:val="24"/>
                      <w:highlight w:val="white"/>
                    </w:rPr>
                    <w:t xml:space="preserve">ETP Nº </w:t>
                  </w:r>
                  <w:r>
                    <w:rPr>
                      <w:rFonts w:ascii="Times New Roman" w:hAnsi="Times New Roman" w:cs="Times New Roman"/>
                      <w:b/>
                      <w:bCs/>
                      <w:sz w:val="24"/>
                      <w:szCs w:val="24"/>
                    </w:rPr>
                    <w:t>01/2026</w:t>
                  </w:r>
                </w:p>
              </w:tc>
            </w:tr>
          </w:tbl>
          <w:p w14:paraId="2BF26217" w14:textId="77777777" w:rsidR="0041771C" w:rsidRDefault="0041771C">
            <w:pPr>
              <w:pStyle w:val="TableParagraph"/>
              <w:rPr>
                <w:b/>
                <w:sz w:val="24"/>
                <w:szCs w:val="24"/>
              </w:rPr>
            </w:pPr>
          </w:p>
          <w:p w14:paraId="0CA9DA66" w14:textId="77777777" w:rsidR="0041771C" w:rsidRDefault="00DF1C64">
            <w:pPr>
              <w:ind w:firstLine="24"/>
              <w:jc w:val="center"/>
              <w:rPr>
                <w:rFonts w:ascii="Times New Roman" w:hAnsi="Times New Roman" w:cs="Times New Roman"/>
                <w:b/>
                <w:sz w:val="24"/>
                <w:szCs w:val="24"/>
                <w:lang w:val="pt-BR"/>
              </w:rPr>
            </w:pPr>
            <w:r>
              <w:rPr>
                <w:rFonts w:ascii="Times New Roman" w:hAnsi="Times New Roman" w:cs="Times New Roman"/>
                <w:b/>
                <w:sz w:val="24"/>
                <w:szCs w:val="24"/>
                <w:lang w:val="pt-BR"/>
              </w:rPr>
              <w:t xml:space="preserve">Objeto de estudo: </w:t>
            </w:r>
          </w:p>
          <w:p w14:paraId="6B2C2234" w14:textId="77777777" w:rsidR="0041771C" w:rsidRDefault="00DF1C64">
            <w:pPr>
              <w:widowControl/>
              <w:spacing w:after="160" w:line="360" w:lineRule="auto"/>
              <w:jc w:val="center"/>
              <w:rPr>
                <w:rFonts w:ascii="Times New Roman" w:hAnsi="Times New Roman" w:cs="Times New Roman"/>
                <w:sz w:val="24"/>
                <w:szCs w:val="24"/>
              </w:rPr>
            </w:pPr>
            <w:r>
              <w:rPr>
                <w:rFonts w:ascii="Times New Roman" w:hAnsi="Times New Roman" w:cs="Times New Roman"/>
                <w:sz w:val="24"/>
                <w:szCs w:val="24"/>
                <w:lang w:val="pt-BR"/>
              </w:rPr>
              <w:t>Contratação de empresa especializada de engenharia para a finalização das construções das academias de saúde localizadas nos bairros Jardim Santa Maria, Jardim Santa Brígida, Parque das Nações I e Izidro Pedroso, do Município de Dourados/MS.</w:t>
            </w:r>
          </w:p>
        </w:tc>
      </w:tr>
      <w:tr w:rsidR="0041771C" w14:paraId="4DF44AD6" w14:textId="77777777">
        <w:trPr>
          <w:trHeight w:val="385"/>
          <w:jc w:val="center"/>
        </w:trPr>
        <w:tc>
          <w:tcPr>
            <w:tcW w:w="9598" w:type="dxa"/>
            <w:gridSpan w:val="3"/>
          </w:tcPr>
          <w:p w14:paraId="1D1872AE" w14:textId="72106FC9" w:rsidR="0041771C" w:rsidRDefault="00DF1C64">
            <w:pPr>
              <w:pStyle w:val="TableParagraph"/>
              <w:ind w:left="107"/>
              <w:jc w:val="center"/>
              <w:rPr>
                <w:b/>
                <w:bCs/>
                <w:sz w:val="24"/>
                <w:szCs w:val="24"/>
                <w:lang w:val="pt-BR"/>
              </w:rPr>
            </w:pPr>
            <w:r>
              <w:rPr>
                <w:b/>
                <w:sz w:val="24"/>
                <w:szCs w:val="24"/>
                <w:highlight w:val="white"/>
              </w:rPr>
              <w:t>Data</w:t>
            </w:r>
            <w:r>
              <w:rPr>
                <w:b/>
                <w:sz w:val="24"/>
                <w:szCs w:val="24"/>
                <w:highlight w:val="white"/>
                <w:lang w:val="pt-BR"/>
              </w:rPr>
              <w:t xml:space="preserve"> </w:t>
            </w:r>
            <w:r>
              <w:rPr>
                <w:b/>
                <w:sz w:val="24"/>
                <w:szCs w:val="24"/>
                <w:highlight w:val="white"/>
              </w:rPr>
              <w:t xml:space="preserve">de </w:t>
            </w:r>
            <w:r w:rsidR="00357A7E">
              <w:rPr>
                <w:b/>
                <w:sz w:val="24"/>
                <w:szCs w:val="24"/>
                <w:highlight w:val="white"/>
              </w:rPr>
              <w:t>Retificação</w:t>
            </w:r>
            <w:r>
              <w:rPr>
                <w:b/>
                <w:sz w:val="24"/>
                <w:szCs w:val="24"/>
                <w:highlight w:val="white"/>
                <w:lang w:val="pt-BR"/>
              </w:rPr>
              <w:t xml:space="preserve">: </w:t>
            </w:r>
            <w:r w:rsidR="00357A7E">
              <w:rPr>
                <w:b/>
                <w:sz w:val="24"/>
                <w:szCs w:val="24"/>
                <w:lang w:val="pt-BR"/>
              </w:rPr>
              <w:t>02/03/2026</w:t>
            </w:r>
          </w:p>
        </w:tc>
      </w:tr>
      <w:tr w:rsidR="0041771C" w14:paraId="7B8C7A3D" w14:textId="77777777">
        <w:trPr>
          <w:trHeight w:val="385"/>
          <w:jc w:val="center"/>
        </w:trPr>
        <w:tc>
          <w:tcPr>
            <w:tcW w:w="9598" w:type="dxa"/>
            <w:gridSpan w:val="3"/>
          </w:tcPr>
          <w:p w14:paraId="2FE7D47A" w14:textId="77777777" w:rsidR="0041771C" w:rsidRDefault="0041771C">
            <w:pPr>
              <w:pStyle w:val="TableParagraph"/>
              <w:spacing w:before="51"/>
              <w:ind w:left="107"/>
              <w:jc w:val="center"/>
              <w:rPr>
                <w:b/>
                <w:bCs/>
                <w:sz w:val="24"/>
                <w:szCs w:val="24"/>
              </w:rPr>
            </w:pPr>
          </w:p>
          <w:p w14:paraId="6BCF12E7" w14:textId="77777777" w:rsidR="0041771C" w:rsidRDefault="00DF1C64">
            <w:pPr>
              <w:pStyle w:val="TableParagraph"/>
              <w:spacing w:before="51"/>
              <w:ind w:left="107"/>
              <w:jc w:val="center"/>
              <w:rPr>
                <w:b/>
                <w:bCs/>
                <w:sz w:val="24"/>
                <w:szCs w:val="24"/>
              </w:rPr>
            </w:pPr>
            <w:r>
              <w:rPr>
                <w:b/>
                <w:sz w:val="24"/>
                <w:szCs w:val="24"/>
              </w:rPr>
              <w:t>Equipe de Planejamento da Contratação</w:t>
            </w:r>
            <w:r>
              <w:rPr>
                <w:b/>
                <w:sz w:val="24"/>
                <w:szCs w:val="24"/>
                <w:lang w:val="pt-BR"/>
              </w:rPr>
              <w:t>:</w:t>
            </w:r>
          </w:p>
          <w:p w14:paraId="021505CF" w14:textId="77777777" w:rsidR="0041771C" w:rsidRDefault="0041771C">
            <w:pPr>
              <w:pStyle w:val="TableParagraph"/>
              <w:spacing w:before="51"/>
              <w:ind w:left="107"/>
              <w:jc w:val="center"/>
              <w:rPr>
                <w:b/>
                <w:bCs/>
                <w:sz w:val="24"/>
                <w:szCs w:val="24"/>
              </w:rPr>
            </w:pPr>
          </w:p>
        </w:tc>
      </w:tr>
      <w:tr w:rsidR="0041771C" w14:paraId="301625B7" w14:textId="77777777">
        <w:trPr>
          <w:trHeight w:val="380"/>
          <w:jc w:val="center"/>
        </w:trPr>
        <w:tc>
          <w:tcPr>
            <w:tcW w:w="2689" w:type="dxa"/>
            <w:vMerge w:val="restart"/>
            <w:tcBorders>
              <w:right w:val="single" w:sz="4" w:space="0" w:color="auto"/>
            </w:tcBorders>
            <w:vAlign w:val="center"/>
          </w:tcPr>
          <w:p w14:paraId="573A5E29" w14:textId="77777777" w:rsidR="0041771C" w:rsidRDefault="0041771C">
            <w:pPr>
              <w:pStyle w:val="TableParagraph"/>
              <w:jc w:val="center"/>
              <w:rPr>
                <w:sz w:val="24"/>
                <w:szCs w:val="24"/>
              </w:rPr>
            </w:pPr>
          </w:p>
          <w:p w14:paraId="753B404E" w14:textId="77777777" w:rsidR="0041771C" w:rsidRDefault="0041771C">
            <w:pPr>
              <w:pStyle w:val="TableParagraph"/>
              <w:jc w:val="center"/>
              <w:rPr>
                <w:sz w:val="24"/>
                <w:szCs w:val="24"/>
              </w:rPr>
            </w:pPr>
          </w:p>
          <w:p w14:paraId="7D1EE260" w14:textId="77777777" w:rsidR="0041771C" w:rsidRDefault="00DF1C64">
            <w:pPr>
              <w:pStyle w:val="TableParagraph"/>
              <w:spacing w:before="6"/>
              <w:jc w:val="center"/>
              <w:rPr>
                <w:b/>
                <w:sz w:val="24"/>
                <w:szCs w:val="24"/>
              </w:rPr>
            </w:pPr>
            <w:r>
              <w:rPr>
                <w:b/>
                <w:sz w:val="24"/>
                <w:szCs w:val="24"/>
              </w:rPr>
              <w:t xml:space="preserve">Integrante Requisitante </w:t>
            </w:r>
          </w:p>
          <w:p w14:paraId="24DF6866" w14:textId="77777777" w:rsidR="0041771C" w:rsidRDefault="0041771C">
            <w:pPr>
              <w:pStyle w:val="TableParagraph"/>
              <w:jc w:val="center"/>
              <w:rPr>
                <w:sz w:val="24"/>
                <w:szCs w:val="24"/>
              </w:rPr>
            </w:pPr>
          </w:p>
          <w:p w14:paraId="29B4DDB5" w14:textId="77777777" w:rsidR="0041771C" w:rsidRDefault="0041771C">
            <w:pPr>
              <w:pStyle w:val="TableParagraph"/>
              <w:jc w:val="center"/>
              <w:rPr>
                <w:sz w:val="24"/>
                <w:szCs w:val="24"/>
              </w:rPr>
            </w:pPr>
          </w:p>
          <w:p w14:paraId="1AAA3BA1" w14:textId="77777777" w:rsidR="0041771C" w:rsidRDefault="0041771C">
            <w:pPr>
              <w:pStyle w:val="TableParagraph"/>
              <w:jc w:val="center"/>
              <w:rPr>
                <w:sz w:val="24"/>
                <w:szCs w:val="24"/>
              </w:rPr>
            </w:pPr>
          </w:p>
        </w:tc>
        <w:tc>
          <w:tcPr>
            <w:tcW w:w="2268" w:type="dxa"/>
            <w:tcBorders>
              <w:left w:val="single" w:sz="4" w:space="0" w:color="auto"/>
              <w:bottom w:val="single" w:sz="4" w:space="0" w:color="auto"/>
              <w:right w:val="single" w:sz="4" w:space="0" w:color="auto"/>
            </w:tcBorders>
            <w:vAlign w:val="center"/>
          </w:tcPr>
          <w:p w14:paraId="0FBE3EEC" w14:textId="77777777" w:rsidR="0041771C" w:rsidRDefault="00DF1C64">
            <w:pPr>
              <w:pStyle w:val="TableParagraph"/>
              <w:rPr>
                <w:sz w:val="24"/>
                <w:szCs w:val="24"/>
              </w:rPr>
            </w:pPr>
            <w:r>
              <w:rPr>
                <w:b/>
                <w:sz w:val="24"/>
                <w:szCs w:val="24"/>
              </w:rPr>
              <w:t>Setor</w:t>
            </w:r>
          </w:p>
        </w:tc>
        <w:tc>
          <w:tcPr>
            <w:tcW w:w="4641" w:type="dxa"/>
            <w:tcBorders>
              <w:left w:val="single" w:sz="4" w:space="0" w:color="auto"/>
              <w:bottom w:val="single" w:sz="4" w:space="0" w:color="auto"/>
            </w:tcBorders>
          </w:tcPr>
          <w:p w14:paraId="10809664" w14:textId="77777777" w:rsidR="0041771C" w:rsidRDefault="00DF1C64">
            <w:pPr>
              <w:pStyle w:val="TableParagraph"/>
              <w:rPr>
                <w:sz w:val="24"/>
                <w:szCs w:val="24"/>
              </w:rPr>
            </w:pPr>
            <w:r>
              <w:rPr>
                <w:sz w:val="24"/>
                <w:szCs w:val="24"/>
                <w:lang w:val="pt-BR"/>
              </w:rPr>
              <w:t>Diretoria do Departamento de Atenção à Saúde</w:t>
            </w:r>
          </w:p>
        </w:tc>
      </w:tr>
      <w:tr w:rsidR="0041771C" w14:paraId="10676AD3" w14:textId="77777777">
        <w:trPr>
          <w:trHeight w:val="360"/>
          <w:jc w:val="center"/>
        </w:trPr>
        <w:tc>
          <w:tcPr>
            <w:tcW w:w="2689" w:type="dxa"/>
            <w:vMerge/>
            <w:tcBorders>
              <w:right w:val="single" w:sz="4" w:space="0" w:color="auto"/>
            </w:tcBorders>
            <w:vAlign w:val="center"/>
          </w:tcPr>
          <w:p w14:paraId="5CB19779" w14:textId="77777777" w:rsidR="0041771C" w:rsidRDefault="0041771C">
            <w:pPr>
              <w:pStyle w:val="TableParagraph"/>
              <w:jc w:val="center"/>
              <w:rPr>
                <w:lang w:val="pt-BR"/>
              </w:rPr>
            </w:pPr>
          </w:p>
        </w:tc>
        <w:tc>
          <w:tcPr>
            <w:tcW w:w="2268" w:type="dxa"/>
            <w:tcBorders>
              <w:top w:val="single" w:sz="4" w:space="0" w:color="auto"/>
              <w:left w:val="single" w:sz="4" w:space="0" w:color="auto"/>
              <w:bottom w:val="single" w:sz="4" w:space="0" w:color="auto"/>
              <w:right w:val="single" w:sz="4" w:space="0" w:color="auto"/>
            </w:tcBorders>
            <w:vAlign w:val="center"/>
          </w:tcPr>
          <w:p w14:paraId="240CED6D" w14:textId="77777777" w:rsidR="0041771C" w:rsidRDefault="00DF1C64">
            <w:pPr>
              <w:pStyle w:val="TableParagraph"/>
              <w:rPr>
                <w:sz w:val="24"/>
                <w:szCs w:val="24"/>
              </w:rPr>
            </w:pPr>
            <w:r>
              <w:rPr>
                <w:b/>
                <w:sz w:val="24"/>
                <w:szCs w:val="24"/>
              </w:rPr>
              <w:t>Servidor (a)Responsável</w:t>
            </w:r>
          </w:p>
        </w:tc>
        <w:tc>
          <w:tcPr>
            <w:tcW w:w="4641" w:type="dxa"/>
            <w:tcBorders>
              <w:top w:val="single" w:sz="4" w:space="0" w:color="auto"/>
              <w:left w:val="single" w:sz="4" w:space="0" w:color="auto"/>
              <w:bottom w:val="single" w:sz="4" w:space="0" w:color="auto"/>
            </w:tcBorders>
            <w:vAlign w:val="center"/>
          </w:tcPr>
          <w:p w14:paraId="1EFD3ABA" w14:textId="77777777" w:rsidR="0041771C" w:rsidRPr="008B7F29" w:rsidRDefault="00DF1C6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line="360" w:lineRule="auto"/>
              <w:rPr>
                <w:b/>
                <w:bCs/>
              </w:rPr>
            </w:pPr>
            <w:r w:rsidRPr="008B7F29">
              <w:rPr>
                <w:rFonts w:ascii="Times New Roman" w:hAnsi="Times New Roman" w:cs="Times New Roman"/>
                <w:b/>
                <w:bCs/>
                <w:color w:val="000000" w:themeColor="text1"/>
                <w:sz w:val="24"/>
                <w:szCs w:val="24"/>
              </w:rPr>
              <w:t>Fl</w:t>
            </w:r>
            <w:r w:rsidRPr="008B7F29">
              <w:rPr>
                <w:rFonts w:ascii="Times New Roman" w:hAnsi="Times New Roman" w:cs="Times New Roman"/>
                <w:b/>
                <w:bCs/>
                <w:color w:val="000000" w:themeColor="text1"/>
                <w:sz w:val="24"/>
                <w:szCs w:val="24"/>
                <w:lang w:val="pt-BR"/>
              </w:rPr>
              <w:t>á</w:t>
            </w:r>
            <w:r w:rsidRPr="008B7F29">
              <w:rPr>
                <w:rFonts w:ascii="Times New Roman" w:hAnsi="Times New Roman" w:cs="Times New Roman"/>
                <w:b/>
                <w:bCs/>
                <w:color w:val="000000" w:themeColor="text1"/>
                <w:sz w:val="24"/>
                <w:szCs w:val="24"/>
              </w:rPr>
              <w:t xml:space="preserve">via Claudia </w:t>
            </w:r>
            <w:proofErr w:type="spellStart"/>
            <w:r w:rsidRPr="008B7F29">
              <w:rPr>
                <w:rFonts w:ascii="Times New Roman" w:hAnsi="Times New Roman" w:cs="Times New Roman"/>
                <w:b/>
                <w:bCs/>
                <w:color w:val="000000" w:themeColor="text1"/>
                <w:sz w:val="24"/>
                <w:szCs w:val="24"/>
              </w:rPr>
              <w:t>Krapiec</w:t>
            </w:r>
            <w:proofErr w:type="spellEnd"/>
            <w:r w:rsidRPr="008B7F29">
              <w:rPr>
                <w:rFonts w:ascii="Times New Roman" w:hAnsi="Times New Roman" w:cs="Times New Roman"/>
                <w:b/>
                <w:bCs/>
                <w:color w:val="000000" w:themeColor="text1"/>
                <w:sz w:val="24"/>
                <w:szCs w:val="24"/>
              </w:rPr>
              <w:t xml:space="preserve"> </w:t>
            </w:r>
            <w:r w:rsidRPr="008B7F29">
              <w:rPr>
                <w:rFonts w:ascii="Times New Roman" w:hAnsi="Times New Roman" w:cs="Times New Roman"/>
                <w:b/>
                <w:bCs/>
                <w:color w:val="000000" w:themeColor="text1"/>
                <w:sz w:val="24"/>
                <w:szCs w:val="24"/>
                <w:lang w:val="pt-BR"/>
              </w:rPr>
              <w:t xml:space="preserve">Jacob </w:t>
            </w:r>
            <w:r w:rsidRPr="008B7F29">
              <w:rPr>
                <w:rFonts w:ascii="Times New Roman" w:hAnsi="Times New Roman" w:cs="Times New Roman"/>
                <w:b/>
                <w:bCs/>
                <w:color w:val="000000" w:themeColor="text1"/>
                <w:sz w:val="24"/>
                <w:szCs w:val="24"/>
              </w:rPr>
              <w:t>de Brito</w:t>
            </w:r>
          </w:p>
          <w:p w14:paraId="73C2BA06" w14:textId="77777777" w:rsidR="0041771C" w:rsidRPr="008B7F29" w:rsidRDefault="0041771C">
            <w:pPr>
              <w:pStyle w:val="SemEspaamento"/>
              <w:rPr>
                <w:rFonts w:ascii="Times New Roman" w:hAnsi="Times New Roman" w:cs="Times New Roman"/>
                <w:b/>
                <w:bCs/>
                <w:sz w:val="24"/>
                <w:szCs w:val="24"/>
              </w:rPr>
            </w:pPr>
          </w:p>
        </w:tc>
      </w:tr>
      <w:tr w:rsidR="0041771C" w14:paraId="6A5D5F52" w14:textId="77777777">
        <w:trPr>
          <w:trHeight w:val="62"/>
          <w:jc w:val="center"/>
        </w:trPr>
        <w:tc>
          <w:tcPr>
            <w:tcW w:w="2689" w:type="dxa"/>
            <w:vMerge/>
            <w:tcBorders>
              <w:right w:val="single" w:sz="4" w:space="0" w:color="auto"/>
            </w:tcBorders>
            <w:vAlign w:val="center"/>
          </w:tcPr>
          <w:p w14:paraId="6A79D0D4" w14:textId="77777777" w:rsidR="0041771C" w:rsidRDefault="0041771C">
            <w:pPr>
              <w:pStyle w:val="TableParagraph"/>
              <w:jc w:val="center"/>
              <w:rPr>
                <w:lang w:val="pt-BR"/>
              </w:rPr>
            </w:pPr>
          </w:p>
        </w:tc>
        <w:tc>
          <w:tcPr>
            <w:tcW w:w="2268" w:type="dxa"/>
            <w:tcBorders>
              <w:top w:val="single" w:sz="4" w:space="0" w:color="auto"/>
              <w:left w:val="single" w:sz="4" w:space="0" w:color="auto"/>
              <w:right w:val="single" w:sz="4" w:space="0" w:color="auto"/>
            </w:tcBorders>
            <w:vAlign w:val="center"/>
          </w:tcPr>
          <w:p w14:paraId="5E4D4D59" w14:textId="77777777" w:rsidR="0041771C" w:rsidRDefault="00DF1C64">
            <w:pPr>
              <w:pStyle w:val="TableParagraph"/>
              <w:rPr>
                <w:sz w:val="24"/>
                <w:szCs w:val="24"/>
              </w:rPr>
            </w:pPr>
            <w:r>
              <w:rPr>
                <w:b/>
                <w:sz w:val="24"/>
                <w:szCs w:val="24"/>
              </w:rPr>
              <w:t>E-mail</w:t>
            </w:r>
          </w:p>
        </w:tc>
        <w:tc>
          <w:tcPr>
            <w:tcW w:w="4641" w:type="dxa"/>
            <w:tcBorders>
              <w:top w:val="single" w:sz="4" w:space="0" w:color="auto"/>
              <w:left w:val="single" w:sz="4" w:space="0" w:color="auto"/>
            </w:tcBorders>
            <w:vAlign w:val="center"/>
          </w:tcPr>
          <w:p w14:paraId="569D4498" w14:textId="77777777" w:rsidR="0041771C" w:rsidRDefault="00DF1C64">
            <w:pPr>
              <w:pStyle w:val="SemEspaamento"/>
              <w:rPr>
                <w:rFonts w:ascii="Times New Roman" w:hAnsi="Times New Roman" w:cs="Times New Roman"/>
                <w:sz w:val="24"/>
                <w:szCs w:val="24"/>
                <w:lang w:val="pt-PT"/>
              </w:rPr>
            </w:pPr>
            <w:r>
              <w:rPr>
                <w:rFonts w:ascii="Times New Roman" w:hAnsi="Times New Roman" w:cs="Times New Roman"/>
                <w:sz w:val="24"/>
                <w:szCs w:val="24"/>
                <w:shd w:val="clear" w:color="auto" w:fill="FFFFFF"/>
                <w:lang w:val="pt-PT"/>
              </w:rPr>
              <w:t>das.sems@dourados.ms.gov.br</w:t>
            </w:r>
          </w:p>
        </w:tc>
      </w:tr>
      <w:tr w:rsidR="0041771C" w14:paraId="3E268613" w14:textId="77777777">
        <w:trPr>
          <w:trHeight w:val="308"/>
          <w:jc w:val="center"/>
        </w:trPr>
        <w:tc>
          <w:tcPr>
            <w:tcW w:w="2689" w:type="dxa"/>
            <w:vMerge w:val="restart"/>
            <w:tcBorders>
              <w:right w:val="single" w:sz="4" w:space="0" w:color="auto"/>
            </w:tcBorders>
            <w:vAlign w:val="center"/>
          </w:tcPr>
          <w:p w14:paraId="1B1EC068" w14:textId="77777777" w:rsidR="0041771C" w:rsidRDefault="00DF1C64">
            <w:pPr>
              <w:pStyle w:val="TableParagraph"/>
              <w:spacing w:before="6"/>
              <w:jc w:val="center"/>
              <w:rPr>
                <w:b/>
                <w:sz w:val="24"/>
                <w:szCs w:val="24"/>
              </w:rPr>
            </w:pPr>
            <w:r>
              <w:rPr>
                <w:b/>
                <w:sz w:val="24"/>
                <w:szCs w:val="24"/>
              </w:rPr>
              <w:t>Integrante Administrativo</w:t>
            </w:r>
          </w:p>
          <w:p w14:paraId="05C813AD" w14:textId="77777777" w:rsidR="0041771C" w:rsidRDefault="0041771C">
            <w:pPr>
              <w:pStyle w:val="TableParagraph"/>
              <w:spacing w:before="6"/>
              <w:rPr>
                <w:sz w:val="24"/>
                <w:szCs w:val="24"/>
              </w:rPr>
            </w:pPr>
          </w:p>
        </w:tc>
        <w:tc>
          <w:tcPr>
            <w:tcW w:w="2268" w:type="dxa"/>
            <w:tcBorders>
              <w:left w:val="single" w:sz="4" w:space="0" w:color="auto"/>
              <w:bottom w:val="single" w:sz="4" w:space="0" w:color="auto"/>
              <w:right w:val="single" w:sz="4" w:space="0" w:color="auto"/>
            </w:tcBorders>
          </w:tcPr>
          <w:p w14:paraId="67A788AC" w14:textId="77777777" w:rsidR="0041771C" w:rsidRDefault="00DF1C64">
            <w:pPr>
              <w:pStyle w:val="TableParagraph"/>
              <w:rPr>
                <w:sz w:val="24"/>
                <w:szCs w:val="24"/>
              </w:rPr>
            </w:pPr>
            <w:r>
              <w:rPr>
                <w:b/>
                <w:sz w:val="24"/>
                <w:szCs w:val="24"/>
              </w:rPr>
              <w:t>Setor</w:t>
            </w:r>
          </w:p>
        </w:tc>
        <w:tc>
          <w:tcPr>
            <w:tcW w:w="4641" w:type="dxa"/>
            <w:tcBorders>
              <w:left w:val="single" w:sz="4" w:space="0" w:color="auto"/>
              <w:bottom w:val="single" w:sz="4" w:space="0" w:color="auto"/>
            </w:tcBorders>
            <w:vAlign w:val="center"/>
          </w:tcPr>
          <w:p w14:paraId="21330A80" w14:textId="77777777" w:rsidR="0041771C" w:rsidRDefault="00DF1C64">
            <w:pPr>
              <w:pStyle w:val="SemEspaamento"/>
              <w:rPr>
                <w:rFonts w:ascii="Times New Roman" w:hAnsi="Times New Roman" w:cs="Times New Roman"/>
                <w:sz w:val="24"/>
                <w:szCs w:val="24"/>
                <w:lang w:val="pt-BR"/>
              </w:rPr>
            </w:pPr>
            <w:r>
              <w:rPr>
                <w:rFonts w:ascii="Times New Roman" w:hAnsi="Times New Roman" w:cs="Times New Roman"/>
                <w:sz w:val="24"/>
                <w:szCs w:val="24"/>
                <w:lang w:val="pt-BR"/>
              </w:rPr>
              <w:t>Direção de Gestão Administrativa</w:t>
            </w:r>
          </w:p>
        </w:tc>
      </w:tr>
      <w:tr w:rsidR="0041771C" w14:paraId="02B73223" w14:textId="77777777">
        <w:trPr>
          <w:trHeight w:val="450"/>
          <w:jc w:val="center"/>
        </w:trPr>
        <w:tc>
          <w:tcPr>
            <w:tcW w:w="2689" w:type="dxa"/>
            <w:vMerge/>
            <w:tcBorders>
              <w:right w:val="single" w:sz="4" w:space="0" w:color="auto"/>
            </w:tcBorders>
          </w:tcPr>
          <w:p w14:paraId="66F25BDE" w14:textId="77777777" w:rsidR="0041771C" w:rsidRDefault="0041771C">
            <w:pPr>
              <w:pStyle w:val="TableParagraph"/>
              <w:spacing w:before="6"/>
              <w:jc w:val="center"/>
              <w:rPr>
                <w:lang w:val="pt-BR"/>
              </w:rPr>
            </w:pPr>
          </w:p>
        </w:tc>
        <w:tc>
          <w:tcPr>
            <w:tcW w:w="2268" w:type="dxa"/>
            <w:tcBorders>
              <w:top w:val="single" w:sz="4" w:space="0" w:color="auto"/>
              <w:left w:val="single" w:sz="4" w:space="0" w:color="auto"/>
              <w:bottom w:val="single" w:sz="4" w:space="0" w:color="auto"/>
              <w:right w:val="single" w:sz="4" w:space="0" w:color="auto"/>
            </w:tcBorders>
          </w:tcPr>
          <w:p w14:paraId="7ABB5319" w14:textId="77777777" w:rsidR="0041771C" w:rsidRDefault="00DF1C64">
            <w:pPr>
              <w:pStyle w:val="TableParagraph"/>
              <w:rPr>
                <w:sz w:val="24"/>
                <w:szCs w:val="24"/>
              </w:rPr>
            </w:pPr>
            <w:r>
              <w:rPr>
                <w:b/>
                <w:sz w:val="24"/>
                <w:szCs w:val="24"/>
              </w:rPr>
              <w:t>Servidor (a)Responsável</w:t>
            </w:r>
          </w:p>
        </w:tc>
        <w:tc>
          <w:tcPr>
            <w:tcW w:w="4641" w:type="dxa"/>
            <w:tcBorders>
              <w:top w:val="single" w:sz="4" w:space="0" w:color="auto"/>
              <w:left w:val="single" w:sz="4" w:space="0" w:color="auto"/>
              <w:bottom w:val="single" w:sz="4" w:space="0" w:color="auto"/>
            </w:tcBorders>
            <w:vAlign w:val="center"/>
          </w:tcPr>
          <w:p w14:paraId="7F6FE528" w14:textId="77777777" w:rsidR="0041771C" w:rsidRDefault="00DF1C64">
            <w:pPr>
              <w:pStyle w:val="SemEspaamento"/>
              <w:rPr>
                <w:rFonts w:ascii="Times New Roman" w:hAnsi="Times New Roman" w:cs="Times New Roman"/>
                <w:b/>
                <w:bCs/>
                <w:color w:val="000000"/>
                <w:sz w:val="24"/>
                <w:szCs w:val="24"/>
                <w:lang w:val="pt-BR"/>
              </w:rPr>
            </w:pPr>
            <w:r>
              <w:rPr>
                <w:rFonts w:ascii="Times New Roman" w:eastAsia="Open Sans" w:hAnsi="Times New Roman" w:cs="Times New Roman"/>
                <w:b/>
                <w:bCs/>
                <w:color w:val="000000" w:themeColor="text1"/>
                <w:sz w:val="24"/>
                <w:szCs w:val="24"/>
                <w:lang w:val="pt-BR"/>
              </w:rPr>
              <w:t>Rodrigo dos Santos Lima</w:t>
            </w:r>
          </w:p>
        </w:tc>
      </w:tr>
      <w:tr w:rsidR="0041771C" w14:paraId="5C709F7D" w14:textId="77777777">
        <w:trPr>
          <w:trHeight w:val="614"/>
          <w:jc w:val="center"/>
        </w:trPr>
        <w:tc>
          <w:tcPr>
            <w:tcW w:w="2689" w:type="dxa"/>
            <w:vMerge/>
            <w:tcBorders>
              <w:right w:val="single" w:sz="4" w:space="0" w:color="auto"/>
            </w:tcBorders>
          </w:tcPr>
          <w:p w14:paraId="490B0CE8" w14:textId="77777777" w:rsidR="0041771C" w:rsidRDefault="0041771C">
            <w:pPr>
              <w:pStyle w:val="TableParagraph"/>
              <w:spacing w:before="6"/>
              <w:jc w:val="center"/>
              <w:rPr>
                <w:lang w:val="pt-BR"/>
              </w:rPr>
            </w:pPr>
          </w:p>
        </w:tc>
        <w:tc>
          <w:tcPr>
            <w:tcW w:w="2268" w:type="dxa"/>
            <w:tcBorders>
              <w:top w:val="single" w:sz="4" w:space="0" w:color="auto"/>
              <w:left w:val="single" w:sz="4" w:space="0" w:color="auto"/>
              <w:bottom w:val="single" w:sz="4" w:space="0" w:color="auto"/>
              <w:right w:val="single" w:sz="4" w:space="0" w:color="auto"/>
            </w:tcBorders>
            <w:vAlign w:val="center"/>
          </w:tcPr>
          <w:p w14:paraId="47FAEFDB" w14:textId="77777777" w:rsidR="0041771C" w:rsidRDefault="00DF1C64">
            <w:pPr>
              <w:pStyle w:val="TableParagraph"/>
              <w:rPr>
                <w:sz w:val="24"/>
                <w:szCs w:val="24"/>
              </w:rPr>
            </w:pPr>
            <w:r>
              <w:rPr>
                <w:b/>
                <w:sz w:val="24"/>
                <w:szCs w:val="24"/>
              </w:rPr>
              <w:t>E-mail</w:t>
            </w:r>
          </w:p>
        </w:tc>
        <w:tc>
          <w:tcPr>
            <w:tcW w:w="4641" w:type="dxa"/>
            <w:tcBorders>
              <w:top w:val="single" w:sz="4" w:space="0" w:color="auto"/>
              <w:left w:val="single" w:sz="4" w:space="0" w:color="auto"/>
              <w:bottom w:val="single" w:sz="4" w:space="0" w:color="auto"/>
            </w:tcBorders>
            <w:vAlign w:val="center"/>
          </w:tcPr>
          <w:p w14:paraId="00D091A9" w14:textId="77777777" w:rsidR="0041771C" w:rsidRDefault="00DF1C64">
            <w:pPr>
              <w:pStyle w:val="SemEspaamento"/>
              <w:rPr>
                <w:rFonts w:ascii="Times New Roman" w:hAnsi="Times New Roman" w:cs="Times New Roman"/>
                <w:sz w:val="24"/>
                <w:szCs w:val="24"/>
                <w:lang w:val="pt-PT"/>
              </w:rPr>
            </w:pPr>
            <w:r>
              <w:rPr>
                <w:rFonts w:ascii="Times New Roman" w:hAnsi="Times New Roman" w:cs="Times New Roman"/>
                <w:sz w:val="24"/>
                <w:szCs w:val="24"/>
                <w:shd w:val="clear" w:color="auto" w:fill="FFFFFF"/>
                <w:lang w:val="pt-PT"/>
              </w:rPr>
              <w:t>planejamento.sems@dourados.ms.gov.br</w:t>
            </w:r>
          </w:p>
        </w:tc>
      </w:tr>
      <w:tr w:rsidR="0041771C" w14:paraId="22512DEE" w14:textId="77777777">
        <w:trPr>
          <w:trHeight w:val="308"/>
          <w:jc w:val="center"/>
        </w:trPr>
        <w:tc>
          <w:tcPr>
            <w:tcW w:w="2689" w:type="dxa"/>
            <w:vMerge w:val="restart"/>
            <w:tcBorders>
              <w:right w:val="single" w:sz="4" w:space="0" w:color="auto"/>
            </w:tcBorders>
            <w:vAlign w:val="center"/>
          </w:tcPr>
          <w:p w14:paraId="67A366DC" w14:textId="77777777" w:rsidR="0041771C" w:rsidRDefault="00DF1C64">
            <w:pPr>
              <w:pStyle w:val="TableParagraph"/>
              <w:spacing w:before="6"/>
              <w:jc w:val="center"/>
              <w:rPr>
                <w:b/>
                <w:sz w:val="24"/>
                <w:szCs w:val="24"/>
              </w:rPr>
            </w:pPr>
            <w:r>
              <w:rPr>
                <w:b/>
                <w:sz w:val="24"/>
                <w:szCs w:val="24"/>
              </w:rPr>
              <w:t>Integrante Área Tecnica</w:t>
            </w:r>
          </w:p>
          <w:p w14:paraId="02ADF32C" w14:textId="77777777" w:rsidR="0041771C" w:rsidRDefault="0041771C">
            <w:pPr>
              <w:pStyle w:val="TableParagraph"/>
              <w:spacing w:before="6"/>
              <w:rPr>
                <w:sz w:val="24"/>
                <w:szCs w:val="24"/>
              </w:rPr>
            </w:pPr>
          </w:p>
        </w:tc>
        <w:tc>
          <w:tcPr>
            <w:tcW w:w="2268" w:type="dxa"/>
            <w:tcBorders>
              <w:left w:val="single" w:sz="4" w:space="0" w:color="auto"/>
              <w:bottom w:val="single" w:sz="4" w:space="0" w:color="auto"/>
              <w:right w:val="single" w:sz="4" w:space="0" w:color="auto"/>
            </w:tcBorders>
          </w:tcPr>
          <w:p w14:paraId="66568C04" w14:textId="77777777" w:rsidR="0041771C" w:rsidRDefault="00DF1C64">
            <w:pPr>
              <w:pStyle w:val="TableParagraph"/>
              <w:rPr>
                <w:sz w:val="24"/>
                <w:szCs w:val="24"/>
              </w:rPr>
            </w:pPr>
            <w:r>
              <w:rPr>
                <w:b/>
                <w:sz w:val="24"/>
                <w:szCs w:val="24"/>
              </w:rPr>
              <w:t>Setor</w:t>
            </w:r>
          </w:p>
        </w:tc>
        <w:tc>
          <w:tcPr>
            <w:tcW w:w="4641" w:type="dxa"/>
            <w:tcBorders>
              <w:left w:val="single" w:sz="4" w:space="0" w:color="auto"/>
              <w:bottom w:val="single" w:sz="4" w:space="0" w:color="auto"/>
            </w:tcBorders>
            <w:vAlign w:val="center"/>
          </w:tcPr>
          <w:p w14:paraId="214655AA" w14:textId="77777777" w:rsidR="0041771C" w:rsidRDefault="00DF1C64">
            <w:pPr>
              <w:pStyle w:val="SemEspaamento"/>
              <w:rPr>
                <w:rFonts w:ascii="Times New Roman" w:hAnsi="Times New Roman" w:cs="Times New Roman"/>
                <w:sz w:val="24"/>
                <w:szCs w:val="24"/>
                <w:lang w:val="pt-BR"/>
              </w:rPr>
            </w:pPr>
            <w:proofErr w:type="spellStart"/>
            <w:r>
              <w:rPr>
                <w:rFonts w:ascii="Times New Roman" w:hAnsi="Times New Roman" w:cs="Times New Roman"/>
                <w:bCs/>
                <w:sz w:val="24"/>
                <w:szCs w:val="24"/>
              </w:rPr>
              <w:t>Secretaria</w:t>
            </w:r>
            <w:proofErr w:type="spellEnd"/>
            <w:r>
              <w:rPr>
                <w:rFonts w:ascii="Times New Roman" w:hAnsi="Times New Roman" w:cs="Times New Roman"/>
                <w:bCs/>
                <w:sz w:val="24"/>
                <w:szCs w:val="24"/>
              </w:rPr>
              <w:t xml:space="preserve"> Municipal de Obras Públicas, </w:t>
            </w:r>
            <w:proofErr w:type="spellStart"/>
            <w:r>
              <w:rPr>
                <w:rFonts w:ascii="Times New Roman" w:hAnsi="Times New Roman" w:cs="Times New Roman"/>
                <w:bCs/>
                <w:sz w:val="24"/>
                <w:szCs w:val="24"/>
              </w:rPr>
              <w:t>Setor</w:t>
            </w:r>
            <w:proofErr w:type="spellEnd"/>
            <w:r>
              <w:rPr>
                <w:rFonts w:ascii="Times New Roman" w:hAnsi="Times New Roman" w:cs="Times New Roman"/>
                <w:bCs/>
                <w:sz w:val="24"/>
                <w:szCs w:val="24"/>
              </w:rPr>
              <w:t xml:space="preserve"> de </w:t>
            </w:r>
            <w:proofErr w:type="spellStart"/>
            <w:r>
              <w:rPr>
                <w:rFonts w:ascii="Times New Roman" w:hAnsi="Times New Roman" w:cs="Times New Roman"/>
                <w:bCs/>
                <w:sz w:val="24"/>
                <w:szCs w:val="24"/>
              </w:rPr>
              <w:t>Estudo</w:t>
            </w:r>
            <w:proofErr w:type="spellEnd"/>
            <w:r>
              <w:rPr>
                <w:rFonts w:ascii="Times New Roman" w:hAnsi="Times New Roman" w:cs="Times New Roman"/>
                <w:bCs/>
                <w:sz w:val="24"/>
                <w:szCs w:val="24"/>
              </w:rPr>
              <w:t xml:space="preserve"> e </w:t>
            </w:r>
            <w:proofErr w:type="spellStart"/>
            <w:r>
              <w:rPr>
                <w:rFonts w:ascii="Times New Roman" w:hAnsi="Times New Roman" w:cs="Times New Roman"/>
                <w:bCs/>
                <w:sz w:val="24"/>
                <w:szCs w:val="24"/>
              </w:rPr>
              <w:t>Elaboração</w:t>
            </w:r>
            <w:proofErr w:type="spellEnd"/>
            <w:r>
              <w:rPr>
                <w:rFonts w:ascii="Times New Roman" w:hAnsi="Times New Roman" w:cs="Times New Roman"/>
                <w:bCs/>
                <w:sz w:val="24"/>
                <w:szCs w:val="24"/>
              </w:rPr>
              <w:t xml:space="preserve"> de </w:t>
            </w:r>
            <w:proofErr w:type="spellStart"/>
            <w:r>
              <w:rPr>
                <w:rFonts w:ascii="Times New Roman" w:hAnsi="Times New Roman" w:cs="Times New Roman"/>
                <w:bCs/>
                <w:sz w:val="24"/>
                <w:szCs w:val="24"/>
              </w:rPr>
              <w:t>Projetos</w:t>
            </w:r>
            <w:proofErr w:type="spellEnd"/>
          </w:p>
        </w:tc>
      </w:tr>
      <w:tr w:rsidR="0041771C" w14:paraId="3A7EEEC5" w14:textId="77777777">
        <w:trPr>
          <w:trHeight w:val="450"/>
          <w:jc w:val="center"/>
        </w:trPr>
        <w:tc>
          <w:tcPr>
            <w:tcW w:w="2689" w:type="dxa"/>
            <w:vMerge/>
            <w:tcBorders>
              <w:right w:val="single" w:sz="4" w:space="0" w:color="auto"/>
            </w:tcBorders>
          </w:tcPr>
          <w:p w14:paraId="1F5BCEC4" w14:textId="77777777" w:rsidR="0041771C" w:rsidRDefault="0041771C">
            <w:pPr>
              <w:pStyle w:val="TableParagraph"/>
              <w:spacing w:before="6"/>
              <w:jc w:val="center"/>
              <w:rPr>
                <w:lang w:val="pt-BR"/>
              </w:rPr>
            </w:pPr>
          </w:p>
        </w:tc>
        <w:tc>
          <w:tcPr>
            <w:tcW w:w="2268" w:type="dxa"/>
            <w:tcBorders>
              <w:top w:val="single" w:sz="4" w:space="0" w:color="auto"/>
              <w:left w:val="single" w:sz="4" w:space="0" w:color="auto"/>
              <w:bottom w:val="single" w:sz="4" w:space="0" w:color="auto"/>
              <w:right w:val="single" w:sz="4" w:space="0" w:color="auto"/>
            </w:tcBorders>
          </w:tcPr>
          <w:p w14:paraId="2017FDBC" w14:textId="77777777" w:rsidR="0041771C" w:rsidRDefault="00DF1C64">
            <w:pPr>
              <w:pStyle w:val="TableParagraph"/>
              <w:rPr>
                <w:sz w:val="24"/>
                <w:szCs w:val="24"/>
              </w:rPr>
            </w:pPr>
            <w:r>
              <w:rPr>
                <w:b/>
                <w:sz w:val="24"/>
                <w:szCs w:val="24"/>
              </w:rPr>
              <w:t>Servidor (a)Responsável</w:t>
            </w:r>
          </w:p>
        </w:tc>
        <w:tc>
          <w:tcPr>
            <w:tcW w:w="4641" w:type="dxa"/>
            <w:tcBorders>
              <w:top w:val="single" w:sz="4" w:space="0" w:color="auto"/>
              <w:left w:val="single" w:sz="4" w:space="0" w:color="auto"/>
              <w:bottom w:val="single" w:sz="4" w:space="0" w:color="auto"/>
            </w:tcBorders>
            <w:vAlign w:val="center"/>
          </w:tcPr>
          <w:p w14:paraId="536DE88B" w14:textId="5419E599" w:rsidR="0041771C" w:rsidRDefault="008B7F29">
            <w:pPr>
              <w:pStyle w:val="SemEspaamento"/>
              <w:rPr>
                <w:rFonts w:ascii="Times New Roman" w:hAnsi="Times New Roman" w:cs="Times New Roman"/>
                <w:b/>
                <w:bCs/>
                <w:color w:val="000000"/>
                <w:sz w:val="24"/>
                <w:szCs w:val="24"/>
                <w:lang w:val="pt-BR"/>
              </w:rPr>
            </w:pPr>
            <w:r w:rsidRPr="008B7F29">
              <w:rPr>
                <w:rFonts w:ascii="Times New Roman" w:hAnsi="Times New Roman" w:cs="Times New Roman"/>
                <w:b/>
                <w:bCs/>
                <w:color w:val="000000" w:themeColor="text1"/>
                <w:sz w:val="24"/>
                <w:szCs w:val="24"/>
              </w:rPr>
              <w:t>José Wilson Ferreira de Lira</w:t>
            </w:r>
          </w:p>
        </w:tc>
      </w:tr>
      <w:tr w:rsidR="0041771C" w14:paraId="5F630CB7" w14:textId="77777777">
        <w:trPr>
          <w:trHeight w:val="614"/>
          <w:jc w:val="center"/>
        </w:trPr>
        <w:tc>
          <w:tcPr>
            <w:tcW w:w="2689" w:type="dxa"/>
            <w:vMerge/>
            <w:tcBorders>
              <w:right w:val="single" w:sz="4" w:space="0" w:color="auto"/>
            </w:tcBorders>
          </w:tcPr>
          <w:p w14:paraId="329ABFFA" w14:textId="77777777" w:rsidR="0041771C" w:rsidRDefault="0041771C">
            <w:pPr>
              <w:pStyle w:val="TableParagraph"/>
              <w:spacing w:before="6"/>
              <w:jc w:val="center"/>
              <w:rPr>
                <w:lang w:val="pt-BR"/>
              </w:rPr>
            </w:pPr>
          </w:p>
        </w:tc>
        <w:tc>
          <w:tcPr>
            <w:tcW w:w="2268" w:type="dxa"/>
            <w:tcBorders>
              <w:top w:val="single" w:sz="4" w:space="0" w:color="auto"/>
              <w:left w:val="single" w:sz="4" w:space="0" w:color="auto"/>
              <w:bottom w:val="single" w:sz="4" w:space="0" w:color="auto"/>
              <w:right w:val="single" w:sz="4" w:space="0" w:color="auto"/>
            </w:tcBorders>
            <w:vAlign w:val="center"/>
          </w:tcPr>
          <w:p w14:paraId="75C3AD70" w14:textId="77777777" w:rsidR="0041771C" w:rsidRDefault="00DF1C64">
            <w:pPr>
              <w:pStyle w:val="TableParagraph"/>
              <w:rPr>
                <w:sz w:val="24"/>
                <w:szCs w:val="24"/>
              </w:rPr>
            </w:pPr>
            <w:r>
              <w:rPr>
                <w:b/>
                <w:sz w:val="24"/>
                <w:szCs w:val="24"/>
              </w:rPr>
              <w:t>E-mail</w:t>
            </w:r>
          </w:p>
        </w:tc>
        <w:tc>
          <w:tcPr>
            <w:tcW w:w="4641" w:type="dxa"/>
            <w:tcBorders>
              <w:top w:val="single" w:sz="4" w:space="0" w:color="auto"/>
              <w:left w:val="single" w:sz="4" w:space="0" w:color="auto"/>
              <w:bottom w:val="single" w:sz="4" w:space="0" w:color="auto"/>
            </w:tcBorders>
            <w:vAlign w:val="center"/>
          </w:tcPr>
          <w:p w14:paraId="6EE196CC" w14:textId="77777777" w:rsidR="0041771C" w:rsidRDefault="00DF1C64">
            <w:pPr>
              <w:pStyle w:val="SemEspaamento"/>
              <w:rPr>
                <w:rFonts w:ascii="Times New Roman" w:hAnsi="Times New Roman" w:cs="Times New Roman"/>
                <w:sz w:val="24"/>
                <w:szCs w:val="24"/>
                <w:lang w:val="pt-PT"/>
              </w:rPr>
            </w:pPr>
            <w:r>
              <w:rPr>
                <w:rFonts w:ascii="Times New Roman" w:hAnsi="Times New Roman" w:cs="Times New Roman"/>
                <w:sz w:val="24"/>
                <w:szCs w:val="24"/>
                <w:lang w:val="pt-PT"/>
              </w:rPr>
              <w:t>depop@dourados.ms.gov.br</w:t>
            </w:r>
          </w:p>
        </w:tc>
      </w:tr>
    </w:tbl>
    <w:p w14:paraId="75EBA504" w14:textId="77777777" w:rsidR="0041771C" w:rsidRDefault="00DF1C64">
      <w:pPr>
        <w:rPr>
          <w:rFonts w:ascii="Times New Roman" w:hAnsi="Times New Roman" w:cs="Times New Roman"/>
          <w:sz w:val="24"/>
          <w:szCs w:val="24"/>
        </w:rPr>
      </w:pPr>
      <w:r>
        <w:rPr>
          <w:rFonts w:ascii="Times New Roman" w:hAnsi="Times New Roman" w:cs="Times New Roman"/>
          <w:b/>
          <w:bCs/>
          <w:sz w:val="24"/>
          <w:szCs w:val="24"/>
        </w:rPr>
        <w:br w:type="page" w:clear="all"/>
      </w:r>
    </w:p>
    <w:p w14:paraId="6C2670CE" w14:textId="77777777" w:rsidR="0041771C" w:rsidRDefault="00DF1C6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Pr>
          <w:rFonts w:ascii="Times New Roman" w:hAnsi="Times New Roman" w:cs="Times New Roman"/>
          <w:b/>
          <w:bCs/>
          <w:sz w:val="28"/>
          <w:szCs w:val="28"/>
        </w:rPr>
        <w:t>.            INTRODUÇÃO</w:t>
      </w:r>
    </w:p>
    <w:p w14:paraId="19C26D79" w14:textId="77777777" w:rsidR="0041771C" w:rsidRDefault="0041771C">
      <w:pPr>
        <w:spacing w:after="0" w:line="360" w:lineRule="auto"/>
        <w:jc w:val="both"/>
        <w:rPr>
          <w:rFonts w:ascii="Times New Roman" w:hAnsi="Times New Roman" w:cs="Times New Roman"/>
          <w:b/>
          <w:bCs/>
          <w:sz w:val="24"/>
          <w:szCs w:val="24"/>
        </w:rPr>
      </w:pPr>
    </w:p>
    <w:p w14:paraId="52EE7E51" w14:textId="77777777" w:rsidR="0041771C" w:rsidRDefault="00DF1C64">
      <w:pPr>
        <w:pStyle w:val="Default"/>
        <w:spacing w:line="360" w:lineRule="auto"/>
        <w:ind w:firstLine="850"/>
        <w:jc w:val="both"/>
        <w:rPr>
          <w:rFonts w:ascii="Times New Roman" w:hAnsi="Times New Roman" w:cs="Times New Roman"/>
          <w:spacing w:val="-1"/>
        </w:rPr>
      </w:pPr>
      <w:r>
        <w:rPr>
          <w:rFonts w:ascii="Times New Roman" w:hAnsi="Times New Roman" w:cs="Times New Roman"/>
          <w:spacing w:val="-1"/>
        </w:rPr>
        <w:t xml:space="preserve">O presente Estudo Técnico Preliminar é elaborado pela equipe de Planejamento da Contratação, com base nas informações técnicas da Secretaria Municipal de Obras Públicas, e tem por objetivo demonstrar a viabilidade técnica e econômica da contratação de empresa especializada em engenharia para a </w:t>
      </w:r>
      <w:r>
        <w:rPr>
          <w:rFonts w:ascii="Times New Roman" w:hAnsi="Times New Roman" w:cs="Times New Roman"/>
        </w:rPr>
        <w:t>finalização das construções das academias de saúde localizadas nos bairros Jardim Santa Maria, Jardim Santa Brígida, Parque das Nações I e Izidro Pedroso</w:t>
      </w:r>
      <w:r>
        <w:rPr>
          <w:rFonts w:ascii="Times New Roman" w:hAnsi="Times New Roman" w:cs="Times New Roman"/>
          <w:spacing w:val="-1"/>
        </w:rPr>
        <w:t>, no Município de Dourados/MS.</w:t>
      </w:r>
    </w:p>
    <w:p w14:paraId="2270CE95" w14:textId="77777777" w:rsidR="0041771C" w:rsidRDefault="00DF1C64">
      <w:pPr>
        <w:pStyle w:val="Default"/>
        <w:spacing w:line="360" w:lineRule="auto"/>
        <w:ind w:firstLine="850"/>
        <w:jc w:val="both"/>
        <w:rPr>
          <w:rFonts w:ascii="Times New Roman" w:hAnsi="Times New Roman" w:cs="Times New Roman"/>
          <w:spacing w:val="-1"/>
        </w:rPr>
      </w:pPr>
      <w:r>
        <w:rPr>
          <w:rFonts w:ascii="Times New Roman" w:hAnsi="Times New Roman" w:cs="Times New Roman"/>
          <w:spacing w:val="-1"/>
        </w:rPr>
        <w:t>A contratação decorre da necessidade de dar continuidade e conclusão às obras anteriormente iniciadas, cujos contratos foram repactuados, garantindo que os equipamentos públicos possam efetivamente ser entregues à população com segurança, funcionalidade e conformidade técnica.</w:t>
      </w:r>
    </w:p>
    <w:p w14:paraId="5CB1E5D8" w14:textId="00E08FE1" w:rsidR="0041771C" w:rsidRDefault="00DF1C64">
      <w:pPr>
        <w:pStyle w:val="Default"/>
        <w:spacing w:line="360" w:lineRule="auto"/>
        <w:ind w:firstLine="850"/>
        <w:jc w:val="both"/>
        <w:rPr>
          <w:rFonts w:ascii="Times New Roman" w:hAnsi="Times New Roman" w:cs="Times New Roman"/>
        </w:rPr>
      </w:pPr>
      <w:r>
        <w:rPr>
          <w:rFonts w:ascii="Times New Roman" w:hAnsi="Times New Roman" w:cs="Times New Roman"/>
        </w:rPr>
        <w:t xml:space="preserve">Considerando que a solicitação </w:t>
      </w:r>
      <w:r w:rsidR="002F358C">
        <w:rPr>
          <w:rFonts w:ascii="Times New Roman" w:hAnsi="Times New Roman" w:cs="Times New Roman"/>
        </w:rPr>
        <w:t>se trata</w:t>
      </w:r>
      <w:r>
        <w:rPr>
          <w:rFonts w:ascii="Times New Roman" w:hAnsi="Times New Roman" w:cs="Times New Roman"/>
        </w:rPr>
        <w:t xml:space="preserve"> de hipótese de </w:t>
      </w:r>
      <w:r>
        <w:rPr>
          <w:rFonts w:ascii="Times New Roman" w:hAnsi="Times New Roman" w:cs="Times New Roman"/>
          <w:b/>
        </w:rPr>
        <w:t>CONCORRÊNCIA</w:t>
      </w:r>
      <w:r>
        <w:rPr>
          <w:rFonts w:ascii="Times New Roman" w:hAnsi="Times New Roman" w:cs="Times New Roman"/>
        </w:rPr>
        <w:t xml:space="preserve"> prevista no art. 6, inciso XXXVIII, da Lei 14.133/2021, para a contratação de bens e serviços especiais e de obras e serviços comuns e especiais de engenharia cujo critério de julgamento poderá ser: menor preço ou o maior desconto.</w:t>
      </w:r>
    </w:p>
    <w:p w14:paraId="2FCB86C2" w14:textId="77777777" w:rsidR="0041771C" w:rsidRDefault="00DF1C64">
      <w:pPr>
        <w:pStyle w:val="Default"/>
        <w:spacing w:line="360" w:lineRule="auto"/>
        <w:ind w:firstLine="850"/>
        <w:jc w:val="both"/>
        <w:rPr>
          <w:rFonts w:ascii="Times New Roman" w:hAnsi="Times New Roman" w:cs="Times New Roman"/>
          <w:color w:val="000000" w:themeColor="text1"/>
        </w:rPr>
      </w:pPr>
      <w:r>
        <w:rPr>
          <w:rFonts w:ascii="Times New Roman" w:hAnsi="Times New Roman" w:cs="Times New Roman"/>
          <w:color w:val="000000" w:themeColor="text1"/>
        </w:rPr>
        <w:t>Este Estudo Técnico Preliminar foi elaborado nos termos que estabelece os artigos 6º a 9º da Seção III Decreto Municipal nº 2.120, de 28/03/2023, com observância ao estabelecido no § 1º do artigo 18 da Lei (Federal) nº 14.133, de 1º de abril de 2021 e tem por objetivo identificar e analisar os cenários para atendimento da demanda que consta no “Documento de Formalização de Demanda”, bem como demonstrar a viabilidade técnica e econômica das soluções identificadas, fornecendo as informações necessárias para subsidiar o respectivo processo de contratação.</w:t>
      </w:r>
    </w:p>
    <w:p w14:paraId="2DFD7A8C" w14:textId="77777777" w:rsidR="0041771C" w:rsidRDefault="00DF1C64">
      <w:pPr>
        <w:pStyle w:val="Default"/>
        <w:spacing w:line="360" w:lineRule="auto"/>
        <w:jc w:val="both"/>
        <w:rPr>
          <w:rFonts w:ascii="Times New Roman" w:hAnsi="Times New Roman" w:cs="Times New Roman"/>
        </w:rPr>
      </w:pPr>
      <w:r>
        <w:rPr>
          <w:rFonts w:ascii="Times New Roman" w:hAnsi="Times New Roman" w:cs="Times New Roman"/>
          <w:color w:val="000000" w:themeColor="text1"/>
        </w:rPr>
        <w:tab/>
        <w:t>Dentre outros, na elaboração deste documento, também foram considerados os termos do Decreto Federal nº 7.983, de 08 de abril de 2013.</w:t>
      </w:r>
    </w:p>
    <w:p w14:paraId="70531DEE" w14:textId="77777777" w:rsidR="0041771C" w:rsidRDefault="0041771C">
      <w:pPr>
        <w:pStyle w:val="Default"/>
        <w:spacing w:line="360" w:lineRule="auto"/>
        <w:ind w:firstLine="850"/>
        <w:jc w:val="both"/>
        <w:rPr>
          <w:rFonts w:ascii="Times New Roman" w:hAnsi="Times New Roman" w:cs="Times New Roman"/>
        </w:rPr>
      </w:pPr>
    </w:p>
    <w:p w14:paraId="3FB021D5" w14:textId="77777777" w:rsidR="0041771C" w:rsidRDefault="00DF1C64">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 xml:space="preserve">2.         NECESSIDADE DA CONTRATAÇÃO </w:t>
      </w:r>
    </w:p>
    <w:p w14:paraId="630EB148" w14:textId="77777777" w:rsidR="0041771C" w:rsidRDefault="0041771C">
      <w:pPr>
        <w:tabs>
          <w:tab w:val="left" w:pos="851"/>
        </w:tabs>
        <w:spacing w:after="0" w:line="360" w:lineRule="auto"/>
        <w:jc w:val="both"/>
        <w:rPr>
          <w:rFonts w:ascii="Times New Roman" w:hAnsi="Times New Roman" w:cs="Times New Roman"/>
          <w:sz w:val="24"/>
          <w:szCs w:val="24"/>
        </w:rPr>
      </w:pPr>
    </w:p>
    <w:p w14:paraId="45B40D3E" w14:textId="77777777" w:rsidR="0041771C" w:rsidRDefault="00DF1C64">
      <w:pPr>
        <w:spacing w:after="0" w:line="360" w:lineRule="auto"/>
        <w:ind w:firstLine="420"/>
        <w:jc w:val="both"/>
        <w:rPr>
          <w:rFonts w:ascii="Times New Roman" w:hAnsi="Times New Roman" w:cs="Times New Roman"/>
          <w:sz w:val="24"/>
          <w:szCs w:val="24"/>
        </w:rPr>
      </w:pPr>
      <w:r>
        <w:rPr>
          <w:rFonts w:ascii="Times New Roman" w:hAnsi="Times New Roman" w:cs="Times New Roman"/>
          <w:sz w:val="24"/>
          <w:szCs w:val="24"/>
        </w:rPr>
        <w:tab/>
        <w:t>A presente contratação visa à finalização das construções das Academias de Saúde localizadas nos bairros Jardim Santa Maria, Jardim Santa Brígida, Parque das Nações I e Izidro Pedroso, que integram o programa de promoção à saúde e prevenção de doenças, fomentando práticas de atividade física e bem-estar social.</w:t>
      </w:r>
    </w:p>
    <w:p w14:paraId="276CE78E" w14:textId="77777777" w:rsidR="0041771C" w:rsidRDefault="00DF1C64">
      <w:pPr>
        <w:spacing w:after="0" w:line="360" w:lineRule="auto"/>
        <w:ind w:firstLine="420"/>
        <w:jc w:val="both"/>
        <w:rPr>
          <w:rFonts w:ascii="Times New Roman" w:hAnsi="Times New Roman" w:cs="Times New Roman"/>
          <w:sz w:val="24"/>
          <w:szCs w:val="24"/>
        </w:rPr>
      </w:pPr>
      <w:r>
        <w:rPr>
          <w:rFonts w:ascii="Times New Roman" w:hAnsi="Times New Roman" w:cs="Times New Roman"/>
          <w:sz w:val="24"/>
          <w:szCs w:val="24"/>
        </w:rPr>
        <w:lastRenderedPageBreak/>
        <w:t>As obras foram repactuadas em razão da necessidade de atualização dos custos de insumos, mão de obra e adequações técnicas decorrentes de revisões de projetos e exigências normativas.</w:t>
      </w:r>
    </w:p>
    <w:p w14:paraId="17FBF8DF" w14:textId="77777777" w:rsidR="0041771C" w:rsidRDefault="00DF1C64">
      <w:pPr>
        <w:spacing w:after="0" w:line="360" w:lineRule="auto"/>
        <w:ind w:firstLine="420"/>
        <w:jc w:val="both"/>
        <w:rPr>
          <w:rFonts w:ascii="Times New Roman" w:hAnsi="Times New Roman" w:cs="Times New Roman"/>
          <w:sz w:val="24"/>
          <w:szCs w:val="24"/>
        </w:rPr>
      </w:pPr>
      <w:r>
        <w:rPr>
          <w:rFonts w:ascii="Times New Roman" w:hAnsi="Times New Roman" w:cs="Times New Roman"/>
          <w:sz w:val="24"/>
          <w:szCs w:val="24"/>
        </w:rPr>
        <w:t>A continuidade da execução se faz essencial para garantir a funcionalidade e a entrega definitiva dos espaços públicos à população, evitando a deterioração das estruturas já edificadas e assegurando o uso adequado dos recursos públicos aplicados.</w:t>
      </w:r>
    </w:p>
    <w:p w14:paraId="38874506" w14:textId="77777777" w:rsidR="0041771C" w:rsidRDefault="00DF1C64">
      <w:pPr>
        <w:spacing w:after="0" w:line="360" w:lineRule="auto"/>
        <w:ind w:firstLine="420"/>
        <w:jc w:val="both"/>
        <w:rPr>
          <w:rFonts w:ascii="Times New Roman" w:hAnsi="Times New Roman" w:cs="Times New Roman"/>
          <w:sz w:val="24"/>
          <w:szCs w:val="24"/>
        </w:rPr>
      </w:pPr>
      <w:r>
        <w:rPr>
          <w:rFonts w:ascii="Times New Roman" w:hAnsi="Times New Roman" w:cs="Times New Roman"/>
          <w:sz w:val="24"/>
          <w:szCs w:val="24"/>
        </w:rPr>
        <w:t>Com a conclusão das obras, espera-se restabelecer as condições adequadas de uso, acessibilidade e segurança, consolidando a política municipal de promoção da saúde e melhoria da qualidade de vida.</w:t>
      </w:r>
    </w:p>
    <w:p w14:paraId="386FD1FE" w14:textId="77777777" w:rsidR="0041771C" w:rsidRDefault="00DF1C64">
      <w:pPr>
        <w:spacing w:after="0" w:line="360" w:lineRule="auto"/>
        <w:ind w:firstLine="420"/>
        <w:jc w:val="both"/>
        <w:rPr>
          <w:rFonts w:ascii="Times New Roman" w:hAnsi="Times New Roman" w:cs="Times New Roman"/>
          <w:sz w:val="24"/>
          <w:szCs w:val="24"/>
        </w:rPr>
      </w:pPr>
      <w:r>
        <w:rPr>
          <w:rFonts w:ascii="Times New Roman" w:hAnsi="Times New Roman" w:cs="Times New Roman"/>
          <w:sz w:val="24"/>
          <w:szCs w:val="24"/>
        </w:rPr>
        <w:tab/>
      </w:r>
    </w:p>
    <w:p w14:paraId="34D7DCCF" w14:textId="77777777" w:rsidR="0041771C" w:rsidRDefault="00DF1C64">
      <w:pPr>
        <w:spacing w:line="240" w:lineRule="auto"/>
        <w:jc w:val="both"/>
        <w:rPr>
          <w:rFonts w:ascii="Times New Roman" w:hAnsi="Times New Roman" w:cs="Times New Roman"/>
          <w:b/>
          <w:sz w:val="28"/>
          <w:szCs w:val="28"/>
        </w:rPr>
      </w:pPr>
      <w:r>
        <w:rPr>
          <w:rFonts w:ascii="Times New Roman" w:hAnsi="Times New Roman" w:cs="Times New Roman"/>
          <w:b/>
          <w:sz w:val="28"/>
          <w:szCs w:val="28"/>
        </w:rPr>
        <w:t>2.1 – DOS PRAZOS DE VIGÊNCIA E PRORROGAÇÃO</w:t>
      </w:r>
    </w:p>
    <w:p w14:paraId="583EBB61" w14:textId="25833504" w:rsidR="0041771C" w:rsidRDefault="00DF1C64">
      <w:pPr>
        <w:spacing w:line="360" w:lineRule="auto"/>
        <w:jc w:val="both"/>
        <w:rPr>
          <w:rFonts w:ascii="Times New Roman" w:hAnsi="Times New Roman" w:cs="Times New Roman"/>
          <w:sz w:val="24"/>
        </w:rPr>
      </w:pPr>
      <w:r>
        <w:rPr>
          <w:rFonts w:ascii="Times New Roman" w:hAnsi="Times New Roman" w:cs="Times New Roman"/>
          <w:b/>
          <w:sz w:val="24"/>
        </w:rPr>
        <w:t>2.1.1.</w:t>
      </w:r>
      <w:r>
        <w:rPr>
          <w:rFonts w:ascii="Times New Roman" w:hAnsi="Times New Roman" w:cs="Times New Roman"/>
          <w:sz w:val="24"/>
        </w:rPr>
        <w:tab/>
        <w:t xml:space="preserve">O prazo de vigência da contratação é de </w:t>
      </w:r>
      <w:r w:rsidR="009902D1">
        <w:rPr>
          <w:rFonts w:ascii="Times New Roman" w:hAnsi="Times New Roman" w:cs="Times New Roman"/>
          <w:sz w:val="24"/>
        </w:rPr>
        <w:t>9</w:t>
      </w:r>
      <w:r>
        <w:rPr>
          <w:rFonts w:ascii="Times New Roman" w:hAnsi="Times New Roman" w:cs="Times New Roman"/>
          <w:sz w:val="24"/>
        </w:rPr>
        <w:t xml:space="preserve"> (</w:t>
      </w:r>
      <w:r w:rsidR="009902D1">
        <w:rPr>
          <w:rFonts w:ascii="Times New Roman" w:hAnsi="Times New Roman" w:cs="Times New Roman"/>
          <w:sz w:val="24"/>
        </w:rPr>
        <w:t>nove</w:t>
      </w:r>
      <w:r>
        <w:rPr>
          <w:rFonts w:ascii="Times New Roman" w:hAnsi="Times New Roman" w:cs="Times New Roman"/>
          <w:sz w:val="24"/>
        </w:rPr>
        <w:t>) meses contado da assinatura do contrato, na forma do artigo 105 da Lei n° 14.133, de 2021. A minuta do contrato a ser firmado oferece maior detalhamento das regras que serão aplicadas em relação à vigência da contratação.</w:t>
      </w:r>
    </w:p>
    <w:p w14:paraId="79A74B55" w14:textId="05AC2CFB" w:rsidR="0041771C" w:rsidRDefault="00DF1C64">
      <w:pPr>
        <w:spacing w:line="360" w:lineRule="auto"/>
        <w:jc w:val="both"/>
        <w:rPr>
          <w:rFonts w:ascii="Times New Roman" w:hAnsi="Times New Roman" w:cs="Times New Roman"/>
          <w:b/>
          <w:sz w:val="24"/>
        </w:rPr>
      </w:pPr>
      <w:r>
        <w:rPr>
          <w:rFonts w:ascii="Times New Roman" w:hAnsi="Times New Roman" w:cs="Times New Roman"/>
          <w:b/>
          <w:sz w:val="24"/>
        </w:rPr>
        <w:t>2.1.2.</w:t>
      </w:r>
      <w:r>
        <w:rPr>
          <w:rFonts w:ascii="Times New Roman" w:hAnsi="Times New Roman" w:cs="Times New Roman"/>
          <w:b/>
          <w:sz w:val="24"/>
        </w:rPr>
        <w:tab/>
      </w:r>
      <w:r>
        <w:rPr>
          <w:rFonts w:ascii="Times New Roman" w:hAnsi="Times New Roman" w:cs="Times New Roman"/>
          <w:sz w:val="24"/>
        </w:rPr>
        <w:t>O Cronograma Físico-Financeiro estabelece o prazo de execução das obras e/ou serviços e estas deverão ser executadas dentro dos prazos definidos no Cronograma Físico-Financeiro disponibilizado pela Administração.</w:t>
      </w:r>
    </w:p>
    <w:p w14:paraId="2201E694" w14:textId="77777777" w:rsidR="0041771C" w:rsidRDefault="00DF1C64">
      <w:pPr>
        <w:spacing w:line="360" w:lineRule="auto"/>
        <w:jc w:val="both"/>
        <w:rPr>
          <w:rFonts w:ascii="Times New Roman" w:hAnsi="Times New Roman" w:cs="Times New Roman"/>
          <w:sz w:val="24"/>
        </w:rPr>
      </w:pPr>
      <w:r>
        <w:rPr>
          <w:rFonts w:ascii="Times New Roman" w:hAnsi="Times New Roman" w:cs="Times New Roman"/>
          <w:b/>
          <w:sz w:val="24"/>
        </w:rPr>
        <w:t>2.1.3.</w:t>
      </w:r>
      <w:r>
        <w:rPr>
          <w:rFonts w:ascii="Times New Roman" w:hAnsi="Times New Roman" w:cs="Times New Roman"/>
          <w:b/>
          <w:sz w:val="24"/>
        </w:rPr>
        <w:tab/>
      </w:r>
      <w:r>
        <w:rPr>
          <w:rFonts w:ascii="Times New Roman" w:hAnsi="Times New Roman" w:cs="Times New Roman"/>
          <w:sz w:val="24"/>
        </w:rPr>
        <w:t xml:space="preserve">Nas eventuais prorrogações contratuais, os custos não renováveis já pagos ou amortizados ao longo do primeiro período de vigência da contratação deverão ser reduzidos ou eliminados como condição para a renovação. </w:t>
      </w:r>
    </w:p>
    <w:p w14:paraId="3DF7886B" w14:textId="77777777" w:rsidR="0041771C" w:rsidRDefault="00DF1C64">
      <w:pPr>
        <w:spacing w:line="360" w:lineRule="auto"/>
        <w:jc w:val="both"/>
        <w:rPr>
          <w:rFonts w:ascii="Times New Roman" w:hAnsi="Times New Roman" w:cs="Times New Roman"/>
          <w:sz w:val="24"/>
        </w:rPr>
      </w:pPr>
      <w:r>
        <w:rPr>
          <w:rFonts w:ascii="Times New Roman" w:hAnsi="Times New Roman" w:cs="Times New Roman"/>
          <w:b/>
          <w:sz w:val="24"/>
        </w:rPr>
        <w:t>2.1.4.</w:t>
      </w:r>
      <w:r>
        <w:rPr>
          <w:rFonts w:ascii="Times New Roman" w:hAnsi="Times New Roman" w:cs="Times New Roman"/>
          <w:sz w:val="24"/>
        </w:rPr>
        <w:t xml:space="preserve"> O contrato não poderá ser prorrogado quando o contratado tiver sido penalizado nas sanções de declaração de inidoneidade ou impedimento de licitar e contratar com poder público, observadas as abrangências de aplicação.</w:t>
      </w:r>
    </w:p>
    <w:p w14:paraId="5C3943BE" w14:textId="77777777" w:rsidR="0041771C" w:rsidRDefault="0041771C">
      <w:pPr>
        <w:tabs>
          <w:tab w:val="left" w:pos="2025"/>
        </w:tabs>
        <w:spacing w:after="0" w:line="360" w:lineRule="auto"/>
        <w:jc w:val="both"/>
        <w:rPr>
          <w:rFonts w:ascii="Times New Roman" w:hAnsi="Times New Roman" w:cs="Times New Roman"/>
          <w:b/>
          <w:sz w:val="28"/>
          <w:szCs w:val="28"/>
        </w:rPr>
      </w:pPr>
    </w:p>
    <w:p w14:paraId="1BE8A5D2" w14:textId="77777777" w:rsidR="0041771C" w:rsidRDefault="00DF1C64">
      <w:pPr>
        <w:tabs>
          <w:tab w:val="left" w:pos="202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 OBJETO E JUSTIFICATIVA DO TIPO DE LICITAÇÃO ESCOLHIDO</w:t>
      </w:r>
    </w:p>
    <w:p w14:paraId="472E1BF1" w14:textId="77777777" w:rsidR="0041771C" w:rsidRDefault="0041771C">
      <w:pPr>
        <w:tabs>
          <w:tab w:val="left" w:pos="2025"/>
        </w:tabs>
        <w:spacing w:after="0" w:line="360" w:lineRule="auto"/>
        <w:jc w:val="both"/>
        <w:rPr>
          <w:rFonts w:ascii="Times New Roman" w:hAnsi="Times New Roman" w:cs="Times New Roman"/>
          <w:b/>
          <w:sz w:val="28"/>
          <w:szCs w:val="28"/>
        </w:rPr>
      </w:pPr>
    </w:p>
    <w:p w14:paraId="4EF2BE4C" w14:textId="77777777" w:rsidR="0041771C" w:rsidRDefault="00DF1C64">
      <w:pPr>
        <w:tabs>
          <w:tab w:val="left" w:pos="20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 objeto é a contratação de empresa de engenharia para finalização das construções das Academias de Saúde mencionadas, sob regime de empreitada por preço global, em um ÚNICO LOTE COMPOSTO POR 4 ITENS, correspondentes a cada unidade.</w:t>
      </w:r>
    </w:p>
    <w:p w14:paraId="517B49F7" w14:textId="77777777" w:rsidR="0041771C" w:rsidRDefault="00DF1C64">
      <w:pPr>
        <w:tabs>
          <w:tab w:val="left" w:pos="20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As obras e/ou serviços deverão ser executadas conforme as especificações, condições e exigências estabelecidas neste instrumento e seus anexos. O objeto não se enquadra como bem de luxo (art. 20 de Lei Federal nº 14.133/2021 e Decreto Municipal nº 786, de 09/11/2021). </w:t>
      </w:r>
    </w:p>
    <w:p w14:paraId="01D17934" w14:textId="77777777" w:rsidR="0041771C" w:rsidRDefault="0041771C">
      <w:pPr>
        <w:tabs>
          <w:tab w:val="left" w:pos="2025"/>
        </w:tabs>
        <w:spacing w:after="0" w:line="360" w:lineRule="auto"/>
        <w:ind w:firstLine="709"/>
        <w:jc w:val="both"/>
        <w:rPr>
          <w:rFonts w:ascii="Times New Roman" w:hAnsi="Times New Roman" w:cs="Times New Roman"/>
          <w:sz w:val="24"/>
          <w:szCs w:val="24"/>
        </w:rPr>
      </w:pPr>
    </w:p>
    <w:p w14:paraId="5C2365A7" w14:textId="77777777" w:rsidR="0041771C" w:rsidRDefault="00DF1C64">
      <w:pPr>
        <w:tabs>
          <w:tab w:val="left" w:pos="20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Trata-se obras e/ou serviços de engenharia, de natureza não continuada.</w:t>
      </w:r>
      <w:r>
        <w:t xml:space="preserve"> </w:t>
      </w:r>
      <w:r>
        <w:rPr>
          <w:rFonts w:ascii="Times New Roman" w:hAnsi="Times New Roman" w:cs="Times New Roman"/>
          <w:sz w:val="24"/>
          <w:szCs w:val="24"/>
        </w:rPr>
        <w:t>O procedimento licitatório para contratação do objeto deste Estudo deve ser realizado na modalidade disposta no inciso XXXVIII do artigo 6º da Lei Federal nº 14.133/2021 (</w:t>
      </w:r>
      <w:r>
        <w:rPr>
          <w:rFonts w:ascii="Times New Roman" w:hAnsi="Times New Roman" w:cs="Times New Roman"/>
          <w:b/>
          <w:sz w:val="24"/>
          <w:szCs w:val="24"/>
        </w:rPr>
        <w:t>CONCORRÊNCIA</w:t>
      </w:r>
      <w:r>
        <w:rPr>
          <w:rFonts w:ascii="Times New Roman" w:hAnsi="Times New Roman" w:cs="Times New Roman"/>
          <w:sz w:val="24"/>
          <w:szCs w:val="24"/>
        </w:rPr>
        <w:t>).</w:t>
      </w:r>
      <w:r>
        <w:t xml:space="preserve"> </w:t>
      </w:r>
      <w:r>
        <w:rPr>
          <w:rFonts w:ascii="Times New Roman" w:hAnsi="Times New Roman" w:cs="Times New Roman"/>
          <w:sz w:val="24"/>
          <w:szCs w:val="24"/>
        </w:rPr>
        <w:t>Nos termos estabelecidos no § 2º do artigo 17 da Lei Federal nº 14.133/2021.</w:t>
      </w:r>
    </w:p>
    <w:p w14:paraId="54FFA67D" w14:textId="77777777" w:rsidR="0041771C" w:rsidRDefault="0041771C">
      <w:pPr>
        <w:tabs>
          <w:tab w:val="left" w:pos="2025"/>
        </w:tabs>
        <w:spacing w:after="0" w:line="360" w:lineRule="auto"/>
        <w:ind w:firstLine="709"/>
        <w:jc w:val="both"/>
        <w:rPr>
          <w:rFonts w:ascii="Times New Roman" w:hAnsi="Times New Roman" w:cs="Times New Roman"/>
          <w:sz w:val="24"/>
          <w:szCs w:val="24"/>
        </w:rPr>
      </w:pPr>
    </w:p>
    <w:p w14:paraId="6EA2ECB0" w14:textId="77777777" w:rsidR="0041771C" w:rsidRDefault="00DF1C64">
      <w:pPr>
        <w:tabs>
          <w:tab w:val="left" w:pos="20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O modo de disputa deverá ser o estabelecido no inciso I do artigo 56 da Lei Federal nº 14.133/2021 (ABERTO). Tendo sido definido a modalidade da licitação, em concorrência prevista no inciso XXXVIII do artigo 6º da Lei Federal nº 14.133/2021, o julgamento das propostas será realizado de acordo com o critério estabelecido no inciso I do artigo 33 da Lei Federal nº 14.133/2021 (MENOR PREÇO).</w:t>
      </w:r>
    </w:p>
    <w:p w14:paraId="7B5F0FA0" w14:textId="77777777" w:rsidR="0041771C" w:rsidRDefault="0041771C">
      <w:pPr>
        <w:tabs>
          <w:tab w:val="left" w:pos="2025"/>
        </w:tabs>
        <w:spacing w:after="0" w:line="360" w:lineRule="auto"/>
        <w:ind w:firstLine="709"/>
        <w:jc w:val="both"/>
        <w:rPr>
          <w:rFonts w:ascii="Times New Roman" w:hAnsi="Times New Roman" w:cs="Times New Roman"/>
          <w:sz w:val="24"/>
          <w:szCs w:val="24"/>
        </w:rPr>
      </w:pPr>
    </w:p>
    <w:p w14:paraId="08E7585A" w14:textId="77777777" w:rsidR="0041771C" w:rsidRDefault="00DF1C64">
      <w:pPr>
        <w:tabs>
          <w:tab w:val="left" w:pos="20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Os padrões mínimos de qualidade e detalhamentos e a forma de execução do objeto que se encontram estabelecidos e especificados nos Memoriais Descritivos e demais documentos da ordem técnica que fazem parte integrante deste Estudo. </w:t>
      </w:r>
    </w:p>
    <w:p w14:paraId="2E35257A" w14:textId="77777777" w:rsidR="0041771C" w:rsidRDefault="0041771C">
      <w:pPr>
        <w:tabs>
          <w:tab w:val="left" w:pos="2025"/>
        </w:tabs>
        <w:spacing w:after="0" w:line="360" w:lineRule="auto"/>
        <w:ind w:firstLine="709"/>
        <w:jc w:val="both"/>
        <w:rPr>
          <w:rFonts w:ascii="Times New Roman" w:hAnsi="Times New Roman" w:cs="Times New Roman"/>
          <w:sz w:val="24"/>
          <w:szCs w:val="24"/>
        </w:rPr>
      </w:pPr>
    </w:p>
    <w:p w14:paraId="47EB7650" w14:textId="77777777" w:rsidR="0041771C" w:rsidRDefault="0041771C">
      <w:pPr>
        <w:tabs>
          <w:tab w:val="left" w:pos="2025"/>
        </w:tabs>
        <w:spacing w:after="0" w:line="360" w:lineRule="auto"/>
        <w:ind w:firstLine="709"/>
        <w:jc w:val="both"/>
        <w:rPr>
          <w:rFonts w:ascii="Times New Roman" w:hAnsi="Times New Roman" w:cs="Times New Roman"/>
          <w:sz w:val="24"/>
          <w:szCs w:val="24"/>
        </w:rPr>
      </w:pPr>
    </w:p>
    <w:p w14:paraId="2F26AF5C" w14:textId="77777777" w:rsidR="0041771C" w:rsidRDefault="00DF1C64">
      <w:pPr>
        <w:tabs>
          <w:tab w:val="left" w:pos="202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DESCRIÇÃO DA NECESSIDADE DA CONTRATAÇÃO, CONSIDERANDO O PROBLEMA A SER RESOLVIDO SOB A PERSPECTIVA DO INTERESSE PÚBLICO</w:t>
      </w:r>
    </w:p>
    <w:p w14:paraId="7A221D28" w14:textId="77777777" w:rsidR="0041771C" w:rsidRDefault="0041771C">
      <w:pPr>
        <w:tabs>
          <w:tab w:val="left" w:pos="2025"/>
        </w:tabs>
        <w:spacing w:after="0" w:line="360" w:lineRule="auto"/>
        <w:jc w:val="both"/>
        <w:rPr>
          <w:rFonts w:ascii="Times New Roman" w:hAnsi="Times New Roman" w:cs="Times New Roman"/>
          <w:b/>
          <w:sz w:val="28"/>
          <w:szCs w:val="28"/>
        </w:rPr>
      </w:pPr>
    </w:p>
    <w:p w14:paraId="09C58557" w14:textId="77777777" w:rsidR="0041771C" w:rsidRDefault="00DF1C6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 conclusão das Academias de Saúde tem caráter de interesse coletivo, uma vez que tais equipamentos destinam-se à promoção da saúde, prevenção de doenças crônicas e incentivo à atividade física gratuita para a comunidade local.</w:t>
      </w:r>
    </w:p>
    <w:p w14:paraId="79990D2E" w14:textId="77777777" w:rsidR="0041771C" w:rsidRDefault="00DF1C6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As unidades em questão já possuem obras em estágio adiantado, restando serviços complementares de acabamento, instalações elétricas e hidráulicas, pintura, acessibilidade, paisagismo, e sinalização, cuja execução garantirá a plena utilização dos espaços.</w:t>
      </w:r>
    </w:p>
    <w:p w14:paraId="7F9B8ED9" w14:textId="77777777" w:rsidR="0041771C" w:rsidRDefault="00DF1C6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A paralisação prolongada ou não conclusão das obras representaria risco de deterioração das estruturas e desperdício de recursos públicos já aplicados. A contratação proposta assegura o melhor aproveitamento do investimento público e o atendimento às demandas da população de Dourados/MS.</w:t>
      </w:r>
    </w:p>
    <w:p w14:paraId="0DC425D4" w14:textId="77777777" w:rsidR="0041771C" w:rsidRDefault="0041771C">
      <w:pPr>
        <w:spacing w:line="360" w:lineRule="auto"/>
        <w:jc w:val="both"/>
        <w:rPr>
          <w:rFonts w:ascii="Times New Roman" w:hAnsi="Times New Roman" w:cs="Times New Roman"/>
          <w:b/>
          <w:sz w:val="28"/>
          <w:szCs w:val="28"/>
        </w:rPr>
      </w:pPr>
    </w:p>
    <w:p w14:paraId="38EBE765" w14:textId="77777777" w:rsidR="0041771C" w:rsidRDefault="00DF1C64">
      <w:pPr>
        <w:spacing w:line="360" w:lineRule="auto"/>
        <w:jc w:val="both"/>
        <w:rPr>
          <w:rFonts w:ascii="Times New Roman" w:hAnsi="Times New Roman" w:cs="Times New Roman"/>
          <w:sz w:val="24"/>
          <w:szCs w:val="24"/>
        </w:rPr>
      </w:pPr>
      <w:r>
        <w:rPr>
          <w:rFonts w:ascii="Times New Roman" w:hAnsi="Times New Roman" w:cs="Times New Roman"/>
          <w:b/>
          <w:sz w:val="28"/>
          <w:szCs w:val="28"/>
        </w:rPr>
        <w:t>5. LEVANTAMENTO DE MERCADO</w:t>
      </w:r>
    </w:p>
    <w:p w14:paraId="4D18DC11" w14:textId="77777777" w:rsidR="0041771C" w:rsidRDefault="0041771C">
      <w:pPr>
        <w:tabs>
          <w:tab w:val="left" w:pos="851"/>
        </w:tabs>
        <w:spacing w:after="0" w:line="360" w:lineRule="auto"/>
        <w:jc w:val="both"/>
        <w:rPr>
          <w:rFonts w:ascii="Times New Roman" w:hAnsi="Times New Roman" w:cs="Times New Roman"/>
          <w:b/>
          <w:sz w:val="24"/>
          <w:szCs w:val="24"/>
          <w:highlight w:val="yellow"/>
        </w:rPr>
      </w:pPr>
    </w:p>
    <w:p w14:paraId="4DBF51DD"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Pela escolha da solução, foram verificadas duas maneiras para que as obras possam ser executadas, como segue:</w:t>
      </w:r>
    </w:p>
    <w:p w14:paraId="3FB47562" w14:textId="77777777" w:rsidR="0041771C" w:rsidRDefault="0041771C">
      <w:pPr>
        <w:spacing w:after="0" w:line="360" w:lineRule="auto"/>
        <w:ind w:firstLine="708"/>
        <w:jc w:val="both"/>
        <w:rPr>
          <w:rFonts w:ascii="Times New Roman" w:hAnsi="Times New Roman" w:cs="Times New Roman"/>
          <w:sz w:val="24"/>
          <w:szCs w:val="24"/>
        </w:rPr>
      </w:pPr>
    </w:p>
    <w:p w14:paraId="0908123D"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Execução direta</w:t>
      </w:r>
    </w:p>
    <w:p w14:paraId="15B05547"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Execução indireta</w:t>
      </w:r>
    </w:p>
    <w:p w14:paraId="28C4313A" w14:textId="77777777" w:rsidR="0041771C" w:rsidRDefault="0041771C">
      <w:pPr>
        <w:spacing w:after="0" w:line="360" w:lineRule="auto"/>
        <w:ind w:firstLine="708"/>
        <w:jc w:val="both"/>
        <w:rPr>
          <w:rFonts w:ascii="Times New Roman" w:hAnsi="Times New Roman" w:cs="Times New Roman"/>
          <w:sz w:val="24"/>
          <w:szCs w:val="24"/>
        </w:rPr>
      </w:pPr>
    </w:p>
    <w:p w14:paraId="09A14CE6" w14:textId="77777777" w:rsidR="0041771C" w:rsidRDefault="00DF1C64">
      <w:pPr>
        <w:tabs>
          <w:tab w:val="left" w:pos="20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Considerando as opções verificadas, opta-se pela “Contratação de Empresa Especializada em Engenharia para finalização das construções das academias de saúde localizadas nos bairros Jardim Santa Maria, Jardim Santa Brígida, Parque das Nações I e Izidro Pedroso, do Município de Dourados/MS, com recursos Recurso financeiro Federal – PORTARIA N°6.726, DE 20 DE MARÇO DE 2025, considerando que a Prefeitura Municipal de Dourados não dispõe de:</w:t>
      </w:r>
    </w:p>
    <w:p w14:paraId="0C0FCA55" w14:textId="77777777" w:rsidR="0041771C" w:rsidRDefault="0041771C">
      <w:pPr>
        <w:spacing w:after="0" w:line="360" w:lineRule="auto"/>
        <w:ind w:firstLine="708"/>
        <w:jc w:val="both"/>
        <w:rPr>
          <w:rFonts w:ascii="Times New Roman" w:hAnsi="Times New Roman" w:cs="Times New Roman"/>
          <w:sz w:val="24"/>
          <w:szCs w:val="24"/>
        </w:rPr>
      </w:pPr>
    </w:p>
    <w:p w14:paraId="54D1C9E3"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Materiais necessários para a execução;</w:t>
      </w:r>
    </w:p>
    <w:p w14:paraId="0F3AED59"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Veículos, máquinas e equipamentos necessários à execução;</w:t>
      </w:r>
    </w:p>
    <w:p w14:paraId="62B027AD"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Mão de obra suficiente e qualificada para execução dos serviços.</w:t>
      </w:r>
    </w:p>
    <w:p w14:paraId="1AEF0878" w14:textId="77777777" w:rsidR="0041771C" w:rsidRDefault="0041771C">
      <w:pPr>
        <w:spacing w:after="0" w:line="360" w:lineRule="auto"/>
        <w:ind w:firstLine="708"/>
        <w:jc w:val="both"/>
        <w:rPr>
          <w:rFonts w:ascii="Times New Roman" w:hAnsi="Times New Roman" w:cs="Times New Roman"/>
          <w:sz w:val="24"/>
          <w:szCs w:val="24"/>
        </w:rPr>
      </w:pPr>
    </w:p>
    <w:p w14:paraId="5F24974B"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Diante do quadro descrito no subitem anterior, a contratação permitirá a execução com mais rapidez e eficácia, apresentando na atual conjuntura melhor custo-benefício a curto prazo.</w:t>
      </w:r>
    </w:p>
    <w:p w14:paraId="19CCFED3"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Por se tratar de obras e/ou serviços de engenharia, os fornecedores do mercado capazes de atender a demanda prevista são as empresas de engenharia especializadas em obras de construção civil.</w:t>
      </w:r>
    </w:p>
    <w:p w14:paraId="6858B1AD"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São inúmeras as empresas capazes de realizar as obras pretendidas, destacando-se as que já contrataram com órgãos públicos.</w:t>
      </w:r>
    </w:p>
    <w:p w14:paraId="2DA52F90"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ab/>
        <w:t>A participação do mercado é ampla, porém a exigência da qualificação técnica operacional e técnica profissional selecionarão automaticamente todas as empresas com capacidade de atender a demanda. Então, quando da elaboração do edital, deverá estabelecer a qualificação técnica operacional e técnica profissional descritas neste instrumento e que devem ser atendidas pelas licitantes.</w:t>
      </w:r>
    </w:p>
    <w:p w14:paraId="351E6880" w14:textId="77777777" w:rsidR="0041771C" w:rsidRDefault="00DF1C6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r>
    </w:p>
    <w:p w14:paraId="6A9BD163" w14:textId="77777777" w:rsidR="0041771C" w:rsidRDefault="00DF1C64">
      <w:pPr>
        <w:spacing w:after="0" w:line="240" w:lineRule="auto"/>
        <w:jc w:val="both"/>
        <w:rPr>
          <w:rFonts w:ascii="Times New Roman" w:eastAsia="Bookman Old Style" w:hAnsi="Times New Roman" w:cs="Times New Roman"/>
          <w:b/>
          <w:bCs/>
          <w:caps/>
          <w:color w:val="000000" w:themeColor="text1"/>
          <w:sz w:val="28"/>
          <w:szCs w:val="28"/>
        </w:rPr>
      </w:pPr>
      <w:r>
        <w:rPr>
          <w:rFonts w:ascii="Times New Roman" w:hAnsi="Times New Roman" w:cs="Times New Roman"/>
          <w:b/>
          <w:sz w:val="28"/>
          <w:szCs w:val="28"/>
        </w:rPr>
        <w:t xml:space="preserve">6. </w:t>
      </w:r>
      <w:r>
        <w:rPr>
          <w:rFonts w:ascii="Times New Roman" w:eastAsia="Bookman Old Style" w:hAnsi="Times New Roman" w:cs="Times New Roman"/>
          <w:b/>
          <w:bCs/>
          <w:caps/>
          <w:color w:val="000000" w:themeColor="text1"/>
          <w:sz w:val="28"/>
          <w:szCs w:val="28"/>
        </w:rPr>
        <w:t>escolha da solução e sustentabilidade</w:t>
      </w:r>
    </w:p>
    <w:p w14:paraId="76BCA977" w14:textId="77777777" w:rsidR="0041771C" w:rsidRDefault="0041771C">
      <w:pPr>
        <w:spacing w:before="120" w:after="120"/>
        <w:ind w:right="320"/>
        <w:jc w:val="both"/>
        <w:rPr>
          <w:rFonts w:ascii="Times New Roman" w:eastAsia="Bookman Old Style" w:hAnsi="Times New Roman" w:cs="Times New Roman"/>
          <w:b/>
          <w:bCs/>
          <w:caps/>
          <w:color w:val="000000" w:themeColor="text1"/>
          <w:sz w:val="28"/>
          <w:szCs w:val="28"/>
        </w:rPr>
      </w:pPr>
    </w:p>
    <w:p w14:paraId="3EBE26A7"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A solução escolhida para atender à necessidade apresentada consiste na contratação de empresa especializada em serviços de engenharia para a </w:t>
      </w:r>
      <w:r>
        <w:rPr>
          <w:rFonts w:ascii="Times New Roman" w:hAnsi="Times New Roman" w:cs="Times New Roman"/>
          <w:sz w:val="24"/>
          <w:szCs w:val="24"/>
        </w:rPr>
        <w:t>finalização das construções das academias de saúde localizadas nos bairros Jardim Santa Maria, Jardim Santa Brígida, Parque das Nações I e Izidro Pedroso</w:t>
      </w:r>
      <w:r>
        <w:rPr>
          <w:rFonts w:ascii="Times New Roman" w:eastAsia="SimSun" w:hAnsi="Times New Roman" w:cs="Times New Roman"/>
          <w:color w:val="000000" w:themeColor="text1"/>
          <w:sz w:val="24"/>
          <w:szCs w:val="24"/>
        </w:rPr>
        <w:t>, no Município de Dourados/MS. A opção pela finalização das obras já iniciadas, em vez da execução de novas estruturas, mostra-se a mais viável e racional, considerando que as estruturas já implantadas possuem condições de aproveitamento e adequação, o que possibilita otimização dos recursos públicos, redução de custos e menor tempo de execução, especialmente tendo em vista as repactuações previamente realizadas.</w:t>
      </w:r>
    </w:p>
    <w:p w14:paraId="1FDDA837"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 intervenção permitirá adequar e concluir os espaços às normas técnicas de acessibilidade, segurança e conforto, garantindo ambientes funcionais e adequados ao uso público e à prática de atividades físicas. Além disso, a finalização busca atender às diretrizes de humanização dos espaços de promoção à saúde, ofertando aos cidadãos e profissionais instalações que favoreçam a qualidade do uso e da assistência coletiva, assegurando condições seguras, acessíveis e confortáveis para a comunidade.</w:t>
      </w:r>
    </w:p>
    <w:p w14:paraId="158B0DC4"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No aspecto da sustentabilidade, a solução contempla a adoção de práticas que contribuam para a eficiência no uso dos recursos públicos e para a preservação ambiental, tais como: utilização racional de materiais, incentivo ao uso de produtos com menor impacto ambiental, reaproveitamento de elementos construtivos sempre que técnica e normativamente possível, adequações para melhoria da ventilação e iluminação natural, além da previsão de soluções que favoreçam a eficiência energética e a durabilidade das edificações.</w:t>
      </w:r>
    </w:p>
    <w:p w14:paraId="129BCC22"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Assim, a escolha pela finalização das obras como solução garante a continuidade e a conclusão dos serviços destinados à comunidade, conciliando </w:t>
      </w:r>
      <w:r>
        <w:rPr>
          <w:rFonts w:ascii="Times New Roman" w:eastAsia="SimSun" w:hAnsi="Times New Roman" w:cs="Times New Roman"/>
          <w:color w:val="000000" w:themeColor="text1"/>
          <w:sz w:val="24"/>
          <w:szCs w:val="24"/>
        </w:rPr>
        <w:lastRenderedPageBreak/>
        <w:t>eficiência econômica, responsabilidade social e compromisso ambiental, em alinhamento com os princípios da administração pública e com os objetivos de atendimento à promoção da saúde. Dessa forma, a finalização representa a alternativa mais vantajosa para a Administração, atendendo aos princípios da economicidade, da eficiência e do interesse público, em conformidade com a Lei nº 14.133/2021.</w:t>
      </w:r>
    </w:p>
    <w:p w14:paraId="7DF2E31A" w14:textId="77777777" w:rsidR="0041771C" w:rsidRDefault="0041771C">
      <w:pPr>
        <w:tabs>
          <w:tab w:val="left" w:pos="735"/>
        </w:tabs>
        <w:spacing w:before="120" w:after="120" w:line="240" w:lineRule="auto"/>
        <w:ind w:right="320"/>
        <w:jc w:val="both"/>
        <w:rPr>
          <w:rFonts w:ascii="Times New Roman" w:eastAsia="SimSun" w:hAnsi="Times New Roman" w:cs="Times New Roman"/>
          <w:b/>
          <w:color w:val="000000" w:themeColor="text1"/>
          <w:sz w:val="28"/>
          <w:szCs w:val="28"/>
        </w:rPr>
      </w:pPr>
    </w:p>
    <w:p w14:paraId="69FF69D5" w14:textId="77777777" w:rsidR="0041771C" w:rsidRDefault="00DF1C64">
      <w:pPr>
        <w:tabs>
          <w:tab w:val="left" w:pos="735"/>
        </w:tabs>
        <w:spacing w:before="120" w:after="120" w:line="240" w:lineRule="auto"/>
        <w:ind w:right="320"/>
        <w:jc w:val="both"/>
        <w:rPr>
          <w:rFonts w:ascii="Times New Roman" w:eastAsia="Bookman Old Style" w:hAnsi="Times New Roman" w:cs="Times New Roman"/>
          <w:b/>
          <w:caps/>
          <w:color w:val="000000" w:themeColor="text1"/>
          <w:sz w:val="28"/>
          <w:szCs w:val="28"/>
        </w:rPr>
      </w:pPr>
      <w:r>
        <w:rPr>
          <w:rFonts w:ascii="Times New Roman" w:eastAsia="SimSun" w:hAnsi="Times New Roman" w:cs="Times New Roman"/>
          <w:b/>
          <w:color w:val="000000" w:themeColor="text1"/>
          <w:sz w:val="28"/>
          <w:szCs w:val="28"/>
        </w:rPr>
        <w:t xml:space="preserve">7. </w:t>
      </w:r>
      <w:r>
        <w:rPr>
          <w:rFonts w:ascii="Times New Roman" w:hAnsi="Times New Roman" w:cs="Times New Roman"/>
          <w:b/>
          <w:color w:val="000000" w:themeColor="text1"/>
          <w:sz w:val="28"/>
          <w:szCs w:val="28"/>
        </w:rPr>
        <w:t>D</w:t>
      </w:r>
      <w:r>
        <w:rPr>
          <w:rFonts w:ascii="Times New Roman" w:eastAsia="Bookman Old Style" w:hAnsi="Times New Roman" w:cs="Times New Roman"/>
          <w:b/>
          <w:caps/>
          <w:color w:val="000000" w:themeColor="text1"/>
          <w:sz w:val="28"/>
          <w:szCs w:val="28"/>
        </w:rPr>
        <w:t>escrição da solução como um todo</w:t>
      </w:r>
    </w:p>
    <w:p w14:paraId="068C074B" w14:textId="77777777" w:rsidR="0041771C" w:rsidRDefault="0041771C">
      <w:pPr>
        <w:tabs>
          <w:tab w:val="left" w:pos="735"/>
        </w:tabs>
        <w:spacing w:before="120" w:after="120" w:line="240" w:lineRule="auto"/>
        <w:ind w:right="320"/>
        <w:jc w:val="both"/>
        <w:rPr>
          <w:rFonts w:ascii="Times New Roman" w:eastAsia="SimSun" w:hAnsi="Times New Roman" w:cs="Times New Roman"/>
          <w:color w:val="000000" w:themeColor="text1"/>
          <w:sz w:val="24"/>
          <w:szCs w:val="24"/>
        </w:rPr>
      </w:pPr>
    </w:p>
    <w:p w14:paraId="450085D6"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A solução proposta consiste na contratação de empresa especializada em engenharia para a </w:t>
      </w:r>
      <w:r>
        <w:rPr>
          <w:rFonts w:ascii="Times New Roman" w:hAnsi="Times New Roman" w:cs="Times New Roman"/>
          <w:sz w:val="24"/>
          <w:szCs w:val="24"/>
        </w:rPr>
        <w:t>finalização das construções das academias de saúde localizadas nos bairros Jardim Santa Maria, Jardim Santa Brígida, Parque das Nações I e Izidro Pedroso</w:t>
      </w:r>
      <w:r>
        <w:rPr>
          <w:rFonts w:ascii="Times New Roman" w:eastAsia="SimSun" w:hAnsi="Times New Roman" w:cs="Times New Roman"/>
          <w:color w:val="000000" w:themeColor="text1"/>
          <w:sz w:val="24"/>
          <w:szCs w:val="24"/>
        </w:rPr>
        <w:t>, no Município de Dourados/MS, garantindo a conclusão das estruturas e a entrega dos equipamentos públicos destinados à promoção da saúde e bem-estar da população.</w:t>
      </w:r>
    </w:p>
    <w:p w14:paraId="401B486C"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 intervenção compreenderá a execução dos serviços remanescentes necessários à conclusão das obras, incluindo a finalização da infraestrutura física, acabamentos internos e externos, instalações elétricas, hidráulicas e sanitárias, execução de pisos, pintura geral, paisagismo, sinalização e limpeza final de obra, além da adequação às normas de acessibilidade, segurança e conforto ambiental, conforme as normas técnicas vigentes da ABNT.</w:t>
      </w:r>
    </w:p>
    <w:p w14:paraId="71B61D5D"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Com a conclusão das obras, as Academias de Saúde passarão a oferecer espaços adequados, seguros e funcionais para a prática de atividades físicas, ações educativas e atendimento à comunidade, em conformidade com as diretrizes do Programa Academias de Saúde do Ministério da Saúde, que visa incentivar hábitos saudáveis e promover a convivência social.</w:t>
      </w:r>
    </w:p>
    <w:p w14:paraId="72917996" w14:textId="77777777" w:rsidR="0041771C" w:rsidRDefault="00DF1C64">
      <w:pPr>
        <w:spacing w:before="120" w:after="120" w:line="360" w:lineRule="auto"/>
        <w:ind w:right="320" w:firstLine="70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Assim, a solução como um todo contempla não apenas a finalização das edificações, mas também a valorização do serviço público municipal de saúde preventiva, assegurando à população de Dourados/MS o acesso a ambientes públicos estruturados, humanizados e de qualidade, contribuindo diretamente para a melhoria da qualidade de vida e o fortalecimento das políticas públicas de promoção da saúde.</w:t>
      </w:r>
    </w:p>
    <w:p w14:paraId="51F2529F" w14:textId="77777777" w:rsidR="0041771C" w:rsidRDefault="0041771C">
      <w:pPr>
        <w:spacing w:before="120" w:after="120" w:line="360" w:lineRule="auto"/>
        <w:ind w:right="320" w:firstLine="709"/>
        <w:jc w:val="both"/>
        <w:rPr>
          <w:rFonts w:ascii="Times New Roman" w:eastAsia="SimSun" w:hAnsi="Times New Roman" w:cs="Times New Roman"/>
          <w:color w:val="000000" w:themeColor="text1"/>
          <w:sz w:val="24"/>
          <w:szCs w:val="24"/>
        </w:rPr>
      </w:pPr>
    </w:p>
    <w:p w14:paraId="58588397" w14:textId="77777777" w:rsidR="0041771C" w:rsidRDefault="00DF1C64">
      <w:pPr>
        <w:spacing w:before="120" w:after="120" w:line="240" w:lineRule="auto"/>
        <w:ind w:right="320"/>
        <w:jc w:val="both"/>
        <w:rPr>
          <w:rFonts w:ascii="Times New Roman" w:eastAsia="Bookman Old Style" w:hAnsi="Times New Roman" w:cs="Times New Roman"/>
          <w:b/>
          <w:caps/>
          <w:color w:val="000000" w:themeColor="text1"/>
          <w:sz w:val="28"/>
          <w:szCs w:val="28"/>
        </w:rPr>
      </w:pPr>
      <w:r>
        <w:rPr>
          <w:rFonts w:ascii="Times New Roman" w:eastAsia="Bookman Old Style" w:hAnsi="Times New Roman" w:cs="Times New Roman"/>
          <w:b/>
          <w:bCs/>
          <w:caps/>
          <w:color w:val="000000" w:themeColor="text1"/>
          <w:sz w:val="28"/>
          <w:szCs w:val="28"/>
        </w:rPr>
        <w:lastRenderedPageBreak/>
        <w:t xml:space="preserve">8. </w:t>
      </w:r>
      <w:r>
        <w:rPr>
          <w:rFonts w:ascii="Times New Roman" w:eastAsia="Bookman Old Style" w:hAnsi="Times New Roman" w:cs="Times New Roman"/>
          <w:b/>
          <w:caps/>
          <w:color w:val="000000" w:themeColor="text1"/>
          <w:sz w:val="28"/>
          <w:szCs w:val="28"/>
        </w:rPr>
        <w:t>Estimativa das quantidades a serem contratadas</w:t>
      </w:r>
    </w:p>
    <w:p w14:paraId="56BD0BED" w14:textId="77777777" w:rsidR="0041771C" w:rsidRDefault="0041771C">
      <w:pPr>
        <w:spacing w:before="120" w:after="120"/>
        <w:ind w:left="2200" w:right="320" w:hanging="1400"/>
        <w:jc w:val="both"/>
        <w:rPr>
          <w:rFonts w:ascii="Arial" w:hAnsi="Arial"/>
          <w:color w:val="000000" w:themeColor="text1"/>
          <w:sz w:val="24"/>
          <w:szCs w:val="24"/>
        </w:rPr>
      </w:pPr>
    </w:p>
    <w:p w14:paraId="2D7F554C" w14:textId="77777777" w:rsidR="0041771C" w:rsidRDefault="00DF1C64">
      <w:pPr>
        <w:spacing w:before="120" w:after="120" w:line="360" w:lineRule="auto"/>
        <w:ind w:right="32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As quantidades serão definidas conforme os projetos e planilhas orçamentárias específicas de cada unidade, contemplando serviços de infraestrutura, revestimento, instalações, pintura e acessibilidade.</w:t>
      </w:r>
    </w:p>
    <w:p w14:paraId="08F8020E" w14:textId="77777777" w:rsidR="0041771C" w:rsidRDefault="0041771C">
      <w:pPr>
        <w:spacing w:before="120" w:after="120" w:line="360" w:lineRule="auto"/>
        <w:ind w:right="320" w:firstLine="708"/>
        <w:jc w:val="both"/>
        <w:rPr>
          <w:rFonts w:ascii="Times New Roman" w:hAnsi="Times New Roman" w:cs="Times New Roman"/>
          <w:color w:val="000000" w:themeColor="text1"/>
          <w:sz w:val="24"/>
          <w:szCs w:val="24"/>
        </w:rPr>
      </w:pPr>
    </w:p>
    <w:p w14:paraId="2D738477" w14:textId="77777777" w:rsidR="0041771C" w:rsidRDefault="00DF1C64">
      <w:pPr>
        <w:spacing w:before="120" w:after="120"/>
        <w:ind w:right="317"/>
        <w:jc w:val="both"/>
        <w:rPr>
          <w:rFonts w:ascii="Times New Roman" w:eastAsia="Bookman Old Style" w:hAnsi="Times New Roman" w:cs="Times New Roman"/>
          <w:b/>
          <w:caps/>
          <w:color w:val="000000" w:themeColor="text1"/>
          <w:sz w:val="28"/>
          <w:szCs w:val="28"/>
        </w:rPr>
      </w:pPr>
      <w:r>
        <w:rPr>
          <w:rFonts w:ascii="Times New Roman" w:hAnsi="Times New Roman" w:cs="Times New Roman"/>
          <w:b/>
          <w:color w:val="000000" w:themeColor="text1"/>
          <w:sz w:val="28"/>
          <w:szCs w:val="28"/>
        </w:rPr>
        <w:t xml:space="preserve">9. </w:t>
      </w:r>
      <w:r>
        <w:rPr>
          <w:rFonts w:ascii="Times New Roman" w:eastAsia="Bookman Old Style" w:hAnsi="Times New Roman" w:cs="Times New Roman"/>
          <w:b/>
          <w:caps/>
          <w:color w:val="000000" w:themeColor="text1"/>
          <w:sz w:val="28"/>
          <w:szCs w:val="28"/>
        </w:rPr>
        <w:t>Estimativa do valor da contratação E CRITÉRIOS PARA ACEITABILIDADE DE PREÇOS OFERTADOS</w:t>
      </w:r>
    </w:p>
    <w:p w14:paraId="43AD979B" w14:textId="77777777" w:rsidR="0041771C" w:rsidRDefault="0041771C">
      <w:pPr>
        <w:spacing w:before="120" w:after="120"/>
        <w:ind w:right="317"/>
        <w:jc w:val="both"/>
        <w:rPr>
          <w:rFonts w:ascii="Times New Roman" w:eastAsia="Bookman Old Style" w:hAnsi="Times New Roman" w:cs="Times New Roman"/>
          <w:b/>
          <w:caps/>
          <w:color w:val="000000" w:themeColor="text1"/>
          <w:sz w:val="28"/>
          <w:szCs w:val="28"/>
        </w:rPr>
      </w:pPr>
    </w:p>
    <w:p w14:paraId="759DEEFF" w14:textId="77777777" w:rsidR="0041771C" w:rsidRDefault="00DF1C64">
      <w:pPr>
        <w:spacing w:before="120" w:after="120" w:line="360" w:lineRule="auto"/>
        <w:ind w:right="320" w:firstLine="709"/>
        <w:jc w:val="both"/>
        <w:rPr>
          <w:rFonts w:ascii="Times New Roman" w:hAnsi="Times New Roman" w:cs="Times New Roman"/>
          <w:b/>
          <w:color w:val="FF0000"/>
          <w:sz w:val="24"/>
          <w:szCs w:val="24"/>
        </w:rPr>
      </w:pPr>
      <w:r>
        <w:rPr>
          <w:rFonts w:ascii="Times New Roman" w:hAnsi="Times New Roman" w:cs="Times New Roman"/>
          <w:b/>
          <w:bCs/>
          <w:color w:val="000000" w:themeColor="text1"/>
          <w:sz w:val="24"/>
          <w:szCs w:val="24"/>
        </w:rPr>
        <w:t>9.1</w:t>
      </w:r>
      <w:r>
        <w:rPr>
          <w:rFonts w:ascii="Times New Roman" w:hAnsi="Times New Roman" w:cs="Times New Roman"/>
          <w:bCs/>
          <w:color w:val="000000" w:themeColor="text1"/>
          <w:sz w:val="24"/>
          <w:szCs w:val="24"/>
        </w:rPr>
        <w:t xml:space="preserve">. O valor estimado para contratação das obras objeto deste Estudo Técnico Preliminar é de </w:t>
      </w:r>
      <w:r>
        <w:rPr>
          <w:rFonts w:ascii="Times New Roman" w:hAnsi="Times New Roman" w:cs="Times New Roman"/>
          <w:b/>
          <w:sz w:val="24"/>
          <w:szCs w:val="24"/>
        </w:rPr>
        <w:t>R$ 551.365,28 (quinhentos e cinquenta e um mil, trezentos e sessenta e cinco reais e vinte e oito centavos)</w:t>
      </w:r>
      <w:r>
        <w:rPr>
          <w:rFonts w:ascii="Times New Roman" w:hAnsi="Times New Roman" w:cs="Times New Roman"/>
          <w:bCs/>
          <w:sz w:val="24"/>
          <w:szCs w:val="24"/>
        </w:rPr>
        <w:t xml:space="preserve">, sendo que desta importância, </w:t>
      </w:r>
      <w:r>
        <w:rPr>
          <w:rFonts w:ascii="Times New Roman" w:hAnsi="Times New Roman" w:cs="Times New Roman"/>
          <w:b/>
          <w:sz w:val="24"/>
          <w:szCs w:val="24"/>
        </w:rPr>
        <w:t xml:space="preserve">R$ 57.759,28 (cinquenta e sete mil setecentos e cinquenta e nove reais e vinte e oito centavos.) </w:t>
      </w:r>
      <w:r>
        <w:rPr>
          <w:rFonts w:ascii="Times New Roman" w:hAnsi="Times New Roman" w:cs="Times New Roman"/>
          <w:bCs/>
          <w:sz w:val="24"/>
          <w:szCs w:val="24"/>
        </w:rPr>
        <w:t>remanescentes do recurso do Recurso</w:t>
      </w:r>
      <w:r>
        <w:rPr>
          <w:rFonts w:ascii="Times New Roman" w:hAnsi="Times New Roman" w:cs="Times New Roman"/>
          <w:sz w:val="24"/>
          <w:szCs w:val="24"/>
        </w:rPr>
        <w:t xml:space="preserve"> financeiro Federal – PORTARIA Nº 1.200, DE 11 DE JUNHO DE 2012</w:t>
      </w:r>
      <w:r>
        <w:rPr>
          <w:rFonts w:ascii="Times New Roman" w:hAnsi="Times New Roman" w:cs="Times New Roman"/>
          <w:bCs/>
          <w:sz w:val="24"/>
          <w:szCs w:val="24"/>
        </w:rPr>
        <w:t xml:space="preserve">, </w:t>
      </w:r>
      <w:r>
        <w:rPr>
          <w:rFonts w:ascii="Times New Roman" w:hAnsi="Times New Roman" w:cs="Times New Roman"/>
          <w:b/>
          <w:sz w:val="24"/>
          <w:szCs w:val="24"/>
        </w:rPr>
        <w:t xml:space="preserve">R$ 171.760,00 (cento e setenta e um mil setecentos e sessenta reais) </w:t>
      </w:r>
      <w:r>
        <w:rPr>
          <w:rFonts w:ascii="Times New Roman" w:hAnsi="Times New Roman" w:cs="Times New Roman"/>
          <w:bCs/>
          <w:sz w:val="24"/>
          <w:szCs w:val="24"/>
        </w:rPr>
        <w:t>repactuado,</w:t>
      </w:r>
      <w:r>
        <w:rPr>
          <w:rFonts w:ascii="Times New Roman" w:hAnsi="Times New Roman" w:cs="Times New Roman"/>
          <w:b/>
          <w:sz w:val="24"/>
          <w:szCs w:val="24"/>
        </w:rPr>
        <w:t xml:space="preserve"> </w:t>
      </w:r>
      <w:r>
        <w:rPr>
          <w:rFonts w:ascii="Times New Roman" w:hAnsi="Times New Roman" w:cs="Times New Roman"/>
          <w:bCs/>
          <w:sz w:val="24"/>
          <w:szCs w:val="24"/>
        </w:rPr>
        <w:t>advindo do</w:t>
      </w:r>
      <w:r>
        <w:rPr>
          <w:rFonts w:ascii="Times New Roman" w:hAnsi="Times New Roman" w:cs="Times New Roman"/>
          <w:b/>
          <w:sz w:val="24"/>
          <w:szCs w:val="24"/>
        </w:rPr>
        <w:t xml:space="preserve"> </w:t>
      </w:r>
      <w:r>
        <w:rPr>
          <w:rFonts w:ascii="Times New Roman" w:hAnsi="Times New Roman" w:cs="Times New Roman"/>
          <w:bCs/>
          <w:sz w:val="24"/>
          <w:szCs w:val="24"/>
        </w:rPr>
        <w:t>Recurso</w:t>
      </w:r>
      <w:r>
        <w:rPr>
          <w:rFonts w:ascii="Times New Roman" w:hAnsi="Times New Roman" w:cs="Times New Roman"/>
          <w:sz w:val="24"/>
          <w:szCs w:val="24"/>
        </w:rPr>
        <w:t xml:space="preserve"> financeiro Federal – Portaria GM/MS nº 3.084, de 12 de janeiro de 2024</w:t>
      </w:r>
      <w:r>
        <w:rPr>
          <w:rFonts w:ascii="Times New Roman" w:hAnsi="Times New Roman" w:cs="Times New Roman"/>
          <w:bCs/>
          <w:sz w:val="24"/>
          <w:szCs w:val="24"/>
        </w:rPr>
        <w:t xml:space="preserve"> e os </w:t>
      </w:r>
      <w:r>
        <w:rPr>
          <w:rFonts w:ascii="Times New Roman" w:hAnsi="Times New Roman" w:cs="Times New Roman"/>
          <w:b/>
          <w:sz w:val="24"/>
          <w:szCs w:val="24"/>
        </w:rPr>
        <w:t>R$ 321.846,00 (trezentos e vinte e um mil oitocentos e quarenta e seis reais)</w:t>
      </w:r>
      <w:r>
        <w:rPr>
          <w:rFonts w:ascii="Times New Roman" w:hAnsi="Times New Roman" w:cs="Times New Roman"/>
          <w:bCs/>
          <w:sz w:val="24"/>
          <w:szCs w:val="24"/>
        </w:rPr>
        <w:t xml:space="preserve"> serão de recurso próprio;</w:t>
      </w:r>
    </w:p>
    <w:p w14:paraId="46E696BC" w14:textId="77777777" w:rsidR="0041771C" w:rsidRDefault="00DF1C64">
      <w:pPr>
        <w:spacing w:before="120" w:after="120" w:line="360" w:lineRule="auto"/>
        <w:ind w:right="320" w:firstLine="709"/>
        <w:jc w:val="both"/>
        <w:rPr>
          <w:rFonts w:ascii="Times New Roman" w:hAnsi="Times New Roman" w:cs="Times New Roman"/>
          <w:sz w:val="24"/>
          <w:szCs w:val="24"/>
        </w:rPr>
      </w:pPr>
      <w:r>
        <w:rPr>
          <w:rFonts w:ascii="Times New Roman" w:hAnsi="Times New Roman" w:cs="Times New Roman"/>
          <w:b/>
          <w:sz w:val="24"/>
          <w:szCs w:val="24"/>
        </w:rPr>
        <w:t>9.1.1</w:t>
      </w:r>
      <w:r>
        <w:rPr>
          <w:rFonts w:ascii="Times New Roman" w:hAnsi="Times New Roman" w:cs="Times New Roman"/>
          <w:sz w:val="24"/>
          <w:szCs w:val="24"/>
        </w:rPr>
        <w:t>. Este valor foi obtido em decorrência dos quantitativos de serviços e preços unitários das etapas de serviços constantes da Planilha Orçamentária, conforme o Projeto Executivo.</w:t>
      </w:r>
    </w:p>
    <w:p w14:paraId="17318BEE" w14:textId="77777777" w:rsidR="0041771C" w:rsidRDefault="00DF1C64">
      <w:pPr>
        <w:spacing w:before="120" w:after="120" w:line="360" w:lineRule="auto"/>
        <w:ind w:right="320" w:firstLine="709"/>
        <w:jc w:val="both"/>
        <w:rPr>
          <w:rFonts w:ascii="Times New Roman" w:hAnsi="Times New Roman" w:cs="Times New Roman"/>
          <w:sz w:val="24"/>
          <w:szCs w:val="24"/>
        </w:rPr>
      </w:pPr>
      <w:r>
        <w:rPr>
          <w:rFonts w:ascii="Times New Roman" w:hAnsi="Times New Roman" w:cs="Times New Roman"/>
          <w:b/>
          <w:sz w:val="24"/>
          <w:szCs w:val="24"/>
        </w:rPr>
        <w:t>9.2.</w:t>
      </w:r>
      <w:r>
        <w:rPr>
          <w:rFonts w:ascii="Times New Roman" w:hAnsi="Times New Roman" w:cs="Times New Roman"/>
          <w:sz w:val="24"/>
          <w:szCs w:val="24"/>
        </w:rPr>
        <w:t xml:space="preserve"> Os valores unitários que compõem a Planilha Orçamentária para formação do preço total deverão ser observados, não sendo permitido que sejam extrapolados quando da apresentação das propostas. Da mesma forma não é permitido alterações nos quantitativos constantes das Planilhas Orçamentárias.</w:t>
      </w:r>
    </w:p>
    <w:p w14:paraId="62D1F6EF" w14:textId="77777777" w:rsidR="0041771C" w:rsidRDefault="00DF1C64">
      <w:pPr>
        <w:spacing w:before="120" w:after="120" w:line="360" w:lineRule="auto"/>
        <w:ind w:right="320"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9.3.</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Para a composição do valor, foram utilizados prioritariamente os boletins de referência SINAPI, AGESUL Civil e SBC ONERADOS, tendo como base o mês de junho de 2025. Para os serviços não contemplados nesses boletins, foram elaboradas composições de preços unitários específicas, classificadas com DOURADOS CIVIL e incorporadas ao orçamento que integra o presente Estudo </w:t>
      </w:r>
      <w:r>
        <w:rPr>
          <w:rFonts w:ascii="Times New Roman" w:hAnsi="Times New Roman" w:cs="Times New Roman"/>
          <w:sz w:val="24"/>
          <w:szCs w:val="24"/>
        </w:rPr>
        <w:lastRenderedPageBreak/>
        <w:t xml:space="preserve">Técnico Preliminar. </w:t>
      </w:r>
      <w:r>
        <w:rPr>
          <w:rFonts w:ascii="Times New Roman" w:hAnsi="Times New Roman" w:cs="Times New Roman"/>
          <w:color w:val="000000" w:themeColor="text1"/>
          <w:sz w:val="24"/>
          <w:szCs w:val="24"/>
        </w:rPr>
        <w:t xml:space="preserve">Adicionalmente, foram realizadas </w:t>
      </w:r>
      <w:r>
        <w:rPr>
          <w:rFonts w:ascii="Times New Roman" w:hAnsi="Times New Roman" w:cs="Times New Roman"/>
          <w:b/>
          <w:bCs/>
          <w:color w:val="000000" w:themeColor="text1"/>
          <w:sz w:val="24"/>
          <w:szCs w:val="24"/>
        </w:rPr>
        <w:t>cotações de mercado</w:t>
      </w:r>
      <w:r>
        <w:rPr>
          <w:rFonts w:ascii="Times New Roman" w:hAnsi="Times New Roman" w:cs="Times New Roman"/>
          <w:color w:val="000000" w:themeColor="text1"/>
          <w:sz w:val="24"/>
          <w:szCs w:val="24"/>
        </w:rPr>
        <w:t xml:space="preserve"> para subsidiar a definição dos custos igualmente não contempladas nos boletins de referência. O </w:t>
      </w:r>
      <w:r>
        <w:rPr>
          <w:rFonts w:ascii="Times New Roman" w:hAnsi="Times New Roman" w:cs="Times New Roman"/>
          <w:b/>
          <w:bCs/>
          <w:color w:val="000000" w:themeColor="text1"/>
          <w:sz w:val="24"/>
          <w:szCs w:val="24"/>
        </w:rPr>
        <w:t>BDI (Bonificação e Despesas Indiretas)</w:t>
      </w:r>
      <w:r>
        <w:rPr>
          <w:rFonts w:ascii="Times New Roman" w:hAnsi="Times New Roman" w:cs="Times New Roman"/>
          <w:color w:val="000000" w:themeColor="text1"/>
          <w:sz w:val="24"/>
          <w:szCs w:val="24"/>
        </w:rPr>
        <w:t xml:space="preserve"> aplicado sobre os preços unitários foi fixado em </w:t>
      </w:r>
      <w:r>
        <w:rPr>
          <w:rFonts w:ascii="Times New Roman" w:hAnsi="Times New Roman" w:cs="Times New Roman"/>
          <w:b/>
          <w:bCs/>
          <w:color w:val="000000" w:themeColor="text1"/>
          <w:sz w:val="24"/>
          <w:szCs w:val="24"/>
        </w:rPr>
        <w:t>25,00%</w:t>
      </w:r>
      <w:r>
        <w:rPr>
          <w:rFonts w:ascii="Times New Roman" w:hAnsi="Times New Roman" w:cs="Times New Roman"/>
          <w:color w:val="000000" w:themeColor="text1"/>
          <w:sz w:val="24"/>
          <w:szCs w:val="24"/>
        </w:rPr>
        <w:t>.</w:t>
      </w:r>
    </w:p>
    <w:p w14:paraId="2BFB27FC" w14:textId="39464FCF" w:rsidR="0041771C" w:rsidRDefault="00DF1C64">
      <w:pPr>
        <w:spacing w:before="120" w:after="120" w:line="360" w:lineRule="auto"/>
        <w:ind w:right="320"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9.4.</w:t>
      </w:r>
      <w:r>
        <w:rPr>
          <w:rFonts w:ascii="Times New Roman" w:hAnsi="Times New Roman" w:cs="Times New Roman"/>
          <w:color w:val="000000" w:themeColor="text1"/>
          <w:sz w:val="24"/>
          <w:szCs w:val="24"/>
        </w:rPr>
        <w:t xml:space="preserve"> Fazem partes integrantes deste instrumento as Planilhas Orçamentárias elaboradas para as obras e/ou serviços pretendidos e demais documentos da ordem técnica.</w:t>
      </w:r>
    </w:p>
    <w:p w14:paraId="5D39BD5F" w14:textId="249843B8" w:rsidR="0041771C" w:rsidRDefault="00DF1C64">
      <w:pPr>
        <w:spacing w:before="120" w:after="120" w:line="360" w:lineRule="auto"/>
        <w:ind w:right="320"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9.5.</w:t>
      </w:r>
      <w:r>
        <w:rPr>
          <w:rFonts w:ascii="Times New Roman" w:hAnsi="Times New Roman" w:cs="Times New Roman"/>
          <w:color w:val="000000" w:themeColor="text1"/>
          <w:sz w:val="24"/>
          <w:szCs w:val="24"/>
        </w:rPr>
        <w:t xml:space="preserve"> Todos os documentos que dão suporte à formação dos valores estimados da contratação estão devidamente anexados a este instrumento.</w:t>
      </w:r>
    </w:p>
    <w:p w14:paraId="0B22C2A7" w14:textId="77777777" w:rsidR="0041771C" w:rsidRDefault="00DF1C64">
      <w:pPr>
        <w:spacing w:before="120" w:after="120" w:line="360" w:lineRule="auto"/>
        <w:ind w:right="320"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9.6.</w:t>
      </w:r>
      <w:r>
        <w:rPr>
          <w:rFonts w:ascii="Times New Roman" w:hAnsi="Times New Roman" w:cs="Times New Roman"/>
          <w:color w:val="000000" w:themeColor="text1"/>
          <w:sz w:val="24"/>
          <w:szCs w:val="24"/>
        </w:rPr>
        <w:t xml:space="preserve"> A estimativa de preços atendeu aos termos do Decreto nº 7.983, de 08 de abril de 2013, que estabelece regras e critérios para elaboração do orçamento de referência de obras e serviços de engenharia, contratados e executados com recursos dos orçamentos da União, e dá outras providências.</w:t>
      </w:r>
    </w:p>
    <w:p w14:paraId="4F922BAD" w14:textId="77777777" w:rsidR="0041771C" w:rsidRDefault="00DF1C64">
      <w:pPr>
        <w:spacing w:before="120" w:after="120" w:line="360" w:lineRule="auto"/>
        <w:ind w:right="320"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9.7.</w:t>
      </w:r>
      <w:r>
        <w:rPr>
          <w:rFonts w:ascii="Times New Roman" w:hAnsi="Times New Roman" w:cs="Times New Roman"/>
          <w:color w:val="000000" w:themeColor="text1"/>
          <w:sz w:val="24"/>
          <w:szCs w:val="24"/>
        </w:rPr>
        <w:t xml:space="preserve"> Nos preços estimados estão computadas todas as despesas diretas e indiretas relacionadas à execução das obras e/ou serviços, tais como: instalação do canteiro de obras, serviços topográficos, de laboratório e sinalização, despesas com materiais, equipamentos, combustíveis, lubrificantes, prêmios de seguro, taxas, inclusive de administração, emolumentos, manutenção dos equipamentos, mão de obra, auxílio-alimentação ou refeição, transportes, hospedagem e locomoção (ida e volta, da sede e/ou canteiro da Contratada ao Município), energia elétrica, telefone, abastecimento de água, manutenção de escritório, encargos trabalhistas, previdenciários, fiscais e comerciais, os tributos incidentes ou que venham a incidir sobre as obras e/ou serviços e outros não especificados, mas relacionados com a execução das obras e/ou serviços e necessários à perfeita execução do objeto.</w:t>
      </w:r>
    </w:p>
    <w:p w14:paraId="35A26FBA" w14:textId="77777777" w:rsidR="0041771C" w:rsidRDefault="00DF1C64">
      <w:pPr>
        <w:spacing w:before="120" w:after="120" w:line="360" w:lineRule="auto"/>
        <w:ind w:right="320"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9.8. Os preços contratados poderão ser reajustados na forma da lei.</w:t>
      </w:r>
    </w:p>
    <w:p w14:paraId="33A51148" w14:textId="77777777" w:rsidR="0041771C" w:rsidRDefault="00DF1C64">
      <w:pPr>
        <w:spacing w:before="120" w:after="120" w:line="360" w:lineRule="auto"/>
        <w:ind w:right="320"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9.9.</w:t>
      </w:r>
      <w:r>
        <w:rPr>
          <w:rFonts w:ascii="Times New Roman" w:hAnsi="Times New Roman" w:cs="Times New Roman"/>
          <w:color w:val="000000" w:themeColor="text1"/>
          <w:sz w:val="24"/>
          <w:szCs w:val="24"/>
        </w:rPr>
        <w:t xml:space="preserve"> Somente ocorrerá reajustamento do Contrato com base no(s) Índice(s) SINAPI ou índice oficial FGV, após o período de 12 (doze) meses contados como referência a data base do </w:t>
      </w:r>
      <w:r>
        <w:rPr>
          <w:rFonts w:ascii="Times New Roman" w:hAnsi="Times New Roman" w:cs="Times New Roman"/>
          <w:i/>
          <w:color w:val="000000" w:themeColor="text1"/>
          <w:sz w:val="24"/>
          <w:szCs w:val="24"/>
        </w:rPr>
        <w:t>“</w:t>
      </w:r>
      <w:proofErr w:type="spellStart"/>
      <w:r>
        <w:rPr>
          <w:rFonts w:ascii="Times New Roman" w:hAnsi="Times New Roman" w:cs="Times New Roman"/>
          <w:i/>
          <w:color w:val="000000" w:themeColor="text1"/>
          <w:sz w:val="24"/>
          <w:szCs w:val="24"/>
        </w:rPr>
        <w:t>lo</w:t>
      </w:r>
      <w:proofErr w:type="spellEnd"/>
      <w:r>
        <w:rPr>
          <w:rFonts w:ascii="Times New Roman" w:hAnsi="Times New Roman" w:cs="Times New Roman"/>
          <w:i/>
          <w:color w:val="000000" w:themeColor="text1"/>
          <w:sz w:val="24"/>
          <w:szCs w:val="24"/>
        </w:rPr>
        <w:t>”</w:t>
      </w:r>
      <w:r>
        <w:rPr>
          <w:rFonts w:ascii="Times New Roman" w:hAnsi="Times New Roman" w:cs="Times New Roman"/>
          <w:color w:val="000000" w:themeColor="text1"/>
          <w:sz w:val="24"/>
          <w:szCs w:val="24"/>
        </w:rPr>
        <w:t xml:space="preserve"> do orçamento inicial parte integrante deste instrumento disponibilizado pela Administração.</w:t>
      </w:r>
    </w:p>
    <w:p w14:paraId="5E94C169" w14:textId="77777777" w:rsidR="0041771C" w:rsidRDefault="00DF1C64">
      <w:pPr>
        <w:spacing w:before="120" w:after="120" w:line="360" w:lineRule="auto"/>
        <w:ind w:right="320" w:firstLine="709"/>
        <w:jc w:val="both"/>
        <w:rPr>
          <w:rFonts w:ascii="Times New Roman" w:hAnsi="Times New Roman" w:cs="Times New Roman"/>
          <w:sz w:val="24"/>
          <w:szCs w:val="24"/>
        </w:rPr>
      </w:pPr>
      <w:r>
        <w:rPr>
          <w:rFonts w:ascii="Times New Roman" w:hAnsi="Times New Roman" w:cs="Times New Roman"/>
          <w:b/>
          <w:sz w:val="24"/>
          <w:szCs w:val="24"/>
        </w:rPr>
        <w:t>9.10</w:t>
      </w:r>
      <w:r>
        <w:rPr>
          <w:rFonts w:ascii="Times New Roman" w:hAnsi="Times New Roman" w:cs="Times New Roman"/>
          <w:sz w:val="24"/>
          <w:szCs w:val="24"/>
        </w:rPr>
        <w:t>. A Contratada não terá direito ao reajuste de preços das etapas das obras e/ou serviços que, comprovadamente, sofrerem atraso em consequência da ação ou omissão motivada pela mesma.</w:t>
      </w:r>
    </w:p>
    <w:p w14:paraId="0BCCB336" w14:textId="77777777" w:rsidR="0041771C" w:rsidRDefault="00DF1C64">
      <w:pPr>
        <w:spacing w:before="120" w:after="120" w:line="360" w:lineRule="auto"/>
        <w:ind w:right="320" w:firstLine="709"/>
        <w:jc w:val="both"/>
        <w:rPr>
          <w:rFonts w:ascii="Times New Roman" w:hAnsi="Times New Roman" w:cs="Times New Roman"/>
          <w:sz w:val="24"/>
          <w:szCs w:val="24"/>
        </w:rPr>
      </w:pPr>
      <w:r>
        <w:rPr>
          <w:rFonts w:ascii="Times New Roman" w:hAnsi="Times New Roman" w:cs="Times New Roman"/>
          <w:b/>
          <w:sz w:val="24"/>
          <w:szCs w:val="24"/>
        </w:rPr>
        <w:lastRenderedPageBreak/>
        <w:t>9.11.</w:t>
      </w:r>
      <w:r>
        <w:rPr>
          <w:rFonts w:ascii="Times New Roman" w:hAnsi="Times New Roman" w:cs="Times New Roman"/>
          <w:sz w:val="24"/>
          <w:szCs w:val="24"/>
        </w:rPr>
        <w:t xml:space="preserve"> As despesas decorrentes da contratação pretendida correrão a conta de recursos específicos consignados no Orçamento do Município de Dourados/MS.</w:t>
      </w:r>
    </w:p>
    <w:p w14:paraId="4703DED5" w14:textId="77777777" w:rsidR="0041771C" w:rsidRDefault="00DF1C64">
      <w:pPr>
        <w:spacing w:before="120" w:after="120"/>
        <w:ind w:right="320"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9.12. A contratação será atendida pela seguinte dotação:</w:t>
      </w:r>
    </w:p>
    <w:p w14:paraId="7A885E67" w14:textId="77777777" w:rsidR="0041771C" w:rsidRDefault="0041771C">
      <w:pPr>
        <w:spacing w:before="120" w:after="120"/>
        <w:ind w:right="320" w:firstLine="709"/>
        <w:jc w:val="both"/>
        <w:rPr>
          <w:rFonts w:ascii="Arial" w:hAnsi="Arial"/>
          <w:b/>
          <w:bCs/>
          <w:color w:val="000000" w:themeColor="text1"/>
          <w:sz w:val="24"/>
          <w:szCs w:val="24"/>
        </w:rPr>
      </w:pPr>
    </w:p>
    <w:tbl>
      <w:tblPr>
        <w:tblStyle w:val="Tabelacomgrade"/>
        <w:tblW w:w="0" w:type="auto"/>
        <w:tblLayout w:type="fixed"/>
        <w:tblLook w:val="04A0" w:firstRow="1" w:lastRow="0" w:firstColumn="1" w:lastColumn="0" w:noHBand="0" w:noVBand="1"/>
      </w:tblPr>
      <w:tblGrid>
        <w:gridCol w:w="1701"/>
        <w:gridCol w:w="1417"/>
        <w:gridCol w:w="2268"/>
        <w:gridCol w:w="2126"/>
        <w:gridCol w:w="1700"/>
      </w:tblGrid>
      <w:tr w:rsidR="0041771C" w14:paraId="1E1F7DAC" w14:textId="77777777">
        <w:tc>
          <w:tcPr>
            <w:tcW w:w="1701" w:type="dxa"/>
          </w:tcPr>
          <w:p w14:paraId="5C9A8B21" w14:textId="77777777" w:rsidR="0041771C" w:rsidRDefault="00DF1C64">
            <w:pPr>
              <w:spacing w:before="120" w:after="120"/>
              <w:jc w:val="both"/>
              <w:rPr>
                <w:rFonts w:ascii="Times New Roman" w:hAnsi="Times New Roman" w:cs="Times New Roman"/>
                <w:b/>
                <w:bCs/>
                <w:color w:val="000000" w:themeColor="text1"/>
                <w:sz w:val="24"/>
                <w:szCs w:val="24"/>
                <w:highlight w:val="white"/>
              </w:rPr>
            </w:pPr>
            <w:r>
              <w:rPr>
                <w:rFonts w:ascii="Times New Roman" w:hAnsi="Times New Roman" w:cs="Times New Roman"/>
                <w:b/>
                <w:bCs/>
                <w:color w:val="000000" w:themeColor="text1"/>
                <w:sz w:val="24"/>
                <w:szCs w:val="24"/>
                <w:highlight w:val="white"/>
              </w:rPr>
              <w:t>PROJETO ATIVIDADE</w:t>
            </w:r>
          </w:p>
        </w:tc>
        <w:tc>
          <w:tcPr>
            <w:tcW w:w="1417" w:type="dxa"/>
          </w:tcPr>
          <w:p w14:paraId="2FD8589E" w14:textId="77777777" w:rsidR="0041771C" w:rsidRDefault="00DF1C64">
            <w:pPr>
              <w:spacing w:before="120" w:after="120"/>
              <w:jc w:val="both"/>
              <w:rPr>
                <w:rFonts w:ascii="Times New Roman" w:hAnsi="Times New Roman" w:cs="Times New Roman"/>
                <w:b/>
                <w:bCs/>
                <w:color w:val="000000" w:themeColor="text1"/>
                <w:sz w:val="24"/>
                <w:szCs w:val="24"/>
                <w:highlight w:val="white"/>
              </w:rPr>
            </w:pPr>
            <w:r>
              <w:rPr>
                <w:rFonts w:ascii="Times New Roman" w:hAnsi="Times New Roman" w:cs="Times New Roman"/>
                <w:b/>
                <w:bCs/>
                <w:color w:val="000000" w:themeColor="text1"/>
                <w:sz w:val="24"/>
                <w:szCs w:val="24"/>
                <w:highlight w:val="white"/>
              </w:rPr>
              <w:t>DESPESA</w:t>
            </w:r>
          </w:p>
        </w:tc>
        <w:tc>
          <w:tcPr>
            <w:tcW w:w="2268" w:type="dxa"/>
          </w:tcPr>
          <w:p w14:paraId="19CC60E5" w14:textId="77777777" w:rsidR="0041771C" w:rsidRDefault="00DF1C64">
            <w:pPr>
              <w:spacing w:before="120" w:after="120"/>
              <w:jc w:val="both"/>
              <w:rPr>
                <w:rFonts w:ascii="Times New Roman" w:hAnsi="Times New Roman" w:cs="Times New Roman"/>
                <w:b/>
                <w:bCs/>
                <w:color w:val="000000" w:themeColor="text1"/>
                <w:sz w:val="24"/>
                <w:szCs w:val="24"/>
                <w:highlight w:val="white"/>
              </w:rPr>
            </w:pPr>
            <w:r>
              <w:rPr>
                <w:rFonts w:ascii="Times New Roman" w:hAnsi="Times New Roman" w:cs="Times New Roman"/>
                <w:b/>
                <w:bCs/>
                <w:color w:val="000000" w:themeColor="text1"/>
                <w:sz w:val="24"/>
                <w:szCs w:val="24"/>
                <w:highlight w:val="white"/>
              </w:rPr>
              <w:t>NATUREZA</w:t>
            </w:r>
          </w:p>
        </w:tc>
        <w:tc>
          <w:tcPr>
            <w:tcW w:w="2126" w:type="dxa"/>
          </w:tcPr>
          <w:p w14:paraId="50ADED35" w14:textId="77777777" w:rsidR="0041771C" w:rsidRDefault="00DF1C64">
            <w:pPr>
              <w:spacing w:before="120" w:after="120"/>
              <w:jc w:val="both"/>
              <w:rPr>
                <w:rFonts w:ascii="Times New Roman" w:hAnsi="Times New Roman" w:cs="Times New Roman"/>
                <w:b/>
                <w:bCs/>
                <w:color w:val="000000" w:themeColor="text1"/>
                <w:sz w:val="24"/>
                <w:szCs w:val="24"/>
                <w:highlight w:val="white"/>
              </w:rPr>
            </w:pPr>
            <w:r>
              <w:rPr>
                <w:rFonts w:ascii="Times New Roman" w:hAnsi="Times New Roman" w:cs="Times New Roman"/>
                <w:b/>
                <w:bCs/>
                <w:color w:val="000000" w:themeColor="text1"/>
                <w:sz w:val="24"/>
                <w:szCs w:val="24"/>
                <w:highlight w:val="white"/>
              </w:rPr>
              <w:t>FONTE</w:t>
            </w:r>
          </w:p>
        </w:tc>
        <w:tc>
          <w:tcPr>
            <w:tcW w:w="1700" w:type="dxa"/>
          </w:tcPr>
          <w:p w14:paraId="3B71F70D" w14:textId="77777777" w:rsidR="0041771C" w:rsidRDefault="00DF1C64">
            <w:pPr>
              <w:spacing w:before="120" w:after="120"/>
              <w:jc w:val="both"/>
              <w:rPr>
                <w:rFonts w:ascii="Times New Roman" w:hAnsi="Times New Roman" w:cs="Times New Roman"/>
                <w:b/>
                <w:bCs/>
                <w:color w:val="000000" w:themeColor="text1"/>
                <w:sz w:val="24"/>
                <w:szCs w:val="24"/>
                <w:highlight w:val="white"/>
              </w:rPr>
            </w:pPr>
            <w:r>
              <w:rPr>
                <w:rFonts w:ascii="Times New Roman" w:hAnsi="Times New Roman" w:cs="Times New Roman"/>
                <w:b/>
                <w:bCs/>
                <w:color w:val="000000" w:themeColor="text1"/>
                <w:sz w:val="24"/>
                <w:szCs w:val="24"/>
                <w:highlight w:val="white"/>
              </w:rPr>
              <w:t>PROGRAMA</w:t>
            </w:r>
          </w:p>
        </w:tc>
      </w:tr>
      <w:tr w:rsidR="0041771C" w14:paraId="3146925F" w14:textId="77777777">
        <w:tc>
          <w:tcPr>
            <w:tcW w:w="1701" w:type="dxa"/>
          </w:tcPr>
          <w:p w14:paraId="3925020E" w14:textId="77777777" w:rsidR="0041771C" w:rsidRDefault="00DF1C64">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1.025</w:t>
            </w:r>
          </w:p>
        </w:tc>
        <w:tc>
          <w:tcPr>
            <w:tcW w:w="1417" w:type="dxa"/>
          </w:tcPr>
          <w:p w14:paraId="5BCCB35E" w14:textId="77777777" w:rsidR="0041771C" w:rsidRDefault="00DF1C64">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2268" w:type="dxa"/>
          </w:tcPr>
          <w:p w14:paraId="570A06A5" w14:textId="77777777" w:rsidR="0041771C" w:rsidRDefault="00DF1C64">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4.4.90.51</w:t>
            </w:r>
          </w:p>
        </w:tc>
        <w:tc>
          <w:tcPr>
            <w:tcW w:w="2126" w:type="dxa"/>
          </w:tcPr>
          <w:p w14:paraId="36ADDE8E" w14:textId="77777777" w:rsidR="0041771C" w:rsidRDefault="00DF1C64">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1.500.1002</w:t>
            </w:r>
          </w:p>
          <w:p w14:paraId="473FB5AB" w14:textId="77777777" w:rsidR="0041771C" w:rsidRDefault="0041771C">
            <w:pPr>
              <w:spacing w:before="120" w:after="120"/>
              <w:jc w:val="both"/>
              <w:rPr>
                <w:rFonts w:ascii="Times New Roman" w:hAnsi="Times New Roman" w:cs="Times New Roman"/>
                <w:color w:val="000000" w:themeColor="text1"/>
                <w:sz w:val="24"/>
                <w:szCs w:val="24"/>
              </w:rPr>
            </w:pPr>
          </w:p>
        </w:tc>
        <w:tc>
          <w:tcPr>
            <w:tcW w:w="1700" w:type="dxa"/>
          </w:tcPr>
          <w:p w14:paraId="722930EB" w14:textId="77777777" w:rsidR="0041771C" w:rsidRDefault="00DF1C64">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bl>
    <w:p w14:paraId="7B6A08AC" w14:textId="77777777" w:rsidR="0041771C" w:rsidRDefault="00DF1C64">
      <w:pPr>
        <w:spacing w:before="120" w:after="120" w:line="360" w:lineRule="auto"/>
        <w:ind w:right="3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9.13. </w:t>
      </w:r>
      <w:r>
        <w:rPr>
          <w:rFonts w:ascii="Times New Roman" w:hAnsi="Times New Roman" w:cs="Times New Roman"/>
          <w:color w:val="000000" w:themeColor="text1"/>
          <w:sz w:val="24"/>
          <w:szCs w:val="24"/>
        </w:rPr>
        <w:t>Critérios de aceitabilidade de preços</w:t>
      </w:r>
    </w:p>
    <w:p w14:paraId="2DDB973C" w14:textId="77777777" w:rsidR="0041771C" w:rsidRDefault="00DF1C64">
      <w:pPr>
        <w:spacing w:before="120" w:after="120" w:line="360" w:lineRule="auto"/>
        <w:ind w:right="320"/>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t>9.13.1.</w:t>
      </w:r>
      <w:r>
        <w:rPr>
          <w:rFonts w:ascii="Times New Roman" w:eastAsia="SimSun" w:hAnsi="Times New Roman" w:cs="Times New Roman"/>
          <w:color w:val="000000" w:themeColor="text1"/>
          <w:sz w:val="24"/>
          <w:szCs w:val="24"/>
        </w:rPr>
        <w:t>O critério de aceitabilidade dos preços vincula-se ao valor total estimado para a contratação.</w:t>
      </w:r>
    </w:p>
    <w:p w14:paraId="5C45B03D" w14:textId="77777777" w:rsidR="0041771C" w:rsidRDefault="00DF1C64">
      <w:pPr>
        <w:spacing w:before="120" w:after="120" w:line="360" w:lineRule="auto"/>
        <w:ind w:right="3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9.13.2.</w:t>
      </w:r>
      <w:r>
        <w:rPr>
          <w:rFonts w:ascii="Times New Roman" w:hAnsi="Times New Roman" w:cs="Times New Roman"/>
          <w:color w:val="000000" w:themeColor="text1"/>
          <w:sz w:val="24"/>
          <w:szCs w:val="24"/>
        </w:rPr>
        <w:tab/>
        <w:t>Para julgamento e classificação das propostas será adotado o critério do Menor Preço, observados os requisitos, especificações técnicas e os parâmetros definidos neste instrumento, em seus anexos e no edital respectivo quanto ao objeto.</w:t>
      </w:r>
    </w:p>
    <w:p w14:paraId="50F28916" w14:textId="73E87A55" w:rsidR="006F70F9" w:rsidRDefault="006F70F9">
      <w:pPr>
        <w:spacing w:before="120" w:after="120" w:line="360" w:lineRule="auto"/>
        <w:ind w:right="320"/>
        <w:jc w:val="both"/>
        <w:rPr>
          <w:rFonts w:ascii="Times New Roman" w:hAnsi="Times New Roman" w:cs="Times New Roman"/>
          <w:color w:val="000000" w:themeColor="text1"/>
          <w:sz w:val="24"/>
          <w:szCs w:val="24"/>
        </w:rPr>
      </w:pPr>
      <w:r w:rsidRPr="006F70F9">
        <w:rPr>
          <w:rFonts w:ascii="Times New Roman" w:hAnsi="Times New Roman" w:cs="Times New Roman"/>
          <w:b/>
          <w:bCs/>
          <w:color w:val="000000" w:themeColor="text1"/>
          <w:sz w:val="24"/>
          <w:szCs w:val="24"/>
        </w:rPr>
        <w:t>9.13.3</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O modo de disputa será ABERTO.</w:t>
      </w:r>
    </w:p>
    <w:p w14:paraId="5FFA8CE2" w14:textId="09A86FD2" w:rsidR="006F70F9" w:rsidRDefault="006F70F9">
      <w:pPr>
        <w:spacing w:before="120" w:after="120" w:line="360" w:lineRule="auto"/>
        <w:ind w:right="320"/>
        <w:jc w:val="both"/>
        <w:rPr>
          <w:rFonts w:ascii="Times New Roman" w:hAnsi="Times New Roman" w:cs="Times New Roman"/>
          <w:color w:val="000000" w:themeColor="text1"/>
          <w:sz w:val="24"/>
          <w:szCs w:val="24"/>
        </w:rPr>
      </w:pPr>
      <w:r w:rsidRPr="006F70F9">
        <w:rPr>
          <w:rFonts w:ascii="Times New Roman" w:eastAsia="SimSun" w:hAnsi="Times New Roman" w:cs="Times New Roman"/>
          <w:b/>
          <w:bCs/>
          <w:color w:val="000000" w:themeColor="text1"/>
          <w:sz w:val="24"/>
          <w:szCs w:val="24"/>
        </w:rPr>
        <w:t>9.13.4.</w:t>
      </w:r>
      <w:r>
        <w:rPr>
          <w:rFonts w:ascii="Times New Roman" w:eastAsia="SimSun" w:hAnsi="Times New Roman" w:cs="Times New Roman"/>
          <w:color w:val="000000" w:themeColor="text1"/>
          <w:sz w:val="24"/>
          <w:szCs w:val="24"/>
        </w:rPr>
        <w:tab/>
        <w:t>O intervalo mínimo de diferença de valores entre os lances, que incidirá tanto em relação aos lances intermediários quanto em relação à proposta que cobrir a melhor oferta deverá ser de R$ 1</w:t>
      </w:r>
      <w:r w:rsidR="009902D1">
        <w:rPr>
          <w:rFonts w:ascii="Times New Roman" w:eastAsia="SimSun" w:hAnsi="Times New Roman" w:cs="Times New Roman"/>
          <w:color w:val="000000" w:themeColor="text1"/>
          <w:sz w:val="24"/>
          <w:szCs w:val="24"/>
        </w:rPr>
        <w:t>.0</w:t>
      </w:r>
      <w:r>
        <w:rPr>
          <w:rFonts w:ascii="Times New Roman" w:eastAsia="SimSun" w:hAnsi="Times New Roman" w:cs="Times New Roman"/>
          <w:color w:val="000000" w:themeColor="text1"/>
          <w:sz w:val="24"/>
          <w:szCs w:val="24"/>
        </w:rPr>
        <w:t>00,00 (</w:t>
      </w:r>
      <w:r w:rsidR="009902D1">
        <w:rPr>
          <w:rFonts w:ascii="Times New Roman" w:eastAsia="SimSun" w:hAnsi="Times New Roman" w:cs="Times New Roman"/>
          <w:color w:val="000000" w:themeColor="text1"/>
          <w:sz w:val="24"/>
          <w:szCs w:val="24"/>
        </w:rPr>
        <w:t>mil</w:t>
      </w:r>
      <w:r>
        <w:rPr>
          <w:rFonts w:ascii="Times New Roman" w:eastAsia="SimSun" w:hAnsi="Times New Roman" w:cs="Times New Roman"/>
          <w:color w:val="000000" w:themeColor="text1"/>
          <w:sz w:val="24"/>
          <w:szCs w:val="24"/>
        </w:rPr>
        <w:t xml:space="preserve"> reais).</w:t>
      </w:r>
    </w:p>
    <w:p w14:paraId="7886ED06" w14:textId="31AD6D30"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hAnsi="Times New Roman" w:cs="Times New Roman"/>
          <w:b/>
          <w:color w:val="000000" w:themeColor="text1"/>
          <w:sz w:val="24"/>
          <w:szCs w:val="24"/>
        </w:rPr>
        <w:t>9.13.</w:t>
      </w:r>
      <w:r w:rsidR="006F70F9">
        <w:rPr>
          <w:rFonts w:ascii="Times New Roman" w:hAnsi="Times New Roman" w:cs="Times New Roman"/>
          <w:b/>
          <w:color w:val="000000" w:themeColor="text1"/>
          <w:sz w:val="24"/>
          <w:szCs w:val="24"/>
        </w:rPr>
        <w:t>5</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eastAsia="SimSun" w:hAnsi="Times New Roman" w:cs="Times New Roman"/>
          <w:color w:val="000000" w:themeColor="text1"/>
          <w:sz w:val="24"/>
          <w:szCs w:val="24"/>
        </w:rPr>
        <w:t>A análise da conformidade das propostas visará ao atendimento das condições estabelecidas neste instrumento e seus anexos bem como no respectivo edital da licitação e será feita exclusivamente na fase de julgamento em relação à proposta melhor classificada, devendo ser desclassificada a proposta que:</w:t>
      </w:r>
    </w:p>
    <w:p w14:paraId="6B3FE95A" w14:textId="77777777" w:rsidR="0041771C" w:rsidRDefault="00DF1C64">
      <w:pPr>
        <w:spacing w:before="120" w:after="120" w:line="360" w:lineRule="auto"/>
        <w:ind w:left="708"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t>Contiver vícios insanáveis;</w:t>
      </w:r>
    </w:p>
    <w:p w14:paraId="0DE80A60" w14:textId="77777777" w:rsidR="0041771C" w:rsidRDefault="00DF1C64">
      <w:pPr>
        <w:spacing w:before="120" w:after="120" w:line="360" w:lineRule="auto"/>
        <w:ind w:left="708"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t>Não obedecer às especificações técnicas contidas na Planilha Orçamentária e demais documentos da ordem técnica que fazem parte integrante deste instrumento;</w:t>
      </w:r>
    </w:p>
    <w:p w14:paraId="19E2AEEA" w14:textId="77777777" w:rsidR="0041771C" w:rsidRDefault="00DF1C64">
      <w:pPr>
        <w:spacing w:before="120" w:after="120" w:line="360" w:lineRule="auto"/>
        <w:ind w:left="708"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III</w:t>
      </w:r>
      <w:r>
        <w:rPr>
          <w:rFonts w:ascii="Times New Roman" w:eastAsia="SimSun" w:hAnsi="Times New Roman" w:cs="Times New Roman"/>
          <w:color w:val="000000" w:themeColor="text1"/>
          <w:sz w:val="24"/>
          <w:szCs w:val="24"/>
        </w:rPr>
        <w:tab/>
        <w:t>Apresentar preços inexequíveis ou permanecerem acima do preço máximo definido para a contratação, inclusive quanto aos preços unitários;</w:t>
      </w:r>
    </w:p>
    <w:p w14:paraId="285CF6AA" w14:textId="77777777" w:rsidR="0041771C" w:rsidRDefault="00DF1C64">
      <w:pPr>
        <w:spacing w:before="120" w:after="120" w:line="360" w:lineRule="auto"/>
        <w:ind w:left="708" w:right="3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IV</w:t>
      </w:r>
      <w:r>
        <w:rPr>
          <w:rFonts w:ascii="Times New Roman" w:hAnsi="Times New Roman" w:cs="Times New Roman"/>
          <w:color w:val="000000" w:themeColor="text1"/>
          <w:sz w:val="24"/>
          <w:szCs w:val="24"/>
        </w:rPr>
        <w:tab/>
        <w:t>Não tiverem sua exequibilidade demonstrada, quando exigido pela Administração;</w:t>
      </w:r>
    </w:p>
    <w:p w14:paraId="116F9F51" w14:textId="77777777" w:rsidR="0041771C" w:rsidRDefault="00DF1C64">
      <w:pPr>
        <w:spacing w:before="120" w:after="120" w:line="360" w:lineRule="auto"/>
        <w:ind w:left="1416" w:right="3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w:t>
      </w:r>
      <w:r>
        <w:rPr>
          <w:rFonts w:ascii="Times New Roman" w:hAnsi="Times New Roman" w:cs="Times New Roman"/>
          <w:color w:val="000000" w:themeColor="text1"/>
          <w:sz w:val="24"/>
          <w:szCs w:val="24"/>
        </w:rPr>
        <w:tab/>
        <w:t>Serão consideradas inexequíveis as propostas cujos valores forem inferiores a 75% (setenta e cinco por cento) do valor orçado pela Administração Municipal;</w:t>
      </w:r>
    </w:p>
    <w:p w14:paraId="023FABD0" w14:textId="77777777" w:rsidR="0041771C" w:rsidRDefault="00DF1C64">
      <w:pPr>
        <w:spacing w:before="120" w:after="120" w:line="360" w:lineRule="auto"/>
        <w:ind w:left="1416" w:right="3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r>
        <w:rPr>
          <w:rFonts w:ascii="Times New Roman" w:hAnsi="Times New Roman" w:cs="Times New Roman"/>
          <w:color w:val="000000" w:themeColor="text1"/>
          <w:sz w:val="24"/>
          <w:szCs w:val="24"/>
        </w:rPr>
        <w:tab/>
        <w:t>Poderão ser efetuadas diligências para que a empresa comprove a exequibilidade da proposta ou esclarecimentos complementares.</w:t>
      </w:r>
    </w:p>
    <w:p w14:paraId="5FAF05AE" w14:textId="77777777" w:rsidR="0041771C" w:rsidRDefault="00DF1C64">
      <w:pPr>
        <w:spacing w:before="120" w:after="120" w:line="360" w:lineRule="auto"/>
        <w:ind w:left="708" w:right="3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w:t>
      </w:r>
      <w:r>
        <w:rPr>
          <w:rFonts w:ascii="Times New Roman" w:hAnsi="Times New Roman" w:cs="Times New Roman"/>
          <w:color w:val="000000" w:themeColor="text1"/>
          <w:sz w:val="24"/>
          <w:szCs w:val="24"/>
        </w:rPr>
        <w:tab/>
        <w:t>Apresentar desconformidade com quaisquer outras exigências deste instrumento ou seus anexos bem como do respectivo edital da licitação, desde que insanável;</w:t>
      </w:r>
    </w:p>
    <w:p w14:paraId="5879CA1D" w14:textId="77777777" w:rsidR="0041771C" w:rsidRDefault="00DF1C64">
      <w:pPr>
        <w:spacing w:before="120" w:after="120" w:line="360" w:lineRule="auto"/>
        <w:ind w:left="1416" w:right="3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ab/>
        <w:t>Havendo alguma incompatibilidade de valor unitário com os parâmetros definidos, a Administração poderá negociar com a licitante provisoriamente classificada em primeiro lugar, vedada a possibilidade de majoração do preço final obtido na fase de lances e negociação.</w:t>
      </w:r>
    </w:p>
    <w:p w14:paraId="534BAC93" w14:textId="77777777" w:rsidR="0041771C" w:rsidRDefault="00DF1C64">
      <w:pPr>
        <w:spacing w:before="120" w:after="120" w:line="360" w:lineRule="auto"/>
        <w:ind w:right="3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VI</w:t>
      </w:r>
      <w:r>
        <w:rPr>
          <w:rFonts w:ascii="Times New Roman" w:hAnsi="Times New Roman" w:cs="Times New Roman"/>
          <w:color w:val="000000" w:themeColor="text1"/>
          <w:sz w:val="24"/>
          <w:szCs w:val="24"/>
        </w:rPr>
        <w:tab/>
        <w:t>Não corrigir ou não justificar eventuais falhas apontadas pela Administração Municipal.</w:t>
      </w:r>
    </w:p>
    <w:p w14:paraId="19286EC7" w14:textId="43FEFF01" w:rsidR="0041771C" w:rsidRDefault="00DF1C64">
      <w:pPr>
        <w:spacing w:before="120" w:after="120" w:line="360" w:lineRule="auto"/>
        <w:ind w:right="3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9.13.</w:t>
      </w:r>
      <w:r w:rsidR="006F70F9">
        <w:rPr>
          <w:rFonts w:ascii="Times New Roman" w:hAnsi="Times New Roman" w:cs="Times New Roman"/>
          <w:b/>
          <w:color w:val="000000" w:themeColor="text1"/>
          <w:sz w:val="24"/>
          <w:szCs w:val="24"/>
        </w:rPr>
        <w:t>6</w:t>
      </w:r>
      <w:r>
        <w:rPr>
          <w:rFonts w:ascii="Times New Roman" w:hAnsi="Times New Roman" w:cs="Times New Roman"/>
          <w:color w:val="000000" w:themeColor="text1"/>
          <w:sz w:val="24"/>
          <w:szCs w:val="24"/>
        </w:rPr>
        <w:t>. No caso de desclassificação da proposta melhor colocada, a Administração Municipal examinará as ofertas subsequentes, na ordem de classificação, até a apuração de uma proposta que atenda à todas as exigências e negociará diretamente com a proponente para obtenção de preço melhor.</w:t>
      </w:r>
    </w:p>
    <w:p w14:paraId="3F2E86EF" w14:textId="77777777" w:rsidR="0041771C" w:rsidRDefault="0041771C">
      <w:pPr>
        <w:spacing w:before="120" w:after="120" w:line="360" w:lineRule="auto"/>
        <w:ind w:right="320"/>
        <w:jc w:val="both"/>
        <w:rPr>
          <w:rFonts w:ascii="Times New Roman" w:hAnsi="Times New Roman" w:cs="Times New Roman"/>
          <w:color w:val="000000" w:themeColor="text1"/>
          <w:sz w:val="24"/>
          <w:szCs w:val="24"/>
        </w:rPr>
      </w:pPr>
    </w:p>
    <w:p w14:paraId="76FB52F7" w14:textId="77777777" w:rsidR="0041771C" w:rsidRDefault="00DF1C64">
      <w:pPr>
        <w:spacing w:before="120" w:after="120" w:line="240" w:lineRule="auto"/>
        <w:ind w:right="320"/>
        <w:jc w:val="both"/>
        <w:rPr>
          <w:rFonts w:ascii="Times New Roman" w:eastAsia="Bookman Old Style" w:hAnsi="Times New Roman" w:cs="Times New Roman"/>
          <w:b/>
          <w:caps/>
          <w:color w:val="000000" w:themeColor="text1"/>
          <w:sz w:val="28"/>
          <w:szCs w:val="28"/>
        </w:rPr>
      </w:pPr>
      <w:r>
        <w:rPr>
          <w:rFonts w:ascii="Times New Roman" w:hAnsi="Times New Roman" w:cs="Times New Roman"/>
          <w:b/>
          <w:bCs/>
          <w:color w:val="000000" w:themeColor="text1"/>
          <w:sz w:val="28"/>
          <w:szCs w:val="28"/>
        </w:rPr>
        <w:t>10.</w:t>
      </w:r>
      <w:r>
        <w:rPr>
          <w:rFonts w:ascii="Times New Roman" w:hAnsi="Times New Roman" w:cs="Times New Roman"/>
          <w:b/>
          <w:bCs/>
          <w:color w:val="000000" w:themeColor="text1"/>
          <w:sz w:val="28"/>
          <w:szCs w:val="28"/>
        </w:rPr>
        <w:tab/>
      </w:r>
      <w:r>
        <w:rPr>
          <w:rFonts w:ascii="Times New Roman" w:eastAsia="Bookman Old Style" w:hAnsi="Times New Roman" w:cs="Times New Roman"/>
          <w:b/>
          <w:bCs/>
          <w:caps/>
          <w:color w:val="000000" w:themeColor="text1"/>
          <w:sz w:val="28"/>
          <w:szCs w:val="28"/>
        </w:rPr>
        <w:t>Jus</w:t>
      </w:r>
      <w:r>
        <w:rPr>
          <w:rFonts w:ascii="Times New Roman" w:eastAsia="Bookman Old Style" w:hAnsi="Times New Roman" w:cs="Times New Roman"/>
          <w:b/>
          <w:caps/>
          <w:color w:val="000000" w:themeColor="text1"/>
          <w:sz w:val="28"/>
          <w:szCs w:val="28"/>
        </w:rPr>
        <w:t>tificativas para divisão do objeto em lotes e o não parcelamento da solução</w:t>
      </w:r>
    </w:p>
    <w:p w14:paraId="22AACD43" w14:textId="77777777" w:rsidR="0041771C" w:rsidRDefault="0041771C">
      <w:pPr>
        <w:spacing w:before="120" w:after="120" w:line="240" w:lineRule="auto"/>
        <w:ind w:right="320"/>
        <w:jc w:val="both"/>
        <w:rPr>
          <w:rFonts w:ascii="Times New Roman" w:eastAsia="Bookman Old Style" w:hAnsi="Times New Roman" w:cs="Times New Roman"/>
          <w:bCs/>
          <w:caps/>
          <w:color w:val="000000" w:themeColor="text1"/>
          <w:sz w:val="24"/>
          <w:szCs w:val="24"/>
        </w:rPr>
      </w:pPr>
    </w:p>
    <w:p w14:paraId="0D913CD0"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10.1</w:t>
      </w:r>
      <w:r>
        <w:rPr>
          <w:rFonts w:ascii="Times New Roman" w:hAnsi="Times New Roman" w:cs="Times New Roman"/>
          <w:bCs/>
          <w:color w:val="000000" w:themeColor="text1"/>
          <w:sz w:val="24"/>
          <w:szCs w:val="24"/>
        </w:rPr>
        <w:tab/>
        <w:t xml:space="preserve">Visando à eficiência administrativa, à qualidade da execução, à redução de custos e ao melhor controle técnico e financeiro da obra, a presente contratação será realizada em 1 (um) lote composto por 4 (quatro) itens, correspondentes à </w:t>
      </w:r>
      <w:r>
        <w:rPr>
          <w:rFonts w:ascii="Times New Roman" w:hAnsi="Times New Roman" w:cs="Times New Roman"/>
          <w:sz w:val="24"/>
          <w:szCs w:val="24"/>
        </w:rPr>
        <w:t>finalização das construções das academias de saúde localizadas nos bairros Jardim Santa Maria, Jardim Santa Brígida, Parque das Nações I e Izidro Pedroso</w:t>
      </w:r>
      <w:r>
        <w:rPr>
          <w:rFonts w:ascii="Times New Roman" w:hAnsi="Times New Roman" w:cs="Times New Roman"/>
          <w:bCs/>
          <w:color w:val="000000" w:themeColor="text1"/>
          <w:sz w:val="24"/>
          <w:szCs w:val="24"/>
        </w:rPr>
        <w:t>, no Município de Dourados/MS.</w:t>
      </w:r>
    </w:p>
    <w:p w14:paraId="17D6B741"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10.2</w:t>
      </w:r>
      <w:r>
        <w:rPr>
          <w:rFonts w:ascii="Times New Roman" w:hAnsi="Times New Roman" w:cs="Times New Roman"/>
          <w:bCs/>
          <w:color w:val="000000" w:themeColor="text1"/>
          <w:sz w:val="24"/>
          <w:szCs w:val="24"/>
        </w:rPr>
        <w:tab/>
        <w:t xml:space="preserve">A Lei nº 14.133/2021, em seu art. 40, inciso V, alínea “b”, estabelece que o planejamento das contratações públicas deve considerar o parcelamento do objeto </w:t>
      </w:r>
      <w:r>
        <w:rPr>
          <w:rFonts w:ascii="Times New Roman" w:hAnsi="Times New Roman" w:cs="Times New Roman"/>
          <w:bCs/>
          <w:color w:val="000000" w:themeColor="text1"/>
          <w:sz w:val="24"/>
          <w:szCs w:val="24"/>
        </w:rPr>
        <w:lastRenderedPageBreak/>
        <w:t>sempre que tecnicamente viável e economicamente vantajoso, de forma a possibilitar ampla competitividade, racionalização de custos e eficiência na execução contratual.</w:t>
      </w:r>
    </w:p>
    <w:p w14:paraId="2340FB3A"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10.3</w:t>
      </w:r>
      <w:r>
        <w:rPr>
          <w:rFonts w:ascii="Times New Roman" w:hAnsi="Times New Roman" w:cs="Times New Roman"/>
          <w:bCs/>
          <w:color w:val="000000" w:themeColor="text1"/>
          <w:sz w:val="24"/>
          <w:szCs w:val="24"/>
        </w:rPr>
        <w:tab/>
        <w:t>No caso específico deste processo, optou-se pela formação de um único lote com quatro itens, uma vez que as obras apresentam características construtivas idênticas, mesmo padrão de projeto arquitetônico e estrutural, igual nível de complexidade técnica e mesmo tipo de materiais e acabamentos. Além disso, todas as unidades possuem mesma origem de recursos e mesmo objeto finalístico – a implantação das Academias de Saúde do Município.</w:t>
      </w:r>
    </w:p>
    <w:p w14:paraId="0EF2A5E8"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10.4</w:t>
      </w:r>
      <w:r>
        <w:rPr>
          <w:rFonts w:ascii="Times New Roman" w:hAnsi="Times New Roman" w:cs="Times New Roman"/>
          <w:bCs/>
          <w:color w:val="000000" w:themeColor="text1"/>
          <w:sz w:val="24"/>
          <w:szCs w:val="24"/>
        </w:rPr>
        <w:tab/>
        <w:t>A unificação em um único lote favorece o planejamento integrado das atividades, permitindo à contratada otimizar o uso de mão de obra, equipamentos e insumos, além de possibilitar gestão logística unificada (armazenamento, transporte de materiais e deslocamento de equipes), o que gera economia de escala e redução dos custos indiretos.</w:t>
      </w:r>
    </w:p>
    <w:p w14:paraId="0DD373DA"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10.5</w:t>
      </w:r>
      <w:r>
        <w:rPr>
          <w:rFonts w:ascii="Times New Roman" w:hAnsi="Times New Roman" w:cs="Times New Roman"/>
          <w:bCs/>
          <w:color w:val="000000" w:themeColor="text1"/>
          <w:sz w:val="24"/>
          <w:szCs w:val="24"/>
        </w:rPr>
        <w:tab/>
        <w:t>Sob a ótica da Administração, a execução em lote único facilita o acompanhamento técnico e a fiscalização das obras, pois o gerenciamento ocorrerá sob um mesmo contrato, com padronização de cronograma, medições e relatórios técnicos, resultando em maior controle e rastreabilidade da execução física e financeira. Isso reduz o risco de atrasos, divergências contratuais e a necessidade de múltiplos processos de medição e pagamento.</w:t>
      </w:r>
    </w:p>
    <w:p w14:paraId="04101903"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10.6</w:t>
      </w:r>
      <w:r>
        <w:rPr>
          <w:rFonts w:ascii="Times New Roman" w:hAnsi="Times New Roman" w:cs="Times New Roman"/>
          <w:bCs/>
          <w:color w:val="000000" w:themeColor="text1"/>
          <w:sz w:val="24"/>
          <w:szCs w:val="24"/>
        </w:rPr>
        <w:tab/>
        <w:t>Outro aspecto relevante é que a execução unificada agiliza a conclusão simultânea das quatro unidades, garantindo que todas sejam entregues em condições de uso em prazo compatível, promovendo uniformidade de resultados e atendimento equitativo à população dos diferentes bairros beneficiados.</w:t>
      </w:r>
    </w:p>
    <w:p w14:paraId="789C3F02"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10.7</w:t>
      </w:r>
      <w:r>
        <w:rPr>
          <w:rFonts w:ascii="Times New Roman" w:hAnsi="Times New Roman" w:cs="Times New Roman"/>
          <w:bCs/>
          <w:color w:val="000000" w:themeColor="text1"/>
          <w:sz w:val="24"/>
          <w:szCs w:val="24"/>
        </w:rPr>
        <w:tab/>
        <w:t>Portanto, a opção por um lote único com quatro itens mostra-se a mais adequada, racional e vantajosa para a Administração Pública, por combinar viabilidade técnica, eficiência operacional, economia de recursos e celeridade processual, em plena conformidade com os princípios da eficiência, economicidade, isonomia e interesse público, previstos na Lei Federal nº 14.133/2021.</w:t>
      </w:r>
    </w:p>
    <w:p w14:paraId="1D2A3567"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Abaixo, a composição dos itens do lote:</w:t>
      </w:r>
    </w:p>
    <w:tbl>
      <w:tblPr>
        <w:tblStyle w:val="Tabelacomgrade"/>
        <w:tblW w:w="0" w:type="auto"/>
        <w:tblLook w:val="04A0" w:firstRow="1" w:lastRow="0" w:firstColumn="1" w:lastColumn="0" w:noHBand="0" w:noVBand="1"/>
      </w:tblPr>
      <w:tblGrid>
        <w:gridCol w:w="1177"/>
        <w:gridCol w:w="4668"/>
        <w:gridCol w:w="2649"/>
      </w:tblGrid>
      <w:tr w:rsidR="0041771C" w14:paraId="11B15BAF" w14:textId="77777777">
        <w:tc>
          <w:tcPr>
            <w:tcW w:w="846" w:type="dxa"/>
          </w:tcPr>
          <w:p w14:paraId="774F65B0" w14:textId="77777777" w:rsidR="0041771C" w:rsidRDefault="00DF1C64">
            <w:pPr>
              <w:spacing w:before="120" w:after="120" w:line="360" w:lineRule="auto"/>
              <w:ind w:right="3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ITEM</w:t>
            </w:r>
          </w:p>
        </w:tc>
        <w:tc>
          <w:tcPr>
            <w:tcW w:w="4911" w:type="dxa"/>
          </w:tcPr>
          <w:p w14:paraId="3BFD16C3" w14:textId="77777777" w:rsidR="0041771C" w:rsidRDefault="00DF1C64">
            <w:pPr>
              <w:spacing w:before="120" w:after="120" w:line="360" w:lineRule="auto"/>
              <w:ind w:right="3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LOCAL DA OBRA</w:t>
            </w:r>
          </w:p>
        </w:tc>
        <w:tc>
          <w:tcPr>
            <w:tcW w:w="2737" w:type="dxa"/>
          </w:tcPr>
          <w:p w14:paraId="775EFA33" w14:textId="77777777" w:rsidR="0041771C" w:rsidRDefault="00DF1C64">
            <w:pPr>
              <w:spacing w:before="120" w:after="120" w:line="360" w:lineRule="auto"/>
              <w:ind w:right="3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BAIRRO</w:t>
            </w:r>
          </w:p>
        </w:tc>
      </w:tr>
      <w:tr w:rsidR="0041771C" w14:paraId="63A466A3" w14:textId="77777777">
        <w:tc>
          <w:tcPr>
            <w:tcW w:w="846" w:type="dxa"/>
          </w:tcPr>
          <w:p w14:paraId="5C170471" w14:textId="77777777" w:rsidR="0041771C" w:rsidRDefault="00DF1C64">
            <w:pPr>
              <w:spacing w:before="120" w:after="120" w:line="360" w:lineRule="auto"/>
              <w:ind w:right="3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1</w:t>
            </w:r>
          </w:p>
        </w:tc>
        <w:tc>
          <w:tcPr>
            <w:tcW w:w="4911" w:type="dxa"/>
          </w:tcPr>
          <w:p w14:paraId="7A1241E8"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Academia de Saúde Jardim Santa Maria, Rua Cyro Melo Esquina com Rua Girassol</w:t>
            </w:r>
          </w:p>
        </w:tc>
        <w:tc>
          <w:tcPr>
            <w:tcW w:w="2737" w:type="dxa"/>
          </w:tcPr>
          <w:p w14:paraId="29775FD6"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Jardim Santa Maria</w:t>
            </w:r>
          </w:p>
        </w:tc>
      </w:tr>
      <w:tr w:rsidR="0041771C" w14:paraId="78975C3A" w14:textId="77777777">
        <w:tc>
          <w:tcPr>
            <w:tcW w:w="846" w:type="dxa"/>
          </w:tcPr>
          <w:p w14:paraId="35026983" w14:textId="77777777" w:rsidR="0041771C" w:rsidRDefault="00DF1C64">
            <w:pPr>
              <w:spacing w:before="120" w:after="120" w:line="360" w:lineRule="auto"/>
              <w:ind w:right="3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4911" w:type="dxa"/>
          </w:tcPr>
          <w:p w14:paraId="38968874"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Academia de Saúde Jardim Santa Brígida, Rua Rangel Torres</w:t>
            </w:r>
          </w:p>
        </w:tc>
        <w:tc>
          <w:tcPr>
            <w:tcW w:w="2737" w:type="dxa"/>
          </w:tcPr>
          <w:p w14:paraId="01FD9705"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Jardim Santa Brígida</w:t>
            </w:r>
          </w:p>
        </w:tc>
      </w:tr>
      <w:tr w:rsidR="0041771C" w14:paraId="68CF47E2" w14:textId="77777777">
        <w:tc>
          <w:tcPr>
            <w:tcW w:w="846" w:type="dxa"/>
          </w:tcPr>
          <w:p w14:paraId="61BA0CDD" w14:textId="77777777" w:rsidR="0041771C" w:rsidRDefault="00DF1C64">
            <w:pPr>
              <w:spacing w:before="120" w:after="120" w:line="360" w:lineRule="auto"/>
              <w:ind w:right="3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4911" w:type="dxa"/>
          </w:tcPr>
          <w:p w14:paraId="398C6B81"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Academia de Saúde Parque das Nações I, Rua Filomeno João Pires esquina com Rua Costa Rica</w:t>
            </w:r>
          </w:p>
        </w:tc>
        <w:tc>
          <w:tcPr>
            <w:tcW w:w="2737" w:type="dxa"/>
          </w:tcPr>
          <w:p w14:paraId="5B04F8F2"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Parque das Nações I</w:t>
            </w:r>
          </w:p>
        </w:tc>
      </w:tr>
      <w:tr w:rsidR="0041771C" w14:paraId="04CE4F70" w14:textId="77777777">
        <w:tc>
          <w:tcPr>
            <w:tcW w:w="846" w:type="dxa"/>
          </w:tcPr>
          <w:p w14:paraId="73059F7C" w14:textId="77777777" w:rsidR="0041771C" w:rsidRDefault="00DF1C64">
            <w:pPr>
              <w:spacing w:before="120" w:after="120" w:line="360" w:lineRule="auto"/>
              <w:ind w:right="3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4911" w:type="dxa"/>
          </w:tcPr>
          <w:p w14:paraId="39C457F3"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Academia de Saúde Izidro Pedroso, Rua </w:t>
            </w:r>
            <w:proofErr w:type="spellStart"/>
            <w:r>
              <w:rPr>
                <w:rFonts w:ascii="Times New Roman" w:hAnsi="Times New Roman" w:cs="Times New Roman"/>
                <w:bCs/>
                <w:color w:val="000000" w:themeColor="text1"/>
                <w:sz w:val="24"/>
                <w:szCs w:val="24"/>
              </w:rPr>
              <w:t>Alvicio</w:t>
            </w:r>
            <w:proofErr w:type="spellEnd"/>
            <w:r>
              <w:rPr>
                <w:rFonts w:ascii="Times New Roman" w:hAnsi="Times New Roman" w:cs="Times New Roman"/>
                <w:bCs/>
                <w:color w:val="000000" w:themeColor="text1"/>
                <w:sz w:val="24"/>
                <w:szCs w:val="24"/>
              </w:rPr>
              <w:t xml:space="preserve"> Martins Viana</w:t>
            </w:r>
          </w:p>
        </w:tc>
        <w:tc>
          <w:tcPr>
            <w:tcW w:w="2737" w:type="dxa"/>
          </w:tcPr>
          <w:p w14:paraId="3C6EE184" w14:textId="77777777" w:rsidR="0041771C" w:rsidRDefault="00DF1C64">
            <w:pPr>
              <w:spacing w:before="120" w:after="120" w:line="360" w:lineRule="auto"/>
              <w:ind w:right="32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Izidro Pedroso</w:t>
            </w:r>
          </w:p>
        </w:tc>
      </w:tr>
    </w:tbl>
    <w:p w14:paraId="79CA1DED" w14:textId="77777777" w:rsidR="0041771C" w:rsidRDefault="0041771C">
      <w:pPr>
        <w:spacing w:before="120" w:after="120"/>
        <w:ind w:right="320"/>
        <w:jc w:val="both"/>
        <w:rPr>
          <w:rFonts w:ascii="Times New Roman" w:hAnsi="Times New Roman" w:cs="Times New Roman"/>
          <w:b/>
          <w:bCs/>
          <w:color w:val="000000" w:themeColor="text1"/>
          <w:sz w:val="28"/>
          <w:szCs w:val="24"/>
        </w:rPr>
      </w:pPr>
    </w:p>
    <w:p w14:paraId="59EB0DAC" w14:textId="77777777" w:rsidR="0041771C" w:rsidRDefault="00DF1C64">
      <w:pPr>
        <w:spacing w:before="120" w:after="120" w:line="240" w:lineRule="auto"/>
        <w:ind w:right="320"/>
        <w:jc w:val="both"/>
        <w:rPr>
          <w:rFonts w:ascii="Times New Roman" w:eastAsia="Bookman Old Style" w:hAnsi="Times New Roman" w:cs="Times New Roman"/>
          <w:b/>
          <w:caps/>
          <w:color w:val="000000" w:themeColor="text1"/>
          <w:sz w:val="28"/>
          <w:szCs w:val="24"/>
        </w:rPr>
      </w:pPr>
      <w:r>
        <w:rPr>
          <w:rFonts w:ascii="Times New Roman" w:hAnsi="Times New Roman" w:cs="Times New Roman"/>
          <w:b/>
          <w:bCs/>
          <w:color w:val="000000" w:themeColor="text1"/>
          <w:sz w:val="28"/>
          <w:szCs w:val="24"/>
        </w:rPr>
        <w:t>11.0</w:t>
      </w:r>
      <w:r>
        <w:rPr>
          <w:rFonts w:ascii="Times New Roman" w:hAnsi="Times New Roman" w:cs="Times New Roman"/>
          <w:b/>
          <w:bCs/>
          <w:color w:val="000000" w:themeColor="text1"/>
          <w:sz w:val="28"/>
          <w:szCs w:val="24"/>
        </w:rPr>
        <w:tab/>
      </w:r>
      <w:r>
        <w:rPr>
          <w:rFonts w:ascii="Times New Roman" w:eastAsia="Bookman Old Style" w:hAnsi="Times New Roman" w:cs="Times New Roman"/>
          <w:b/>
          <w:caps/>
          <w:color w:val="000000" w:themeColor="text1"/>
          <w:sz w:val="28"/>
          <w:szCs w:val="24"/>
        </w:rPr>
        <w:t>Contratações correlatas e/ou interdependentes</w:t>
      </w:r>
    </w:p>
    <w:p w14:paraId="29787400" w14:textId="77777777" w:rsidR="0041771C" w:rsidRDefault="0041771C">
      <w:pPr>
        <w:spacing w:before="120" w:after="120"/>
        <w:ind w:right="320"/>
        <w:jc w:val="both"/>
        <w:rPr>
          <w:rFonts w:ascii="Times New Roman" w:hAnsi="Times New Roman" w:cs="Times New Roman"/>
          <w:color w:val="000000" w:themeColor="text1"/>
          <w:sz w:val="28"/>
          <w:szCs w:val="24"/>
        </w:rPr>
      </w:pPr>
    </w:p>
    <w:p w14:paraId="0D06E8CA" w14:textId="77777777" w:rsidR="0041771C" w:rsidRDefault="00DF1C64">
      <w:pPr>
        <w:spacing w:before="120" w:after="120" w:line="360" w:lineRule="auto"/>
        <w:ind w:right="320"/>
        <w:jc w:val="both"/>
        <w:rPr>
          <w:rStyle w:val="Forte"/>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11.1.</w:t>
      </w:r>
      <w:r>
        <w:rPr>
          <w:rFonts w:ascii="Times New Roman" w:hAnsi="Times New Roman" w:cs="Times New Roman"/>
          <w:color w:val="000000" w:themeColor="text1"/>
          <w:sz w:val="24"/>
          <w:szCs w:val="24"/>
        </w:rPr>
        <w:tab/>
      </w:r>
      <w:r>
        <w:rPr>
          <w:rStyle w:val="Forte"/>
          <w:rFonts w:ascii="Times New Roman" w:hAnsi="Times New Roman" w:cs="Times New Roman"/>
          <w:color w:val="000000" w:themeColor="text1"/>
          <w:sz w:val="24"/>
          <w:szCs w:val="24"/>
        </w:rPr>
        <w:t>A equipe declara que não há necessidade de contratação correlata ou interdependente para essa finalidade, especificamente.</w:t>
      </w:r>
    </w:p>
    <w:p w14:paraId="5D1D371E" w14:textId="77777777" w:rsidR="0041771C" w:rsidRDefault="0041771C">
      <w:pPr>
        <w:spacing w:before="120" w:after="120"/>
        <w:ind w:right="320"/>
        <w:jc w:val="both"/>
        <w:rPr>
          <w:rFonts w:ascii="Arial" w:hAnsi="Arial"/>
          <w:b/>
          <w:bCs/>
          <w:color w:val="000000" w:themeColor="text1"/>
          <w:sz w:val="24"/>
          <w:szCs w:val="24"/>
        </w:rPr>
      </w:pPr>
    </w:p>
    <w:p w14:paraId="44D85A68" w14:textId="77777777" w:rsidR="0041771C" w:rsidRDefault="00DF1C64">
      <w:pPr>
        <w:spacing w:before="120" w:after="120"/>
        <w:ind w:right="320"/>
        <w:jc w:val="both"/>
        <w:rPr>
          <w:rFonts w:ascii="Times New Roman" w:eastAsia="Bookman Old Style" w:hAnsi="Times New Roman" w:cs="Times New Roman"/>
          <w:b/>
          <w:caps/>
          <w:color w:val="000000" w:themeColor="text1"/>
          <w:sz w:val="28"/>
          <w:szCs w:val="28"/>
        </w:rPr>
      </w:pPr>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r>
      <w:r>
        <w:rPr>
          <w:rFonts w:ascii="Times New Roman" w:eastAsia="Bookman Old Style" w:hAnsi="Times New Roman" w:cs="Times New Roman"/>
          <w:b/>
          <w:caps/>
          <w:color w:val="000000" w:themeColor="text1"/>
          <w:sz w:val="28"/>
          <w:szCs w:val="28"/>
        </w:rPr>
        <w:t>Resultados pretendidos</w:t>
      </w:r>
    </w:p>
    <w:p w14:paraId="3B111FD3" w14:textId="77777777" w:rsidR="0041771C" w:rsidRDefault="0041771C">
      <w:pPr>
        <w:spacing w:before="120" w:after="120"/>
        <w:ind w:right="320"/>
        <w:jc w:val="both"/>
        <w:rPr>
          <w:rFonts w:ascii="Times New Roman" w:eastAsia="Bookman Old Style" w:hAnsi="Times New Roman" w:cs="Times New Roman"/>
          <w:b/>
          <w:caps/>
          <w:color w:val="000000" w:themeColor="text1"/>
          <w:sz w:val="28"/>
          <w:szCs w:val="28"/>
        </w:rPr>
      </w:pPr>
    </w:p>
    <w:p w14:paraId="1AFEA58A" w14:textId="77777777" w:rsidR="0041771C" w:rsidRDefault="00DF1C64">
      <w:pPr>
        <w:spacing w:before="120" w:after="120" w:line="360" w:lineRule="auto"/>
        <w:ind w:right="320"/>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12.1</w:t>
      </w:r>
      <w:r>
        <w:rPr>
          <w:rFonts w:ascii="Times New Roman" w:eastAsia="Arial" w:hAnsi="Times New Roman" w:cs="Times New Roman"/>
          <w:color w:val="000000" w:themeColor="text1"/>
          <w:sz w:val="24"/>
          <w:szCs w:val="24"/>
        </w:rPr>
        <w:tab/>
        <w:t xml:space="preserve">A execução da finalização das obras das Academias de Saúde localizadas nos bairros Jardim Santa Maria, Jardim Santa Brígida, Parque das Nações I e Izidro Pedroso, tem como principal objetivo proporcionar melhorias significativas na oferta de espaços públicos voltados à promoção da saúde, bem-estar e qualidade de vida da população. Com a conclusão das obras, espera-se que as unidades passem a contar com ambientes adequados, seguros, acessíveis e funcionais, destinados à prática de atividades físicas orientadas, ações educativas e programas de prevenção de doenças, garantindo eficiência operacional e atendimento às políticas públicas de promoção da saúde. </w:t>
      </w:r>
    </w:p>
    <w:p w14:paraId="36216857" w14:textId="77777777" w:rsidR="0041771C" w:rsidRDefault="00DF1C64">
      <w:pPr>
        <w:spacing w:before="120" w:after="120" w:line="360" w:lineRule="auto"/>
        <w:ind w:right="320"/>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12.1.1</w:t>
      </w:r>
      <w:r>
        <w:rPr>
          <w:rFonts w:ascii="Times New Roman" w:eastAsia="Arial" w:hAnsi="Times New Roman" w:cs="Times New Roman"/>
          <w:color w:val="000000" w:themeColor="text1"/>
          <w:sz w:val="24"/>
          <w:szCs w:val="24"/>
        </w:rPr>
        <w:tab/>
        <w:t>Espera-se, ainda, a redução de riscos estruturais e operacionais decorrentes da paralisação das obras, prevenindo a deterioração das edificações e assegurando a integridade das instalações elétricas, hidráulicas e de revestimentos.</w:t>
      </w:r>
      <w:r>
        <w:rPr>
          <w:rFonts w:ascii="Times New Roman" w:eastAsia="Arial" w:hAnsi="Times New Roman" w:cs="Times New Roman"/>
          <w:color w:val="000000" w:themeColor="text1"/>
          <w:sz w:val="24"/>
          <w:szCs w:val="24"/>
        </w:rPr>
        <w:br/>
      </w:r>
      <w:r>
        <w:rPr>
          <w:rFonts w:ascii="Times New Roman" w:eastAsia="Arial" w:hAnsi="Times New Roman" w:cs="Times New Roman"/>
          <w:color w:val="000000" w:themeColor="text1"/>
          <w:sz w:val="24"/>
          <w:szCs w:val="24"/>
        </w:rPr>
        <w:lastRenderedPageBreak/>
        <w:t xml:space="preserve">A finalização das construções permitirá melhor salubridade, conforto e acessibilidade para os usuários, além de funcionalidade e segurança durante o uso dos espaços. As Academias, uma vez concluídas, possibilitarão maior humanização e integração comunitária, promovendo a participação social e a adoção de hábitos saudáveis em diferentes faixas etárias da população. </w:t>
      </w:r>
    </w:p>
    <w:p w14:paraId="3AAC96D7" w14:textId="77777777" w:rsidR="0041771C" w:rsidRDefault="00DF1C64">
      <w:pPr>
        <w:spacing w:before="120" w:after="120" w:line="360" w:lineRule="auto"/>
        <w:ind w:right="320"/>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12.1.2</w:t>
      </w:r>
      <w:r>
        <w:rPr>
          <w:rFonts w:ascii="Times New Roman" w:eastAsia="Arial" w:hAnsi="Times New Roman" w:cs="Times New Roman"/>
          <w:color w:val="000000" w:themeColor="text1"/>
          <w:sz w:val="24"/>
          <w:szCs w:val="24"/>
        </w:rPr>
        <w:tab/>
        <w:t>Adicionalmente, a utilização de materiais de boa qualidade e soluções de fácil manutenção contribuirá para a sustentabilidade e durabilidade das edificações, reduzindo custos futuros de conservação e operação.</w:t>
      </w:r>
      <w:r>
        <w:rPr>
          <w:rFonts w:ascii="Times New Roman" w:eastAsia="Arial" w:hAnsi="Times New Roman" w:cs="Times New Roman"/>
          <w:color w:val="000000" w:themeColor="text1"/>
          <w:sz w:val="24"/>
          <w:szCs w:val="24"/>
        </w:rPr>
        <w:br/>
        <w:t>A adoção de medidas de eficiência energética e aproveitamento de ventilação e iluminação natural também proporcionará melhor desempenho ambiental e economia de recursos públicos ao longo da vida útil das construções.</w:t>
      </w:r>
    </w:p>
    <w:p w14:paraId="0A2389A7" w14:textId="77777777" w:rsidR="0041771C" w:rsidRDefault="00DF1C64">
      <w:pPr>
        <w:spacing w:before="120" w:after="120" w:line="360" w:lineRule="auto"/>
        <w:ind w:right="320"/>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12.2</w:t>
      </w:r>
      <w:r>
        <w:rPr>
          <w:rFonts w:ascii="Times New Roman" w:eastAsia="Arial" w:hAnsi="Times New Roman" w:cs="Times New Roman"/>
          <w:color w:val="000000" w:themeColor="text1"/>
          <w:sz w:val="24"/>
          <w:szCs w:val="24"/>
        </w:rPr>
        <w:tab/>
        <w:t>Diante do exposto e com base nas necessidades da contratação, conjectura-se que, com a finalização das obras das quatro Academias de Saúde, haverá ampliação da oferta de equipamentos públicos de promoção à saúde, melhoria da infraestrutura urbana, fortalecimento das ações preventivas e aumento da qualidade de vida da população de Dourados/MS. A intervenção representará um avanço significativo na consolidação das políticas municipais de saúde e bem-estar, refletindo diretamente na valorização do espaço público, na eficiência dos serviços ofertados e no bem-estar social da comunidade.</w:t>
      </w:r>
    </w:p>
    <w:p w14:paraId="10649374" w14:textId="77777777" w:rsidR="0041771C" w:rsidRDefault="0041771C">
      <w:pPr>
        <w:spacing w:before="120" w:after="120" w:line="360" w:lineRule="auto"/>
        <w:ind w:right="320"/>
        <w:jc w:val="both"/>
        <w:rPr>
          <w:rFonts w:eastAsia="Arial"/>
          <w:color w:val="000000" w:themeColor="text1"/>
        </w:rPr>
      </w:pPr>
    </w:p>
    <w:p w14:paraId="7D797D10" w14:textId="77777777" w:rsidR="0041771C" w:rsidRDefault="00DF1C64">
      <w:pPr>
        <w:spacing w:line="240" w:lineRule="auto"/>
        <w:ind w:right="-1"/>
        <w:jc w:val="both"/>
        <w:rPr>
          <w:rFonts w:ascii="Times New Roman" w:eastAsia="Bookman Old Style" w:hAnsi="Times New Roman" w:cs="Times New Roman"/>
          <w:b/>
          <w:caps/>
          <w:color w:val="000000" w:themeColor="text1"/>
          <w:sz w:val="28"/>
          <w:szCs w:val="24"/>
        </w:rPr>
      </w:pPr>
      <w:r>
        <w:rPr>
          <w:rFonts w:ascii="Times New Roman" w:eastAsia="Bookman Old Style" w:hAnsi="Times New Roman" w:cs="Times New Roman"/>
          <w:b/>
          <w:caps/>
          <w:color w:val="000000" w:themeColor="text1"/>
          <w:sz w:val="28"/>
          <w:szCs w:val="24"/>
        </w:rPr>
        <w:t>13. Providências a serem adotadas pela administração previamente à celebração do contrato, inclusive quanto à capacitação de servidores para fiscalização e gestão contratual ou adequação do ambiente da organização</w:t>
      </w:r>
    </w:p>
    <w:p w14:paraId="38BFCA4C" w14:textId="77777777" w:rsidR="0041771C" w:rsidRDefault="0041771C">
      <w:pPr>
        <w:spacing w:before="120" w:after="120" w:line="360" w:lineRule="auto"/>
        <w:ind w:right="320"/>
        <w:jc w:val="both"/>
        <w:rPr>
          <w:rFonts w:ascii="Times New Roman" w:hAnsi="Times New Roman" w:cs="Times New Roman"/>
          <w:bCs/>
          <w:color w:val="000000" w:themeColor="text1"/>
          <w:sz w:val="24"/>
          <w:szCs w:val="24"/>
        </w:rPr>
      </w:pPr>
    </w:p>
    <w:p w14:paraId="30C08646"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
          <w:bCs/>
          <w:color w:val="000000" w:themeColor="text1"/>
          <w:sz w:val="24"/>
          <w:szCs w:val="24"/>
        </w:rPr>
        <w:t>13.1</w:t>
      </w:r>
      <w:r>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ab/>
      </w:r>
      <w:r>
        <w:rPr>
          <w:rFonts w:ascii="Times New Roman" w:eastAsia="Arial" w:hAnsi="Times New Roman" w:cs="Times New Roman"/>
          <w:color w:val="000000" w:themeColor="text1"/>
          <w:sz w:val="24"/>
          <w:szCs w:val="24"/>
        </w:rPr>
        <w:t>A Secretaria Municipal de Obras Públicas - SEMOP, através do Setor de Fiscalização de Obras Civis da Prefeitura de Dourados, deverão prover os devidos acessos à contratada, de modo que a mesma possa executar satisfatoriamente as obras e/ou serviços, inclusive definindo horários para execução dos mesmos, local de armazenamento de insumos, formas de acesso dos operários e demais decisões referentes aos canteiros de obras.</w:t>
      </w:r>
    </w:p>
    <w:p w14:paraId="64EBFBE7" w14:textId="77777777" w:rsidR="0041771C" w:rsidRDefault="00DF1C64">
      <w:pPr>
        <w:spacing w:before="120" w:after="120" w:line="360" w:lineRule="auto"/>
        <w:ind w:right="320"/>
        <w:jc w:val="both"/>
        <w:rPr>
          <w:rFonts w:ascii="Times New Roman" w:eastAsia="Arial" w:hAnsi="Times New Roman" w:cs="Times New Roman"/>
          <w:color w:val="000000" w:themeColor="text1"/>
          <w:sz w:val="24"/>
          <w:szCs w:val="24"/>
        </w:rPr>
      </w:pPr>
      <w:r>
        <w:rPr>
          <w:rFonts w:ascii="Times New Roman" w:eastAsia="SimSun" w:hAnsi="Times New Roman" w:cs="Times New Roman"/>
          <w:b/>
          <w:color w:val="000000" w:themeColor="text1"/>
          <w:sz w:val="24"/>
          <w:szCs w:val="24"/>
        </w:rPr>
        <w:lastRenderedPageBreak/>
        <w:t>13.2.</w:t>
      </w:r>
      <w:r>
        <w:rPr>
          <w:rFonts w:ascii="Times New Roman" w:eastAsia="SimSun" w:hAnsi="Times New Roman" w:cs="Times New Roman"/>
          <w:b/>
          <w:color w:val="000000" w:themeColor="text1"/>
          <w:sz w:val="24"/>
          <w:szCs w:val="24"/>
        </w:rPr>
        <w:tab/>
      </w:r>
      <w:r>
        <w:rPr>
          <w:rFonts w:ascii="Times New Roman" w:eastAsia="Arial" w:hAnsi="Times New Roman" w:cs="Times New Roman"/>
          <w:color w:val="000000" w:themeColor="text1"/>
          <w:sz w:val="24"/>
          <w:szCs w:val="24"/>
        </w:rPr>
        <w:t>A Secretaria Municipal de Saúde, deverá proceder em levantamento de mobiliários a serem adquiridos ou transferidos para o funcionamento dos locais.</w:t>
      </w:r>
    </w:p>
    <w:p w14:paraId="4C2BA9E7"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13.4</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t>O edital da licitação a ser elaborado pela Secretaria Municipal de Administração - SEMAD deverá contemplar todas as demais exigências, obrigações e regulamentações para a consecução da contratação pretendida.</w:t>
      </w:r>
    </w:p>
    <w:p w14:paraId="4221ECB8" w14:textId="77777777" w:rsidR="0041771C" w:rsidRDefault="00DF1C64">
      <w:pPr>
        <w:spacing w:before="120" w:after="120" w:line="360" w:lineRule="auto"/>
        <w:ind w:right="320"/>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t>13.5.</w:t>
      </w:r>
      <w:r>
        <w:rPr>
          <w:rFonts w:ascii="Times New Roman" w:eastAsia="SimSun" w:hAnsi="Times New Roman" w:cs="Times New Roman"/>
          <w:color w:val="000000" w:themeColor="text1"/>
          <w:sz w:val="24"/>
          <w:szCs w:val="24"/>
        </w:rPr>
        <w:tab/>
        <w:t>A Secretaria Municipal de Obras Públicas - SEMOP dispõe de instalações adequadas e servidores capacitados e preparados para proceder na fiscalização das obras, fiscalização e gestão contratual</w:t>
      </w:r>
      <w:r>
        <w:rPr>
          <w:rFonts w:ascii="Times New Roman" w:hAnsi="Times New Roman" w:cs="Times New Roman"/>
          <w:color w:val="000000" w:themeColor="text1"/>
          <w:sz w:val="24"/>
          <w:szCs w:val="24"/>
        </w:rPr>
        <w:t>, não sendo necessárias outras providências nesse sentido.</w:t>
      </w:r>
    </w:p>
    <w:p w14:paraId="2A83149B" w14:textId="77777777" w:rsidR="0041771C" w:rsidRDefault="0041771C">
      <w:pPr>
        <w:spacing w:before="120" w:after="120" w:line="360" w:lineRule="auto"/>
        <w:ind w:right="320"/>
        <w:jc w:val="both"/>
        <w:rPr>
          <w:rFonts w:ascii="Times New Roman" w:hAnsi="Times New Roman" w:cs="Times New Roman"/>
          <w:color w:val="000000" w:themeColor="text1"/>
          <w:sz w:val="24"/>
          <w:szCs w:val="24"/>
        </w:rPr>
      </w:pPr>
    </w:p>
    <w:p w14:paraId="01BA35E9" w14:textId="77777777" w:rsidR="0041771C" w:rsidRDefault="00DF1C64">
      <w:pPr>
        <w:spacing w:before="120" w:after="120" w:line="240" w:lineRule="auto"/>
        <w:ind w:right="320"/>
        <w:jc w:val="both"/>
        <w:rPr>
          <w:rFonts w:ascii="Times New Roman" w:eastAsia="Bookman Old Style" w:hAnsi="Times New Roman" w:cs="Times New Roman"/>
          <w:b/>
          <w:caps/>
          <w:color w:val="000000" w:themeColor="text1"/>
          <w:sz w:val="28"/>
          <w:szCs w:val="24"/>
        </w:rPr>
      </w:pPr>
      <w:r>
        <w:rPr>
          <w:rFonts w:ascii="Times New Roman" w:hAnsi="Times New Roman" w:cs="Times New Roman"/>
          <w:b/>
          <w:color w:val="000000" w:themeColor="text1"/>
          <w:sz w:val="28"/>
          <w:szCs w:val="24"/>
        </w:rPr>
        <w:t>14.</w:t>
      </w:r>
      <w:r>
        <w:rPr>
          <w:rFonts w:ascii="Times New Roman" w:eastAsia="Bookman Old Style" w:hAnsi="Times New Roman" w:cs="Times New Roman"/>
          <w:b/>
          <w:caps/>
          <w:color w:val="000000" w:themeColor="text1"/>
          <w:sz w:val="28"/>
          <w:szCs w:val="24"/>
        </w:rPr>
        <w:t>Possíveis impactos ambientais e respectivas medidas de tratamento</w:t>
      </w:r>
    </w:p>
    <w:p w14:paraId="5FB2D694" w14:textId="77777777" w:rsidR="0041771C" w:rsidRDefault="0041771C">
      <w:pPr>
        <w:spacing w:before="120" w:after="120" w:line="360" w:lineRule="auto"/>
        <w:ind w:right="320"/>
        <w:jc w:val="both"/>
        <w:rPr>
          <w:rFonts w:ascii="Times New Roman" w:hAnsi="Times New Roman" w:cs="Times New Roman"/>
          <w:caps/>
          <w:color w:val="000000" w:themeColor="text1"/>
          <w:sz w:val="28"/>
          <w:szCs w:val="24"/>
        </w:rPr>
      </w:pPr>
    </w:p>
    <w:p w14:paraId="6ADEC8AD"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hAnsi="Times New Roman" w:cs="Times New Roman"/>
          <w:b/>
          <w:bCs/>
          <w:color w:val="000000" w:themeColor="text1"/>
          <w:sz w:val="24"/>
          <w:szCs w:val="24"/>
        </w:rPr>
        <w:t>14.1.</w:t>
      </w:r>
      <w:r>
        <w:rPr>
          <w:rFonts w:ascii="Times New Roman" w:hAnsi="Times New Roman" w:cs="Times New Roman"/>
          <w:bCs/>
          <w:color w:val="000000" w:themeColor="text1"/>
          <w:sz w:val="24"/>
          <w:szCs w:val="24"/>
        </w:rPr>
        <w:tab/>
      </w:r>
      <w:r>
        <w:rPr>
          <w:rFonts w:ascii="Times New Roman" w:eastAsia="SimSun" w:hAnsi="Times New Roman" w:cs="Times New Roman"/>
          <w:color w:val="000000" w:themeColor="text1"/>
          <w:sz w:val="24"/>
          <w:szCs w:val="24"/>
        </w:rPr>
        <w:t>Nas áreas que sofrerão intervenção foram identificados os possíveis impactos ambientais passíveis de medida de tratamento:</w:t>
      </w:r>
    </w:p>
    <w:p w14:paraId="7FC58EAD" w14:textId="77777777" w:rsidR="0041771C" w:rsidRDefault="00DF1C64">
      <w:pPr>
        <w:spacing w:before="120" w:after="120" w:line="360" w:lineRule="auto"/>
        <w:ind w:right="320"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w:t>
      </w:r>
      <w:r>
        <w:rPr>
          <w:rFonts w:ascii="Times New Roman" w:eastAsia="SimSun" w:hAnsi="Times New Roman" w:cs="Times New Roman"/>
          <w:color w:val="000000" w:themeColor="text1"/>
          <w:sz w:val="24"/>
          <w:szCs w:val="24"/>
        </w:rPr>
        <w:tab/>
        <w:t>Resíduos Sólidos:</w:t>
      </w:r>
    </w:p>
    <w:p w14:paraId="58FF9089" w14:textId="77777777" w:rsidR="0041771C" w:rsidRDefault="00DF1C64">
      <w:pPr>
        <w:pStyle w:val="PargrafodaLista"/>
        <w:numPr>
          <w:ilvl w:val="0"/>
          <w:numId w:val="37"/>
        </w:num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Impacto: </w:t>
      </w:r>
      <w:r>
        <w:rPr>
          <w:rFonts w:ascii="Times New Roman" w:eastAsia="Arial" w:hAnsi="Times New Roman" w:cs="Times New Roman"/>
          <w:color w:val="000000" w:themeColor="text1"/>
          <w:sz w:val="24"/>
          <w:szCs w:val="24"/>
        </w:rPr>
        <w:t xml:space="preserve">Geração de resíduos sólidos comuns </w:t>
      </w:r>
      <w:proofErr w:type="gramStart"/>
      <w:r>
        <w:rPr>
          <w:rFonts w:ascii="Times New Roman" w:eastAsia="Arial" w:hAnsi="Times New Roman" w:cs="Times New Roman"/>
          <w:color w:val="000000" w:themeColor="text1"/>
          <w:sz w:val="24"/>
          <w:szCs w:val="24"/>
        </w:rPr>
        <w:t>à</w:t>
      </w:r>
      <w:proofErr w:type="gramEnd"/>
      <w:r>
        <w:rPr>
          <w:rFonts w:ascii="Times New Roman" w:eastAsia="Arial" w:hAnsi="Times New Roman" w:cs="Times New Roman"/>
          <w:color w:val="000000" w:themeColor="text1"/>
          <w:sz w:val="24"/>
          <w:szCs w:val="24"/>
        </w:rPr>
        <w:t xml:space="preserve"> obras de construção civil</w:t>
      </w:r>
      <w:r>
        <w:rPr>
          <w:rFonts w:ascii="Times New Roman" w:eastAsia="SimSun" w:hAnsi="Times New Roman" w:cs="Times New Roman"/>
          <w:color w:val="000000" w:themeColor="text1"/>
          <w:sz w:val="24"/>
          <w:szCs w:val="24"/>
        </w:rPr>
        <w:t>.</w:t>
      </w:r>
    </w:p>
    <w:p w14:paraId="5F58C430" w14:textId="77777777" w:rsidR="0041771C" w:rsidRDefault="00DF1C64">
      <w:pPr>
        <w:pStyle w:val="PargrafodaLista"/>
        <w:numPr>
          <w:ilvl w:val="0"/>
          <w:numId w:val="38"/>
        </w:num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Medidas de Tratamento: </w:t>
      </w:r>
      <w:r>
        <w:rPr>
          <w:rFonts w:ascii="Times New Roman" w:eastAsia="Arial" w:hAnsi="Times New Roman" w:cs="Times New Roman"/>
          <w:color w:val="000000" w:themeColor="text1"/>
          <w:sz w:val="24"/>
          <w:szCs w:val="24"/>
        </w:rPr>
        <w:t>Destinação nos termos da Resolução CONAMA nº 307/2002 inclusa nas obrigações da contratada, e devem ter o devido destino estipulado no PGRS.</w:t>
      </w:r>
    </w:p>
    <w:p w14:paraId="6B6B5F45" w14:textId="77777777" w:rsidR="0041771C" w:rsidRDefault="0041771C">
      <w:pPr>
        <w:spacing w:before="120" w:after="120" w:line="360" w:lineRule="auto"/>
        <w:ind w:left="360" w:right="320"/>
        <w:jc w:val="both"/>
        <w:rPr>
          <w:rFonts w:ascii="Times New Roman" w:eastAsia="SimSun" w:hAnsi="Times New Roman" w:cs="Times New Roman"/>
          <w:color w:val="000000" w:themeColor="text1"/>
          <w:sz w:val="24"/>
          <w:szCs w:val="24"/>
        </w:rPr>
      </w:pPr>
    </w:p>
    <w:p w14:paraId="1132C13F" w14:textId="77777777" w:rsidR="0041771C" w:rsidRDefault="00DF1C64">
      <w:pPr>
        <w:spacing w:before="120" w:after="120"/>
        <w:ind w:right="320"/>
        <w:jc w:val="both"/>
        <w:rPr>
          <w:rFonts w:ascii="Times New Roman" w:eastAsia="Bookman Old Style" w:hAnsi="Times New Roman" w:cs="Times New Roman"/>
          <w:b/>
          <w:caps/>
          <w:color w:val="000000" w:themeColor="text1"/>
          <w:sz w:val="28"/>
          <w:szCs w:val="24"/>
        </w:rPr>
      </w:pPr>
      <w:r>
        <w:rPr>
          <w:rFonts w:ascii="Times New Roman" w:hAnsi="Times New Roman" w:cs="Times New Roman"/>
          <w:b/>
          <w:bCs/>
          <w:color w:val="000000" w:themeColor="text1"/>
          <w:sz w:val="28"/>
          <w:szCs w:val="24"/>
        </w:rPr>
        <w:t>15.</w:t>
      </w:r>
      <w:r>
        <w:rPr>
          <w:rFonts w:ascii="Times New Roman" w:hAnsi="Times New Roman" w:cs="Times New Roman"/>
          <w:b/>
          <w:bCs/>
          <w:color w:val="000000" w:themeColor="text1"/>
          <w:sz w:val="28"/>
          <w:szCs w:val="24"/>
        </w:rPr>
        <w:tab/>
      </w:r>
      <w:r>
        <w:rPr>
          <w:rFonts w:ascii="Times New Roman" w:eastAsia="Bookman Old Style" w:hAnsi="Times New Roman" w:cs="Times New Roman"/>
          <w:b/>
          <w:caps/>
          <w:color w:val="000000" w:themeColor="text1"/>
          <w:sz w:val="28"/>
          <w:szCs w:val="24"/>
        </w:rPr>
        <w:t>Posicionamento conclusivo sobre a viabilidade e razoabilidade da contratação</w:t>
      </w:r>
    </w:p>
    <w:p w14:paraId="632C4602" w14:textId="77777777" w:rsidR="0041771C" w:rsidRDefault="0041771C">
      <w:pPr>
        <w:spacing w:before="120" w:after="120"/>
        <w:ind w:right="320"/>
        <w:jc w:val="both"/>
        <w:rPr>
          <w:rFonts w:ascii="Arial" w:hAnsi="Arial"/>
          <w:caps/>
          <w:color w:val="000000" w:themeColor="text1"/>
          <w:sz w:val="24"/>
          <w:szCs w:val="24"/>
        </w:rPr>
      </w:pPr>
    </w:p>
    <w:p w14:paraId="34869671"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 xml:space="preserve">15.1. </w:t>
      </w:r>
      <w:r>
        <w:rPr>
          <w:rFonts w:ascii="Times New Roman" w:eastAsia="SimSun" w:hAnsi="Times New Roman" w:cs="Times New Roman"/>
          <w:color w:val="000000" w:themeColor="text1"/>
          <w:sz w:val="24"/>
          <w:szCs w:val="24"/>
        </w:rPr>
        <w:t xml:space="preserve">Conforme fundamentação acima e com base nos elementos anteriormente apresentados neste Estudo Técnico Preliminar, evidenciou-se que a </w:t>
      </w:r>
      <w:r>
        <w:rPr>
          <w:rFonts w:ascii="Times New Roman" w:eastAsia="SimSun" w:hAnsi="Times New Roman" w:cs="Times New Roman"/>
          <w:i/>
          <w:iCs/>
          <w:color w:val="000000" w:themeColor="text1"/>
          <w:sz w:val="24"/>
          <w:szCs w:val="24"/>
        </w:rPr>
        <w:t>“</w:t>
      </w:r>
      <w:r>
        <w:rPr>
          <w:rFonts w:ascii="Times New Roman" w:hAnsi="Times New Roman" w:cs="Times New Roman"/>
          <w:i/>
          <w:iCs/>
          <w:color w:val="000000" w:themeColor="text1"/>
          <w:sz w:val="24"/>
          <w:szCs w:val="24"/>
        </w:rPr>
        <w:t xml:space="preserve">Contratação de empresa especializada de Engenharia para a </w:t>
      </w:r>
      <w:r>
        <w:rPr>
          <w:rFonts w:ascii="Times New Roman" w:hAnsi="Times New Roman" w:cs="Times New Roman"/>
          <w:i/>
          <w:iCs/>
          <w:sz w:val="24"/>
          <w:szCs w:val="24"/>
        </w:rPr>
        <w:t>finalização das construções das academias de saúde localizadas nos bairros Jardim Santa Maria, Jardim Santa Brígida, Parque das Nações I e Izidro Pedroso</w:t>
      </w:r>
      <w:r>
        <w:rPr>
          <w:rFonts w:ascii="Times New Roman" w:hAnsi="Times New Roman" w:cs="Times New Roman"/>
          <w:i/>
          <w:iCs/>
          <w:color w:val="000000" w:themeColor="text1"/>
          <w:sz w:val="24"/>
          <w:szCs w:val="24"/>
        </w:rPr>
        <w:t>”</w:t>
      </w:r>
      <w:r>
        <w:rPr>
          <w:rFonts w:ascii="Times New Roman" w:eastAsia="SimSun" w:hAnsi="Times New Roman" w:cs="Times New Roman"/>
          <w:color w:val="000000" w:themeColor="text1"/>
          <w:sz w:val="24"/>
          <w:szCs w:val="24"/>
        </w:rPr>
        <w:t xml:space="preserve"> mostra-se possível, além de ser necessária para o atendimento das necessidades e interesses do Município e está de acordo com as diretrizes determinadas com a legislação em regência.</w:t>
      </w:r>
    </w:p>
    <w:p w14:paraId="2A462D1E"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hAnsi="Times New Roman" w:cs="Times New Roman"/>
          <w:bCs/>
          <w:color w:val="000000" w:themeColor="text1"/>
          <w:sz w:val="24"/>
          <w:szCs w:val="24"/>
        </w:rPr>
        <w:lastRenderedPageBreak/>
        <w:t xml:space="preserve">Diante do exposto, sanadas as problemáticas apontadas nos itens 11, 13 e 14, declara-se ser viável a contratação pretendida, uma vez que os </w:t>
      </w:r>
      <w:r>
        <w:rPr>
          <w:rFonts w:ascii="Times New Roman" w:eastAsia="Arial" w:hAnsi="Times New Roman" w:cs="Times New Roman"/>
          <w:color w:val="000000" w:themeColor="text1"/>
          <w:sz w:val="24"/>
          <w:szCs w:val="24"/>
        </w:rPr>
        <w:t>Estudos Preliminares e experiências anteriores indicam que esta forma de contratação é perfeitamente viável e que maximiza a probabilidade do alcance dos resultados pretendidos.</w:t>
      </w:r>
    </w:p>
    <w:p w14:paraId="613D96FD" w14:textId="77777777" w:rsidR="0041771C" w:rsidRDefault="0041771C">
      <w:pPr>
        <w:spacing w:before="120" w:after="120" w:line="360" w:lineRule="auto"/>
        <w:ind w:right="320"/>
        <w:jc w:val="both"/>
        <w:rPr>
          <w:rFonts w:ascii="Times New Roman" w:eastAsia="Arial" w:hAnsi="Times New Roman" w:cs="Times New Roman"/>
          <w:color w:val="000000" w:themeColor="text1"/>
          <w:sz w:val="24"/>
          <w:szCs w:val="24"/>
        </w:rPr>
      </w:pPr>
    </w:p>
    <w:p w14:paraId="12D63F81" w14:textId="77777777" w:rsidR="0041771C" w:rsidRDefault="00DF1C64">
      <w:pPr>
        <w:spacing w:before="120" w:after="120"/>
        <w:ind w:right="320"/>
        <w:jc w:val="both"/>
        <w:rPr>
          <w:rFonts w:ascii="Times New Roman" w:eastAsia="Bookman Old Style" w:hAnsi="Times New Roman" w:cs="Times New Roman"/>
          <w:b/>
          <w:caps/>
          <w:color w:val="000000" w:themeColor="text1"/>
          <w:sz w:val="28"/>
          <w:szCs w:val="24"/>
        </w:rPr>
      </w:pPr>
      <w:r>
        <w:rPr>
          <w:rFonts w:ascii="Times New Roman" w:hAnsi="Times New Roman" w:cs="Times New Roman"/>
          <w:b/>
          <w:bCs/>
          <w:color w:val="000000" w:themeColor="text1"/>
          <w:sz w:val="28"/>
          <w:szCs w:val="24"/>
        </w:rPr>
        <w:t>16.</w:t>
      </w:r>
      <w:r>
        <w:rPr>
          <w:rFonts w:ascii="Times New Roman" w:hAnsi="Times New Roman" w:cs="Times New Roman"/>
          <w:b/>
          <w:bCs/>
          <w:color w:val="000000" w:themeColor="text1"/>
          <w:sz w:val="28"/>
          <w:szCs w:val="24"/>
        </w:rPr>
        <w:tab/>
      </w:r>
      <w:r>
        <w:rPr>
          <w:rFonts w:ascii="Times New Roman" w:eastAsia="Bookman Old Style" w:hAnsi="Times New Roman" w:cs="Times New Roman"/>
          <w:b/>
          <w:caps/>
          <w:color w:val="000000" w:themeColor="text1"/>
          <w:sz w:val="28"/>
          <w:szCs w:val="24"/>
        </w:rPr>
        <w:t>Requisitos a serem atendidos pelo futuro contratado</w:t>
      </w:r>
    </w:p>
    <w:p w14:paraId="404EF84D" w14:textId="77777777" w:rsidR="0041771C" w:rsidRDefault="0041771C">
      <w:pPr>
        <w:spacing w:before="120" w:after="120"/>
        <w:ind w:right="320"/>
        <w:jc w:val="both"/>
        <w:rPr>
          <w:rFonts w:ascii="Arial" w:eastAsia="SimSun" w:hAnsi="Arial"/>
          <w:color w:val="000000" w:themeColor="text1"/>
          <w:sz w:val="24"/>
          <w:szCs w:val="24"/>
        </w:rPr>
      </w:pPr>
    </w:p>
    <w:p w14:paraId="309883E8" w14:textId="77777777" w:rsidR="0041771C" w:rsidRDefault="00DF1C64">
      <w:pPr>
        <w:spacing w:before="120" w:after="120" w:line="360" w:lineRule="auto"/>
        <w:ind w:right="320"/>
        <w:jc w:val="both"/>
        <w:rPr>
          <w:rFonts w:ascii="Times New Roman" w:eastAsia="SimSun" w:hAnsi="Times New Roman" w:cs="Times New Roman"/>
          <w:b/>
          <w:bCs/>
          <w:color w:val="000000" w:themeColor="text1"/>
          <w:sz w:val="24"/>
          <w:szCs w:val="24"/>
        </w:rPr>
      </w:pPr>
      <w:r>
        <w:rPr>
          <w:rFonts w:ascii="Times New Roman" w:eastAsia="SimSun" w:hAnsi="Times New Roman" w:cs="Times New Roman"/>
          <w:b/>
          <w:bCs/>
          <w:color w:val="000000" w:themeColor="text1"/>
          <w:sz w:val="24"/>
          <w:szCs w:val="24"/>
        </w:rPr>
        <w:t>16.0.</w:t>
      </w:r>
      <w:r>
        <w:rPr>
          <w:rFonts w:ascii="Times New Roman" w:eastAsia="SimSun" w:hAnsi="Times New Roman" w:cs="Times New Roman"/>
          <w:b/>
          <w:bCs/>
          <w:color w:val="000000" w:themeColor="text1"/>
          <w:sz w:val="24"/>
          <w:szCs w:val="24"/>
        </w:rPr>
        <w:tab/>
        <w:t xml:space="preserve">Disposições Gerais sobre a Habilitação </w:t>
      </w:r>
    </w:p>
    <w:p w14:paraId="66091E44"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b/>
        <w:t xml:space="preserve">A licitante deverá apresentar um “Resumo Consolidado de Documentos de Habilitação”, conforme modelo disponibilizado neste ETP, contendo de forma clara a relação de todos os documentos exigidos para a habilitação, incluindo os requisitos de qualificação jurídica, fiscal, trabalhista, técnico-operacional, técnico-profissional e econômico-financeira. </w:t>
      </w:r>
    </w:p>
    <w:p w14:paraId="06DAFF62"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b/>
        <w:t xml:space="preserve">No resumo, a licitante deverá indicar: </w:t>
      </w:r>
    </w:p>
    <w:p w14:paraId="1A83FC90"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 quais documentos foram apresentados para cada item exigido; </w:t>
      </w:r>
    </w:p>
    <w:p w14:paraId="547CEF5C"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 quantidades (quando houver mais de um documento, como atestados, </w:t>
      </w:r>
      <w:proofErr w:type="spellStart"/>
      <w:r>
        <w:rPr>
          <w:rFonts w:ascii="Times New Roman" w:eastAsia="SimSun" w:hAnsi="Times New Roman" w:cs="Times New Roman"/>
          <w:color w:val="000000" w:themeColor="text1"/>
          <w:sz w:val="24"/>
          <w:szCs w:val="24"/>
        </w:rPr>
        <w:t>ARTs</w:t>
      </w:r>
      <w:proofErr w:type="spellEnd"/>
      <w:r>
        <w:rPr>
          <w:rFonts w:ascii="Times New Roman" w:eastAsia="SimSun" w:hAnsi="Times New Roman" w:cs="Times New Roman"/>
          <w:color w:val="000000" w:themeColor="text1"/>
          <w:sz w:val="24"/>
          <w:szCs w:val="24"/>
        </w:rPr>
        <w:t xml:space="preserve">, certidões etc.); </w:t>
      </w:r>
    </w:p>
    <w:p w14:paraId="57F78E76"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 validades ou ano-base (quando aplicável); </w:t>
      </w:r>
    </w:p>
    <w:p w14:paraId="4F21303D"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 localização exata no arquivo digital enviado (página, seção ou nome do arquivo). </w:t>
      </w:r>
    </w:p>
    <w:p w14:paraId="4744792A"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b/>
        <w:t xml:space="preserve">O resumo possui finalidade exclusivamente organizacional, destinada a facilitar a conferência dos documentos apresentados, não constituindo requisito adicional de habilitação. </w:t>
      </w:r>
    </w:p>
    <w:p w14:paraId="28E91467"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b/>
        <w:t xml:space="preserve">Caso o resumo esteja incompleto, confuso ou apresente divergências, a Administração poderá solicitar saneamento, nos termos do art. 64 da Lei nº 14.133/2021. </w:t>
      </w:r>
    </w:p>
    <w:p w14:paraId="10C08C96"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b/>
        <w:t>A licitante somente poderá ser inabilitada se, após o saneamento, deixar de apresentar os documentos legalmente exigidos ou se não comprovar o atendimento aos requisitos de habilitação previstos em lei e no edital.</w:t>
      </w:r>
    </w:p>
    <w:p w14:paraId="45DE0FD0" w14:textId="77777777" w:rsidR="0041771C" w:rsidRDefault="0041771C">
      <w:pPr>
        <w:spacing w:before="120" w:after="120" w:line="360" w:lineRule="auto"/>
        <w:ind w:right="320"/>
        <w:jc w:val="both"/>
        <w:rPr>
          <w:rFonts w:ascii="Times New Roman" w:eastAsia="SimSun" w:hAnsi="Times New Roman" w:cs="Times New Roman"/>
          <w:b/>
          <w:color w:val="000000" w:themeColor="text1"/>
          <w:sz w:val="24"/>
          <w:szCs w:val="24"/>
        </w:rPr>
      </w:pPr>
    </w:p>
    <w:p w14:paraId="731176AD"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eastAsia="SimSun" w:hAnsi="Times New Roman" w:cs="Times New Roman"/>
          <w:b/>
          <w:color w:val="000000" w:themeColor="text1"/>
          <w:sz w:val="24"/>
          <w:szCs w:val="24"/>
        </w:rPr>
        <w:lastRenderedPageBreak/>
        <w:t>16.1.</w:t>
      </w:r>
      <w:r>
        <w:rPr>
          <w:rFonts w:ascii="Times New Roman" w:eastAsia="SimSun" w:hAnsi="Times New Roman" w:cs="Times New Roman"/>
          <w:b/>
          <w:color w:val="000000" w:themeColor="text1"/>
          <w:sz w:val="24"/>
          <w:szCs w:val="24"/>
        </w:rPr>
        <w:tab/>
      </w:r>
      <w:r>
        <w:rPr>
          <w:rFonts w:ascii="Times New Roman" w:hAnsi="Times New Roman" w:cs="Times New Roman"/>
          <w:bCs/>
          <w:color w:val="000000" w:themeColor="text1"/>
          <w:sz w:val="24"/>
          <w:szCs w:val="24"/>
        </w:rPr>
        <w:t>Para que as obras e/ou serviços objeto deste Estudo Técnico Preliminar sejam contratados e corretamente prestados, existem requisitos mínimos para sua satisfação, cujas especificidades se encontram elencadas nos elementos componentes dos Projetos Executivos que são partes integrantes deste Estudo Técnico Preliminar.</w:t>
      </w:r>
    </w:p>
    <w:p w14:paraId="0002BC12" w14:textId="79BA397A"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
        <w:t>Os requisitos de ordem técnica a serem atendidos pelo contratado, concernentes à execução do objeto, são os descritos nos projetos executivos, detalhes construtivos, memoriais descritivos, planilha orçamentária e outros documentos técnicos que fazem parte integrante deste instrumento.</w:t>
      </w:r>
    </w:p>
    <w:p w14:paraId="03F59D57"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
        <w:t>As obras e/ou serviços serão executadas nos locais estabelecidos e especificados na(s) Planta(s) Geral(</w:t>
      </w:r>
      <w:proofErr w:type="spellStart"/>
      <w:r>
        <w:rPr>
          <w:rFonts w:ascii="Times New Roman" w:hAnsi="Times New Roman" w:cs="Times New Roman"/>
          <w:bCs/>
          <w:color w:val="000000" w:themeColor="text1"/>
          <w:sz w:val="24"/>
          <w:szCs w:val="24"/>
        </w:rPr>
        <w:t>is</w:t>
      </w:r>
      <w:proofErr w:type="spellEnd"/>
      <w:r>
        <w:rPr>
          <w:rFonts w:ascii="Times New Roman" w:hAnsi="Times New Roman" w:cs="Times New Roman"/>
          <w:bCs/>
          <w:color w:val="000000" w:themeColor="text1"/>
          <w:sz w:val="24"/>
          <w:szCs w:val="24"/>
        </w:rPr>
        <w:t>) e demais documentos referentes que fazem parte integrante deste instrumento como anexos.</w:t>
      </w:r>
    </w:p>
    <w:p w14:paraId="00A1B8D3" w14:textId="77777777" w:rsidR="0041771C" w:rsidRDefault="00DF1C64">
      <w:pPr>
        <w:spacing w:before="120" w:after="120" w:line="360" w:lineRule="auto"/>
        <w:ind w:right="32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
        <w:t>Os demais requisitos a serem atendidos pelo contratado são os dispostos neste instrumento, no edital da licitação e respectivo contrato e demais documentos relacionados.</w:t>
      </w:r>
    </w:p>
    <w:p w14:paraId="573C2A06" w14:textId="77777777" w:rsidR="0041771C" w:rsidRDefault="00DF1C64">
      <w:pPr>
        <w:spacing w:before="120" w:after="120" w:line="360" w:lineRule="auto"/>
        <w:ind w:right="320"/>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t>O(s) futuro(s) contratado(s), quando da licitação e da contratação, respectivamente, deverá(</w:t>
      </w:r>
      <w:proofErr w:type="spellStart"/>
      <w:r>
        <w:rPr>
          <w:rFonts w:ascii="Times New Roman" w:eastAsia="SimSun" w:hAnsi="Times New Roman" w:cs="Times New Roman"/>
          <w:color w:val="000000" w:themeColor="text1"/>
          <w:sz w:val="24"/>
          <w:szCs w:val="24"/>
        </w:rPr>
        <w:t>ão</w:t>
      </w:r>
      <w:proofErr w:type="spellEnd"/>
      <w:r>
        <w:rPr>
          <w:rFonts w:ascii="Times New Roman" w:eastAsia="SimSun" w:hAnsi="Times New Roman" w:cs="Times New Roman"/>
          <w:color w:val="000000" w:themeColor="text1"/>
          <w:sz w:val="24"/>
          <w:szCs w:val="24"/>
        </w:rPr>
        <w:t>) atender:</w:t>
      </w:r>
    </w:p>
    <w:p w14:paraId="3A2511D7" w14:textId="77777777" w:rsidR="0041771C" w:rsidRDefault="00DF1C64">
      <w:pPr>
        <w:spacing w:before="120" w:after="120" w:line="360" w:lineRule="auto"/>
        <w:ind w:left="2200" w:right="317" w:hanging="1400"/>
        <w:jc w:val="both"/>
        <w:rPr>
          <w:rFonts w:ascii="Times New Roman" w:eastAsia="SimSun" w:hAnsi="Times New Roman" w:cs="Times New Roman"/>
          <w:b/>
          <w:bCs/>
          <w:i/>
          <w:iCs/>
          <w:color w:val="000000" w:themeColor="text1"/>
          <w:sz w:val="24"/>
          <w:szCs w:val="24"/>
        </w:rPr>
      </w:pPr>
      <w:r>
        <w:rPr>
          <w:rFonts w:ascii="Times New Roman" w:eastAsia="SimSun" w:hAnsi="Times New Roman" w:cs="Times New Roman"/>
          <w:b/>
          <w:color w:val="000000" w:themeColor="text1"/>
          <w:sz w:val="24"/>
          <w:szCs w:val="24"/>
        </w:rPr>
        <w:t>16.2.1.</w:t>
      </w:r>
      <w:r>
        <w:rPr>
          <w:rFonts w:ascii="Times New Roman" w:eastAsia="SimSun" w:hAnsi="Times New Roman" w:cs="Times New Roman"/>
          <w:color w:val="000000" w:themeColor="text1"/>
          <w:sz w:val="24"/>
          <w:szCs w:val="24"/>
        </w:rPr>
        <w:tab/>
      </w:r>
      <w:r>
        <w:rPr>
          <w:rFonts w:ascii="Times New Roman" w:eastAsia="SimSun" w:hAnsi="Times New Roman" w:cs="Times New Roman"/>
          <w:b/>
          <w:bCs/>
          <w:i/>
          <w:iCs/>
          <w:color w:val="000000" w:themeColor="text1"/>
          <w:sz w:val="24"/>
          <w:szCs w:val="24"/>
        </w:rPr>
        <w:t>Os Prazos:</w:t>
      </w:r>
    </w:p>
    <w:p w14:paraId="3B2A37AD" w14:textId="77777777" w:rsidR="0041771C" w:rsidRDefault="00DF1C64">
      <w:pPr>
        <w:spacing w:before="120" w:after="120" w:line="360" w:lineRule="auto"/>
        <w:ind w:left="2200" w:right="317" w:hanging="1400"/>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16.2.1.1</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t>As propostas a serem apresentadas pelas licitantes deverão ter prazo de validade de, no mínimo, 90 (noventa) dias a contar da data de sua apresentação e a contratação deverá ocorrer dentro do prazo de validade da proposta apresentada.</w:t>
      </w:r>
    </w:p>
    <w:p w14:paraId="5DA6C821" w14:textId="77777777" w:rsidR="0041771C" w:rsidRDefault="00DF1C64">
      <w:pPr>
        <w:spacing w:before="120" w:after="120" w:line="360" w:lineRule="auto"/>
        <w:ind w:left="2200" w:right="317" w:hanging="140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b/>
        <w:t>Poderá a Contratante solicitar à empresa adjudicada “Termo de Prorrogação de Validade da Proposta”, que deverá compreender o mesmo período inicial (90 dias), caso seja de interesse da licitante adjudicada manter sua proposta.</w:t>
      </w:r>
    </w:p>
    <w:p w14:paraId="6258837C" w14:textId="48141CB9" w:rsidR="0041771C" w:rsidRDefault="00DF1C64">
      <w:pPr>
        <w:spacing w:before="120" w:after="120" w:line="360" w:lineRule="auto"/>
        <w:ind w:left="2200" w:right="317" w:hanging="1400"/>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16.2.1.2.</w:t>
      </w:r>
      <w:r>
        <w:rPr>
          <w:rFonts w:ascii="Times New Roman" w:eastAsia="SimSun" w:hAnsi="Times New Roman" w:cs="Times New Roman"/>
          <w:color w:val="000000" w:themeColor="text1"/>
          <w:sz w:val="24"/>
          <w:szCs w:val="24"/>
        </w:rPr>
        <w:tab/>
        <w:t>Os Cronogramas Físico-Financeiros estabelecem os prazos de execução das obras e/ou serviços e estas deverão ser executadas dentro dos prazos definidos no Cronograma Físico-Financeiro disponibilizados pela Administração.</w:t>
      </w:r>
    </w:p>
    <w:p w14:paraId="78B922A8" w14:textId="77777777" w:rsidR="0041771C" w:rsidRDefault="00DF1C64">
      <w:pPr>
        <w:spacing w:before="120" w:after="120" w:line="360" w:lineRule="auto"/>
        <w:ind w:left="2200" w:right="317" w:hanging="1400"/>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16.2.1.3</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t>Os serviços são enquadrados como não continuados, porém admite-se a prorrogação do prazo contratual, nos termos da lei.</w:t>
      </w:r>
    </w:p>
    <w:p w14:paraId="71737579" w14:textId="77777777" w:rsidR="0041771C" w:rsidRDefault="00DF1C64">
      <w:pPr>
        <w:spacing w:before="120" w:after="120" w:line="360" w:lineRule="auto"/>
        <w:ind w:left="2200" w:right="317" w:hanging="1400"/>
        <w:jc w:val="both"/>
        <w:rPr>
          <w:rFonts w:ascii="Times New Roman" w:eastAsia="SimSun" w:hAnsi="Times New Roman" w:cs="Times New Roman"/>
          <w:b/>
          <w:bCs/>
          <w:i/>
          <w:iCs/>
          <w:color w:val="000000" w:themeColor="text1"/>
          <w:sz w:val="24"/>
          <w:szCs w:val="24"/>
        </w:rPr>
      </w:pPr>
      <w:r>
        <w:rPr>
          <w:rFonts w:ascii="Times New Roman" w:eastAsia="SimSun" w:hAnsi="Times New Roman" w:cs="Times New Roman"/>
          <w:b/>
          <w:color w:val="000000" w:themeColor="text1"/>
          <w:sz w:val="24"/>
          <w:szCs w:val="24"/>
        </w:rPr>
        <w:lastRenderedPageBreak/>
        <w:t>16.2.2.</w:t>
      </w:r>
      <w:r>
        <w:rPr>
          <w:rFonts w:ascii="Times New Roman" w:eastAsia="SimSun" w:hAnsi="Times New Roman" w:cs="Times New Roman"/>
          <w:color w:val="000000" w:themeColor="text1"/>
          <w:sz w:val="24"/>
          <w:szCs w:val="24"/>
        </w:rPr>
        <w:tab/>
      </w:r>
      <w:r>
        <w:rPr>
          <w:rFonts w:ascii="Times New Roman" w:eastAsia="SimSun" w:hAnsi="Times New Roman" w:cs="Times New Roman"/>
          <w:b/>
          <w:bCs/>
          <w:i/>
          <w:iCs/>
          <w:color w:val="000000" w:themeColor="text1"/>
          <w:sz w:val="24"/>
          <w:szCs w:val="24"/>
        </w:rPr>
        <w:t>As Obrigações:</w:t>
      </w:r>
    </w:p>
    <w:p w14:paraId="756E9944"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b/>
          <w:color w:val="000000" w:themeColor="text1"/>
        </w:rPr>
        <w:t>I</w:t>
      </w:r>
      <w:r>
        <w:rPr>
          <w:rFonts w:ascii="Times New Roman" w:hAnsi="Times New Roman" w:cs="Times New Roman"/>
          <w:color w:val="000000" w:themeColor="text1"/>
        </w:rPr>
        <w:t>.</w:t>
      </w:r>
      <w:r>
        <w:rPr>
          <w:rFonts w:ascii="Times New Roman" w:hAnsi="Times New Roman" w:cs="Times New Roman"/>
          <w:color w:val="000000" w:themeColor="text1"/>
        </w:rPr>
        <w:tab/>
        <w:t>Realizar as obras e/ou os serviços de acordo com todas as exigências contidas no Projeto Executivo, Memorial Descritivo e demais elementos de ordem técnica que fazem parte integrante deste instrumento, bem como na Proposta apresentada e aceita pela Municipalidade;</w:t>
      </w:r>
    </w:p>
    <w:p w14:paraId="2EFABEB7"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b/>
          <w:color w:val="000000" w:themeColor="text1"/>
        </w:rPr>
        <w:t>II.</w:t>
      </w:r>
      <w:r>
        <w:rPr>
          <w:rFonts w:ascii="Times New Roman" w:hAnsi="Times New Roman" w:cs="Times New Roman"/>
          <w:color w:val="000000" w:themeColor="text1"/>
        </w:rPr>
        <w:tab/>
        <w:t>Tomar as medidas preventivas necessárias para evitar danos a terceiros, em consequência da execução dos trabalhos;</w:t>
      </w:r>
    </w:p>
    <w:p w14:paraId="64733371"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b/>
          <w:color w:val="000000" w:themeColor="text1"/>
        </w:rPr>
        <w:t>III</w:t>
      </w:r>
      <w:r>
        <w:rPr>
          <w:rFonts w:ascii="Times New Roman" w:hAnsi="Times New Roman" w:cs="Times New Roman"/>
          <w:color w:val="000000" w:themeColor="text1"/>
        </w:rPr>
        <w:t>.</w:t>
      </w:r>
      <w:r>
        <w:rPr>
          <w:rFonts w:ascii="Times New Roman" w:hAnsi="Times New Roman" w:cs="Times New Roman"/>
          <w:color w:val="000000" w:themeColor="text1"/>
        </w:rPr>
        <w:tab/>
        <w:t>Responsabilizar-se integralmente pelo ressarcimento de quaisquer danos e/ou prejuízos, de qualquer natureza, que causar ao Contratante ou a terceiros, decorrentes da execução do objeto do contrato, respondendo por si, seus empregados, prepostos e sucessores, independentemente das medidas preventivas adotadas;</w:t>
      </w:r>
    </w:p>
    <w:p w14:paraId="32896266"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IV</w:t>
      </w:r>
      <w:r>
        <w:rPr>
          <w:rFonts w:ascii="Times New Roman" w:hAnsi="Times New Roman" w:cs="Times New Roman"/>
          <w:color w:val="000000" w:themeColor="text1"/>
        </w:rPr>
        <w:t>.</w:t>
      </w:r>
      <w:r>
        <w:rPr>
          <w:rFonts w:ascii="Times New Roman" w:hAnsi="Times New Roman" w:cs="Times New Roman"/>
          <w:color w:val="000000" w:themeColor="text1"/>
        </w:rPr>
        <w:tab/>
        <w:t>Apresentar o documento de responsabilidade técnica relativo às obras e/ou aos serviços nas datas devidas, responsabilizando-se integralmente pelas penalidades decorrentes da falta de apresentação;</w:t>
      </w:r>
    </w:p>
    <w:p w14:paraId="5B90AF8E"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V.</w:t>
      </w:r>
      <w:r>
        <w:rPr>
          <w:rFonts w:ascii="Times New Roman" w:hAnsi="Times New Roman" w:cs="Times New Roman"/>
          <w:color w:val="000000" w:themeColor="text1"/>
        </w:rPr>
        <w:tab/>
        <w:t xml:space="preserve">Atender integralmente às determinações e exigências formuladas pelo </w:t>
      </w:r>
      <w:r>
        <w:rPr>
          <w:rFonts w:ascii="Times New Roman" w:hAnsi="Times New Roman" w:cs="Times New Roman"/>
          <w:color w:val="000000" w:themeColor="text1"/>
          <w:spacing w:val="-2"/>
        </w:rPr>
        <w:t>Contratante;</w:t>
      </w:r>
    </w:p>
    <w:p w14:paraId="58ABC5E2" w14:textId="77777777" w:rsidR="0041771C" w:rsidRDefault="00DF1C64">
      <w:pPr>
        <w:pStyle w:val="Default"/>
        <w:spacing w:before="120" w:after="120" w:line="360" w:lineRule="auto"/>
        <w:ind w:right="433"/>
        <w:jc w:val="both"/>
        <w:rPr>
          <w:rFonts w:ascii="Times New Roman" w:hAnsi="Times New Roman" w:cs="Times New Roman"/>
          <w:color w:val="000000" w:themeColor="text1"/>
          <w:spacing w:val="-2"/>
        </w:rPr>
      </w:pPr>
      <w:r>
        <w:rPr>
          <w:rFonts w:ascii="Times New Roman" w:hAnsi="Times New Roman" w:cs="Times New Roman"/>
          <w:b/>
          <w:color w:val="000000" w:themeColor="text1"/>
        </w:rPr>
        <w:t>VI.</w:t>
      </w:r>
      <w:r>
        <w:rPr>
          <w:rFonts w:ascii="Times New Roman" w:hAnsi="Times New Roman" w:cs="Times New Roman"/>
          <w:color w:val="000000" w:themeColor="text1"/>
        </w:rPr>
        <w:tab/>
        <w:t xml:space="preserve">Reparar, corrigir, remover, reconstruir ou substituir, por sua conta e responsabilidade, as obras e/ou serviços recusados pelo Contratante, no prazo determinado pela </w:t>
      </w:r>
      <w:r>
        <w:rPr>
          <w:rFonts w:ascii="Times New Roman" w:hAnsi="Times New Roman" w:cs="Times New Roman"/>
          <w:color w:val="000000" w:themeColor="text1"/>
          <w:spacing w:val="-2"/>
        </w:rPr>
        <w:t>Fiscalização;</w:t>
      </w:r>
    </w:p>
    <w:p w14:paraId="50D34D23"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VII.</w:t>
      </w:r>
      <w:r>
        <w:rPr>
          <w:rFonts w:ascii="Times New Roman" w:hAnsi="Times New Roman" w:cs="Times New Roman"/>
          <w:color w:val="000000" w:themeColor="text1"/>
        </w:rPr>
        <w:tab/>
        <w:t>Responsabilizar-se, na forma estipulada no Contrato, por todos os ônus, encargos e obrigações comerciais, sociais, tributárias, trabalhistas e previdenciárias, ou quaisquer outras previstas na legislação em vigor, bem como por todos os gastos e encargos com material e mão de obra necessária à completa execução do objeto, até o seu término:</w:t>
      </w:r>
    </w:p>
    <w:p w14:paraId="55430FFB" w14:textId="77777777" w:rsidR="0041771C" w:rsidRDefault="00DF1C64">
      <w:pPr>
        <w:pStyle w:val="Default"/>
        <w:numPr>
          <w:ilvl w:val="0"/>
          <w:numId w:val="40"/>
        </w:numPr>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Em caso de ajuizamento de ações trabalhistas em face da Contratada, decorrentes da execução do Contrato, com a inclusão do Município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14:paraId="08C8E8FA" w14:textId="32B8F84D" w:rsidR="0041771C" w:rsidRDefault="00DF1C64">
      <w:pPr>
        <w:pStyle w:val="Default"/>
        <w:numPr>
          <w:ilvl w:val="0"/>
          <w:numId w:val="40"/>
        </w:numPr>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lastRenderedPageBreak/>
        <w:t>No caso da existência de débitos tributários ou previdenciários, decorrentes da execução</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do</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Contrato,</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que</w:t>
      </w:r>
      <w:r>
        <w:rPr>
          <w:rFonts w:ascii="Times New Roman" w:hAnsi="Times New Roman" w:cs="Times New Roman"/>
          <w:color w:val="000000" w:themeColor="text1"/>
          <w:spacing w:val="-14"/>
        </w:rPr>
        <w:t xml:space="preserve"> </w:t>
      </w:r>
      <w:r>
        <w:rPr>
          <w:rFonts w:ascii="Times New Roman" w:hAnsi="Times New Roman" w:cs="Times New Roman"/>
          <w:color w:val="000000" w:themeColor="text1"/>
        </w:rPr>
        <w:t>possam</w:t>
      </w:r>
      <w:r>
        <w:rPr>
          <w:rFonts w:ascii="Times New Roman" w:hAnsi="Times New Roman" w:cs="Times New Roman"/>
          <w:color w:val="000000" w:themeColor="text1"/>
          <w:spacing w:val="-13"/>
        </w:rPr>
        <w:t xml:space="preserve"> </w:t>
      </w:r>
      <w:r>
        <w:rPr>
          <w:rFonts w:ascii="Times New Roman" w:hAnsi="Times New Roman" w:cs="Times New Roman"/>
          <w:color w:val="000000" w:themeColor="text1"/>
        </w:rPr>
        <w:t>ensejar</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responsabilidade</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subsidiária</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ou</w:t>
      </w:r>
      <w:r>
        <w:rPr>
          <w:rFonts w:ascii="Times New Roman" w:hAnsi="Times New Roman" w:cs="Times New Roman"/>
          <w:color w:val="000000" w:themeColor="text1"/>
          <w:spacing w:val="-13"/>
        </w:rPr>
        <w:t xml:space="preserve"> </w:t>
      </w:r>
      <w:r>
        <w:rPr>
          <w:rFonts w:ascii="Times New Roman" w:hAnsi="Times New Roman" w:cs="Times New Roman"/>
          <w:color w:val="000000" w:themeColor="text1"/>
        </w:rPr>
        <w:t xml:space="preserve">solidária do Contratante, </w:t>
      </w:r>
      <w:r w:rsidR="00B84D36">
        <w:rPr>
          <w:rFonts w:ascii="Times New Roman" w:hAnsi="Times New Roman" w:cs="Times New Roman"/>
          <w:color w:val="000000" w:themeColor="text1"/>
        </w:rPr>
        <w:t>serão aplicadas sanções e, se necessário, haverá extinção do contrato;</w:t>
      </w:r>
    </w:p>
    <w:p w14:paraId="1E9E7BAA" w14:textId="6E21EEF4" w:rsidR="0041771C" w:rsidRDefault="00DF1C64">
      <w:pPr>
        <w:pStyle w:val="Default"/>
        <w:numPr>
          <w:ilvl w:val="0"/>
          <w:numId w:val="40"/>
        </w:numPr>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 xml:space="preserve">As </w:t>
      </w:r>
      <w:r w:rsidR="00B84D36">
        <w:rPr>
          <w:rFonts w:ascii="Times New Roman" w:hAnsi="Times New Roman" w:cs="Times New Roman"/>
          <w:color w:val="000000" w:themeColor="text1"/>
          <w:spacing w:val="-2"/>
        </w:rPr>
        <w:t>sanções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spacing w:val="-2"/>
        </w:rPr>
        <w:t>previstas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spacing w:val="-2"/>
        </w:rPr>
        <w:t>nas</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spacing w:val="-2"/>
        </w:rPr>
        <w:t>alíneas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spacing w:val="-2"/>
        </w:rPr>
        <w:t>“a”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spacing w:val="-2"/>
        </w:rPr>
        <w:t>e</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spacing w:val="-2"/>
        </w:rPr>
        <w:t>“b”</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spacing w:val="-2"/>
        </w:rPr>
        <w:t>poderão</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spacing w:val="-2"/>
        </w:rPr>
        <w:t>ser</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spacing w:val="-2"/>
        </w:rPr>
        <w:t>realizadas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spacing w:val="-2"/>
        </w:rPr>
        <w:t>tão</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spacing w:val="-2"/>
        </w:rPr>
        <w:t>logo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spacing w:val="-2"/>
        </w:rPr>
        <w:t>tenha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spacing w:val="-2"/>
        </w:rPr>
        <w:t xml:space="preserve">ciência </w:t>
      </w:r>
      <w:r>
        <w:rPr>
          <w:rFonts w:ascii="Times New Roman" w:hAnsi="Times New Roman" w:cs="Times New Roman"/>
          <w:color w:val="000000" w:themeColor="text1"/>
        </w:rPr>
        <w:t xml:space="preserve">o Contratante da existência de ação trabalhista ou débitos tributários e previdenciários e serão destinadas ao pagamento das respectivas obrigações caso o Município ou entidade da Administração Pública indireta sejam compelidos a tanto, administrativa ou judicialmente, não cabendo, em nenhuma hipótese, ressarcimento à </w:t>
      </w:r>
      <w:r>
        <w:rPr>
          <w:rFonts w:ascii="Times New Roman" w:hAnsi="Times New Roman" w:cs="Times New Roman"/>
          <w:color w:val="000000" w:themeColor="text1"/>
          <w:spacing w:val="-2"/>
        </w:rPr>
        <w:t>Contratada;</w:t>
      </w:r>
    </w:p>
    <w:p w14:paraId="75B41AE0"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VIII.</w:t>
      </w:r>
      <w:r>
        <w:rPr>
          <w:rFonts w:ascii="Times New Roman" w:hAnsi="Times New Roman" w:cs="Times New Roman"/>
          <w:color w:val="000000" w:themeColor="text1"/>
        </w:rPr>
        <w:tab/>
        <w:t>Responsabilizar-se integralmente pelas instalações e despesas delas provenientes,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pelos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equipamentos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acessórios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necessários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à</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fiel</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execução</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das obras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e/ou</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dos serviços contratados, assim como pela limpeza final da obra;</w:t>
      </w:r>
    </w:p>
    <w:p w14:paraId="1978006F"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IX.</w:t>
      </w:r>
      <w:r>
        <w:rPr>
          <w:rFonts w:ascii="Times New Roman" w:hAnsi="Times New Roman" w:cs="Times New Roman"/>
          <w:color w:val="000000" w:themeColor="text1"/>
        </w:rPr>
        <w:tab/>
        <w:t>Responsabilizar-se, na forma do Contrato, pela qualidade d</w:t>
      </w:r>
      <w:r>
        <w:rPr>
          <w:rFonts w:ascii="Times New Roman" w:eastAsia="SimSun" w:hAnsi="Times New Roman" w:cs="Times New Roman"/>
          <w:color w:val="000000" w:themeColor="text1"/>
        </w:rPr>
        <w:t>as obras e/ou serviços</w:t>
      </w:r>
      <w:r>
        <w:rPr>
          <w:rFonts w:ascii="Times New Roman" w:hAnsi="Times New Roman" w:cs="Times New Roman"/>
          <w:color w:val="000000" w:themeColor="text1"/>
        </w:rPr>
        <w:t xml:space="preserve"> executados e dos materiais empregados, em conformidade com as especificações do Projeto, com as normas da Associação Brasileira de Normas Técnicas–ABNT e</w:t>
      </w:r>
      <w:r>
        <w:rPr>
          <w:rFonts w:ascii="Times New Roman" w:hAnsi="Times New Roman" w:cs="Times New Roman"/>
          <w:color w:val="000000" w:themeColor="text1"/>
          <w:spacing w:val="73"/>
        </w:rPr>
        <w:t xml:space="preserve"> </w:t>
      </w:r>
      <w:r>
        <w:rPr>
          <w:rFonts w:ascii="Times New Roman" w:hAnsi="Times New Roman" w:cs="Times New Roman"/>
          <w:color w:val="000000" w:themeColor="text1"/>
        </w:rPr>
        <w:t>demais</w:t>
      </w:r>
      <w:r>
        <w:rPr>
          <w:rFonts w:ascii="Times New Roman" w:hAnsi="Times New Roman" w:cs="Times New Roman"/>
          <w:color w:val="000000" w:themeColor="text1"/>
          <w:spacing w:val="31"/>
        </w:rPr>
        <w:t xml:space="preserve"> </w:t>
      </w:r>
      <w:r>
        <w:rPr>
          <w:rFonts w:ascii="Times New Roman" w:hAnsi="Times New Roman" w:cs="Times New Roman"/>
          <w:color w:val="000000" w:themeColor="text1"/>
        </w:rPr>
        <w:t>normas</w:t>
      </w:r>
      <w:r>
        <w:rPr>
          <w:rFonts w:ascii="Times New Roman" w:hAnsi="Times New Roman" w:cs="Times New Roman"/>
          <w:color w:val="000000" w:themeColor="text1"/>
          <w:spacing w:val="30"/>
        </w:rPr>
        <w:t xml:space="preserve"> </w:t>
      </w:r>
      <w:r>
        <w:rPr>
          <w:rFonts w:ascii="Times New Roman" w:hAnsi="Times New Roman" w:cs="Times New Roman"/>
          <w:color w:val="000000" w:themeColor="text1"/>
        </w:rPr>
        <w:t>técnicas</w:t>
      </w:r>
      <w:r>
        <w:rPr>
          <w:rFonts w:ascii="Times New Roman" w:hAnsi="Times New Roman" w:cs="Times New Roman"/>
          <w:color w:val="000000" w:themeColor="text1"/>
          <w:spacing w:val="31"/>
        </w:rPr>
        <w:t xml:space="preserve"> </w:t>
      </w:r>
      <w:r>
        <w:rPr>
          <w:rFonts w:ascii="Times New Roman" w:hAnsi="Times New Roman" w:cs="Times New Roman"/>
          <w:color w:val="000000" w:themeColor="text1"/>
        </w:rPr>
        <w:t>pertinentes,</w:t>
      </w:r>
      <w:r>
        <w:rPr>
          <w:rFonts w:ascii="Times New Roman" w:hAnsi="Times New Roman" w:cs="Times New Roman"/>
          <w:color w:val="000000" w:themeColor="text1"/>
          <w:spacing w:val="31"/>
        </w:rPr>
        <w:t xml:space="preserve"> </w:t>
      </w:r>
      <w:r>
        <w:rPr>
          <w:rFonts w:ascii="Times New Roman" w:hAnsi="Times New Roman" w:cs="Times New Roman"/>
          <w:color w:val="000000" w:themeColor="text1"/>
        </w:rPr>
        <w:t>a</w:t>
      </w:r>
      <w:r>
        <w:rPr>
          <w:rFonts w:ascii="Times New Roman" w:hAnsi="Times New Roman" w:cs="Times New Roman"/>
          <w:color w:val="000000" w:themeColor="text1"/>
          <w:spacing w:val="31"/>
        </w:rPr>
        <w:t xml:space="preserve"> </w:t>
      </w:r>
      <w:r>
        <w:rPr>
          <w:rFonts w:ascii="Times New Roman" w:hAnsi="Times New Roman" w:cs="Times New Roman"/>
          <w:color w:val="000000" w:themeColor="text1"/>
        </w:rPr>
        <w:t>ser</w:t>
      </w:r>
      <w:r>
        <w:rPr>
          <w:rFonts w:ascii="Times New Roman" w:hAnsi="Times New Roman" w:cs="Times New Roman"/>
          <w:color w:val="000000" w:themeColor="text1"/>
          <w:spacing w:val="29"/>
        </w:rPr>
        <w:t xml:space="preserve"> </w:t>
      </w:r>
      <w:r>
        <w:rPr>
          <w:rFonts w:ascii="Times New Roman" w:hAnsi="Times New Roman" w:cs="Times New Roman"/>
          <w:color w:val="000000" w:themeColor="text1"/>
        </w:rPr>
        <w:t>atestada</w:t>
      </w:r>
      <w:r>
        <w:rPr>
          <w:rFonts w:ascii="Times New Roman" w:hAnsi="Times New Roman" w:cs="Times New Roman"/>
          <w:color w:val="000000" w:themeColor="text1"/>
          <w:spacing w:val="29"/>
        </w:rPr>
        <w:t xml:space="preserve"> </w:t>
      </w:r>
      <w:r>
        <w:rPr>
          <w:rFonts w:ascii="Times New Roman" w:hAnsi="Times New Roman" w:cs="Times New Roman"/>
          <w:color w:val="000000" w:themeColor="text1"/>
          <w:spacing w:val="-2"/>
        </w:rPr>
        <w:t>pela Secretaria Municipal de Obras Públicas - SEMOP,</w:t>
      </w:r>
      <w:r>
        <w:rPr>
          <w:rFonts w:ascii="Times New Roman" w:hAnsi="Times New Roman" w:cs="Times New Roman"/>
          <w:color w:val="000000" w:themeColor="text1"/>
        </w:rPr>
        <w:t xml:space="preserve"> assim como pelo refazimento d</w:t>
      </w:r>
      <w:r>
        <w:rPr>
          <w:rFonts w:ascii="Times New Roman" w:eastAsia="SimSun" w:hAnsi="Times New Roman" w:cs="Times New Roman"/>
          <w:color w:val="000000" w:themeColor="text1"/>
        </w:rPr>
        <w:t>as obras e/ou serviços</w:t>
      </w:r>
      <w:r>
        <w:rPr>
          <w:rFonts w:ascii="Times New Roman" w:hAnsi="Times New Roman" w:cs="Times New Roman"/>
          <w:color w:val="000000" w:themeColor="text1"/>
        </w:rPr>
        <w:t xml:space="preserve"> e a substituição dos materiais recusados, sem ônus para o Contratante e sem prejuízo da aplicação das sanções cabíveis;</w:t>
      </w:r>
    </w:p>
    <w:p w14:paraId="2BB55BF2"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w:t>
      </w:r>
      <w:r>
        <w:rPr>
          <w:rFonts w:ascii="Times New Roman" w:hAnsi="Times New Roman" w:cs="Times New Roman"/>
          <w:color w:val="000000" w:themeColor="text1"/>
        </w:rPr>
        <w:tab/>
        <w:t>Manter</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as</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condições</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habilitação</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e</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qualificação</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exigidas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no</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Edital</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durante</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todo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prazo de execução contratual;</w:t>
      </w:r>
    </w:p>
    <w:p w14:paraId="6795208A"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XI.</w:t>
      </w:r>
      <w:r>
        <w:rPr>
          <w:rFonts w:ascii="Times New Roman" w:hAnsi="Times New Roman" w:cs="Times New Roman"/>
          <w:color w:val="000000" w:themeColor="text1"/>
        </w:rPr>
        <w:tab/>
        <w:t>Responsabilizar-se inteira e exclusivamente pelo uso regular de marcas, patentes, registros, processos e licenças relativas à execução do Contrato, eximindo o Contratante das consequências de qualquer utilização indevida;</w:t>
      </w:r>
    </w:p>
    <w:p w14:paraId="5F0E2EDD"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XII.</w:t>
      </w:r>
      <w:r>
        <w:rPr>
          <w:rFonts w:ascii="Times New Roman" w:hAnsi="Times New Roman" w:cs="Times New Roman"/>
          <w:color w:val="000000" w:themeColor="text1"/>
        </w:rPr>
        <w:tab/>
        <w:t>Responsabilizar-se pelo licenciamento integral da obra perante entidades e órgãos públicos, inclusive o licenciamento ambiental;</w:t>
      </w:r>
    </w:p>
    <w:p w14:paraId="3E28C13B"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XIII.</w:t>
      </w:r>
      <w:r>
        <w:rPr>
          <w:rFonts w:ascii="Times New Roman" w:hAnsi="Times New Roman" w:cs="Times New Roman"/>
          <w:b/>
          <w:color w:val="000000" w:themeColor="text1"/>
        </w:rPr>
        <w:tab/>
      </w:r>
      <w:r>
        <w:rPr>
          <w:rFonts w:ascii="Times New Roman" w:hAnsi="Times New Roman" w:cs="Times New Roman"/>
          <w:color w:val="000000" w:themeColor="text1"/>
        </w:rPr>
        <w:t>Cumprir durante toda a execução do contrato as exigências de reserva de cargos prevista</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em</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lei,</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bem</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como</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em</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outras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normas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específicas,</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para</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pessoa</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com</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deficiência,</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para reabilitado da Previdência Social e para aprendiz.</w:t>
      </w:r>
    </w:p>
    <w:p w14:paraId="3C89D252"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lastRenderedPageBreak/>
        <w:t>XIV.</w:t>
      </w:r>
      <w:r>
        <w:rPr>
          <w:rFonts w:ascii="Times New Roman" w:hAnsi="Times New Roman" w:cs="Times New Roman"/>
          <w:b/>
          <w:color w:val="000000" w:themeColor="text1"/>
        </w:rPr>
        <w:tab/>
      </w:r>
      <w:r>
        <w:rPr>
          <w:rFonts w:ascii="Times New Roman" w:hAnsi="Times New Roman" w:cs="Times New Roman"/>
          <w:color w:val="000000" w:themeColor="text1"/>
        </w:rPr>
        <w:t xml:space="preserve">Manter hígidas as garantias contratuais até o recebimento definitivo do objeto do </w:t>
      </w:r>
      <w:r>
        <w:rPr>
          <w:rFonts w:ascii="Times New Roman" w:hAnsi="Times New Roman" w:cs="Times New Roman"/>
          <w:color w:val="000000" w:themeColor="text1"/>
          <w:spacing w:val="-2"/>
        </w:rPr>
        <w:t>contrato;</w:t>
      </w:r>
    </w:p>
    <w:p w14:paraId="0E565E1F"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XV.</w:t>
      </w:r>
      <w:r>
        <w:rPr>
          <w:rFonts w:ascii="Times New Roman" w:hAnsi="Times New Roman" w:cs="Times New Roman"/>
          <w:color w:val="000000" w:themeColor="text1"/>
        </w:rPr>
        <w:tab/>
        <w:t>Comprometer-se</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a</w:t>
      </w:r>
      <w:r>
        <w:rPr>
          <w:rFonts w:ascii="Times New Roman" w:hAnsi="Times New Roman" w:cs="Times New Roman"/>
          <w:color w:val="000000" w:themeColor="text1"/>
          <w:spacing w:val="-14"/>
        </w:rPr>
        <w:t xml:space="preserve"> </w:t>
      </w:r>
      <w:r>
        <w:rPr>
          <w:rFonts w:ascii="Times New Roman" w:hAnsi="Times New Roman" w:cs="Times New Roman"/>
          <w:color w:val="000000" w:themeColor="text1"/>
        </w:rPr>
        <w:t>não</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subcontratar</w:t>
      </w:r>
      <w:r>
        <w:rPr>
          <w:rFonts w:ascii="Times New Roman" w:hAnsi="Times New Roman" w:cs="Times New Roman"/>
          <w:color w:val="000000" w:themeColor="text1"/>
          <w:spacing w:val="-14"/>
        </w:rPr>
        <w:t xml:space="preserve"> </w:t>
      </w:r>
      <w:r>
        <w:rPr>
          <w:rFonts w:ascii="Times New Roman" w:hAnsi="Times New Roman" w:cs="Times New Roman"/>
          <w:color w:val="000000" w:themeColor="text1"/>
        </w:rPr>
        <w:t>pessoa</w:t>
      </w:r>
      <w:r>
        <w:rPr>
          <w:rFonts w:ascii="Times New Roman" w:hAnsi="Times New Roman" w:cs="Times New Roman"/>
          <w:color w:val="000000" w:themeColor="text1"/>
          <w:spacing w:val="-16"/>
        </w:rPr>
        <w:t xml:space="preserve"> </w:t>
      </w:r>
      <w:r>
        <w:rPr>
          <w:rFonts w:ascii="Times New Roman" w:hAnsi="Times New Roman" w:cs="Times New Roman"/>
          <w:color w:val="000000" w:themeColor="text1"/>
        </w:rPr>
        <w:t>física</w:t>
      </w:r>
      <w:r>
        <w:rPr>
          <w:rFonts w:ascii="Times New Roman" w:hAnsi="Times New Roman" w:cs="Times New Roman"/>
          <w:color w:val="000000" w:themeColor="text1"/>
          <w:spacing w:val="-16"/>
        </w:rPr>
        <w:t xml:space="preserve"> </w:t>
      </w:r>
      <w:r>
        <w:rPr>
          <w:rFonts w:ascii="Times New Roman" w:hAnsi="Times New Roman" w:cs="Times New Roman"/>
          <w:color w:val="000000" w:themeColor="text1"/>
        </w:rPr>
        <w:t>ou</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jurídica,</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se</w:t>
      </w:r>
      <w:r>
        <w:rPr>
          <w:rFonts w:ascii="Times New Roman" w:hAnsi="Times New Roman" w:cs="Times New Roman"/>
          <w:color w:val="000000" w:themeColor="text1"/>
          <w:spacing w:val="-16"/>
        </w:rPr>
        <w:t xml:space="preserve"> </w:t>
      </w:r>
      <w:r>
        <w:rPr>
          <w:rFonts w:ascii="Times New Roman" w:hAnsi="Times New Roman" w:cs="Times New Roman"/>
          <w:color w:val="000000" w:themeColor="text1"/>
        </w:rPr>
        <w:t>aquela</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ou</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os</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spacing w:val="-2"/>
        </w:rPr>
        <w:t xml:space="preserve">dirigentes </w:t>
      </w:r>
      <w:r>
        <w:rPr>
          <w:rFonts w:ascii="Times New Roman" w:hAnsi="Times New Roman" w:cs="Times New Roman"/>
          <w:color w:val="000000" w:themeColor="text1"/>
        </w:rPr>
        <w:t>desta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mantiverem</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vínculo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natureza</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técnica,</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comercial,</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econômica,</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financeira,</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trabalhista ou civil com dirigente do órgão ou entidade contratante ou com agente público que atue na fiscalização ou na gestão do contrato, ou se deles forem cônjuge, companheiro ou parente em linha reta, colateral, ou por afinidade, até o terceiro grau.</w:t>
      </w:r>
    </w:p>
    <w:p w14:paraId="226585EF"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XVI.</w:t>
      </w:r>
      <w:r>
        <w:rPr>
          <w:rFonts w:ascii="Times New Roman" w:hAnsi="Times New Roman" w:cs="Times New Roman"/>
          <w:color w:val="000000" w:themeColor="text1"/>
        </w:rPr>
        <w:tab/>
        <w:t>Informar</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endereço(s)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eletrônico(s)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para</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comunicação</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e</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recebimento</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notificações e intimações, inclusive para fim de eventual citação judicial;</w:t>
      </w:r>
    </w:p>
    <w:p w14:paraId="2BCFDDEB"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XVII.</w:t>
      </w:r>
      <w:r>
        <w:rPr>
          <w:rFonts w:ascii="Times New Roman" w:hAnsi="Times New Roman" w:cs="Times New Roman"/>
          <w:b/>
          <w:color w:val="000000" w:themeColor="text1"/>
        </w:rPr>
        <w:tab/>
      </w:r>
      <w:r>
        <w:rPr>
          <w:rFonts w:ascii="Times New Roman" w:hAnsi="Times New Roman" w:cs="Times New Roman"/>
          <w:color w:val="000000" w:themeColor="text1"/>
        </w:rPr>
        <w:t>Comprovar</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o</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cadastramento</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seu</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endereço</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eletrônico</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perante</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os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órgãos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do</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Poder Judiciário,</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mantendo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seus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dados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atualizados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para</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fins</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eventual</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recebimento</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citações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 xml:space="preserve">e </w:t>
      </w:r>
      <w:r>
        <w:rPr>
          <w:rFonts w:ascii="Times New Roman" w:hAnsi="Times New Roman" w:cs="Times New Roman"/>
          <w:color w:val="000000" w:themeColor="text1"/>
          <w:spacing w:val="-2"/>
        </w:rPr>
        <w:t>intimações;</w:t>
      </w:r>
    </w:p>
    <w:p w14:paraId="60814DC5"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XVIII.</w:t>
      </w:r>
      <w:r>
        <w:rPr>
          <w:rFonts w:ascii="Times New Roman" w:hAnsi="Times New Roman" w:cs="Times New Roman"/>
          <w:b/>
          <w:color w:val="000000" w:themeColor="text1"/>
        </w:rPr>
        <w:tab/>
        <w:t xml:space="preserve"> </w:t>
      </w:r>
      <w:r>
        <w:rPr>
          <w:rFonts w:ascii="Times New Roman" w:hAnsi="Times New Roman" w:cs="Times New Roman"/>
          <w:color w:val="000000" w:themeColor="text1"/>
        </w:rPr>
        <w:t xml:space="preserve">Comprovar a implantação de programa de integridade nas contratações de obras, serviços e fornecimentos de grande vulto, de que trata o § 4º do art. 25 da Lei Federal nº </w:t>
      </w:r>
      <w:r>
        <w:rPr>
          <w:rFonts w:ascii="Times New Roman" w:hAnsi="Times New Roman" w:cs="Times New Roman"/>
          <w:color w:val="000000" w:themeColor="text1"/>
          <w:spacing w:val="-2"/>
        </w:rPr>
        <w:t>14.133/2021;</w:t>
      </w:r>
    </w:p>
    <w:p w14:paraId="5B9170C1"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XIX.</w:t>
      </w:r>
      <w:r>
        <w:rPr>
          <w:rFonts w:ascii="Times New Roman" w:hAnsi="Times New Roman" w:cs="Times New Roman"/>
          <w:color w:val="000000" w:themeColor="text1"/>
        </w:rPr>
        <w:tab/>
        <w:t>Efetuar</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a</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retenção</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na</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fonte</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do</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imposto</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renda</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sobre</w:t>
      </w:r>
      <w:r>
        <w:rPr>
          <w:rFonts w:ascii="Times New Roman" w:hAnsi="Times New Roman" w:cs="Times New Roman"/>
          <w:color w:val="000000" w:themeColor="text1"/>
          <w:spacing w:val="-3"/>
        </w:rPr>
        <w:t xml:space="preserve"> </w:t>
      </w:r>
      <w:r>
        <w:rPr>
          <w:rFonts w:ascii="Times New Roman" w:hAnsi="Times New Roman" w:cs="Times New Roman"/>
          <w:color w:val="000000" w:themeColor="text1"/>
        </w:rPr>
        <w:t>os</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pagamentos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feitos</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às</w:t>
      </w:r>
      <w:r>
        <w:rPr>
          <w:rFonts w:ascii="Times New Roman" w:hAnsi="Times New Roman" w:cs="Times New Roman"/>
          <w:color w:val="000000" w:themeColor="text1"/>
          <w:spacing w:val="-4"/>
        </w:rPr>
        <w:t xml:space="preserve"> </w:t>
      </w:r>
      <w:r>
        <w:rPr>
          <w:rFonts w:ascii="Times New Roman" w:hAnsi="Times New Roman" w:cs="Times New Roman"/>
          <w:color w:val="000000" w:themeColor="text1"/>
        </w:rPr>
        <w:t>pessoas físicas</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e</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jurídicas,</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com</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base</w:t>
      </w:r>
      <w:r>
        <w:rPr>
          <w:rFonts w:ascii="Times New Roman" w:hAnsi="Times New Roman" w:cs="Times New Roman"/>
          <w:color w:val="000000" w:themeColor="text1"/>
          <w:spacing w:val="-13"/>
        </w:rPr>
        <w:t xml:space="preserve"> </w:t>
      </w:r>
      <w:r>
        <w:rPr>
          <w:rFonts w:ascii="Times New Roman" w:hAnsi="Times New Roman" w:cs="Times New Roman"/>
          <w:color w:val="000000" w:themeColor="text1"/>
        </w:rPr>
        <w:t>na</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Instrução</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Normativa</w:t>
      </w:r>
      <w:r>
        <w:rPr>
          <w:rFonts w:ascii="Times New Roman" w:hAnsi="Times New Roman" w:cs="Times New Roman"/>
          <w:color w:val="000000" w:themeColor="text1"/>
          <w:spacing w:val="-13"/>
        </w:rPr>
        <w:t xml:space="preserve"> </w:t>
      </w:r>
      <w:r>
        <w:rPr>
          <w:rFonts w:ascii="Times New Roman" w:hAnsi="Times New Roman" w:cs="Times New Roman"/>
          <w:color w:val="000000" w:themeColor="text1"/>
        </w:rPr>
        <w:t>RFB</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nº</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1.234,</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13"/>
        </w:rPr>
        <w:t xml:space="preserve"> </w:t>
      </w:r>
      <w:r>
        <w:rPr>
          <w:rFonts w:ascii="Times New Roman" w:hAnsi="Times New Roman" w:cs="Times New Roman"/>
          <w:color w:val="000000" w:themeColor="text1"/>
        </w:rPr>
        <w:t>11</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janeiro</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2012, pelo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fornecimento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bens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ou</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prestação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serviços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em</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geral,</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inclusive</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obras,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observadas</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as exigências constantes no ordenamento.</w:t>
      </w:r>
    </w:p>
    <w:p w14:paraId="759F956B"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b/>
          <w:color w:val="000000" w:themeColor="text1"/>
        </w:rPr>
        <w:t>XX.</w:t>
      </w:r>
      <w:r>
        <w:rPr>
          <w:rFonts w:ascii="Times New Roman" w:hAnsi="Times New Roman" w:cs="Times New Roman"/>
          <w:color w:val="000000" w:themeColor="text1"/>
        </w:rPr>
        <w:tab/>
        <w:t>Providenciar a matrícula da obra/serviço (Cadastro Nacional de Obras - CNO) junto a Receita Federal.</w:t>
      </w:r>
    </w:p>
    <w:p w14:paraId="06342D00" w14:textId="77777777" w:rsidR="0041771C" w:rsidRDefault="0041771C">
      <w:pPr>
        <w:spacing w:before="120" w:after="120" w:line="360" w:lineRule="auto"/>
        <w:ind w:right="317"/>
        <w:jc w:val="both"/>
        <w:rPr>
          <w:rFonts w:ascii="Times New Roman" w:hAnsi="Times New Roman" w:cs="Times New Roman"/>
          <w:color w:val="000000" w:themeColor="text1"/>
          <w:sz w:val="24"/>
          <w:szCs w:val="24"/>
        </w:rPr>
      </w:pPr>
    </w:p>
    <w:p w14:paraId="1AAF07AF" w14:textId="77777777" w:rsidR="0041771C" w:rsidRDefault="00DF1C64">
      <w:pPr>
        <w:spacing w:before="120" w:after="120" w:line="360" w:lineRule="auto"/>
        <w:ind w:right="317"/>
        <w:jc w:val="both"/>
        <w:rPr>
          <w:rFonts w:ascii="Times New Roman" w:eastAsia="SimSun" w:hAnsi="Times New Roman" w:cs="Times New Roman"/>
          <w:b/>
          <w:bCs/>
          <w:i/>
          <w:iCs/>
          <w:color w:val="000000" w:themeColor="text1"/>
          <w:sz w:val="24"/>
          <w:szCs w:val="24"/>
        </w:rPr>
      </w:pPr>
      <w:r>
        <w:rPr>
          <w:rFonts w:ascii="Times New Roman" w:eastAsia="SimSun" w:hAnsi="Times New Roman" w:cs="Times New Roman"/>
          <w:b/>
          <w:color w:val="000000" w:themeColor="text1"/>
          <w:sz w:val="24"/>
          <w:szCs w:val="24"/>
        </w:rPr>
        <w:t>16.2.3</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r>
      <w:r>
        <w:rPr>
          <w:rFonts w:ascii="Times New Roman" w:eastAsia="SimSun" w:hAnsi="Times New Roman" w:cs="Times New Roman"/>
          <w:b/>
          <w:bCs/>
          <w:i/>
          <w:iCs/>
          <w:color w:val="000000" w:themeColor="text1"/>
          <w:sz w:val="24"/>
          <w:szCs w:val="24"/>
        </w:rPr>
        <w:t>As Garantias:</w:t>
      </w:r>
    </w:p>
    <w:p w14:paraId="47C67E45" w14:textId="77777777" w:rsidR="0041771C" w:rsidRDefault="00DF1C64">
      <w:pPr>
        <w:spacing w:before="120" w:after="120" w:line="360" w:lineRule="auto"/>
        <w:ind w:right="433"/>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16.2.3.1.</w:t>
      </w:r>
      <w:r>
        <w:rPr>
          <w:rFonts w:ascii="Times New Roman" w:eastAsia="SimSun" w:hAnsi="Times New Roman" w:cs="Times New Roman"/>
          <w:color w:val="000000" w:themeColor="text1"/>
          <w:sz w:val="24"/>
          <w:szCs w:val="24"/>
        </w:rPr>
        <w:tab/>
        <w:t xml:space="preserve">Os padrões mínimos de qualidade e detalhamentos de execução </w:t>
      </w:r>
      <w:r>
        <w:rPr>
          <w:rFonts w:ascii="Times New Roman" w:hAnsi="Times New Roman" w:cs="Times New Roman"/>
          <w:color w:val="000000" w:themeColor="text1"/>
          <w:sz w:val="24"/>
          <w:szCs w:val="24"/>
        </w:rPr>
        <w:t xml:space="preserve">das obras </w:t>
      </w:r>
      <w:r>
        <w:rPr>
          <w:rFonts w:ascii="Times New Roman" w:eastAsia="SimSun" w:hAnsi="Times New Roman" w:cs="Times New Roman"/>
          <w:color w:val="000000" w:themeColor="text1"/>
          <w:sz w:val="24"/>
          <w:szCs w:val="24"/>
        </w:rPr>
        <w:t>encontram-se estabelecidos nos Memoriais Descritivos e outros documentos da ordem técnica, Anexos ao presente instrumento.</w:t>
      </w:r>
    </w:p>
    <w:p w14:paraId="24E6F1AA" w14:textId="77777777" w:rsidR="0041771C" w:rsidRDefault="00DF1C64">
      <w:pPr>
        <w:spacing w:before="120" w:after="120" w:line="360" w:lineRule="auto"/>
        <w:ind w:left="708"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16.2.3.1.1.</w:t>
      </w:r>
      <w:r>
        <w:rPr>
          <w:rFonts w:ascii="Times New Roman" w:eastAsia="SimSun" w:hAnsi="Times New Roman" w:cs="Times New Roman"/>
          <w:color w:val="000000" w:themeColor="text1"/>
          <w:sz w:val="24"/>
          <w:szCs w:val="24"/>
        </w:rPr>
        <w:tab/>
        <w:t>A garantia das obras e/ou serviços executados será como o estabelecido no artigo 618 do Código Civil.</w:t>
      </w:r>
    </w:p>
    <w:p w14:paraId="4AD1BD01" w14:textId="77777777" w:rsidR="0041771C" w:rsidRDefault="00DF1C64">
      <w:pPr>
        <w:spacing w:before="120" w:after="120" w:line="360" w:lineRule="auto"/>
        <w:ind w:right="433"/>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16.2.3.2</w:t>
      </w:r>
      <w:r>
        <w:rPr>
          <w:rFonts w:ascii="Times New Roman" w:eastAsia="SimSun" w:hAnsi="Times New Roman" w:cs="Times New Roman"/>
          <w:color w:val="000000" w:themeColor="text1"/>
          <w:sz w:val="24"/>
          <w:szCs w:val="24"/>
        </w:rPr>
        <w:tab/>
        <w:t>Garantia de Execução e Garantia Adicional.</w:t>
      </w:r>
    </w:p>
    <w:p w14:paraId="6B4CBCAE" w14:textId="77777777" w:rsidR="0041771C" w:rsidRDefault="00DF1C64">
      <w:pPr>
        <w:spacing w:before="120" w:after="120" w:line="360" w:lineRule="auto"/>
        <w:ind w:left="2282" w:right="433" w:hanging="1402"/>
        <w:jc w:val="both"/>
        <w:rPr>
          <w:rFonts w:ascii="Times New Roman" w:hAnsi="Times New Roman" w:cs="Times New Roman"/>
          <w:color w:val="FF0000"/>
          <w:sz w:val="24"/>
          <w:szCs w:val="24"/>
        </w:rPr>
      </w:pPr>
      <w:r>
        <w:rPr>
          <w:rFonts w:ascii="Times New Roman" w:eastAsia="SimSun" w:hAnsi="Times New Roman" w:cs="Times New Roman"/>
          <w:b/>
          <w:color w:val="000000" w:themeColor="text1"/>
          <w:sz w:val="24"/>
          <w:szCs w:val="24"/>
        </w:rPr>
        <w:lastRenderedPageBreak/>
        <w:t>16.2</w:t>
      </w:r>
      <w:r>
        <w:rPr>
          <w:rFonts w:ascii="Times New Roman" w:eastAsia="SimSun" w:hAnsi="Times New Roman" w:cs="Times New Roman"/>
          <w:bCs/>
          <w:color w:val="000000" w:themeColor="text1"/>
          <w:sz w:val="24"/>
          <w:szCs w:val="24"/>
        </w:rPr>
        <w:t>.3.2.1</w:t>
      </w:r>
      <w:r>
        <w:rPr>
          <w:rFonts w:ascii="Times New Roman" w:eastAsia="SimSun" w:hAnsi="Times New Roman" w:cs="Times New Roman"/>
          <w:bCs/>
          <w:color w:val="000000" w:themeColor="text1"/>
          <w:sz w:val="24"/>
          <w:szCs w:val="24"/>
        </w:rPr>
        <w:tab/>
      </w:r>
      <w:r>
        <w:rPr>
          <w:rFonts w:ascii="Times New Roman" w:hAnsi="Times New Roman" w:cs="Times New Roman"/>
          <w:bCs/>
          <w:color w:val="000000" w:themeColor="text1"/>
          <w:sz w:val="24"/>
          <w:szCs w:val="24"/>
        </w:rPr>
        <w:t xml:space="preserve">Trata-se de obra a ser contratada, com valor estimado em </w:t>
      </w:r>
      <w:r>
        <w:rPr>
          <w:rFonts w:ascii="Times New Roman" w:hAnsi="Times New Roman" w:cs="Times New Roman"/>
          <w:b/>
          <w:sz w:val="24"/>
          <w:szCs w:val="24"/>
        </w:rPr>
        <w:t>R$ 551.365,28 (quinhentos e cinquenta e um mil, trezentos e sessenta e cinco reais e vinte e oito centavos)</w:t>
      </w:r>
      <w:r>
        <w:rPr>
          <w:rFonts w:ascii="Times New Roman" w:hAnsi="Times New Roman" w:cs="Times New Roman"/>
          <w:bCs/>
          <w:sz w:val="24"/>
          <w:szCs w:val="24"/>
        </w:rPr>
        <w:t xml:space="preserve">, sendo que desta importância, </w:t>
      </w:r>
      <w:r>
        <w:rPr>
          <w:rFonts w:ascii="Times New Roman" w:hAnsi="Times New Roman" w:cs="Times New Roman"/>
          <w:b/>
          <w:sz w:val="24"/>
          <w:szCs w:val="24"/>
        </w:rPr>
        <w:t xml:space="preserve">R$ 57.759,28 (cinquenta e sete mil setecentos e cinquenta e nove reais e vinte e oito centavos.) </w:t>
      </w:r>
      <w:r>
        <w:rPr>
          <w:rFonts w:ascii="Times New Roman" w:hAnsi="Times New Roman" w:cs="Times New Roman"/>
          <w:bCs/>
          <w:sz w:val="24"/>
          <w:szCs w:val="24"/>
        </w:rPr>
        <w:t>remanescentes do recurso do Recurso</w:t>
      </w:r>
      <w:r>
        <w:rPr>
          <w:rFonts w:ascii="Times New Roman" w:hAnsi="Times New Roman" w:cs="Times New Roman"/>
          <w:sz w:val="24"/>
          <w:szCs w:val="24"/>
        </w:rPr>
        <w:t xml:space="preserve"> financeiro Federal – PORTARIA Nº 1.200, DE 11 DE JUNHO DE 2012</w:t>
      </w:r>
      <w:r>
        <w:rPr>
          <w:rFonts w:ascii="Times New Roman" w:hAnsi="Times New Roman" w:cs="Times New Roman"/>
          <w:bCs/>
          <w:sz w:val="24"/>
          <w:szCs w:val="24"/>
        </w:rPr>
        <w:t xml:space="preserve">, </w:t>
      </w:r>
      <w:r>
        <w:rPr>
          <w:rFonts w:ascii="Times New Roman" w:hAnsi="Times New Roman" w:cs="Times New Roman"/>
          <w:b/>
          <w:sz w:val="24"/>
          <w:szCs w:val="24"/>
        </w:rPr>
        <w:t xml:space="preserve">R$ 171.760,00 (cento e setenta e um mil setecentos e sessenta reais) </w:t>
      </w:r>
      <w:r>
        <w:rPr>
          <w:rFonts w:ascii="Times New Roman" w:hAnsi="Times New Roman" w:cs="Times New Roman"/>
          <w:bCs/>
          <w:sz w:val="24"/>
          <w:szCs w:val="24"/>
        </w:rPr>
        <w:t>repactuado,</w:t>
      </w:r>
      <w:r>
        <w:rPr>
          <w:rFonts w:ascii="Times New Roman" w:hAnsi="Times New Roman" w:cs="Times New Roman"/>
          <w:b/>
          <w:sz w:val="24"/>
          <w:szCs w:val="24"/>
        </w:rPr>
        <w:t xml:space="preserve"> </w:t>
      </w:r>
      <w:r>
        <w:rPr>
          <w:rFonts w:ascii="Times New Roman" w:hAnsi="Times New Roman" w:cs="Times New Roman"/>
          <w:bCs/>
          <w:sz w:val="24"/>
          <w:szCs w:val="24"/>
        </w:rPr>
        <w:t>advindo do</w:t>
      </w:r>
      <w:r>
        <w:rPr>
          <w:rFonts w:ascii="Times New Roman" w:hAnsi="Times New Roman" w:cs="Times New Roman"/>
          <w:b/>
          <w:sz w:val="24"/>
          <w:szCs w:val="24"/>
        </w:rPr>
        <w:t xml:space="preserve"> </w:t>
      </w:r>
      <w:r>
        <w:rPr>
          <w:rFonts w:ascii="Times New Roman" w:hAnsi="Times New Roman" w:cs="Times New Roman"/>
          <w:bCs/>
          <w:sz w:val="24"/>
          <w:szCs w:val="24"/>
        </w:rPr>
        <w:t>Recurso</w:t>
      </w:r>
      <w:r>
        <w:rPr>
          <w:rFonts w:ascii="Times New Roman" w:hAnsi="Times New Roman" w:cs="Times New Roman"/>
          <w:sz w:val="24"/>
          <w:szCs w:val="24"/>
        </w:rPr>
        <w:t xml:space="preserve"> financeiro Federal – Portaria GM/MS nº 3.084, de 12 de janeiro de 2024</w:t>
      </w:r>
      <w:r>
        <w:rPr>
          <w:rFonts w:ascii="Times New Roman" w:hAnsi="Times New Roman" w:cs="Times New Roman"/>
          <w:bCs/>
          <w:sz w:val="24"/>
          <w:szCs w:val="24"/>
        </w:rPr>
        <w:t xml:space="preserve"> e os </w:t>
      </w:r>
      <w:r>
        <w:rPr>
          <w:rFonts w:ascii="Times New Roman" w:hAnsi="Times New Roman" w:cs="Times New Roman"/>
          <w:b/>
          <w:sz w:val="24"/>
          <w:szCs w:val="24"/>
        </w:rPr>
        <w:t>R$ 321.846,00 (trezentos e vinte e um mil oitocentos e quarenta e seis reais)</w:t>
      </w:r>
      <w:r>
        <w:rPr>
          <w:rFonts w:ascii="Times New Roman" w:hAnsi="Times New Roman" w:cs="Times New Roman"/>
          <w:bCs/>
          <w:sz w:val="24"/>
          <w:szCs w:val="24"/>
        </w:rPr>
        <w:t xml:space="preserve"> serão de recurso próprio</w:t>
      </w:r>
      <w:r>
        <w:rPr>
          <w:rFonts w:ascii="Times New Roman" w:hAnsi="Times New Roman" w:cs="Times New Roman"/>
          <w:bCs/>
          <w:color w:val="000000" w:themeColor="text1"/>
          <w:sz w:val="24"/>
          <w:szCs w:val="24"/>
        </w:rPr>
        <w:t>.</w:t>
      </w:r>
    </w:p>
    <w:p w14:paraId="79EF5FEF" w14:textId="77777777" w:rsidR="0041771C" w:rsidRDefault="00DF1C64">
      <w:pPr>
        <w:spacing w:before="120" w:after="120" w:line="360" w:lineRule="auto"/>
        <w:ind w:left="2282" w:right="433" w:hanging="1402"/>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16.2.3.2.2.</w:t>
      </w:r>
      <w:r>
        <w:rPr>
          <w:rFonts w:ascii="Times New Roman" w:hAnsi="Times New Roman" w:cs="Times New Roman"/>
          <w:color w:val="000000" w:themeColor="text1"/>
          <w:sz w:val="24"/>
          <w:szCs w:val="24"/>
        </w:rPr>
        <w:tab/>
      </w:r>
      <w:r>
        <w:rPr>
          <w:rFonts w:ascii="Times New Roman" w:eastAsia="SimSun" w:hAnsi="Times New Roman" w:cs="Times New Roman"/>
          <w:color w:val="000000" w:themeColor="text1"/>
          <w:sz w:val="24"/>
          <w:szCs w:val="24"/>
        </w:rPr>
        <w:t>Com fulcro no artigo 96 e seguintes da Lei nº 14.133/2021 fixa-se o valor da garantia de execução no montante de 5% (cinco por cento) do valor inicial do contrato.</w:t>
      </w:r>
    </w:p>
    <w:p w14:paraId="6F40566C" w14:textId="77777777" w:rsidR="0041771C" w:rsidRDefault="00DF1C64">
      <w:pPr>
        <w:spacing w:before="120" w:after="120"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16.2.3.2.3</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t>A exigência de garantia de execução é medida justificada e relevante que visa proteger a administração pública e os interesses da comunidade contra o risco de atrasos, inadimplência ou má qualidade na execução do contrato. Ela visa assegurar que a empresa contratada cumpra todas as obrigações contratuais, incluindo prazos e padrões de qualidade, bem como visa mitigar os riscos causados por eventual inexecução contratual, dentre outros.</w:t>
      </w:r>
    </w:p>
    <w:p w14:paraId="12405E28" w14:textId="77777777" w:rsidR="0041771C" w:rsidRDefault="00DF1C64">
      <w:pPr>
        <w:spacing w:before="120" w:after="120"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16.2.3.2.4</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t>A Contratada prestará garantia, em uma das modalidades previstas no subitem 16.2.3.2.8, no valor equivalente a 5% (cinco por cento) do valor inicial do contrato.</w:t>
      </w:r>
    </w:p>
    <w:p w14:paraId="4A68CDD1" w14:textId="77777777" w:rsidR="0041771C" w:rsidRDefault="00DF1C64">
      <w:pPr>
        <w:spacing w:before="120" w:after="120"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16.2.3.2.5.</w:t>
      </w:r>
      <w:r>
        <w:rPr>
          <w:rFonts w:ascii="Times New Roman" w:eastAsia="SimSun" w:hAnsi="Times New Roman" w:cs="Times New Roman"/>
          <w:color w:val="000000" w:themeColor="text1"/>
          <w:sz w:val="24"/>
          <w:szCs w:val="24"/>
        </w:rPr>
        <w:tab/>
        <w:t xml:space="preserve">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w:t>
      </w:r>
      <w:r>
        <w:rPr>
          <w:rFonts w:ascii="Times New Roman" w:eastAsia="SimSun" w:hAnsi="Times New Roman" w:cs="Times New Roman"/>
          <w:color w:val="000000" w:themeColor="text1"/>
          <w:sz w:val="24"/>
          <w:szCs w:val="24"/>
        </w:rPr>
        <w:lastRenderedPageBreak/>
        <w:t>Para reparar esses prejuízos, poderá a Contratante ainda reter créditos.</w:t>
      </w:r>
    </w:p>
    <w:p w14:paraId="31ACA7FD" w14:textId="77777777" w:rsidR="0041771C" w:rsidRDefault="00DF1C64">
      <w:pPr>
        <w:spacing w:before="120" w:after="120"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16.2.3.2.6.</w:t>
      </w:r>
      <w:r>
        <w:rPr>
          <w:rFonts w:ascii="Times New Roman" w:eastAsia="SimSun" w:hAnsi="Times New Roman" w:cs="Times New Roman"/>
          <w:color w:val="000000" w:themeColor="text1"/>
          <w:sz w:val="24"/>
          <w:szCs w:val="24"/>
        </w:rPr>
        <w:tab/>
        <w:t>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14:paraId="47B55F50" w14:textId="77777777" w:rsidR="0041771C" w:rsidRDefault="00DF1C64">
      <w:pPr>
        <w:spacing w:before="120" w:after="120"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16.2.3.2.7</w:t>
      </w:r>
      <w:r>
        <w:rPr>
          <w:rFonts w:ascii="Times New Roman" w:eastAsia="SimSun" w:hAnsi="Times New Roman" w:cs="Times New Roman"/>
          <w:color w:val="000000" w:themeColor="text1"/>
          <w:sz w:val="24"/>
          <w:szCs w:val="24"/>
        </w:rPr>
        <w:tab/>
        <w:t>Em caso de extinção do contrato decorrente de falta imputável à Contratada, a garantia reverterá integralmente ao Contratante, que promoverá a cobrança de eventual diferença que venha a ser apurada entre o importe da garantia prestada e o débito verificado.</w:t>
      </w:r>
    </w:p>
    <w:p w14:paraId="14166811" w14:textId="77777777" w:rsidR="0041771C" w:rsidRDefault="00DF1C64">
      <w:pPr>
        <w:spacing w:before="120" w:after="120"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16.2.3.2.8</w:t>
      </w:r>
      <w:r>
        <w:rPr>
          <w:rFonts w:ascii="Times New Roman" w:eastAsia="SimSun" w:hAnsi="Times New Roman" w:cs="Times New Roman"/>
          <w:color w:val="000000" w:themeColor="text1"/>
          <w:sz w:val="24"/>
          <w:szCs w:val="24"/>
        </w:rPr>
        <w:tab/>
      </w:r>
      <w:r>
        <w:rPr>
          <w:rFonts w:ascii="Times New Roman" w:eastAsia="SimSun" w:hAnsi="Times New Roman" w:cs="Times New Roman"/>
          <w:color w:val="000000" w:themeColor="text1"/>
          <w:sz w:val="24"/>
          <w:szCs w:val="24"/>
          <w:lang w:eastAsia="pt-BR"/>
        </w:rPr>
        <w:t>Modalidades de Garantia:</w:t>
      </w:r>
    </w:p>
    <w:p w14:paraId="3AA30C26" w14:textId="77777777" w:rsidR="0041771C" w:rsidRDefault="00DF1C64">
      <w:pPr>
        <w:spacing w:before="120" w:after="120" w:line="360" w:lineRule="auto"/>
        <w:ind w:left="3015" w:right="433" w:hanging="595"/>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Caso seja utilizada garantia modalidade de Caução em Dinheiro (art. 96, § 1º, I, 1ª parte, da Lei Federal nº 14.133/2021):</w:t>
      </w:r>
    </w:p>
    <w:p w14:paraId="1C15DB95"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Na hipótese de descontos da garantia a qualquer título, seu valor original</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deverá</w:t>
      </w:r>
      <w:r>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z w:val="24"/>
          <w:szCs w:val="24"/>
        </w:rPr>
        <w:t>ser</w:t>
      </w:r>
      <w:r>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z w:val="24"/>
          <w:szCs w:val="24"/>
        </w:rPr>
        <w:t>integralmente</w:t>
      </w:r>
      <w:r>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z w:val="24"/>
          <w:szCs w:val="24"/>
        </w:rPr>
        <w:t>recomposto</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no</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prazo</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z w:val="24"/>
          <w:szCs w:val="24"/>
        </w:rPr>
        <w:t>7</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(sete)</w:t>
      </w:r>
      <w:r>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z w:val="24"/>
          <w:szCs w:val="24"/>
        </w:rPr>
        <w:t>dias</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úteis,</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exceto</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no</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caso da</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cobrança</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valores</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z w:val="24"/>
          <w:szCs w:val="24"/>
        </w:rPr>
        <w:t>multas</w:t>
      </w:r>
      <w:r>
        <w:rPr>
          <w:rFonts w:ascii="Times New Roman" w:hAnsi="Times New Roman" w:cs="Times New Roman"/>
          <w:color w:val="000000" w:themeColor="text1"/>
          <w:spacing w:val="-10"/>
          <w:sz w:val="24"/>
          <w:szCs w:val="24"/>
        </w:rPr>
        <w:t xml:space="preserve"> </w:t>
      </w:r>
      <w:r>
        <w:rPr>
          <w:rFonts w:ascii="Times New Roman" w:hAnsi="Times New Roman" w:cs="Times New Roman"/>
          <w:color w:val="000000" w:themeColor="text1"/>
          <w:sz w:val="24"/>
          <w:szCs w:val="24"/>
        </w:rPr>
        <w:t>aplicadas,</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em</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que</w:t>
      </w:r>
      <w:r>
        <w:rPr>
          <w:rFonts w:ascii="Times New Roman" w:hAnsi="Times New Roman" w:cs="Times New Roman"/>
          <w:color w:val="000000" w:themeColor="text1"/>
          <w:spacing w:val="-8"/>
          <w:sz w:val="24"/>
          <w:szCs w:val="24"/>
        </w:rPr>
        <w:t xml:space="preserve"> </w:t>
      </w:r>
      <w:r>
        <w:rPr>
          <w:rFonts w:ascii="Times New Roman" w:hAnsi="Times New Roman" w:cs="Times New Roman"/>
          <w:color w:val="000000" w:themeColor="text1"/>
          <w:sz w:val="24"/>
          <w:szCs w:val="24"/>
        </w:rPr>
        <w:t>esse</w:t>
      </w:r>
      <w:r>
        <w:rPr>
          <w:rFonts w:ascii="Times New Roman" w:hAnsi="Times New Roman" w:cs="Times New Roman"/>
          <w:color w:val="000000" w:themeColor="text1"/>
          <w:spacing w:val="-10"/>
          <w:sz w:val="24"/>
          <w:szCs w:val="24"/>
        </w:rPr>
        <w:t xml:space="preserve"> </w:t>
      </w:r>
      <w:r>
        <w:rPr>
          <w:rFonts w:ascii="Times New Roman" w:hAnsi="Times New Roman" w:cs="Times New Roman"/>
          <w:color w:val="000000" w:themeColor="text1"/>
          <w:sz w:val="24"/>
          <w:szCs w:val="24"/>
        </w:rPr>
        <w:t>será</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48</w:t>
      </w:r>
      <w:r>
        <w:rPr>
          <w:rFonts w:ascii="Times New Roman" w:hAnsi="Times New Roman" w:cs="Times New Roman"/>
          <w:color w:val="000000" w:themeColor="text1"/>
          <w:spacing w:val="-10"/>
          <w:sz w:val="24"/>
          <w:szCs w:val="24"/>
        </w:rPr>
        <w:t xml:space="preserve"> </w:t>
      </w:r>
      <w:r>
        <w:rPr>
          <w:rFonts w:ascii="Times New Roman" w:hAnsi="Times New Roman" w:cs="Times New Roman"/>
          <w:color w:val="000000" w:themeColor="text1"/>
          <w:sz w:val="24"/>
          <w:szCs w:val="24"/>
        </w:rPr>
        <w:t>(quarenta</w:t>
      </w:r>
      <w:r>
        <w:rPr>
          <w:rFonts w:ascii="Times New Roman" w:hAnsi="Times New Roman" w:cs="Times New Roman"/>
          <w:color w:val="000000" w:themeColor="text1"/>
          <w:spacing w:val="-10"/>
          <w:sz w:val="24"/>
          <w:szCs w:val="24"/>
        </w:rPr>
        <w:t xml:space="preserve"> </w:t>
      </w:r>
      <w:r>
        <w:rPr>
          <w:rFonts w:ascii="Times New Roman" w:hAnsi="Times New Roman" w:cs="Times New Roman"/>
          <w:color w:val="000000" w:themeColor="text1"/>
          <w:sz w:val="24"/>
          <w:szCs w:val="24"/>
        </w:rPr>
        <w:t>e</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oito)</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horas, sempre</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contados</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da</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utilização</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ou</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da</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notificação</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pela Municipalidade, o que ocorrer por último, sob pena de rescisão administrativa do Contrato.</w:t>
      </w:r>
    </w:p>
    <w:p w14:paraId="0D95AB70"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b.</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Sempre que houver alteração do valor do Contrato, de acordo com o art.</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124</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Lei</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Federal</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nº 14.133/2021,</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garantia será</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complementada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no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prazo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de 7</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 xml:space="preserve">(sete) dias úteis </w:t>
      </w:r>
      <w:r>
        <w:rPr>
          <w:rFonts w:ascii="Times New Roman" w:hAnsi="Times New Roman" w:cs="Times New Roman"/>
          <w:color w:val="000000" w:themeColor="text1"/>
          <w:sz w:val="24"/>
          <w:szCs w:val="24"/>
        </w:rPr>
        <w:lastRenderedPageBreak/>
        <w:t>do recebimento, pela Contratada, do correspondente aviso, sob pena de aplicação das sanções previstas no Contrato.</w:t>
      </w:r>
    </w:p>
    <w:p w14:paraId="41DEA607" w14:textId="77777777" w:rsidR="0041771C" w:rsidRDefault="00DF1C64">
      <w:pPr>
        <w:spacing w:before="120" w:after="120" w:line="360" w:lineRule="auto"/>
        <w:ind w:left="3678" w:right="433" w:hanging="59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c.</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 garantia contratual só será liberada ou restituída com o integral cumprimento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Contrato,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mediante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ato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liberatório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autoridade</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contratante,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acordo</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com o art. 465 do RGCAF e, quando em dinheiro, atualizada monetariamente.</w:t>
      </w:r>
    </w:p>
    <w:p w14:paraId="1594392E" w14:textId="77777777" w:rsidR="0041771C" w:rsidRDefault="00DF1C64">
      <w:pPr>
        <w:spacing w:before="120" w:after="120" w:line="360" w:lineRule="auto"/>
        <w:ind w:left="3015" w:right="433" w:hanging="595"/>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r>
      <w:r>
        <w:rPr>
          <w:rFonts w:ascii="Times New Roman" w:hAnsi="Times New Roman" w:cs="Times New Roman"/>
          <w:bCs/>
          <w:color w:val="000000" w:themeColor="text1"/>
          <w:sz w:val="24"/>
          <w:szCs w:val="24"/>
        </w:rPr>
        <w:t>Caso seja utilizada garantia na modalidade de Seguro-Garantia (art. 96, § 1º, II, da Lei Federal nº 14.133/2021)</w:t>
      </w:r>
    </w:p>
    <w:p w14:paraId="72625CFE" w14:textId="77777777" w:rsidR="0041771C" w:rsidRDefault="00DF1C64">
      <w:pPr>
        <w:spacing w:before="120" w:after="120" w:line="360" w:lineRule="auto"/>
        <w:ind w:left="3678" w:right="433" w:hanging="59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a.</w:t>
      </w:r>
      <w:r>
        <w:rPr>
          <w:rFonts w:ascii="Times New Roman" w:hAnsi="Times New Roman" w:cs="Times New Roman"/>
          <w:color w:val="000000" w:themeColor="text1"/>
          <w:sz w:val="24"/>
          <w:szCs w:val="24"/>
        </w:rPr>
        <w:t xml:space="preserve"> 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apólice</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deverá</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ter</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vigência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idêntica</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ao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prazo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contrato,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 xml:space="preserve">acrescido de </w:t>
      </w:r>
      <w:r>
        <w:rPr>
          <w:rFonts w:ascii="Times New Roman" w:hAnsi="Times New Roman" w:cs="Times New Roman"/>
          <w:bCs/>
          <w:color w:val="000000" w:themeColor="text1"/>
          <w:sz w:val="24"/>
          <w:szCs w:val="24"/>
        </w:rPr>
        <w:t>90 (</w:t>
      </w:r>
      <w:r>
        <w:rPr>
          <w:rFonts w:ascii="Times New Roman" w:hAnsi="Times New Roman" w:cs="Times New Roman"/>
          <w:color w:val="000000" w:themeColor="text1"/>
          <w:sz w:val="24"/>
          <w:szCs w:val="24"/>
        </w:rPr>
        <w:t>noventa) dias para apuração de eventual inadimplemento da Contratada - ocorrido durante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vigência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contratual</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para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comunicação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inadimplemento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à</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seguradora,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com cláusula de renovação até a extinção das obrigações da Contratada, vinculada à reavaliação do risco.</w:t>
      </w:r>
    </w:p>
    <w:p w14:paraId="429680D2"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b.</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 apólice deverá conter disposição expressa de obrigatoriedade de a seguradora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informar</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ao</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Contratante</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e</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à</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Contratada,</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em</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até</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30</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(trinta)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dias</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antes do prazo final da validade, se a apólice será ou não renovada.</w:t>
      </w:r>
    </w:p>
    <w:p w14:paraId="22D8DE91" w14:textId="77777777" w:rsidR="0041771C" w:rsidRDefault="00DF1C64">
      <w:pPr>
        <w:spacing w:before="120" w:after="120" w:line="360" w:lineRule="auto"/>
        <w:ind w:left="3678" w:right="433" w:hanging="59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c.</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No caso de a seguradora não renovar a apólice de seguro-garantia, a Contratada</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deverá</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apresentar</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garantia</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valor</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e</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condições</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equivalentes,</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para</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aprovação</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 xml:space="preserve">do Contratante, antes do vencimento da apólice, independentemente de notificação, sob pena </w:t>
      </w:r>
      <w:r>
        <w:rPr>
          <w:rFonts w:ascii="Times New Roman" w:hAnsi="Times New Roman" w:cs="Times New Roman"/>
          <w:color w:val="000000" w:themeColor="text1"/>
          <w:sz w:val="24"/>
          <w:szCs w:val="24"/>
        </w:rPr>
        <w:lastRenderedPageBreak/>
        <w:t>de caracterizar-se inadimplência e serem aplicadas as penalidades cabíveis.</w:t>
      </w:r>
    </w:p>
    <w:p w14:paraId="74DF3830" w14:textId="77777777" w:rsidR="0041771C" w:rsidRDefault="00DF1C64">
      <w:pPr>
        <w:spacing w:before="120" w:after="120" w:line="360" w:lineRule="auto"/>
        <w:ind w:left="3678" w:right="433" w:hanging="59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d.</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As apólices emitidas não poderão conter obrigações, restrições ou disposições que contrariem as disposições do Contrato e deverão conter declaração expressa da companhia seguradora, da qual conste que conhece integralmente o contrato.</w:t>
      </w:r>
    </w:p>
    <w:p w14:paraId="327B8FA3"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d.1</w:t>
      </w:r>
      <w:r>
        <w:rPr>
          <w:rFonts w:ascii="Times New Roman" w:eastAsia="SimSun" w:hAnsi="Times New Roman" w:cs="Times New Roman"/>
          <w:color w:val="000000" w:themeColor="text1"/>
          <w:sz w:val="24"/>
          <w:szCs w:val="24"/>
        </w:rPr>
        <w:tab/>
        <w:t>A minuta do contrato será disponibilizada a todos os interessados juntamente com o edital da licitação.</w:t>
      </w:r>
    </w:p>
    <w:p w14:paraId="49421FFB"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e.</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4"/>
          <w:sz w:val="24"/>
          <w:szCs w:val="24"/>
        </w:rPr>
        <w:t xml:space="preserve"> adjudicatária convocada para assinatura do c</w:t>
      </w:r>
      <w:r>
        <w:rPr>
          <w:rFonts w:ascii="Times New Roman" w:hAnsi="Times New Roman" w:cs="Times New Roman"/>
          <w:color w:val="000000" w:themeColor="text1"/>
          <w:sz w:val="24"/>
          <w:szCs w:val="24"/>
        </w:rPr>
        <w:t>ontrato</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encaminhará</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ao</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Contratante</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cópia</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autenticada</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das apólices de seguro, antes da assinatura do contrato.</w:t>
      </w:r>
    </w:p>
    <w:p w14:paraId="08D1A9C4"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f.</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 xml:space="preserve">A apólice deverá ser emitida por seguradora autorizada a funcionar no Brasil pela SUSEP – Superintendência de Seguros Privados, fato que deverá ser atestado mediante apresentação, junto com a apólice, da Certidão de Regularidade expedida pela </w:t>
      </w:r>
      <w:r>
        <w:rPr>
          <w:rFonts w:ascii="Times New Roman" w:hAnsi="Times New Roman" w:cs="Times New Roman"/>
          <w:color w:val="000000" w:themeColor="text1"/>
          <w:spacing w:val="-2"/>
          <w:sz w:val="24"/>
          <w:szCs w:val="24"/>
        </w:rPr>
        <w:t>SUSEP.</w:t>
      </w:r>
    </w:p>
    <w:p w14:paraId="6E6A85EA" w14:textId="77777777" w:rsidR="0041771C" w:rsidRDefault="00DF1C64">
      <w:pPr>
        <w:spacing w:before="120" w:after="120" w:line="360" w:lineRule="auto"/>
        <w:ind w:left="3678" w:right="433" w:hanging="59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g.</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Sempre que houver alteração do valor do Contrato, de acordo com o art.</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124 da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Lei Federal nº 14.133/2021, 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garantia será</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complementada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no prazo de 7 (sete) dias úteis do recebimento, pela Contratada, do correspondente aviso, sob pena de aplicação das sanções previstas no Contrato.</w:t>
      </w:r>
    </w:p>
    <w:p w14:paraId="07A04751"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h.</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 garantia contratual só será liberada ou restituída com o integral cumprimento do Contrato, mediante ato liberatório da autoridade contratante.</w:t>
      </w:r>
    </w:p>
    <w:p w14:paraId="2ADC91B8" w14:textId="77777777" w:rsidR="0041771C" w:rsidRDefault="00DF1C64">
      <w:pPr>
        <w:spacing w:before="120" w:after="120" w:line="360" w:lineRule="auto"/>
        <w:ind w:left="3015" w:right="433" w:hanging="595"/>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lastRenderedPageBreak/>
        <w:t>III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Caso</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seja</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utilizada</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garantia</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na</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modalidade</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Fiança-Bancária</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(art.</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96,</w:t>
      </w:r>
      <w:r>
        <w:rPr>
          <w:rFonts w:ascii="Times New Roman" w:hAnsi="Times New Roman" w:cs="Times New Roman"/>
          <w:color w:val="000000" w:themeColor="text1"/>
          <w:spacing w:val="-10"/>
          <w:sz w:val="24"/>
          <w:szCs w:val="24"/>
        </w:rPr>
        <w:t xml:space="preserve"> </w:t>
      </w:r>
      <w:r>
        <w:rPr>
          <w:rFonts w:ascii="Times New Roman" w:hAnsi="Times New Roman" w:cs="Times New Roman"/>
          <w:color w:val="000000" w:themeColor="text1"/>
          <w:sz w:val="24"/>
          <w:szCs w:val="24"/>
        </w:rPr>
        <w:t>§</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1º,</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III, da Lei Federal nº 14.133/2021):</w:t>
      </w:r>
    </w:p>
    <w:p w14:paraId="6ACF0886"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fiança</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bancária</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formalizar-se-á</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através</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carta</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fiança</w:t>
      </w:r>
      <w:r>
        <w:rPr>
          <w:rFonts w:ascii="Times New Roman" w:hAnsi="Times New Roman" w:cs="Times New Roman"/>
          <w:color w:val="000000" w:themeColor="text1"/>
          <w:spacing w:val="-7"/>
          <w:sz w:val="24"/>
          <w:szCs w:val="24"/>
        </w:rPr>
        <w:t xml:space="preserve"> </w:t>
      </w:r>
      <w:r>
        <w:rPr>
          <w:rFonts w:ascii="Times New Roman" w:hAnsi="Times New Roman" w:cs="Times New Roman"/>
          <w:color w:val="000000" w:themeColor="text1"/>
          <w:sz w:val="24"/>
          <w:szCs w:val="24"/>
        </w:rPr>
        <w:t xml:space="preserve">fornecida por instituição financeira devidamente autorizada a operar no País pelo Banco Central do </w:t>
      </w:r>
      <w:r>
        <w:rPr>
          <w:rFonts w:ascii="Times New Roman" w:hAnsi="Times New Roman" w:cs="Times New Roman"/>
          <w:color w:val="000000" w:themeColor="text1"/>
          <w:spacing w:val="-2"/>
          <w:sz w:val="24"/>
          <w:szCs w:val="24"/>
        </w:rPr>
        <w:t>Brasil.</w:t>
      </w:r>
    </w:p>
    <w:p w14:paraId="2386DDDD"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b.</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pacing w:val="-2"/>
          <w:sz w:val="24"/>
          <w:szCs w:val="24"/>
        </w:rPr>
        <w:t>A</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pacing w:val="-2"/>
          <w:sz w:val="24"/>
          <w:szCs w:val="24"/>
        </w:rPr>
        <w:t>fiança</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pacing w:val="-2"/>
          <w:sz w:val="24"/>
          <w:szCs w:val="24"/>
        </w:rPr>
        <w:t>bancária</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pacing w:val="-2"/>
          <w:sz w:val="24"/>
          <w:szCs w:val="24"/>
        </w:rPr>
        <w:t>será</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pacing w:val="-2"/>
          <w:sz w:val="24"/>
          <w:szCs w:val="24"/>
        </w:rPr>
        <w:t>apresentada</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pacing w:val="-2"/>
          <w:sz w:val="24"/>
          <w:szCs w:val="24"/>
        </w:rPr>
        <w:t>com</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pacing w:val="-2"/>
          <w:sz w:val="24"/>
          <w:szCs w:val="24"/>
        </w:rPr>
        <w:t>firma devidamente</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pacing w:val="-2"/>
          <w:sz w:val="24"/>
          <w:szCs w:val="24"/>
        </w:rPr>
        <w:t xml:space="preserve">reconhecida </w:t>
      </w:r>
      <w:r>
        <w:rPr>
          <w:rFonts w:ascii="Times New Roman" w:hAnsi="Times New Roman" w:cs="Times New Roman"/>
          <w:color w:val="000000" w:themeColor="text1"/>
          <w:sz w:val="24"/>
          <w:szCs w:val="24"/>
        </w:rPr>
        <w:t>em cartório, exceto no caso de documento emitido por via digital, cuja autenticidade pode ser aferida junto aos certificadores digitais devida e legalmente autorizados.</w:t>
      </w:r>
    </w:p>
    <w:p w14:paraId="07FA3165" w14:textId="77777777" w:rsidR="0041771C" w:rsidRDefault="00DF1C64">
      <w:pPr>
        <w:spacing w:before="120" w:after="120" w:line="360" w:lineRule="auto"/>
        <w:ind w:left="3678" w:right="433" w:hanging="59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c.</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fiança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bancária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deverá</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ter</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prazo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validade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correspondente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ao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período de vigência do contrato, acrescido de 90 (noventa) dias para apuração de eventual inadimplemento da Contratada - ocorrido durante a vigência contratual - e para a comunicação do inadimplemento à instituição financeira.</w:t>
      </w:r>
    </w:p>
    <w:p w14:paraId="24459575"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d.</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No</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instrumento</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fiança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bancária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constará</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renúncia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expressa</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do</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fiador ao</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benefício</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ordem</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e</w:t>
      </w:r>
      <w:r>
        <w:rPr>
          <w:rFonts w:ascii="Times New Roman" w:hAnsi="Times New Roman" w:cs="Times New Roman"/>
          <w:color w:val="000000" w:themeColor="text1"/>
          <w:spacing w:val="-11"/>
          <w:sz w:val="24"/>
          <w:szCs w:val="24"/>
        </w:rPr>
        <w:t xml:space="preserve"> </w:t>
      </w:r>
      <w:r>
        <w:rPr>
          <w:rFonts w:ascii="Times New Roman" w:hAnsi="Times New Roman" w:cs="Times New Roman"/>
          <w:color w:val="000000" w:themeColor="text1"/>
          <w:sz w:val="24"/>
          <w:szCs w:val="24"/>
        </w:rPr>
        <w:t>aos</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direitos</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previstos</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nos</w:t>
      </w:r>
      <w:r>
        <w:rPr>
          <w:rFonts w:ascii="Times New Roman" w:hAnsi="Times New Roman" w:cs="Times New Roman"/>
          <w:color w:val="000000" w:themeColor="text1"/>
          <w:spacing w:val="-12"/>
          <w:sz w:val="24"/>
          <w:szCs w:val="24"/>
        </w:rPr>
        <w:t xml:space="preserve"> </w:t>
      </w:r>
      <w:proofErr w:type="spellStart"/>
      <w:r>
        <w:rPr>
          <w:rFonts w:ascii="Times New Roman" w:hAnsi="Times New Roman" w:cs="Times New Roman"/>
          <w:color w:val="000000" w:themeColor="text1"/>
          <w:sz w:val="24"/>
          <w:szCs w:val="24"/>
        </w:rPr>
        <w:t>arts</w:t>
      </w:r>
      <w:proofErr w:type="spellEnd"/>
      <w:r>
        <w:rPr>
          <w:rFonts w:ascii="Times New Roman" w:hAnsi="Times New Roman" w:cs="Times New Roman"/>
          <w:color w:val="000000" w:themeColor="text1"/>
          <w:sz w:val="24"/>
          <w:szCs w:val="24"/>
        </w:rPr>
        <w:t>.</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827</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e</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838</w:t>
      </w:r>
      <w:r>
        <w:rPr>
          <w:rFonts w:ascii="Times New Roman" w:hAnsi="Times New Roman" w:cs="Times New Roman"/>
          <w:color w:val="000000" w:themeColor="text1"/>
          <w:spacing w:val="-10"/>
          <w:sz w:val="24"/>
          <w:szCs w:val="24"/>
        </w:rPr>
        <w:t xml:space="preserve"> </w:t>
      </w:r>
      <w:r>
        <w:rPr>
          <w:rFonts w:ascii="Times New Roman" w:hAnsi="Times New Roman" w:cs="Times New Roman"/>
          <w:color w:val="000000" w:themeColor="text1"/>
          <w:sz w:val="24"/>
          <w:szCs w:val="24"/>
        </w:rPr>
        <w:t>do</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Código</w:t>
      </w:r>
      <w:r>
        <w:rPr>
          <w:rFonts w:ascii="Times New Roman" w:hAnsi="Times New Roman" w:cs="Times New Roman"/>
          <w:color w:val="000000" w:themeColor="text1"/>
          <w:spacing w:val="-9"/>
          <w:sz w:val="24"/>
          <w:szCs w:val="24"/>
        </w:rPr>
        <w:t xml:space="preserve"> </w:t>
      </w:r>
      <w:r>
        <w:rPr>
          <w:rFonts w:ascii="Times New Roman" w:hAnsi="Times New Roman" w:cs="Times New Roman"/>
          <w:color w:val="000000" w:themeColor="text1"/>
          <w:sz w:val="24"/>
          <w:szCs w:val="24"/>
        </w:rPr>
        <w:t>Civil</w:t>
      </w:r>
      <w:r>
        <w:rPr>
          <w:rFonts w:ascii="Times New Roman" w:hAnsi="Times New Roman" w:cs="Times New Roman"/>
          <w:color w:val="000000" w:themeColor="text1"/>
          <w:spacing w:val="-12"/>
          <w:sz w:val="24"/>
          <w:szCs w:val="24"/>
        </w:rPr>
        <w:t xml:space="preserve"> </w:t>
      </w:r>
      <w:r>
        <w:rPr>
          <w:rFonts w:ascii="Times New Roman" w:hAnsi="Times New Roman" w:cs="Times New Roman"/>
          <w:color w:val="000000" w:themeColor="text1"/>
          <w:sz w:val="24"/>
          <w:szCs w:val="24"/>
        </w:rPr>
        <w:t>Brasileiro, bem como sua expressa afirmação que, como devedor solidário, fará o pagamento ao Contratante,</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independentemente</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3"/>
          <w:sz w:val="24"/>
          <w:szCs w:val="24"/>
        </w:rPr>
        <w:t xml:space="preserve"> </w:t>
      </w:r>
      <w:r>
        <w:rPr>
          <w:rFonts w:ascii="Times New Roman" w:hAnsi="Times New Roman" w:cs="Times New Roman"/>
          <w:color w:val="000000" w:themeColor="text1"/>
          <w:sz w:val="24"/>
          <w:szCs w:val="24"/>
        </w:rPr>
        <w:t>interpelação</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judicial,</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caso</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o</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afiançado não</w:t>
      </w:r>
      <w:r>
        <w:rPr>
          <w:rFonts w:ascii="Times New Roman" w:hAnsi="Times New Roman" w:cs="Times New Roman"/>
          <w:color w:val="000000" w:themeColor="text1"/>
          <w:spacing w:val="-4"/>
          <w:sz w:val="24"/>
          <w:szCs w:val="24"/>
        </w:rPr>
        <w:t xml:space="preserve"> </w:t>
      </w:r>
      <w:r>
        <w:rPr>
          <w:rFonts w:ascii="Times New Roman" w:hAnsi="Times New Roman" w:cs="Times New Roman"/>
          <w:color w:val="000000" w:themeColor="text1"/>
          <w:sz w:val="24"/>
          <w:szCs w:val="24"/>
        </w:rPr>
        <w:t>cumpra</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 xml:space="preserve">suas </w:t>
      </w:r>
      <w:r>
        <w:rPr>
          <w:rFonts w:ascii="Times New Roman" w:hAnsi="Times New Roman" w:cs="Times New Roman"/>
          <w:color w:val="000000" w:themeColor="text1"/>
          <w:spacing w:val="-2"/>
          <w:sz w:val="24"/>
          <w:szCs w:val="24"/>
        </w:rPr>
        <w:t>obrigações.</w:t>
      </w:r>
    </w:p>
    <w:p w14:paraId="1C8371F6"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e.</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Sempre que houver alteração do valor do Contrato, de acordo com o art.</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124 da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Lei Federal nº 14.133/2021, 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garantia será</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complementada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 xml:space="preserve">no prazo de 7 (sete) dias úteis </w:t>
      </w:r>
      <w:r>
        <w:rPr>
          <w:rFonts w:ascii="Times New Roman" w:hAnsi="Times New Roman" w:cs="Times New Roman"/>
          <w:color w:val="000000" w:themeColor="text1"/>
          <w:sz w:val="24"/>
          <w:szCs w:val="24"/>
        </w:rPr>
        <w:lastRenderedPageBreak/>
        <w:t>do recebimento, pela Contratada, do correspondente aviso, sob pena de aplicação das sanções previstas neste Contrato.</w:t>
      </w:r>
    </w:p>
    <w:p w14:paraId="79B7B6A4"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f.</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 garantia contratual só será liberada ou restituída com o integral cumprimento do Contrato, mediante ato liberatório da autoridade contratante.</w:t>
      </w:r>
    </w:p>
    <w:p w14:paraId="17E6AE56" w14:textId="77777777" w:rsidR="0041771C" w:rsidRDefault="00DF1C64">
      <w:pPr>
        <w:spacing w:before="120" w:after="120" w:line="360" w:lineRule="auto"/>
        <w:ind w:left="3013" w:right="433" w:hanging="593"/>
        <w:jc w:val="both"/>
        <w:rPr>
          <w:rFonts w:ascii="Times New Roman" w:hAnsi="Times New Roman" w:cs="Times New Roman"/>
          <w:bCs/>
          <w:color w:val="000000" w:themeColor="text1"/>
          <w:sz w:val="24"/>
          <w:szCs w:val="24"/>
        </w:rPr>
      </w:pPr>
      <w:r>
        <w:rPr>
          <w:rFonts w:ascii="Times New Roman" w:eastAsia="SimSun" w:hAnsi="Times New Roman" w:cs="Times New Roman"/>
          <w:color w:val="000000" w:themeColor="text1"/>
          <w:sz w:val="24"/>
          <w:szCs w:val="24"/>
        </w:rPr>
        <w:t>IV</w:t>
      </w:r>
      <w:r>
        <w:rPr>
          <w:rFonts w:ascii="Times New Roman" w:eastAsia="SimSun" w:hAnsi="Times New Roman" w:cs="Times New Roman"/>
          <w:color w:val="000000" w:themeColor="text1"/>
          <w:sz w:val="24"/>
          <w:szCs w:val="24"/>
        </w:rPr>
        <w:tab/>
      </w:r>
      <w:r>
        <w:rPr>
          <w:rFonts w:ascii="Times New Roman" w:hAnsi="Times New Roman" w:cs="Times New Roman"/>
          <w:bCs/>
          <w:color w:val="000000" w:themeColor="text1"/>
          <w:sz w:val="24"/>
          <w:szCs w:val="24"/>
        </w:rPr>
        <w:t>Caso seja utilizada garantia modalidade Caução Títulos Públicos (art. 96, § 1º, I, 2ª parte, da Lei Federal nº 14.133/2021):</w:t>
      </w:r>
    </w:p>
    <w:p w14:paraId="07BADD5B"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3"/>
          <w:sz w:val="24"/>
          <w:szCs w:val="24"/>
        </w:rPr>
        <w:t xml:space="preserve"> adjudicatária convocada para assinar o </w:t>
      </w:r>
      <w:r>
        <w:rPr>
          <w:rFonts w:ascii="Times New Roman" w:hAnsi="Times New Roman" w:cs="Times New Roman"/>
          <w:color w:val="000000" w:themeColor="text1"/>
          <w:sz w:val="24"/>
          <w:szCs w:val="24"/>
        </w:rPr>
        <w:t>contrato</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entregará,</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até</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data</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da</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assinatura</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do</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contrato,</w:t>
      </w:r>
      <w:r>
        <w:rPr>
          <w:rFonts w:ascii="Times New Roman" w:hAnsi="Times New Roman" w:cs="Times New Roman"/>
          <w:color w:val="000000" w:themeColor="text1"/>
          <w:spacing w:val="-5"/>
          <w:sz w:val="24"/>
          <w:szCs w:val="24"/>
        </w:rPr>
        <w:t xml:space="preserve"> </w:t>
      </w:r>
      <w:r>
        <w:rPr>
          <w:rFonts w:ascii="Times New Roman" w:hAnsi="Times New Roman" w:cs="Times New Roman"/>
          <w:color w:val="000000" w:themeColor="text1"/>
          <w:sz w:val="24"/>
          <w:szCs w:val="24"/>
        </w:rPr>
        <w:t>os</w:t>
      </w:r>
      <w:r>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z w:val="24"/>
          <w:szCs w:val="24"/>
        </w:rPr>
        <w:t>Títulos da</w:t>
      </w:r>
      <w:r>
        <w:rPr>
          <w:rFonts w:ascii="Times New Roman" w:hAnsi="Times New Roman" w:cs="Times New Roman"/>
          <w:color w:val="000000" w:themeColor="text1"/>
          <w:spacing w:val="40"/>
          <w:sz w:val="24"/>
          <w:szCs w:val="24"/>
        </w:rPr>
        <w:t xml:space="preserve"> </w:t>
      </w:r>
      <w:r>
        <w:rPr>
          <w:rFonts w:ascii="Times New Roman" w:hAnsi="Times New Roman" w:cs="Times New Roman"/>
          <w:color w:val="000000" w:themeColor="text1"/>
          <w:sz w:val="24"/>
          <w:szCs w:val="24"/>
        </w:rP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14:paraId="26CAA3CF" w14:textId="77777777" w:rsidR="0041771C" w:rsidRDefault="00DF1C64">
      <w:pPr>
        <w:spacing w:before="120" w:after="120" w:line="360" w:lineRule="auto"/>
        <w:ind w:left="3678" w:right="433" w:hanging="59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b.</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Sempre que houver alteração do valor do Contrato, de acordo com o art.</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124 da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Lei Federal</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nº 14.133/2021, 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garantia será</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complementada</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no prazo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de 7 (sete) dias úteis do recebimento, pela Contratada, do correspondente aviso, sob pena de aplicação das sanções previstas no Contrato.</w:t>
      </w:r>
    </w:p>
    <w:p w14:paraId="46FAF512" w14:textId="77777777" w:rsidR="0041771C" w:rsidRDefault="00DF1C64">
      <w:pPr>
        <w:spacing w:before="120" w:after="120" w:line="360" w:lineRule="auto"/>
        <w:ind w:left="3678" w:right="433" w:hanging="59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c.</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 xml:space="preserve">A garantia contratual só será liberada ou restituída com o integral cumprimento do </w:t>
      </w:r>
      <w:r>
        <w:rPr>
          <w:rFonts w:ascii="Times New Roman" w:hAnsi="Times New Roman" w:cs="Times New Roman"/>
          <w:color w:val="000000" w:themeColor="text1"/>
          <w:sz w:val="24"/>
          <w:szCs w:val="24"/>
        </w:rPr>
        <w:lastRenderedPageBreak/>
        <w:t>Contrato, mediante ato liberatório da autoridade contratante.</w:t>
      </w:r>
    </w:p>
    <w:p w14:paraId="24988836" w14:textId="77777777" w:rsidR="0041771C" w:rsidRDefault="00DF1C64">
      <w:pPr>
        <w:spacing w:before="120" w:after="120" w:line="360" w:lineRule="auto"/>
        <w:ind w:left="2277" w:right="433" w:hanging="1397"/>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16.2.3.2.9</w:t>
      </w:r>
      <w:r>
        <w:rPr>
          <w:rFonts w:ascii="Times New Roman" w:eastAsia="SimSun" w:hAnsi="Times New Roman" w:cs="Times New Roman"/>
          <w:color w:val="000000" w:themeColor="text1"/>
          <w:sz w:val="24"/>
          <w:szCs w:val="24"/>
        </w:rPr>
        <w:tab/>
        <w:t>Caso a convocada para assinar o contrato opte por realizar a caução da garantia de execução nos termos do inciso II do subitem 16.2.3.2.8 (</w:t>
      </w:r>
      <w:r>
        <w:rPr>
          <w:rFonts w:ascii="Times New Roman" w:hAnsi="Times New Roman" w:cs="Times New Roman"/>
          <w:bCs/>
          <w:color w:val="000000" w:themeColor="text1"/>
          <w:sz w:val="24"/>
          <w:szCs w:val="24"/>
        </w:rPr>
        <w:t>Seguro-Garantia</w:t>
      </w:r>
      <w:r>
        <w:rPr>
          <w:rFonts w:ascii="Times New Roman" w:eastAsia="SimSun" w:hAnsi="Times New Roman" w:cs="Times New Roman"/>
          <w:color w:val="000000" w:themeColor="text1"/>
          <w:sz w:val="24"/>
          <w:szCs w:val="24"/>
        </w:rPr>
        <w:t>), à mesma será concedido o prazo de 35 (trinta e cinco) dias para prestação da referida garantia. Esse prazo será contado da data da homologação da licitação até a data assinatura do contrato.</w:t>
      </w:r>
    </w:p>
    <w:p w14:paraId="0AAE3CD6" w14:textId="77777777" w:rsidR="0041771C" w:rsidRDefault="00DF1C64">
      <w:pPr>
        <w:spacing w:before="120" w:after="120" w:line="360" w:lineRule="auto"/>
        <w:ind w:left="2200" w:right="317" w:hanging="140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16.2.3.2.10</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Garantia Adicional (caso seja necessário):</w:t>
      </w:r>
    </w:p>
    <w:p w14:paraId="50277CA0" w14:textId="016665B7" w:rsidR="00B84D36" w:rsidRPr="00B84D36" w:rsidRDefault="00DF1C64" w:rsidP="00B84D36">
      <w:pPr>
        <w:spacing w:before="120" w:after="120" w:line="360" w:lineRule="auto"/>
        <w:ind w:left="3013" w:right="433" w:hanging="593"/>
        <w:jc w:val="both"/>
        <w:rPr>
          <w:rFonts w:ascii="Times New Roman" w:eastAsia="SimSun" w:hAnsi="Times New Roman" w:cs="Times New Roman"/>
          <w:color w:val="000000" w:themeColor="text1"/>
          <w:sz w:val="24"/>
          <w:szCs w:val="24"/>
          <w:lang w:eastAsia="pt-BR"/>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sidR="00B84D36" w:rsidRPr="00B84D36">
        <w:rPr>
          <w:rFonts w:ascii="Times New Roman" w:eastAsia="SimSun" w:hAnsi="Times New Roman" w:cs="Times New Roman"/>
          <w:color w:val="000000" w:themeColor="text1"/>
          <w:sz w:val="24"/>
          <w:szCs w:val="24"/>
          <w:lang w:eastAsia="pt-BR"/>
        </w:rPr>
        <w:t>A Contratada deverá apresentar, no prazo máximo de 10 (dez) dias úteis contados da assinatura do contrato, garantia adicional de execução, destinada a assegurar a plena execução do objeto e o fiel cumprimento das obrigações contratuais, no montante correspondente à diferença entre o valor orçado pela Administração (conforme subitens 9.1 ou 9.2) e o valor constante de sua Proposta de Preços, quando esta for inferior a 85% (oitenta e cinco por cento) do valor estimado pela Administração.</w:t>
      </w:r>
      <w:r w:rsidR="00680989">
        <w:rPr>
          <w:rFonts w:ascii="Times New Roman" w:eastAsia="SimSun" w:hAnsi="Times New Roman" w:cs="Times New Roman"/>
          <w:color w:val="000000" w:themeColor="text1"/>
          <w:sz w:val="24"/>
          <w:szCs w:val="24"/>
          <w:lang w:eastAsia="pt-BR"/>
        </w:rPr>
        <w:t xml:space="preserve"> </w:t>
      </w:r>
      <w:r w:rsidR="00B84D36" w:rsidRPr="00B84D36">
        <w:rPr>
          <w:rFonts w:ascii="Times New Roman" w:eastAsia="SimSun" w:hAnsi="Times New Roman" w:cs="Times New Roman"/>
          <w:color w:val="000000" w:themeColor="text1"/>
          <w:sz w:val="24"/>
          <w:szCs w:val="24"/>
          <w:lang w:eastAsia="pt-BR"/>
        </w:rPr>
        <w:t>A exigência fundamenta-se no art. 59, §5º, da Lei nº 14.133/2021, sem prejuízo das demais garantias previstas no art. 96 da referida Lei.</w:t>
      </w:r>
      <w:r w:rsidR="00680989">
        <w:rPr>
          <w:rFonts w:ascii="Times New Roman" w:eastAsia="SimSun" w:hAnsi="Times New Roman" w:cs="Times New Roman"/>
          <w:color w:val="000000" w:themeColor="text1"/>
          <w:sz w:val="24"/>
          <w:szCs w:val="24"/>
          <w:lang w:eastAsia="pt-BR"/>
        </w:rPr>
        <w:t xml:space="preserve"> </w:t>
      </w:r>
    </w:p>
    <w:p w14:paraId="5960A094" w14:textId="15E4E9EF" w:rsidR="0041771C" w:rsidRDefault="0041771C">
      <w:pPr>
        <w:spacing w:before="120" w:after="120" w:line="360" w:lineRule="auto"/>
        <w:ind w:left="3013" w:right="433" w:hanging="593"/>
        <w:jc w:val="both"/>
        <w:rPr>
          <w:rFonts w:ascii="Times New Roman" w:eastAsia="SimSun" w:hAnsi="Times New Roman" w:cs="Times New Roman"/>
          <w:bCs/>
          <w:color w:val="000000" w:themeColor="text1"/>
          <w:sz w:val="24"/>
          <w:szCs w:val="24"/>
        </w:rPr>
      </w:pPr>
    </w:p>
    <w:p w14:paraId="6AFD2880" w14:textId="77777777" w:rsidR="0041771C" w:rsidRDefault="00DF1C64">
      <w:pPr>
        <w:spacing w:before="120" w:after="120" w:line="360" w:lineRule="auto"/>
        <w:ind w:left="3013" w:right="433" w:hanging="593"/>
        <w:jc w:val="both"/>
        <w:rPr>
          <w:rFonts w:ascii="Times New Roman" w:eastAsia="SimSun" w:hAnsi="Times New Roman" w:cs="Times New Roman"/>
          <w:bCs/>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r>
      <w:r>
        <w:rPr>
          <w:rFonts w:ascii="Times New Roman" w:eastAsia="SimSun" w:hAnsi="Times New Roman" w:cs="Times New Roman"/>
          <w:color w:val="000000" w:themeColor="text1"/>
          <w:sz w:val="24"/>
          <w:szCs w:val="24"/>
          <w:lang w:eastAsia="pt-BR"/>
        </w:rPr>
        <w:t xml:space="preserve">A Contratada poderá prestar a Garantia Adicional nas mesmas modalidades e regras constantes no subitem </w:t>
      </w:r>
      <w:r>
        <w:rPr>
          <w:rFonts w:ascii="Times New Roman" w:eastAsia="SimSun" w:hAnsi="Times New Roman" w:cs="Times New Roman"/>
          <w:sz w:val="24"/>
          <w:szCs w:val="24"/>
        </w:rPr>
        <w:t>16.2.3.2.8</w:t>
      </w:r>
      <w:r>
        <w:rPr>
          <w:rFonts w:ascii="Times New Roman" w:eastAsia="SimSun" w:hAnsi="Times New Roman" w:cs="Times New Roman"/>
          <w:sz w:val="24"/>
          <w:szCs w:val="24"/>
          <w:lang w:eastAsia="pt-BR"/>
        </w:rPr>
        <w:t>.</w:t>
      </w:r>
    </w:p>
    <w:p w14:paraId="0D07B56F" w14:textId="77777777" w:rsidR="0041771C" w:rsidRDefault="00DF1C64">
      <w:pPr>
        <w:spacing w:before="120" w:after="120" w:line="360" w:lineRule="auto"/>
        <w:ind w:right="317"/>
        <w:jc w:val="both"/>
        <w:rPr>
          <w:rFonts w:ascii="Times New Roman" w:eastAsia="SimSun" w:hAnsi="Times New Roman" w:cs="Times New Roman"/>
          <w:b/>
          <w:bCs/>
          <w:i/>
          <w:iCs/>
          <w:sz w:val="24"/>
          <w:szCs w:val="24"/>
        </w:rPr>
      </w:pPr>
      <w:r>
        <w:rPr>
          <w:rFonts w:ascii="Times New Roman" w:eastAsia="SimSun" w:hAnsi="Times New Roman" w:cs="Times New Roman"/>
          <w:b/>
          <w:sz w:val="24"/>
          <w:szCs w:val="24"/>
        </w:rPr>
        <w:t>16.2.4</w:t>
      </w:r>
      <w:r>
        <w:rPr>
          <w:rFonts w:ascii="Times New Roman" w:eastAsia="SimSun" w:hAnsi="Times New Roman" w:cs="Times New Roman"/>
          <w:sz w:val="24"/>
          <w:szCs w:val="24"/>
        </w:rPr>
        <w:t>.</w:t>
      </w:r>
      <w:r>
        <w:rPr>
          <w:rFonts w:ascii="Times New Roman" w:eastAsia="SimSun" w:hAnsi="Times New Roman" w:cs="Times New Roman"/>
          <w:sz w:val="24"/>
          <w:szCs w:val="24"/>
        </w:rPr>
        <w:tab/>
      </w:r>
      <w:r>
        <w:rPr>
          <w:rFonts w:ascii="Times New Roman" w:eastAsia="SimSun" w:hAnsi="Times New Roman" w:cs="Times New Roman"/>
          <w:b/>
          <w:bCs/>
          <w:i/>
          <w:iCs/>
          <w:sz w:val="24"/>
          <w:szCs w:val="24"/>
        </w:rPr>
        <w:t>Vedações:</w:t>
      </w:r>
    </w:p>
    <w:p w14:paraId="7BC80B68" w14:textId="77777777" w:rsidR="0041771C" w:rsidRDefault="00DF1C64">
      <w:pPr>
        <w:spacing w:before="120" w:after="120" w:line="360" w:lineRule="auto"/>
        <w:ind w:left="2277" w:right="433" w:hanging="1397"/>
        <w:jc w:val="both"/>
        <w:rPr>
          <w:rFonts w:ascii="Times New Roman" w:eastAsia="SimSun" w:hAnsi="Times New Roman" w:cs="Times New Roman"/>
          <w:sz w:val="24"/>
          <w:szCs w:val="24"/>
        </w:rPr>
      </w:pPr>
      <w:r>
        <w:rPr>
          <w:rFonts w:ascii="Times New Roman" w:eastAsia="SimSun" w:hAnsi="Times New Roman" w:cs="Times New Roman"/>
          <w:sz w:val="24"/>
          <w:szCs w:val="24"/>
        </w:rPr>
        <w:t>16.2.4.1</w:t>
      </w:r>
      <w:r>
        <w:rPr>
          <w:rFonts w:ascii="Times New Roman" w:eastAsia="SimSun" w:hAnsi="Times New Roman" w:cs="Times New Roman"/>
          <w:sz w:val="24"/>
          <w:szCs w:val="24"/>
        </w:rPr>
        <w:tab/>
        <w:t>São vedadas:</w:t>
      </w:r>
    </w:p>
    <w:p w14:paraId="446A9BCD" w14:textId="77777777" w:rsidR="0041771C" w:rsidRDefault="0041771C">
      <w:pPr>
        <w:spacing w:before="120" w:after="120" w:line="360" w:lineRule="auto"/>
        <w:ind w:left="2277" w:right="433" w:hanging="1397"/>
        <w:jc w:val="both"/>
        <w:rPr>
          <w:rFonts w:ascii="Times New Roman" w:eastAsia="SimSun" w:hAnsi="Times New Roman" w:cs="Times New Roman"/>
          <w:sz w:val="24"/>
          <w:szCs w:val="24"/>
        </w:rPr>
      </w:pPr>
    </w:p>
    <w:p w14:paraId="48E7ED9A" w14:textId="77777777" w:rsidR="0041771C" w:rsidRDefault="00DF1C64">
      <w:pPr>
        <w:spacing w:before="120" w:after="120" w:line="360" w:lineRule="auto"/>
        <w:ind w:left="3013" w:right="433" w:hanging="593"/>
        <w:jc w:val="both"/>
        <w:rPr>
          <w:rFonts w:ascii="Times New Roman" w:eastAsia="SimSun" w:hAnsi="Times New Roman" w:cs="Times New Roman"/>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eastAsia="SimSun" w:hAnsi="Times New Roman" w:cs="Times New Roman"/>
          <w:sz w:val="24"/>
          <w:szCs w:val="24"/>
        </w:rPr>
        <w:t xml:space="preserve">A subcontratação total ou parcial do objeto da contratação a que se refere este instrumento, nos </w:t>
      </w:r>
      <w:r>
        <w:rPr>
          <w:rFonts w:ascii="Times New Roman" w:eastAsia="SimSun" w:hAnsi="Times New Roman" w:cs="Times New Roman"/>
          <w:sz w:val="24"/>
          <w:szCs w:val="24"/>
        </w:rPr>
        <w:lastRenderedPageBreak/>
        <w:t>termos dos§§ 2º e 3º do artigo 122 da Lei Federal nº 14.133/2021;</w:t>
      </w:r>
    </w:p>
    <w:p w14:paraId="0492F687" w14:textId="77777777" w:rsidR="0041771C" w:rsidRDefault="00DF1C64">
      <w:pPr>
        <w:spacing w:before="120" w:after="120" w:line="360" w:lineRule="auto"/>
        <w:ind w:left="3013" w:right="433" w:hanging="593"/>
        <w:jc w:val="both"/>
        <w:rPr>
          <w:rFonts w:ascii="Times New Roman" w:eastAsia="SimSun" w:hAnsi="Times New Roman" w:cs="Times New Roman"/>
          <w:sz w:val="24"/>
          <w:szCs w:val="24"/>
        </w:rPr>
      </w:pPr>
      <w:r>
        <w:rPr>
          <w:rFonts w:ascii="Times New Roman" w:eastAsia="SimSun" w:hAnsi="Times New Roman" w:cs="Times New Roman"/>
          <w:sz w:val="24"/>
          <w:szCs w:val="24"/>
        </w:rPr>
        <w:t>II</w:t>
      </w:r>
      <w:r>
        <w:rPr>
          <w:rFonts w:ascii="Times New Roman" w:eastAsia="SimSun" w:hAnsi="Times New Roman" w:cs="Times New Roman"/>
          <w:sz w:val="24"/>
          <w:szCs w:val="24"/>
        </w:rPr>
        <w:tab/>
        <w:t>A participação de consórcio;</w:t>
      </w:r>
    </w:p>
    <w:p w14:paraId="15085AC2" w14:textId="77777777" w:rsidR="0041771C" w:rsidRDefault="00DF1C64">
      <w:pPr>
        <w:spacing w:before="120" w:after="120" w:line="360" w:lineRule="auto"/>
        <w:ind w:left="3013" w:right="433" w:hanging="593"/>
        <w:jc w:val="both"/>
        <w:rPr>
          <w:rFonts w:ascii="Times New Roman" w:eastAsia="SimSun" w:hAnsi="Times New Roman" w:cs="Times New Roman"/>
          <w:sz w:val="24"/>
          <w:szCs w:val="24"/>
        </w:rPr>
      </w:pPr>
      <w:r>
        <w:rPr>
          <w:rFonts w:ascii="Times New Roman" w:eastAsia="SimSun" w:hAnsi="Times New Roman" w:cs="Times New Roman"/>
          <w:sz w:val="24"/>
          <w:szCs w:val="24"/>
        </w:rPr>
        <w:t>III</w:t>
      </w:r>
      <w:r>
        <w:rPr>
          <w:rFonts w:ascii="Times New Roman" w:eastAsia="SimSun" w:hAnsi="Times New Roman" w:cs="Times New Roman"/>
          <w:sz w:val="24"/>
          <w:szCs w:val="24"/>
        </w:rPr>
        <w:tab/>
        <w:t>A participação do microempreendedor individual.</w:t>
      </w:r>
    </w:p>
    <w:p w14:paraId="7C8E836A" w14:textId="77777777" w:rsidR="0041771C" w:rsidRDefault="0041771C">
      <w:pPr>
        <w:spacing w:before="120" w:after="120" w:line="360" w:lineRule="auto"/>
        <w:ind w:left="3013" w:right="433" w:hanging="593"/>
        <w:jc w:val="both"/>
        <w:rPr>
          <w:rFonts w:ascii="Times New Roman" w:eastAsia="SimSun" w:hAnsi="Times New Roman" w:cs="Times New Roman"/>
          <w:sz w:val="24"/>
          <w:szCs w:val="24"/>
        </w:rPr>
      </w:pPr>
    </w:p>
    <w:p w14:paraId="02546988" w14:textId="77777777" w:rsidR="0041771C" w:rsidRDefault="00DF1C64">
      <w:pPr>
        <w:spacing w:before="120" w:after="120" w:line="360" w:lineRule="auto"/>
        <w:ind w:right="433"/>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16.2.5.</w:t>
      </w:r>
      <w:r>
        <w:rPr>
          <w:rFonts w:ascii="Times New Roman" w:eastAsia="SimSun" w:hAnsi="Times New Roman" w:cs="Times New Roman"/>
          <w:color w:val="000000" w:themeColor="text1"/>
          <w:sz w:val="24"/>
          <w:szCs w:val="24"/>
        </w:rPr>
        <w:tab/>
      </w:r>
      <w:r>
        <w:rPr>
          <w:rFonts w:ascii="Times New Roman" w:eastAsia="SimSun" w:hAnsi="Times New Roman" w:cs="Times New Roman"/>
          <w:b/>
          <w:bCs/>
          <w:i/>
          <w:iCs/>
          <w:color w:val="000000" w:themeColor="text1"/>
          <w:sz w:val="24"/>
          <w:szCs w:val="24"/>
        </w:rPr>
        <w:t>Sustentabilidade</w:t>
      </w:r>
    </w:p>
    <w:p w14:paraId="7B6128CC" w14:textId="77777777" w:rsidR="0041771C" w:rsidRDefault="00DF1C64">
      <w:pPr>
        <w:spacing w:before="120" w:after="120" w:line="360" w:lineRule="auto"/>
        <w:ind w:left="339" w:right="433"/>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16.2.5.1</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t>Na execução das obras e/ou serviços é fundamental considerar requisitos de sustentabilidade para minimizar os impactos sociais, ambientais e culturais, promover a eficiência de recursos e garantir a durabilidade do empreendimento.</w:t>
      </w:r>
    </w:p>
    <w:p w14:paraId="59670243" w14:textId="77777777" w:rsidR="0041771C" w:rsidRDefault="00DF1C64">
      <w:pPr>
        <w:spacing w:before="120" w:after="120" w:line="360" w:lineRule="auto"/>
        <w:ind w:left="339" w:right="433"/>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 xml:space="preserve">Quanto </w:t>
      </w:r>
      <w:r>
        <w:rPr>
          <w:rFonts w:ascii="Times New Roman" w:eastAsia="Arial" w:hAnsi="Times New Roman" w:cs="Times New Roman"/>
          <w:color w:val="000000" w:themeColor="text1"/>
          <w:sz w:val="24"/>
          <w:szCs w:val="24"/>
        </w:rPr>
        <w:t>às obras e/ou serviços a serem executados, assim como os materiais a serem aplicados e/ou substituídos, a(s) Contratada(s) deve(m) seguir rigorosamente as determinações dos projetos, dos memoriais descritivos e das especificações técnicas;</w:t>
      </w:r>
    </w:p>
    <w:p w14:paraId="5FCEA153" w14:textId="77777777" w:rsidR="0041771C" w:rsidRDefault="00DF1C64">
      <w:pPr>
        <w:spacing w:before="120" w:after="120" w:line="360" w:lineRule="auto"/>
        <w:ind w:left="339" w:right="433"/>
        <w:jc w:val="both"/>
        <w:rPr>
          <w:rFonts w:ascii="Times New Roman" w:eastAsia="SimSun" w:hAnsi="Times New Roman" w:cs="Times New Roman"/>
          <w:color w:val="000000" w:themeColor="text1"/>
          <w:sz w:val="24"/>
          <w:szCs w:val="24"/>
        </w:rPr>
      </w:pPr>
      <w:r>
        <w:rPr>
          <w:rFonts w:ascii="Times New Roman" w:eastAsia="Arial" w:hAnsi="Times New Roman" w:cs="Times New Roman"/>
          <w:color w:val="000000" w:themeColor="text1"/>
          <w:sz w:val="24"/>
          <w:szCs w:val="24"/>
        </w:rPr>
        <w:t>A metodologia de execução a ser adotada deve sempre obedecer às normas técnicas vigentes, bem como recomendações dos fabricantes e técnicos competentes.</w:t>
      </w:r>
    </w:p>
    <w:p w14:paraId="150FD6F4" w14:textId="77777777" w:rsidR="0041771C" w:rsidRDefault="00DF1C64">
      <w:pPr>
        <w:spacing w:before="120" w:after="120" w:line="360" w:lineRule="auto"/>
        <w:ind w:right="433"/>
        <w:jc w:val="both"/>
        <w:rPr>
          <w:rFonts w:ascii="Times New Roman" w:eastAsia="SimSun" w:hAnsi="Times New Roman" w:cs="Times New Roman"/>
          <w:sz w:val="24"/>
          <w:szCs w:val="24"/>
        </w:rPr>
      </w:pPr>
      <w:r>
        <w:rPr>
          <w:rFonts w:ascii="Times New Roman" w:eastAsia="SimSun" w:hAnsi="Times New Roman" w:cs="Times New Roman"/>
          <w:b/>
          <w:sz w:val="24"/>
          <w:szCs w:val="24"/>
        </w:rPr>
        <w:t>16.2.6.</w:t>
      </w:r>
      <w:r>
        <w:rPr>
          <w:rFonts w:ascii="Times New Roman" w:eastAsia="SimSun" w:hAnsi="Times New Roman" w:cs="Times New Roman"/>
          <w:sz w:val="24"/>
          <w:szCs w:val="24"/>
        </w:rPr>
        <w:tab/>
        <w:t>Não há transição contratual;</w:t>
      </w:r>
    </w:p>
    <w:p w14:paraId="1BB61467" w14:textId="77777777" w:rsidR="0041771C" w:rsidRDefault="0041771C">
      <w:pPr>
        <w:spacing w:before="120" w:after="120" w:line="360" w:lineRule="auto"/>
        <w:ind w:right="433"/>
        <w:jc w:val="both"/>
        <w:rPr>
          <w:rFonts w:ascii="Times New Roman" w:eastAsia="SimSun" w:hAnsi="Times New Roman" w:cs="Times New Roman"/>
          <w:sz w:val="24"/>
          <w:szCs w:val="24"/>
        </w:rPr>
      </w:pPr>
    </w:p>
    <w:p w14:paraId="33396B04" w14:textId="77777777" w:rsidR="0041771C" w:rsidRDefault="00DF1C64">
      <w:pPr>
        <w:spacing w:before="120" w:after="120" w:line="360" w:lineRule="auto"/>
        <w:ind w:right="433"/>
        <w:jc w:val="both"/>
        <w:rPr>
          <w:rFonts w:ascii="Times New Roman" w:eastAsia="SimSun" w:hAnsi="Times New Roman" w:cs="Times New Roman"/>
          <w:b/>
          <w:bCs/>
          <w:i/>
          <w:iCs/>
          <w:sz w:val="24"/>
          <w:szCs w:val="24"/>
        </w:rPr>
      </w:pPr>
      <w:r>
        <w:rPr>
          <w:rFonts w:ascii="Times New Roman" w:eastAsia="SimSun" w:hAnsi="Times New Roman" w:cs="Times New Roman"/>
          <w:b/>
          <w:sz w:val="24"/>
          <w:szCs w:val="24"/>
        </w:rPr>
        <w:t>16.2.7.</w:t>
      </w:r>
      <w:r>
        <w:rPr>
          <w:rFonts w:ascii="Times New Roman" w:eastAsia="SimSun" w:hAnsi="Times New Roman" w:cs="Times New Roman"/>
          <w:b/>
          <w:bCs/>
          <w:i/>
          <w:iCs/>
          <w:sz w:val="24"/>
          <w:szCs w:val="24"/>
        </w:rPr>
        <w:tab/>
        <w:t>Requisitos para contratação</w:t>
      </w:r>
    </w:p>
    <w:p w14:paraId="3CCB49C0" w14:textId="77777777" w:rsidR="0041771C" w:rsidRDefault="00DF1C64">
      <w:pPr>
        <w:spacing w:before="120" w:after="120"/>
        <w:ind w:left="2277" w:right="317" w:hanging="1397"/>
        <w:jc w:val="both"/>
        <w:rPr>
          <w:rFonts w:ascii="Times New Roman" w:eastAsia="SimSun" w:hAnsi="Times New Roman" w:cs="Times New Roman"/>
          <w:b/>
          <w:bCs/>
          <w:i/>
          <w:iCs/>
          <w:sz w:val="24"/>
          <w:szCs w:val="24"/>
        </w:rPr>
      </w:pPr>
      <w:r>
        <w:rPr>
          <w:rFonts w:ascii="Times New Roman" w:eastAsia="SimSun" w:hAnsi="Times New Roman" w:cs="Times New Roman"/>
          <w:sz w:val="24"/>
          <w:szCs w:val="24"/>
        </w:rPr>
        <w:tab/>
      </w:r>
      <w:r>
        <w:rPr>
          <w:rFonts w:ascii="Times New Roman" w:eastAsia="SimSun" w:hAnsi="Times New Roman" w:cs="Times New Roman"/>
          <w:b/>
          <w:bCs/>
          <w:i/>
          <w:iCs/>
          <w:sz w:val="24"/>
          <w:szCs w:val="24"/>
        </w:rPr>
        <w:t>Forma e Critérios de seleção do futuro contratado</w:t>
      </w:r>
    </w:p>
    <w:p w14:paraId="5DD927A9" w14:textId="77777777" w:rsidR="0041771C" w:rsidRDefault="0041771C">
      <w:pPr>
        <w:spacing w:before="120" w:after="120" w:line="360" w:lineRule="auto"/>
        <w:ind w:right="433"/>
        <w:jc w:val="both"/>
        <w:rPr>
          <w:rFonts w:ascii="Times New Roman" w:eastAsia="SimSun" w:hAnsi="Times New Roman" w:cs="Times New Roman"/>
          <w:b/>
          <w:bCs/>
          <w:i/>
          <w:iCs/>
          <w:sz w:val="24"/>
          <w:szCs w:val="24"/>
        </w:rPr>
      </w:pPr>
    </w:p>
    <w:p w14:paraId="6ED36139" w14:textId="77777777" w:rsidR="0041771C" w:rsidRDefault="00DF1C64">
      <w:pPr>
        <w:spacing w:before="120" w:after="120" w:line="360" w:lineRule="auto"/>
        <w:ind w:right="433"/>
        <w:jc w:val="both"/>
        <w:rPr>
          <w:rFonts w:ascii="Times New Roman" w:hAnsi="Times New Roman" w:cs="Times New Roman"/>
          <w:sz w:val="24"/>
        </w:rPr>
      </w:pPr>
      <w:r>
        <w:rPr>
          <w:rFonts w:ascii="Times New Roman" w:eastAsia="SimSun" w:hAnsi="Times New Roman" w:cs="Times New Roman"/>
          <w:b/>
          <w:sz w:val="24"/>
          <w:szCs w:val="24"/>
        </w:rPr>
        <w:t>16.2.7.1</w:t>
      </w:r>
      <w:r>
        <w:rPr>
          <w:rFonts w:ascii="Times New Roman" w:eastAsia="SimSun" w:hAnsi="Times New Roman" w:cs="Times New Roman"/>
          <w:sz w:val="24"/>
          <w:szCs w:val="24"/>
        </w:rPr>
        <w:t>.</w:t>
      </w:r>
      <w:r>
        <w:rPr>
          <w:rFonts w:ascii="Times New Roman" w:eastAsia="SimSun" w:hAnsi="Times New Roman" w:cs="Times New Roman"/>
          <w:sz w:val="24"/>
          <w:szCs w:val="24"/>
        </w:rPr>
        <w:tab/>
      </w:r>
      <w:r>
        <w:rPr>
          <w:rFonts w:ascii="Times New Roman" w:eastAsia="Times New Roman" w:hAnsi="Times New Roman" w:cs="Times New Roman"/>
          <w:sz w:val="24"/>
          <w:szCs w:val="24"/>
        </w:rPr>
        <w:t>Não será permitida a</w:t>
      </w:r>
      <w:r>
        <w:rPr>
          <w:rFonts w:ascii="Times New Roman" w:hAnsi="Times New Roman" w:cs="Times New Roman"/>
          <w:sz w:val="24"/>
        </w:rPr>
        <w:t xml:space="preserve"> participação de Consórcio.</w:t>
      </w:r>
    </w:p>
    <w:p w14:paraId="3E45B7F3" w14:textId="77777777" w:rsidR="0041771C" w:rsidRDefault="0041771C">
      <w:pPr>
        <w:spacing w:before="120" w:after="120" w:line="360" w:lineRule="auto"/>
        <w:ind w:right="433"/>
        <w:jc w:val="both"/>
        <w:rPr>
          <w:rFonts w:ascii="Times New Roman" w:eastAsia="SimSun" w:hAnsi="Times New Roman" w:cs="Times New Roman"/>
          <w:sz w:val="24"/>
          <w:szCs w:val="24"/>
        </w:rPr>
      </w:pPr>
    </w:p>
    <w:p w14:paraId="13AEC304" w14:textId="77777777" w:rsidR="0041771C" w:rsidRDefault="00DF1C64">
      <w:pPr>
        <w:spacing w:before="120" w:after="120" w:line="360" w:lineRule="auto"/>
        <w:ind w:right="433"/>
        <w:jc w:val="both"/>
        <w:rPr>
          <w:rFonts w:ascii="Times New Roman" w:hAnsi="Times New Roman" w:cs="Times New Roman"/>
          <w:sz w:val="24"/>
          <w:szCs w:val="24"/>
        </w:rPr>
      </w:pPr>
      <w:r>
        <w:rPr>
          <w:rFonts w:ascii="Times New Roman" w:eastAsia="SimSun" w:hAnsi="Times New Roman" w:cs="Times New Roman"/>
          <w:b/>
          <w:sz w:val="24"/>
          <w:szCs w:val="24"/>
        </w:rPr>
        <w:t>16.2.7.1.1.</w:t>
      </w:r>
      <w:r>
        <w:rPr>
          <w:rFonts w:ascii="Times New Roman" w:eastAsia="SimSun" w:hAnsi="Times New Roman" w:cs="Times New Roman"/>
          <w:sz w:val="24"/>
          <w:szCs w:val="24"/>
        </w:rPr>
        <w:tab/>
      </w:r>
      <w:r>
        <w:rPr>
          <w:rFonts w:ascii="Times New Roman" w:hAnsi="Times New Roman" w:cs="Times New Roman"/>
          <w:sz w:val="24"/>
        </w:rPr>
        <w:t xml:space="preserve">Justificativa: </w:t>
      </w:r>
      <w:r>
        <w:rPr>
          <w:rFonts w:ascii="Times New Roman" w:hAnsi="Times New Roman" w:cs="Times New Roman"/>
          <w:sz w:val="24"/>
          <w:szCs w:val="24"/>
        </w:rPr>
        <w:t>É</w:t>
      </w:r>
      <w:r>
        <w:rPr>
          <w:rFonts w:ascii="Times New Roman" w:hAnsi="Times New Roman" w:cs="Times New Roman"/>
          <w:spacing w:val="-6"/>
          <w:sz w:val="24"/>
          <w:szCs w:val="24"/>
        </w:rPr>
        <w:t xml:space="preserve"> </w:t>
      </w:r>
      <w:r>
        <w:rPr>
          <w:rFonts w:ascii="Times New Roman" w:hAnsi="Times New Roman" w:cs="Times New Roman"/>
          <w:sz w:val="24"/>
          <w:szCs w:val="24"/>
        </w:rPr>
        <w:t>cabível</w:t>
      </w:r>
      <w:r>
        <w:rPr>
          <w:rFonts w:ascii="Times New Roman" w:hAnsi="Times New Roman" w:cs="Times New Roman"/>
          <w:spacing w:val="-6"/>
          <w:sz w:val="24"/>
          <w:szCs w:val="24"/>
        </w:rPr>
        <w:t xml:space="preserve"> </w:t>
      </w:r>
      <w:r>
        <w:rPr>
          <w:rFonts w:ascii="Times New Roman" w:hAnsi="Times New Roman" w:cs="Times New Roman"/>
          <w:sz w:val="24"/>
          <w:szCs w:val="24"/>
        </w:rPr>
        <w:t>a</w:t>
      </w:r>
      <w:r>
        <w:rPr>
          <w:rFonts w:ascii="Times New Roman" w:hAnsi="Times New Roman" w:cs="Times New Roman"/>
          <w:spacing w:val="-7"/>
          <w:sz w:val="24"/>
          <w:szCs w:val="24"/>
        </w:rPr>
        <w:t xml:space="preserve"> </w:t>
      </w:r>
      <w:r>
        <w:rPr>
          <w:rFonts w:ascii="Times New Roman" w:hAnsi="Times New Roman" w:cs="Times New Roman"/>
          <w:sz w:val="24"/>
          <w:szCs w:val="24"/>
        </w:rPr>
        <w:t>vedação</w:t>
      </w:r>
      <w:r>
        <w:rPr>
          <w:rFonts w:ascii="Times New Roman" w:hAnsi="Times New Roman" w:cs="Times New Roman"/>
          <w:spacing w:val="-6"/>
          <w:sz w:val="24"/>
          <w:szCs w:val="24"/>
        </w:rPr>
        <w:t xml:space="preserve"> </w:t>
      </w:r>
      <w:r>
        <w:rPr>
          <w:rFonts w:ascii="Times New Roman" w:hAnsi="Times New Roman" w:cs="Times New Roman"/>
          <w:sz w:val="24"/>
          <w:szCs w:val="24"/>
        </w:rPr>
        <w:t>da</w:t>
      </w:r>
      <w:r>
        <w:rPr>
          <w:rFonts w:ascii="Times New Roman" w:hAnsi="Times New Roman" w:cs="Times New Roman"/>
          <w:spacing w:val="-7"/>
          <w:sz w:val="24"/>
          <w:szCs w:val="24"/>
        </w:rPr>
        <w:t xml:space="preserve"> </w:t>
      </w:r>
      <w:r>
        <w:rPr>
          <w:rFonts w:ascii="Times New Roman" w:hAnsi="Times New Roman" w:cs="Times New Roman"/>
          <w:sz w:val="24"/>
          <w:szCs w:val="24"/>
        </w:rPr>
        <w:t>participação</w:t>
      </w:r>
      <w:r>
        <w:rPr>
          <w:rFonts w:ascii="Times New Roman" w:hAnsi="Times New Roman" w:cs="Times New Roman"/>
          <w:spacing w:val="-6"/>
          <w:sz w:val="24"/>
          <w:szCs w:val="24"/>
        </w:rPr>
        <w:t xml:space="preserve"> </w:t>
      </w:r>
      <w:r>
        <w:rPr>
          <w:rFonts w:ascii="Times New Roman" w:hAnsi="Times New Roman" w:cs="Times New Roman"/>
          <w:sz w:val="24"/>
          <w:szCs w:val="24"/>
        </w:rPr>
        <w:t>de</w:t>
      </w:r>
      <w:r>
        <w:rPr>
          <w:rFonts w:ascii="Times New Roman" w:hAnsi="Times New Roman" w:cs="Times New Roman"/>
          <w:spacing w:val="-7"/>
          <w:sz w:val="24"/>
          <w:szCs w:val="24"/>
        </w:rPr>
        <w:t xml:space="preserve"> empresas reunidas em </w:t>
      </w:r>
      <w:r>
        <w:rPr>
          <w:rFonts w:ascii="Times New Roman" w:hAnsi="Times New Roman" w:cs="Times New Roman"/>
          <w:sz w:val="24"/>
          <w:szCs w:val="24"/>
        </w:rPr>
        <w:t>consórcios</w:t>
      </w:r>
      <w:r>
        <w:rPr>
          <w:rFonts w:ascii="Times New Roman" w:hAnsi="Times New Roman" w:cs="Times New Roman"/>
          <w:spacing w:val="-6"/>
          <w:sz w:val="24"/>
          <w:szCs w:val="24"/>
        </w:rPr>
        <w:t xml:space="preserve"> </w:t>
      </w:r>
      <w:r>
        <w:rPr>
          <w:rFonts w:ascii="Times New Roman" w:hAnsi="Times New Roman" w:cs="Times New Roman"/>
          <w:sz w:val="24"/>
          <w:szCs w:val="24"/>
        </w:rPr>
        <w:t>no</w:t>
      </w:r>
      <w:r>
        <w:rPr>
          <w:rFonts w:ascii="Times New Roman" w:hAnsi="Times New Roman" w:cs="Times New Roman"/>
          <w:spacing w:val="-6"/>
          <w:sz w:val="24"/>
          <w:szCs w:val="24"/>
        </w:rPr>
        <w:t xml:space="preserve"> </w:t>
      </w:r>
      <w:r>
        <w:rPr>
          <w:rFonts w:ascii="Times New Roman" w:hAnsi="Times New Roman" w:cs="Times New Roman"/>
          <w:sz w:val="24"/>
          <w:szCs w:val="24"/>
        </w:rPr>
        <w:t>certame licitatório</w:t>
      </w:r>
      <w:r>
        <w:rPr>
          <w:rFonts w:ascii="Times New Roman" w:hAnsi="Times New Roman" w:cs="Times New Roman"/>
          <w:spacing w:val="-7"/>
          <w:sz w:val="24"/>
          <w:szCs w:val="24"/>
        </w:rPr>
        <w:t xml:space="preserve"> </w:t>
      </w:r>
      <w:r>
        <w:rPr>
          <w:rFonts w:ascii="Times New Roman" w:hAnsi="Times New Roman" w:cs="Times New Roman"/>
          <w:sz w:val="24"/>
          <w:szCs w:val="24"/>
        </w:rPr>
        <w:t>tendo</w:t>
      </w:r>
      <w:r>
        <w:rPr>
          <w:rFonts w:ascii="Times New Roman" w:hAnsi="Times New Roman" w:cs="Times New Roman"/>
          <w:spacing w:val="-58"/>
          <w:sz w:val="24"/>
          <w:szCs w:val="24"/>
        </w:rPr>
        <w:t xml:space="preserve"> </w:t>
      </w:r>
      <w:r>
        <w:rPr>
          <w:rFonts w:ascii="Times New Roman" w:hAnsi="Times New Roman" w:cs="Times New Roman"/>
          <w:sz w:val="24"/>
          <w:szCs w:val="24"/>
        </w:rPr>
        <w:t>em vista que é prerrogativa do Poder Público, ou seja, discricionariedade da</w:t>
      </w:r>
      <w:r>
        <w:rPr>
          <w:rFonts w:ascii="Times New Roman" w:hAnsi="Times New Roman" w:cs="Times New Roman"/>
          <w:spacing w:val="1"/>
          <w:sz w:val="24"/>
          <w:szCs w:val="24"/>
        </w:rPr>
        <w:t xml:space="preserve"> </w:t>
      </w:r>
      <w:r>
        <w:rPr>
          <w:rFonts w:ascii="Times New Roman" w:hAnsi="Times New Roman" w:cs="Times New Roman"/>
          <w:sz w:val="24"/>
          <w:szCs w:val="24"/>
        </w:rPr>
        <w:t>Administração na condição de Contratante, na medida</w:t>
      </w:r>
      <w:r>
        <w:rPr>
          <w:rFonts w:ascii="Times New Roman" w:hAnsi="Times New Roman" w:cs="Times New Roman"/>
          <w:spacing w:val="1"/>
          <w:sz w:val="24"/>
          <w:szCs w:val="24"/>
        </w:rPr>
        <w:t xml:space="preserve"> </w:t>
      </w:r>
      <w:r>
        <w:rPr>
          <w:rFonts w:ascii="Times New Roman" w:hAnsi="Times New Roman" w:cs="Times New Roman"/>
          <w:sz w:val="24"/>
          <w:szCs w:val="24"/>
        </w:rPr>
        <w:t>em que o objeto da contratação (caso em tela) não se esbarra nas questões de</w:t>
      </w:r>
      <w:r>
        <w:rPr>
          <w:rFonts w:ascii="Times New Roman" w:hAnsi="Times New Roman" w:cs="Times New Roman"/>
          <w:spacing w:val="1"/>
          <w:sz w:val="24"/>
          <w:szCs w:val="24"/>
        </w:rPr>
        <w:t xml:space="preserve"> </w:t>
      </w:r>
      <w:r>
        <w:rPr>
          <w:rFonts w:ascii="Times New Roman" w:hAnsi="Times New Roman" w:cs="Times New Roman"/>
          <w:i/>
          <w:sz w:val="24"/>
          <w:szCs w:val="24"/>
        </w:rPr>
        <w:t xml:space="preserve">grande vulto </w:t>
      </w:r>
      <w:r>
        <w:rPr>
          <w:rFonts w:ascii="Times New Roman" w:hAnsi="Times New Roman" w:cs="Times New Roman"/>
          <w:sz w:val="24"/>
          <w:szCs w:val="24"/>
        </w:rPr>
        <w:t xml:space="preserve">e de </w:t>
      </w:r>
      <w:r>
        <w:rPr>
          <w:rFonts w:ascii="Times New Roman" w:hAnsi="Times New Roman" w:cs="Times New Roman"/>
          <w:i/>
          <w:sz w:val="24"/>
          <w:szCs w:val="24"/>
        </w:rPr>
        <w:t>maior complexidade técnica</w:t>
      </w:r>
      <w:r>
        <w:rPr>
          <w:rFonts w:ascii="Times New Roman" w:hAnsi="Times New Roman" w:cs="Times New Roman"/>
          <w:sz w:val="24"/>
          <w:szCs w:val="24"/>
        </w:rPr>
        <w:t xml:space="preserve"> </w:t>
      </w:r>
      <w:proofErr w:type="gramStart"/>
      <w:r>
        <w:rPr>
          <w:rFonts w:ascii="Times New Roman" w:hAnsi="Times New Roman" w:cs="Times New Roman"/>
          <w:sz w:val="24"/>
          <w:szCs w:val="24"/>
        </w:rPr>
        <w:t>à</w:t>
      </w:r>
      <w:proofErr w:type="gramEnd"/>
      <w:r>
        <w:rPr>
          <w:rFonts w:ascii="Times New Roman" w:hAnsi="Times New Roman" w:cs="Times New Roman"/>
          <w:sz w:val="24"/>
          <w:szCs w:val="24"/>
        </w:rPr>
        <w:t xml:space="preserve"> justificar a necessidade de</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i/>
          <w:sz w:val="24"/>
          <w:szCs w:val="24"/>
        </w:rPr>
        <w:t xml:space="preserve">união </w:t>
      </w:r>
      <w:r>
        <w:rPr>
          <w:rFonts w:ascii="Times New Roman" w:hAnsi="Times New Roman" w:cs="Times New Roman"/>
          <w:i/>
          <w:sz w:val="24"/>
          <w:szCs w:val="24"/>
        </w:rPr>
        <w:lastRenderedPageBreak/>
        <w:t>de esforços</w:t>
      </w:r>
      <w:r>
        <w:rPr>
          <w:rFonts w:ascii="Times New Roman" w:hAnsi="Times New Roman" w:cs="Times New Roman"/>
          <w:sz w:val="24"/>
          <w:szCs w:val="24"/>
        </w:rPr>
        <w:t>” para se somar qualificações econômico-financeiras e/ou</w:t>
      </w:r>
      <w:r>
        <w:rPr>
          <w:rFonts w:ascii="Times New Roman" w:hAnsi="Times New Roman" w:cs="Times New Roman"/>
          <w:spacing w:val="1"/>
          <w:sz w:val="24"/>
          <w:szCs w:val="24"/>
        </w:rPr>
        <w:t xml:space="preserve"> </w:t>
      </w:r>
      <w:r>
        <w:rPr>
          <w:rFonts w:ascii="Times New Roman" w:hAnsi="Times New Roman" w:cs="Times New Roman"/>
          <w:sz w:val="24"/>
          <w:szCs w:val="24"/>
        </w:rPr>
        <w:t>qualificações técnicas. Neste sentido, não há restrição à competitividade da</w:t>
      </w:r>
      <w:r>
        <w:rPr>
          <w:rFonts w:ascii="Times New Roman" w:hAnsi="Times New Roman" w:cs="Times New Roman"/>
          <w:spacing w:val="1"/>
          <w:sz w:val="24"/>
          <w:szCs w:val="24"/>
        </w:rPr>
        <w:t xml:space="preserve"> </w:t>
      </w:r>
      <w:r>
        <w:rPr>
          <w:rFonts w:ascii="Times New Roman" w:hAnsi="Times New Roman" w:cs="Times New Roman"/>
          <w:sz w:val="24"/>
          <w:szCs w:val="24"/>
        </w:rPr>
        <w:t>licitação,</w:t>
      </w:r>
      <w:r>
        <w:rPr>
          <w:rFonts w:ascii="Times New Roman" w:hAnsi="Times New Roman" w:cs="Times New Roman"/>
          <w:spacing w:val="-9"/>
          <w:sz w:val="24"/>
          <w:szCs w:val="24"/>
        </w:rPr>
        <w:t xml:space="preserve"> </w:t>
      </w:r>
      <w:r>
        <w:rPr>
          <w:rFonts w:ascii="Times New Roman" w:hAnsi="Times New Roman" w:cs="Times New Roman"/>
          <w:sz w:val="24"/>
          <w:szCs w:val="24"/>
        </w:rPr>
        <w:t>porquanto,</w:t>
      </w:r>
      <w:r>
        <w:rPr>
          <w:rFonts w:ascii="Times New Roman" w:hAnsi="Times New Roman" w:cs="Times New Roman"/>
          <w:spacing w:val="-8"/>
          <w:sz w:val="24"/>
          <w:szCs w:val="24"/>
        </w:rPr>
        <w:t xml:space="preserve"> </w:t>
      </w:r>
      <w:r>
        <w:rPr>
          <w:rFonts w:ascii="Times New Roman" w:hAnsi="Times New Roman" w:cs="Times New Roman"/>
          <w:sz w:val="24"/>
          <w:szCs w:val="24"/>
        </w:rPr>
        <w:t>caracterizado</w:t>
      </w:r>
      <w:r>
        <w:rPr>
          <w:rFonts w:ascii="Times New Roman" w:hAnsi="Times New Roman" w:cs="Times New Roman"/>
          <w:spacing w:val="-9"/>
          <w:sz w:val="24"/>
          <w:szCs w:val="24"/>
        </w:rPr>
        <w:t xml:space="preserve"> </w:t>
      </w:r>
      <w:r>
        <w:rPr>
          <w:rFonts w:ascii="Times New Roman" w:hAnsi="Times New Roman" w:cs="Times New Roman"/>
          <w:sz w:val="24"/>
          <w:szCs w:val="24"/>
        </w:rPr>
        <w:t>pelo</w:t>
      </w:r>
      <w:r>
        <w:rPr>
          <w:rFonts w:ascii="Times New Roman" w:hAnsi="Times New Roman" w:cs="Times New Roman"/>
          <w:spacing w:val="-8"/>
          <w:sz w:val="24"/>
          <w:szCs w:val="24"/>
        </w:rPr>
        <w:t xml:space="preserve"> </w:t>
      </w:r>
      <w:r>
        <w:rPr>
          <w:rFonts w:ascii="Times New Roman" w:hAnsi="Times New Roman" w:cs="Times New Roman"/>
          <w:sz w:val="24"/>
          <w:szCs w:val="24"/>
        </w:rPr>
        <w:t>universo</w:t>
      </w:r>
      <w:r>
        <w:rPr>
          <w:rFonts w:ascii="Times New Roman" w:hAnsi="Times New Roman" w:cs="Times New Roman"/>
          <w:spacing w:val="-9"/>
          <w:sz w:val="24"/>
          <w:szCs w:val="24"/>
        </w:rPr>
        <w:t xml:space="preserve"> </w:t>
      </w:r>
      <w:r>
        <w:rPr>
          <w:rFonts w:ascii="Times New Roman" w:hAnsi="Times New Roman" w:cs="Times New Roman"/>
          <w:sz w:val="24"/>
          <w:szCs w:val="24"/>
        </w:rPr>
        <w:t>ilimitado</w:t>
      </w:r>
      <w:r>
        <w:rPr>
          <w:rFonts w:ascii="Times New Roman" w:hAnsi="Times New Roman" w:cs="Times New Roman"/>
          <w:spacing w:val="-8"/>
          <w:sz w:val="24"/>
          <w:szCs w:val="24"/>
        </w:rPr>
        <w:t xml:space="preserve"> </w:t>
      </w:r>
      <w:r>
        <w:rPr>
          <w:rFonts w:ascii="Times New Roman" w:hAnsi="Times New Roman" w:cs="Times New Roman"/>
          <w:sz w:val="24"/>
          <w:szCs w:val="24"/>
        </w:rPr>
        <w:t>de</w:t>
      </w:r>
      <w:r>
        <w:rPr>
          <w:rFonts w:ascii="Times New Roman" w:hAnsi="Times New Roman" w:cs="Times New Roman"/>
          <w:spacing w:val="-10"/>
          <w:sz w:val="24"/>
          <w:szCs w:val="24"/>
        </w:rPr>
        <w:t xml:space="preserve"> </w:t>
      </w:r>
      <w:r>
        <w:rPr>
          <w:rFonts w:ascii="Times New Roman" w:hAnsi="Times New Roman" w:cs="Times New Roman"/>
          <w:sz w:val="24"/>
          <w:szCs w:val="24"/>
        </w:rPr>
        <w:t>empresas</w:t>
      </w:r>
      <w:r>
        <w:rPr>
          <w:rFonts w:ascii="Times New Roman" w:hAnsi="Times New Roman" w:cs="Times New Roman"/>
          <w:spacing w:val="-6"/>
          <w:sz w:val="24"/>
          <w:szCs w:val="24"/>
        </w:rPr>
        <w:t xml:space="preserve"> </w:t>
      </w:r>
      <w:r>
        <w:rPr>
          <w:rFonts w:ascii="Times New Roman" w:hAnsi="Times New Roman" w:cs="Times New Roman"/>
          <w:sz w:val="24"/>
          <w:szCs w:val="24"/>
        </w:rPr>
        <w:t>que, isoladamente, possuam condições de suprir os requisitos de habilitação exigidos.</w:t>
      </w:r>
    </w:p>
    <w:p w14:paraId="327C2CD9" w14:textId="77777777" w:rsidR="0041771C" w:rsidRDefault="0041771C">
      <w:pPr>
        <w:spacing w:before="120" w:after="120" w:line="360" w:lineRule="auto"/>
        <w:ind w:right="433"/>
        <w:jc w:val="both"/>
        <w:rPr>
          <w:rFonts w:ascii="Times New Roman" w:hAnsi="Times New Roman" w:cs="Times New Roman"/>
          <w:sz w:val="24"/>
          <w:szCs w:val="24"/>
        </w:rPr>
      </w:pPr>
    </w:p>
    <w:p w14:paraId="60D143BE" w14:textId="77777777" w:rsidR="0041771C" w:rsidRDefault="00DF1C64">
      <w:pPr>
        <w:spacing w:before="120" w:after="120" w:line="360" w:lineRule="auto"/>
        <w:ind w:right="433"/>
        <w:jc w:val="both"/>
        <w:rPr>
          <w:rFonts w:ascii="Times New Roman" w:hAnsi="Times New Roman" w:cs="Times New Roman"/>
          <w:sz w:val="24"/>
          <w:szCs w:val="24"/>
        </w:rPr>
      </w:pPr>
      <w:r>
        <w:rPr>
          <w:rFonts w:ascii="Times New Roman" w:hAnsi="Times New Roman" w:cs="Times New Roman"/>
          <w:b/>
          <w:sz w:val="24"/>
          <w:szCs w:val="24"/>
        </w:rPr>
        <w:t>16.2.7.2.</w:t>
      </w:r>
      <w:r>
        <w:rPr>
          <w:rFonts w:ascii="Times New Roman" w:hAnsi="Times New Roman" w:cs="Times New Roman"/>
          <w:sz w:val="24"/>
          <w:szCs w:val="24"/>
        </w:rPr>
        <w:tab/>
        <w:t>Não será permitida a participação dos enquadrados como Microempreendedor Individual (MEI)</w:t>
      </w:r>
    </w:p>
    <w:p w14:paraId="5720B1BB" w14:textId="77777777" w:rsidR="0041771C" w:rsidRDefault="00DF1C64">
      <w:pPr>
        <w:spacing w:before="120" w:after="120" w:line="360" w:lineRule="auto"/>
        <w:ind w:left="2282" w:right="433" w:hanging="1402"/>
        <w:jc w:val="both"/>
        <w:rPr>
          <w:rFonts w:ascii="Times New Roman" w:hAnsi="Times New Roman" w:cs="Times New Roman"/>
          <w:sz w:val="24"/>
          <w:szCs w:val="24"/>
        </w:rPr>
      </w:pPr>
      <w:r>
        <w:rPr>
          <w:rFonts w:ascii="Times New Roman" w:hAnsi="Times New Roman" w:cs="Times New Roman"/>
          <w:b/>
          <w:sz w:val="24"/>
          <w:szCs w:val="24"/>
        </w:rPr>
        <w:t>16.2.7.2.1</w:t>
      </w:r>
      <w:r>
        <w:rPr>
          <w:rFonts w:ascii="Times New Roman" w:hAnsi="Times New Roman" w:cs="Times New Roman"/>
          <w:sz w:val="24"/>
          <w:szCs w:val="24"/>
        </w:rPr>
        <w:tab/>
      </w:r>
      <w:r>
        <w:rPr>
          <w:rFonts w:ascii="Times New Roman" w:hAnsi="Times New Roman" w:cs="Times New Roman"/>
          <w:b/>
          <w:sz w:val="24"/>
          <w:szCs w:val="24"/>
        </w:rPr>
        <w:t>Justificativa</w:t>
      </w:r>
      <w:r>
        <w:rPr>
          <w:rFonts w:ascii="Times New Roman" w:hAnsi="Times New Roman" w:cs="Times New Roman"/>
          <w:sz w:val="24"/>
          <w:szCs w:val="24"/>
        </w:rPr>
        <w:t xml:space="preserve">: Os enquadrados como Microempreendedor Individual (MEI) não poderão participar do certame licitatório em decorrência do objeto da contratação não estar contemplado na Lista de Atividades permitidas para MEI, cuja lista encontra-se disponibilizada em: https://www.contabilizei.com.br/contabilidade-online/atividades-mei-tabela/?utm_device=c&amp;utm_term=&amp;utm_source=google&amp;utm_medium=cpc&amp;utm_campaign=%5BMAX%5D_Migracao_2022&amp;hsa_cam=15642982273&amp;hsa_grp=&amp;hsa_mt=&amp;hsa_src=x&amp;hsa_ad=&amp;hsa_acc=1466761651&amp;hsa_net=adwords&amp;hsa_kw=&amp;hsa_tgt=&amp;hsa_ver=3&amp;gad_source=1&amp;gclid=Cj0KCQjw0ruyBhDuARIsANSZ3wqG9mD3TAYWuS6twVh47WSaCI6xV3T62delbWRGRuN7q5b9PqLmj64aAhSbEALw_wcB#lista-de-atividades-mei-permitidas-em-2024. Acesso em </w:t>
      </w:r>
      <w:proofErr w:type="gramStart"/>
      <w:r>
        <w:rPr>
          <w:rFonts w:ascii="Times New Roman" w:hAnsi="Times New Roman" w:cs="Times New Roman"/>
          <w:sz w:val="24"/>
          <w:szCs w:val="24"/>
        </w:rPr>
        <w:t>23.Mai</w:t>
      </w:r>
      <w:proofErr w:type="gramEnd"/>
      <w:r>
        <w:rPr>
          <w:rFonts w:ascii="Times New Roman" w:hAnsi="Times New Roman" w:cs="Times New Roman"/>
          <w:sz w:val="24"/>
          <w:szCs w:val="24"/>
        </w:rPr>
        <w:t>/24, às 8:33 h (MS).</w:t>
      </w:r>
    </w:p>
    <w:p w14:paraId="1C4F2761" w14:textId="77777777" w:rsidR="0041771C" w:rsidRDefault="0041771C">
      <w:pPr>
        <w:spacing w:before="120" w:after="120" w:line="360" w:lineRule="auto"/>
        <w:ind w:left="2277" w:right="433" w:hanging="1397"/>
        <w:jc w:val="both"/>
        <w:rPr>
          <w:rFonts w:ascii="Times New Roman" w:hAnsi="Times New Roman" w:cs="Times New Roman"/>
          <w:sz w:val="24"/>
          <w:szCs w:val="24"/>
        </w:rPr>
      </w:pPr>
    </w:p>
    <w:p w14:paraId="23A682EA" w14:textId="77777777" w:rsidR="0041771C" w:rsidRDefault="00DF1C64">
      <w:pPr>
        <w:spacing w:before="120" w:after="120" w:line="480" w:lineRule="auto"/>
        <w:ind w:right="433"/>
        <w:jc w:val="both"/>
        <w:rPr>
          <w:rFonts w:ascii="Times New Roman" w:hAnsi="Times New Roman" w:cs="Times New Roman"/>
          <w:sz w:val="24"/>
          <w:szCs w:val="24"/>
        </w:rPr>
      </w:pPr>
      <w:r>
        <w:rPr>
          <w:rFonts w:ascii="Times New Roman" w:eastAsia="SimSun" w:hAnsi="Times New Roman" w:cs="Times New Roman"/>
          <w:b/>
          <w:sz w:val="24"/>
          <w:szCs w:val="24"/>
        </w:rPr>
        <w:t>16.2.7.3.</w:t>
      </w:r>
      <w:r>
        <w:rPr>
          <w:rFonts w:ascii="Times New Roman" w:eastAsia="SimSun" w:hAnsi="Times New Roman" w:cs="Times New Roman"/>
          <w:sz w:val="24"/>
          <w:szCs w:val="24"/>
        </w:rPr>
        <w:t>O futuro contratado será selecionado por meio da realização de LICITAÇÃO, na modalidade CONCORRÊNCIA, sob a forma ELETRÔNICA, com adoção do critério de julgamento pelo MENOR PREÇO.</w:t>
      </w:r>
    </w:p>
    <w:p w14:paraId="45F91A35" w14:textId="77777777" w:rsidR="0041771C" w:rsidRDefault="00DF1C64">
      <w:pPr>
        <w:spacing w:before="120" w:after="120" w:line="480" w:lineRule="auto"/>
        <w:ind w:right="433"/>
        <w:jc w:val="both"/>
        <w:rPr>
          <w:rFonts w:ascii="Times New Roman" w:hAnsi="Times New Roman" w:cs="Times New Roman"/>
          <w:sz w:val="24"/>
          <w:szCs w:val="24"/>
        </w:rPr>
      </w:pPr>
      <w:r>
        <w:rPr>
          <w:rFonts w:ascii="Times New Roman" w:eastAsia="SimSun" w:hAnsi="Times New Roman" w:cs="Times New Roman"/>
          <w:b/>
          <w:sz w:val="24"/>
          <w:szCs w:val="24"/>
        </w:rPr>
        <w:t>16.2.7.4.</w:t>
      </w:r>
      <w:r>
        <w:rPr>
          <w:rFonts w:ascii="Times New Roman" w:eastAsia="SimSun" w:hAnsi="Times New Roman" w:cs="Times New Roman"/>
          <w:b/>
          <w:sz w:val="24"/>
          <w:szCs w:val="24"/>
        </w:rPr>
        <w:tab/>
      </w:r>
      <w:r>
        <w:rPr>
          <w:rFonts w:ascii="Times New Roman" w:hAnsi="Times New Roman" w:cs="Times New Roman"/>
          <w:sz w:val="24"/>
          <w:szCs w:val="24"/>
        </w:rPr>
        <w:t xml:space="preserve">Empresa enquadrada como Microempresa ou Empresa de Pequeno Porte ou Equiparada poderá participar do certame licitatório podendo usufruir do tratamento estabelecido nos art. 42 ao 49 da Lei Complementar n° 123/2006, </w:t>
      </w:r>
      <w:r>
        <w:rPr>
          <w:rFonts w:ascii="Times New Roman" w:eastAsia="SimSun" w:hAnsi="Times New Roman" w:cs="Times New Roman"/>
          <w:sz w:val="24"/>
          <w:szCs w:val="24"/>
        </w:rPr>
        <w:t xml:space="preserve">desde </w:t>
      </w:r>
      <w:r>
        <w:rPr>
          <w:rFonts w:ascii="Times New Roman" w:eastAsia="SimSun" w:hAnsi="Times New Roman" w:cs="Times New Roman"/>
          <w:sz w:val="24"/>
          <w:szCs w:val="24"/>
        </w:rPr>
        <w:lastRenderedPageBreak/>
        <w:t xml:space="preserve">que seja comprovado que a licitante goza dos benefícios desse regime fiscal, </w:t>
      </w:r>
      <w:r>
        <w:rPr>
          <w:rFonts w:ascii="Times New Roman" w:hAnsi="Times New Roman" w:cs="Times New Roman"/>
          <w:sz w:val="24"/>
          <w:szCs w:val="24"/>
        </w:rPr>
        <w:t>observadas as disposições deste instrumento.</w:t>
      </w:r>
    </w:p>
    <w:p w14:paraId="006F3CDF" w14:textId="77777777" w:rsidR="0041771C" w:rsidRDefault="00DF1C64">
      <w:pPr>
        <w:spacing w:before="120" w:after="120" w:line="360" w:lineRule="auto"/>
        <w:ind w:right="433" w:firstLine="708"/>
        <w:jc w:val="both"/>
        <w:rPr>
          <w:rFonts w:ascii="Times New Roman" w:hAnsi="Times New Roman" w:cs="Times New Roman"/>
          <w:sz w:val="24"/>
          <w:szCs w:val="24"/>
        </w:rPr>
      </w:pPr>
      <w:r>
        <w:rPr>
          <w:rFonts w:ascii="Times New Roman" w:eastAsia="SimSun" w:hAnsi="Times New Roman" w:cs="Times New Roman"/>
          <w:b/>
          <w:sz w:val="24"/>
          <w:szCs w:val="24"/>
        </w:rPr>
        <w:t>16.2.7.4.1</w:t>
      </w:r>
      <w:r>
        <w:rPr>
          <w:rFonts w:ascii="Times New Roman" w:eastAsia="SimSun" w:hAnsi="Times New Roman" w:cs="Times New Roman"/>
          <w:sz w:val="24"/>
          <w:szCs w:val="24"/>
        </w:rPr>
        <w:tab/>
        <w:t xml:space="preserve">Para fins da contratação pretendida, </w:t>
      </w:r>
      <w:r>
        <w:rPr>
          <w:rFonts w:ascii="Times New Roman" w:hAnsi="Times New Roman" w:cs="Times New Roman"/>
          <w:sz w:val="24"/>
          <w:szCs w:val="24"/>
        </w:rPr>
        <w:t>considera-se como “Equipar</w:t>
      </w:r>
      <w:r>
        <w:rPr>
          <w:rFonts w:ascii="Times New Roman" w:eastAsiaTheme="minorEastAsia" w:hAnsi="Times New Roman" w:cs="Times New Roman"/>
          <w:sz w:val="24"/>
          <w:szCs w:val="24"/>
        </w:rPr>
        <w:t>ada” às microempresas e às empresas de pequeno porte as sociedades cooperativas mencionadas no artigo 34 da Lei n° 11.488, de 15 de junho de 2007, observadas as condições de participação estabelecidas neste instrumento.</w:t>
      </w:r>
    </w:p>
    <w:p w14:paraId="467EF3C7" w14:textId="77777777" w:rsidR="0041771C" w:rsidRDefault="00DF1C64">
      <w:pPr>
        <w:spacing w:before="120" w:after="120" w:line="360" w:lineRule="auto"/>
        <w:ind w:right="433"/>
        <w:jc w:val="both"/>
        <w:rPr>
          <w:rFonts w:ascii="Times New Roman" w:eastAsia="SimSun" w:hAnsi="Times New Roman" w:cs="Times New Roman"/>
          <w:sz w:val="24"/>
          <w:szCs w:val="24"/>
        </w:rPr>
      </w:pPr>
      <w:r>
        <w:rPr>
          <w:rFonts w:ascii="Times New Roman" w:eastAsia="SimSun" w:hAnsi="Times New Roman" w:cs="Times New Roman"/>
          <w:b/>
          <w:sz w:val="24"/>
          <w:szCs w:val="24"/>
        </w:rPr>
        <w:t>16.2.7.5</w:t>
      </w:r>
      <w:r>
        <w:rPr>
          <w:rFonts w:ascii="Times New Roman" w:eastAsia="SimSun" w:hAnsi="Times New Roman" w:cs="Times New Roman"/>
          <w:sz w:val="24"/>
          <w:szCs w:val="24"/>
        </w:rPr>
        <w:t>.</w:t>
      </w:r>
      <w:r>
        <w:rPr>
          <w:rFonts w:ascii="Times New Roman" w:eastAsia="SimSun" w:hAnsi="Times New Roman" w:cs="Times New Roman"/>
          <w:sz w:val="24"/>
          <w:szCs w:val="24"/>
        </w:rPr>
        <w:tab/>
        <w:t>Tratamento diferenciado às Microempresas, Empresas de Pequeno Porte e Equiparada.</w:t>
      </w:r>
    </w:p>
    <w:p w14:paraId="0F5AFF0D" w14:textId="77777777" w:rsidR="0041771C" w:rsidRDefault="00DF1C64">
      <w:pPr>
        <w:spacing w:before="120" w:after="120" w:line="360" w:lineRule="auto"/>
        <w:ind w:right="433" w:firstLine="708"/>
        <w:jc w:val="both"/>
        <w:rPr>
          <w:rFonts w:ascii="Times New Roman" w:eastAsiaTheme="minorEastAsia" w:hAnsi="Times New Roman" w:cs="Times New Roman"/>
          <w:sz w:val="24"/>
          <w:szCs w:val="24"/>
        </w:rPr>
      </w:pPr>
      <w:r>
        <w:rPr>
          <w:rFonts w:ascii="Times New Roman" w:eastAsia="SimSun" w:hAnsi="Times New Roman" w:cs="Times New Roman"/>
          <w:b/>
          <w:sz w:val="24"/>
          <w:szCs w:val="24"/>
        </w:rPr>
        <w:t>16.2.7.5.1</w:t>
      </w:r>
      <w:r>
        <w:rPr>
          <w:rFonts w:ascii="Times New Roman" w:eastAsia="SimSun" w:hAnsi="Times New Roman" w:cs="Times New Roman"/>
          <w:sz w:val="24"/>
          <w:szCs w:val="24"/>
        </w:rPr>
        <w:t>.</w:t>
      </w:r>
      <w:r>
        <w:rPr>
          <w:rFonts w:ascii="Times New Roman" w:eastAsia="SimSun" w:hAnsi="Times New Roman" w:cs="Times New Roman"/>
          <w:sz w:val="24"/>
          <w:szCs w:val="24"/>
        </w:rPr>
        <w:tab/>
      </w:r>
      <w:r>
        <w:rPr>
          <w:rFonts w:ascii="Times New Roman" w:eastAsiaTheme="minorEastAsia" w:hAnsi="Times New Roman" w:cs="Times New Roman"/>
          <w:sz w:val="24"/>
          <w:szCs w:val="24"/>
        </w:rPr>
        <w:t xml:space="preserve">O presente </w:t>
      </w:r>
      <w:r>
        <w:rPr>
          <w:rFonts w:ascii="Times New Roman" w:hAnsi="Times New Roman" w:cs="Times New Roman"/>
          <w:sz w:val="24"/>
          <w:szCs w:val="24"/>
        </w:rPr>
        <w:t>instrumento</w:t>
      </w:r>
      <w:r>
        <w:rPr>
          <w:rFonts w:ascii="Times New Roman" w:eastAsiaTheme="minorEastAsia" w:hAnsi="Times New Roman" w:cs="Times New Roman"/>
          <w:sz w:val="24"/>
          <w:szCs w:val="24"/>
        </w:rPr>
        <w:t xml:space="preserve"> submete-se às disposições da </w:t>
      </w:r>
      <w:r>
        <w:rPr>
          <w:rFonts w:ascii="Times New Roman" w:hAnsi="Times New Roman" w:cs="Times New Roman"/>
          <w:sz w:val="24"/>
          <w:szCs w:val="24"/>
        </w:rPr>
        <w:t>Lei Complementar n° 123/2006</w:t>
      </w:r>
      <w:r>
        <w:rPr>
          <w:rFonts w:ascii="Times New Roman" w:eastAsiaTheme="minorEastAsia" w:hAnsi="Times New Roman" w:cs="Times New Roman"/>
          <w:sz w:val="24"/>
          <w:szCs w:val="24"/>
        </w:rPr>
        <w:t xml:space="preserve">, sendo observados os benefícios legais em favor da </w:t>
      </w:r>
      <w:r>
        <w:rPr>
          <w:rFonts w:ascii="Times New Roman" w:hAnsi="Times New Roman" w:cs="Times New Roman"/>
          <w:sz w:val="24"/>
          <w:szCs w:val="24"/>
          <w:lang w:eastAsia="zh-CN"/>
        </w:rPr>
        <w:t>Microempresa, Empresa de Pequeno Porte ou Equiparada</w:t>
      </w:r>
      <w:r>
        <w:rPr>
          <w:rFonts w:ascii="Times New Roman" w:eastAsiaTheme="minorEastAsia" w:hAnsi="Times New Roman" w:cs="Times New Roman"/>
          <w:sz w:val="24"/>
          <w:szCs w:val="24"/>
        </w:rPr>
        <w:t xml:space="preserve">, desde que </w:t>
      </w:r>
      <w:r>
        <w:rPr>
          <w:rFonts w:ascii="Times New Roman" w:hAnsi="Times New Roman" w:cs="Times New Roman"/>
          <w:sz w:val="24"/>
          <w:szCs w:val="24"/>
        </w:rPr>
        <w:t xml:space="preserve">seja </w:t>
      </w:r>
      <w:r>
        <w:rPr>
          <w:rFonts w:ascii="Times New Roman" w:eastAsiaTheme="minorEastAsia" w:hAnsi="Times New Roman" w:cs="Times New Roman"/>
          <w:sz w:val="24"/>
          <w:szCs w:val="24"/>
        </w:rPr>
        <w:t>comprovad</w:t>
      </w:r>
      <w:r>
        <w:rPr>
          <w:rFonts w:ascii="Times New Roman" w:hAnsi="Times New Roman" w:cs="Times New Roman"/>
          <w:sz w:val="24"/>
          <w:szCs w:val="24"/>
        </w:rPr>
        <w:t>o</w:t>
      </w:r>
      <w:r>
        <w:rPr>
          <w:rFonts w:ascii="Times New Roman" w:eastAsiaTheme="minorEastAsia" w:hAnsi="Times New Roman" w:cs="Times New Roman"/>
          <w:sz w:val="24"/>
          <w:szCs w:val="24"/>
        </w:rPr>
        <w:t xml:space="preserve"> que a licitante </w:t>
      </w:r>
      <w:r>
        <w:rPr>
          <w:rFonts w:ascii="Times New Roman" w:hAnsi="Times New Roman" w:cs="Times New Roman"/>
          <w:sz w:val="24"/>
          <w:szCs w:val="24"/>
        </w:rPr>
        <w:t xml:space="preserve">goza dos benefícios </w:t>
      </w:r>
      <w:r>
        <w:rPr>
          <w:rFonts w:ascii="Times New Roman" w:eastAsiaTheme="minorEastAsia" w:hAnsi="Times New Roman" w:cs="Times New Roman"/>
          <w:sz w:val="24"/>
          <w:szCs w:val="24"/>
        </w:rPr>
        <w:t>desse regime fiscal.</w:t>
      </w:r>
    </w:p>
    <w:p w14:paraId="30F747ED" w14:textId="77777777" w:rsidR="0041771C" w:rsidRDefault="00DF1C64">
      <w:pPr>
        <w:spacing w:before="120" w:after="120" w:line="360" w:lineRule="auto"/>
        <w:ind w:right="433" w:firstLine="708"/>
        <w:jc w:val="both"/>
        <w:rPr>
          <w:rFonts w:ascii="Times New Roman" w:eastAsiaTheme="minorEastAsia" w:hAnsi="Times New Roman" w:cs="Times New Roman"/>
          <w:sz w:val="24"/>
          <w:szCs w:val="24"/>
        </w:rPr>
      </w:pPr>
      <w:r>
        <w:rPr>
          <w:rFonts w:ascii="Times New Roman" w:eastAsia="SimSun" w:hAnsi="Times New Roman" w:cs="Times New Roman"/>
          <w:b/>
          <w:sz w:val="24"/>
          <w:szCs w:val="24"/>
        </w:rPr>
        <w:t>16.2.7.5.2</w:t>
      </w:r>
      <w:r>
        <w:rPr>
          <w:rFonts w:ascii="Times New Roman" w:eastAsia="SimSun" w:hAnsi="Times New Roman" w:cs="Times New Roman"/>
          <w:sz w:val="24"/>
          <w:szCs w:val="24"/>
        </w:rPr>
        <w:tab/>
      </w:r>
      <w:r>
        <w:rPr>
          <w:rFonts w:ascii="Times New Roman" w:eastAsiaTheme="minorEastAsia" w:hAnsi="Times New Roman" w:cs="Times New Roman"/>
          <w:sz w:val="24"/>
          <w:szCs w:val="24"/>
        </w:rPr>
        <w:t>A obtenção de benefícios a que se refere o presente tópico fica limitada às microempresas, às empresas de pequeno porte e equiparadas que, no ano-calendário de realização da licitação, ainda não tenham celebrado contratos com a Administração Pública cujos valores somados extrapolem a receita bruta máxima admitida para fins de enquadramento como empresa de pequeno porte.</w:t>
      </w:r>
    </w:p>
    <w:p w14:paraId="198F1D67" w14:textId="77777777" w:rsidR="0041771C" w:rsidRDefault="00DF1C64">
      <w:pPr>
        <w:spacing w:before="120" w:after="120" w:line="360" w:lineRule="auto"/>
        <w:ind w:right="433" w:firstLine="708"/>
        <w:jc w:val="both"/>
        <w:rPr>
          <w:rFonts w:ascii="Times New Roman" w:eastAsia="SimSun" w:hAnsi="Times New Roman" w:cs="Times New Roman"/>
          <w:sz w:val="24"/>
          <w:szCs w:val="24"/>
        </w:rPr>
      </w:pPr>
      <w:r>
        <w:rPr>
          <w:rFonts w:ascii="Times New Roman" w:eastAsia="SimSun" w:hAnsi="Times New Roman" w:cs="Times New Roman"/>
          <w:b/>
          <w:sz w:val="24"/>
          <w:szCs w:val="24"/>
        </w:rPr>
        <w:t>16.2.7.5.3.</w:t>
      </w:r>
      <w:r>
        <w:rPr>
          <w:rFonts w:ascii="Times New Roman" w:eastAsia="SimSun" w:hAnsi="Times New Roman" w:cs="Times New Roman"/>
          <w:sz w:val="24"/>
          <w:szCs w:val="24"/>
        </w:rPr>
        <w:tab/>
        <w:t xml:space="preserve">Em se tratando de Sociedades Cooperativas, legitimadas nos termos da Lei e deste instrumento, podendo se sagrar vencedora do certame licitatório e, preenchidos todos os requisitos impostos para habilitação, aplicar-se-á as benesses garantidas às Microempresa e às Empresa de Pequeno Porte, nos termos da Lei Complementar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123/2006, respeitando as vedações do art. 3º, § 4º, inciso VI, da Lei Complementar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123/2006). (art. 34 da Lei Federal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11.488/2007).</w:t>
      </w:r>
    </w:p>
    <w:p w14:paraId="2267A4C7" w14:textId="77777777" w:rsidR="0041771C" w:rsidRDefault="00DF1C64">
      <w:pPr>
        <w:spacing w:before="120" w:after="120" w:line="360" w:lineRule="auto"/>
        <w:ind w:left="1415" w:right="433" w:firstLine="536"/>
        <w:jc w:val="both"/>
        <w:rPr>
          <w:rFonts w:ascii="Times New Roman" w:eastAsia="SimSun" w:hAnsi="Times New Roman" w:cs="Times New Roman"/>
          <w:sz w:val="24"/>
          <w:szCs w:val="24"/>
        </w:rPr>
      </w:pPr>
      <w:r>
        <w:rPr>
          <w:rFonts w:ascii="Times New Roman" w:eastAsia="SimSun" w:hAnsi="Times New Roman" w:cs="Times New Roman"/>
          <w:b/>
          <w:sz w:val="24"/>
          <w:szCs w:val="24"/>
        </w:rPr>
        <w:t>16.2.7.5.3.1.</w:t>
      </w:r>
      <w:r>
        <w:rPr>
          <w:rFonts w:ascii="Times New Roman" w:eastAsia="SimSun" w:hAnsi="Times New Roman" w:cs="Times New Roman"/>
          <w:sz w:val="24"/>
          <w:szCs w:val="24"/>
        </w:rPr>
        <w:tab/>
        <w:t>Da participação de profissionais organizados sob a forma de cooperativa:</w:t>
      </w:r>
    </w:p>
    <w:p w14:paraId="7D292E25" w14:textId="77777777" w:rsidR="0041771C" w:rsidRDefault="00DF1C64">
      <w:pPr>
        <w:spacing w:before="120" w:after="120" w:line="360" w:lineRule="auto"/>
        <w:ind w:left="3013" w:right="433" w:hanging="593"/>
        <w:jc w:val="both"/>
        <w:rPr>
          <w:rFonts w:ascii="Times New Roman" w:eastAsia="SimSun" w:hAnsi="Times New Roman" w:cs="Times New Roman"/>
          <w:sz w:val="24"/>
          <w:szCs w:val="24"/>
        </w:rPr>
      </w:pPr>
      <w:r>
        <w:rPr>
          <w:rFonts w:ascii="Times New Roman" w:eastAsia="SimSun" w:hAnsi="Times New Roman" w:cs="Times New Roman"/>
          <w:sz w:val="24"/>
          <w:szCs w:val="24"/>
        </w:rPr>
        <w:t>I</w:t>
      </w:r>
      <w:r>
        <w:rPr>
          <w:rFonts w:ascii="Times New Roman" w:eastAsia="SimSun" w:hAnsi="Times New Roman" w:cs="Times New Roman"/>
          <w:sz w:val="24"/>
          <w:szCs w:val="24"/>
        </w:rPr>
        <w:tab/>
        <w:t>Os profissionais organizados sob a forma de cooperativa poderão participar de licitação quando:</w:t>
      </w:r>
    </w:p>
    <w:p w14:paraId="2FDC4910" w14:textId="77777777" w:rsidR="0041771C" w:rsidRDefault="00DF1C64">
      <w:pPr>
        <w:numPr>
          <w:ilvl w:val="0"/>
          <w:numId w:val="41"/>
        </w:numPr>
        <w:spacing w:before="120" w:after="120" w:line="360" w:lineRule="auto"/>
        <w:ind w:left="3390" w:right="433" w:hanging="59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A constituição e o funcionamento da cooperativa observarem as regras estabelecidas na legislação aplicável, em especial a Lei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5.764, de 16 de dezembro de 1971, a Lei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12.690, de 19 de </w:t>
      </w:r>
      <w:r>
        <w:rPr>
          <w:rFonts w:ascii="Times New Roman" w:eastAsia="SimSun" w:hAnsi="Times New Roman" w:cs="Times New Roman"/>
          <w:sz w:val="24"/>
          <w:szCs w:val="24"/>
        </w:rPr>
        <w:lastRenderedPageBreak/>
        <w:t xml:space="preserve">julho de 2012, e a Lei Complementar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130, de 17 de abril de 2009;</w:t>
      </w:r>
    </w:p>
    <w:p w14:paraId="30EBBBF6" w14:textId="77777777" w:rsidR="0041771C" w:rsidRDefault="00DF1C64">
      <w:pPr>
        <w:numPr>
          <w:ilvl w:val="0"/>
          <w:numId w:val="41"/>
        </w:numPr>
        <w:spacing w:before="120" w:after="120" w:line="360" w:lineRule="auto"/>
        <w:ind w:left="3390" w:right="433" w:hanging="590"/>
        <w:jc w:val="both"/>
        <w:rPr>
          <w:rFonts w:ascii="Times New Roman" w:eastAsia="SimSun" w:hAnsi="Times New Roman" w:cs="Times New Roman"/>
          <w:sz w:val="24"/>
          <w:szCs w:val="24"/>
        </w:rPr>
      </w:pPr>
      <w:r>
        <w:rPr>
          <w:rFonts w:ascii="Times New Roman" w:eastAsia="SimSun" w:hAnsi="Times New Roman" w:cs="Times New Roman"/>
          <w:sz w:val="24"/>
          <w:szCs w:val="24"/>
        </w:rPr>
        <w:t>A cooperativa apresentar demonstrativo de atuação em regime cooperado, com repartição de receitas e despesas entre os cooperados;</w:t>
      </w:r>
    </w:p>
    <w:p w14:paraId="5E969B57" w14:textId="77777777" w:rsidR="0041771C" w:rsidRDefault="00DF1C64">
      <w:pPr>
        <w:numPr>
          <w:ilvl w:val="0"/>
          <w:numId w:val="41"/>
        </w:numPr>
        <w:spacing w:before="120" w:after="120" w:line="360" w:lineRule="auto"/>
        <w:ind w:left="3390" w:right="433" w:hanging="590"/>
        <w:jc w:val="both"/>
        <w:rPr>
          <w:rFonts w:ascii="Times New Roman" w:eastAsia="SimSun" w:hAnsi="Times New Roman" w:cs="Times New Roman"/>
          <w:sz w:val="24"/>
          <w:szCs w:val="24"/>
        </w:rPr>
      </w:pPr>
      <w:r>
        <w:rPr>
          <w:rFonts w:ascii="Times New Roman" w:eastAsia="SimSun" w:hAnsi="Times New Roman" w:cs="Times New Roman"/>
          <w:sz w:val="24"/>
          <w:szCs w:val="24"/>
        </w:rPr>
        <w:t>Qualquer cooperado, com igual qualificação, for capaz de executar o objeto contratado, vedado à Administração indicar nominalmente pessoas;</w:t>
      </w:r>
    </w:p>
    <w:p w14:paraId="52D243AD" w14:textId="77777777" w:rsidR="0041771C" w:rsidRDefault="00DF1C64">
      <w:pPr>
        <w:numPr>
          <w:ilvl w:val="0"/>
          <w:numId w:val="41"/>
        </w:numPr>
        <w:spacing w:before="120" w:after="120" w:line="360" w:lineRule="auto"/>
        <w:ind w:left="3390" w:right="433" w:hanging="59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O objeto da licitação referir-se, em se tratando de cooperativas enquadradas na Lei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12.690, de 19 de julho de 2012, a serviços especializados constantes do objeto social da cooperativa, a serem executados de forma complementar à sua atuação, ou seja, tenham o mesmo escopo, respeitando as vedações do art. 5º, da Lei Federal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12.690/2012. (art. 10, § 2º, da Lei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12.690/2012).</w:t>
      </w:r>
    </w:p>
    <w:p w14:paraId="677B3357" w14:textId="77777777" w:rsidR="0041771C" w:rsidRDefault="00DF1C64">
      <w:pPr>
        <w:spacing w:before="120" w:after="120" w:line="360" w:lineRule="auto"/>
        <w:ind w:left="3013" w:right="433" w:hanging="593"/>
        <w:jc w:val="both"/>
        <w:rPr>
          <w:rFonts w:ascii="Times New Roman" w:eastAsia="SimSun" w:hAnsi="Times New Roman" w:cs="Times New Roman"/>
          <w:sz w:val="24"/>
          <w:szCs w:val="24"/>
        </w:rPr>
      </w:pPr>
      <w:r>
        <w:rPr>
          <w:rFonts w:ascii="Times New Roman" w:eastAsia="SimSun" w:hAnsi="Times New Roman" w:cs="Times New Roman"/>
          <w:sz w:val="24"/>
          <w:szCs w:val="24"/>
        </w:rPr>
        <w:t>II</w:t>
      </w:r>
      <w:r>
        <w:rPr>
          <w:rFonts w:ascii="Times New Roman" w:eastAsia="SimSun" w:hAnsi="Times New Roman" w:cs="Times New Roman"/>
          <w:sz w:val="24"/>
          <w:szCs w:val="24"/>
        </w:rPr>
        <w:tab/>
        <w:t>As sociedades cooperativas deverão fornecer os seguintes documentos, de forma atualizada e consolidada:</w:t>
      </w:r>
    </w:p>
    <w:p w14:paraId="7C6D753B"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Ato constitutivo;</w:t>
      </w:r>
    </w:p>
    <w:p w14:paraId="0E375677"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Estatuto acompanhado da ata da Assembleia que o aprovou;</w:t>
      </w:r>
    </w:p>
    <w:p w14:paraId="7BFCDAC9"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Regimento interno acompanhado da ata da Assembleia que o aprovou;</w:t>
      </w:r>
    </w:p>
    <w:p w14:paraId="2E623CC5"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Regimentos dos fundos instituídos pelos cooperados acompanhados das atas das Assembleias que os aprovaram;</w:t>
      </w:r>
    </w:p>
    <w:p w14:paraId="09C20CD7"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Atas das Assembleias Gerais em que foram eleitos os dirigentes e conselheiros da cooperativa;</w:t>
      </w:r>
    </w:p>
    <w:p w14:paraId="74733B37"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lastRenderedPageBreak/>
        <w:t>Registro de presença dos cooperados nas 03 (três) últimas Assembleias Gerais;</w:t>
      </w:r>
    </w:p>
    <w:p w14:paraId="03B3A625"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Ata da sessão em que os cooperados autorizam a cooperativa a contratar o objeto deste certame, acompanhada dos documentos comprobatórios da data de ingresso de cada qual na cooperativa;</w:t>
      </w:r>
    </w:p>
    <w:p w14:paraId="1DF981FB"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Demonstrativo de atuação em regime cooperado, com repartição de receitas e despesas entre os cooperados;</w:t>
      </w:r>
    </w:p>
    <w:p w14:paraId="07FC37EE" w14:textId="77777777" w:rsidR="0041771C" w:rsidRDefault="00DF1C64">
      <w:pPr>
        <w:numPr>
          <w:ilvl w:val="0"/>
          <w:numId w:val="42"/>
        </w:num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Declaração formal de que atende às disposições do art. 9º, § 1º, da Lei Federal </w:t>
      </w:r>
      <w:proofErr w:type="spellStart"/>
      <w:r>
        <w:rPr>
          <w:rFonts w:ascii="Times New Roman" w:eastAsia="SimSun" w:hAnsi="Times New Roman" w:cs="Times New Roman"/>
          <w:sz w:val="24"/>
          <w:szCs w:val="24"/>
        </w:rPr>
        <w:t>n.°</w:t>
      </w:r>
      <w:proofErr w:type="spellEnd"/>
      <w:r>
        <w:rPr>
          <w:rFonts w:ascii="Times New Roman" w:eastAsia="SimSun" w:hAnsi="Times New Roman" w:cs="Times New Roman"/>
          <w:sz w:val="24"/>
          <w:szCs w:val="24"/>
        </w:rPr>
        <w:t xml:space="preserve"> 14.133/2021.</w:t>
      </w:r>
    </w:p>
    <w:p w14:paraId="71FA4C59" w14:textId="77777777" w:rsidR="0041771C" w:rsidRDefault="00DF1C64">
      <w:pPr>
        <w:spacing w:before="120" w:after="120" w:line="360" w:lineRule="auto"/>
        <w:ind w:right="433"/>
        <w:jc w:val="both"/>
        <w:rPr>
          <w:rFonts w:ascii="Times New Roman" w:eastAsiaTheme="minorEastAsia" w:hAnsi="Times New Roman" w:cs="Times New Roman"/>
          <w:sz w:val="24"/>
          <w:szCs w:val="24"/>
          <w:lang w:eastAsia="zh-CN"/>
        </w:rPr>
      </w:pPr>
      <w:r>
        <w:rPr>
          <w:rFonts w:ascii="Times New Roman" w:eastAsia="SimSun" w:hAnsi="Times New Roman" w:cs="Times New Roman"/>
          <w:b/>
          <w:sz w:val="24"/>
          <w:szCs w:val="24"/>
        </w:rPr>
        <w:t>16.2.7.5.4.</w:t>
      </w:r>
      <w:r>
        <w:rPr>
          <w:rFonts w:ascii="Times New Roman" w:eastAsia="SimSun" w:hAnsi="Times New Roman" w:cs="Times New Roman"/>
          <w:sz w:val="24"/>
          <w:szCs w:val="24"/>
        </w:rPr>
        <w:tab/>
      </w:r>
      <w:r>
        <w:rPr>
          <w:rFonts w:ascii="Times New Roman" w:eastAsiaTheme="minorEastAsia" w:hAnsi="Times New Roman" w:cs="Times New Roman"/>
          <w:sz w:val="24"/>
          <w:szCs w:val="24"/>
          <w:lang w:eastAsia="zh-CN"/>
        </w:rPr>
        <w:t xml:space="preserve">As licitantes deverão comprovar </w:t>
      </w:r>
      <w:r>
        <w:rPr>
          <w:rFonts w:ascii="Arial" w:eastAsiaTheme="minorEastAsia" w:hAnsi="Arial" w:cs="Arial"/>
          <w:sz w:val="24"/>
          <w:szCs w:val="24"/>
          <w:lang w:eastAsia="zh-CN"/>
        </w:rPr>
        <w:t xml:space="preserve">o </w:t>
      </w:r>
      <w:r>
        <w:rPr>
          <w:rFonts w:ascii="Times New Roman" w:eastAsiaTheme="minorEastAsia" w:hAnsi="Times New Roman" w:cs="Times New Roman"/>
          <w:sz w:val="24"/>
          <w:szCs w:val="24"/>
          <w:lang w:eastAsia="zh-CN"/>
        </w:rPr>
        <w:t>enquadramento como Microempresa, Empresa de Pequeno Porte ou Equiparada, conforme cada caso, através dos seguintes documentos e/ou equivalentes:</w:t>
      </w:r>
    </w:p>
    <w:p w14:paraId="2A4FD696" w14:textId="77777777" w:rsidR="0041771C" w:rsidRDefault="00DF1C64">
      <w:pPr>
        <w:spacing w:before="120" w:after="120" w:line="360" w:lineRule="auto"/>
        <w:ind w:left="3017" w:right="433" w:hanging="593"/>
        <w:jc w:val="both"/>
        <w:rPr>
          <w:rFonts w:ascii="Times New Roman" w:eastAsia="SimSun" w:hAnsi="Times New Roman" w:cs="Times New Roman"/>
          <w:sz w:val="24"/>
          <w:szCs w:val="24"/>
        </w:rPr>
      </w:pPr>
      <w:r>
        <w:rPr>
          <w:rFonts w:ascii="Times New Roman" w:eastAsia="SimSun" w:hAnsi="Times New Roman" w:cs="Times New Roman"/>
          <w:sz w:val="24"/>
          <w:szCs w:val="24"/>
        </w:rPr>
        <w:t>I</w:t>
      </w:r>
      <w:r>
        <w:rPr>
          <w:rFonts w:ascii="Times New Roman" w:eastAsia="SimSun" w:hAnsi="Times New Roman" w:cs="Times New Roman"/>
          <w:sz w:val="24"/>
          <w:szCs w:val="24"/>
        </w:rPr>
        <w:tab/>
      </w:r>
      <w:r>
        <w:rPr>
          <w:rFonts w:ascii="Times New Roman" w:eastAsiaTheme="minorEastAsia" w:hAnsi="Times New Roman" w:cs="Times New Roman"/>
          <w:sz w:val="24"/>
          <w:szCs w:val="24"/>
          <w:lang w:eastAsia="zh-CN"/>
        </w:rPr>
        <w:t>Certidão Simplificada, expedida pela Junta Comercial, relativa ao domicílio ou sede da licitante; ou</w:t>
      </w:r>
    </w:p>
    <w:p w14:paraId="53E813D4" w14:textId="77777777" w:rsidR="0041771C" w:rsidRDefault="00DF1C64">
      <w:pPr>
        <w:spacing w:before="120" w:after="120" w:line="360" w:lineRule="auto"/>
        <w:ind w:left="3017" w:right="433" w:hanging="593"/>
        <w:jc w:val="both"/>
        <w:rPr>
          <w:rFonts w:ascii="Times New Roman" w:eastAsia="SimSun" w:hAnsi="Times New Roman" w:cs="Times New Roman"/>
          <w:sz w:val="24"/>
          <w:szCs w:val="24"/>
        </w:rPr>
      </w:pPr>
      <w:r>
        <w:rPr>
          <w:rFonts w:ascii="Times New Roman" w:eastAsia="SimSun" w:hAnsi="Times New Roman" w:cs="Times New Roman"/>
          <w:sz w:val="24"/>
          <w:szCs w:val="24"/>
        </w:rPr>
        <w:t>II</w:t>
      </w:r>
      <w:r>
        <w:rPr>
          <w:rFonts w:ascii="Times New Roman" w:eastAsia="SimSun" w:hAnsi="Times New Roman" w:cs="Times New Roman"/>
          <w:sz w:val="24"/>
          <w:szCs w:val="24"/>
        </w:rPr>
        <w:tab/>
      </w:r>
      <w:r>
        <w:rPr>
          <w:rFonts w:ascii="Times New Roman" w:eastAsiaTheme="minorEastAsia" w:hAnsi="Times New Roman" w:cs="Times New Roman"/>
          <w:sz w:val="24"/>
          <w:szCs w:val="24"/>
          <w:lang w:eastAsia="zh-CN"/>
        </w:rPr>
        <w:t xml:space="preserve">Declaração de Informações Socioeconômicas e Fiscais (DEFIS), relativa ao ano-calendário do exercício anterior, devidamente acompanhada do “recibo de entrega”, junto a Secretaria da Receita Federal do Brasil (RFB), na forma da Lei; </w:t>
      </w:r>
    </w:p>
    <w:p w14:paraId="094D95F8" w14:textId="77777777" w:rsidR="0041771C" w:rsidRDefault="00DF1C64">
      <w:pPr>
        <w:spacing w:before="120" w:after="120" w:line="360" w:lineRule="auto"/>
        <w:ind w:left="3017" w:right="433" w:hanging="593"/>
        <w:jc w:val="both"/>
        <w:rPr>
          <w:rFonts w:ascii="Times New Roman" w:eastAsiaTheme="minorEastAsia" w:hAnsi="Times New Roman" w:cs="Times New Roman"/>
          <w:sz w:val="24"/>
          <w:szCs w:val="24"/>
          <w:lang w:eastAsia="zh-CN"/>
        </w:rPr>
      </w:pPr>
      <w:r>
        <w:rPr>
          <w:rFonts w:ascii="Times New Roman" w:eastAsia="SimSun" w:hAnsi="Times New Roman" w:cs="Times New Roman"/>
          <w:sz w:val="24"/>
          <w:szCs w:val="24"/>
        </w:rPr>
        <w:t>III</w:t>
      </w:r>
      <w:r>
        <w:rPr>
          <w:rFonts w:ascii="Times New Roman" w:eastAsia="SimSun" w:hAnsi="Times New Roman" w:cs="Times New Roman"/>
          <w:sz w:val="24"/>
          <w:szCs w:val="24"/>
        </w:rPr>
        <w:tab/>
      </w:r>
      <w:r>
        <w:rPr>
          <w:rFonts w:ascii="Times New Roman" w:eastAsiaTheme="minorEastAsia" w:hAnsi="Times New Roman" w:cs="Times New Roman"/>
          <w:sz w:val="24"/>
          <w:szCs w:val="24"/>
          <w:lang w:eastAsia="zh-CN"/>
        </w:rPr>
        <w:t>Declaração de Enquadramento de Porte Empresarial (ME/EPP), emitida pelo Contador ou Técnico Contábil.</w:t>
      </w:r>
    </w:p>
    <w:p w14:paraId="007EF86E" w14:textId="77777777" w:rsidR="0041771C" w:rsidRDefault="00DF1C64">
      <w:pPr>
        <w:spacing w:before="120" w:after="120" w:line="360" w:lineRule="auto"/>
        <w:ind w:left="1415" w:right="433" w:firstLine="536"/>
        <w:jc w:val="both"/>
        <w:rPr>
          <w:rFonts w:ascii="Times New Roman" w:eastAsiaTheme="minorEastAsia" w:hAnsi="Times New Roman" w:cs="Times New Roman"/>
          <w:sz w:val="24"/>
          <w:szCs w:val="24"/>
          <w:lang w:eastAsia="zh-CN"/>
        </w:rPr>
      </w:pPr>
      <w:r>
        <w:rPr>
          <w:rFonts w:ascii="Times New Roman" w:eastAsia="SimSun" w:hAnsi="Times New Roman" w:cs="Times New Roman"/>
          <w:b/>
          <w:sz w:val="24"/>
          <w:szCs w:val="24"/>
        </w:rPr>
        <w:t>16.2.7.5.4.1.</w:t>
      </w:r>
      <w:r>
        <w:rPr>
          <w:rFonts w:ascii="Times New Roman" w:eastAsia="SimSun" w:hAnsi="Times New Roman" w:cs="Times New Roman"/>
          <w:sz w:val="24"/>
          <w:szCs w:val="24"/>
        </w:rPr>
        <w:tab/>
      </w:r>
      <w:r>
        <w:rPr>
          <w:rFonts w:ascii="Times New Roman" w:eastAsiaTheme="minorEastAsia" w:hAnsi="Times New Roman" w:cs="Times New Roman"/>
          <w:sz w:val="24"/>
          <w:szCs w:val="24"/>
          <w:lang w:eastAsia="zh-CN"/>
        </w:rPr>
        <w:t>A simples consulta de optante do “Regime Especial Unificado de Arrecadação de Tributos e Contribuições” – SIMPLES NACIONAL, não poderá substituir, em hipótese alguma, as comprovações supracitadas.</w:t>
      </w:r>
    </w:p>
    <w:p w14:paraId="220D4351" w14:textId="77777777" w:rsidR="0041771C" w:rsidRDefault="00DF1C64">
      <w:pPr>
        <w:spacing w:before="120" w:after="120" w:line="360" w:lineRule="auto"/>
        <w:ind w:left="2282" w:right="433" w:hanging="1402"/>
        <w:jc w:val="both"/>
        <w:rPr>
          <w:rFonts w:ascii="Times New Roman" w:eastAsia="SimSun" w:hAnsi="Times New Roman" w:cs="Times New Roman"/>
          <w:sz w:val="24"/>
          <w:szCs w:val="24"/>
        </w:rPr>
      </w:pPr>
      <w:r>
        <w:rPr>
          <w:rFonts w:ascii="Times New Roman" w:eastAsia="SimSun" w:hAnsi="Times New Roman" w:cs="Times New Roman"/>
          <w:b/>
          <w:sz w:val="24"/>
          <w:szCs w:val="24"/>
        </w:rPr>
        <w:t>16.2.7.5.5</w:t>
      </w: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A comprovação de regularidade fiscal e trabalhista das Microempresas e das Empresas de Pequeno Porte somente </w:t>
      </w:r>
      <w:r>
        <w:rPr>
          <w:rFonts w:ascii="Times New Roman" w:eastAsia="SimSun" w:hAnsi="Times New Roman" w:cs="Times New Roman"/>
          <w:sz w:val="24"/>
          <w:szCs w:val="24"/>
        </w:rPr>
        <w:lastRenderedPageBreak/>
        <w:t>será exigida para efeito de assinatura do Contrato ou documento equivalente, quando será analisada e conferida. (art. 58 da Lei Complementar Municipal n° 331/2017).</w:t>
      </w:r>
    </w:p>
    <w:p w14:paraId="71DC4C79"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I</w:t>
      </w:r>
      <w:r>
        <w:rPr>
          <w:rFonts w:ascii="Times New Roman" w:eastAsia="SimSun" w:hAnsi="Times New Roman" w:cs="Times New Roman"/>
          <w:sz w:val="24"/>
          <w:szCs w:val="24"/>
        </w:rPr>
        <w:tab/>
        <w:t>Havendo alguma restrição na comprovação da regularidade fiscal e trabalhista, será assegurado o prazo de cinco dias úteis, cujo termo inicial corresponderá ao momento em que o proponente for notificado para assinatura do contrato, prorrogável por igual período, a critério da Administração Pública, para regularização da documentação, para pagamento ou parcelamento do débito e emissão de eventuais certidões negativas ou positivas com efeito de certidão negativa;</w:t>
      </w:r>
    </w:p>
    <w:p w14:paraId="2B6E9F54"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II</w:t>
      </w:r>
      <w:r>
        <w:rPr>
          <w:rFonts w:ascii="Times New Roman" w:eastAsia="SimSun" w:hAnsi="Times New Roman" w:cs="Times New Roman"/>
          <w:sz w:val="24"/>
          <w:szCs w:val="24"/>
        </w:rPr>
        <w:tab/>
        <w:t>A prorrogação do prazo previsto deverá sempre ser concedida pela Administração Pública Municipal quando requerida pelo licitante, a não ser que exista urgência na contratação ou prazo insuficiente para o empenho, devidamente justificados;</w:t>
      </w:r>
    </w:p>
    <w:p w14:paraId="4DE321D2"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III</w:t>
      </w:r>
      <w:r>
        <w:rPr>
          <w:rFonts w:ascii="Times New Roman" w:eastAsia="SimSun" w:hAnsi="Times New Roman" w:cs="Times New Roman"/>
          <w:sz w:val="24"/>
          <w:szCs w:val="24"/>
        </w:rPr>
        <w:tab/>
        <w:t>Não havendo regularização da documentação, no prazo fixado para a regularização, ocorrerá a decadência do direito à contratação, sem prejuízo das sanções previstas na legislação vigente, facultado à Administração Pública Municipal convocar os licitantes remanescentes, na ordem de classificação, para assinatura do contrato, ou revogar, se for o caso, a licitação.</w:t>
      </w:r>
    </w:p>
    <w:p w14:paraId="1D9559FF" w14:textId="77777777" w:rsidR="0041771C" w:rsidRDefault="00DF1C64">
      <w:pPr>
        <w:spacing w:before="120" w:after="120" w:line="360" w:lineRule="auto"/>
        <w:ind w:left="1882" w:right="433" w:hanging="1002"/>
        <w:jc w:val="both"/>
        <w:rPr>
          <w:rFonts w:ascii="Times New Roman" w:eastAsiaTheme="minorEastAsia" w:hAnsi="Times New Roman" w:cs="Times New Roman"/>
          <w:sz w:val="24"/>
          <w:szCs w:val="24"/>
        </w:rPr>
      </w:pPr>
      <w:r>
        <w:rPr>
          <w:rFonts w:ascii="Times New Roman" w:eastAsia="SimSun" w:hAnsi="Times New Roman" w:cs="Times New Roman"/>
          <w:b/>
          <w:sz w:val="24"/>
          <w:szCs w:val="24"/>
        </w:rPr>
        <w:t>16.2.7.5.6.</w:t>
      </w:r>
      <w:r>
        <w:rPr>
          <w:rFonts w:ascii="Times New Roman" w:eastAsia="SimSun" w:hAnsi="Times New Roman" w:cs="Times New Roman"/>
          <w:sz w:val="24"/>
          <w:szCs w:val="24"/>
        </w:rPr>
        <w:tab/>
      </w:r>
      <w:r>
        <w:rPr>
          <w:rFonts w:ascii="Times New Roman" w:eastAsiaTheme="minorEastAsia" w:hAnsi="Times New Roman" w:cs="Times New Roman"/>
          <w:sz w:val="24"/>
          <w:szCs w:val="24"/>
        </w:rPr>
        <w:t>Critérios de desempate</w:t>
      </w:r>
    </w:p>
    <w:p w14:paraId="05AA43E9" w14:textId="77777777" w:rsidR="0041771C" w:rsidRDefault="00DF1C64">
      <w:pPr>
        <w:spacing w:before="120" w:after="120" w:line="360" w:lineRule="auto"/>
        <w:ind w:left="2282" w:right="433" w:hanging="1402"/>
        <w:jc w:val="both"/>
        <w:rPr>
          <w:rFonts w:ascii="Times New Roman" w:eastAsiaTheme="minorEastAsia" w:hAnsi="Times New Roman" w:cs="Times New Roman"/>
          <w:sz w:val="24"/>
          <w:szCs w:val="24"/>
          <w:lang w:eastAsia="zh-CN"/>
        </w:rPr>
      </w:pPr>
      <w:r>
        <w:rPr>
          <w:rFonts w:ascii="Times New Roman" w:eastAsia="SimSun" w:hAnsi="Times New Roman" w:cs="Times New Roman"/>
          <w:b/>
          <w:sz w:val="24"/>
          <w:szCs w:val="24"/>
        </w:rPr>
        <w:t>16.2.7.5.6.1</w:t>
      </w:r>
      <w:r>
        <w:rPr>
          <w:rFonts w:ascii="Times New Roman" w:eastAsia="SimSun" w:hAnsi="Times New Roman" w:cs="Times New Roman"/>
          <w:b/>
          <w:sz w:val="24"/>
          <w:szCs w:val="24"/>
        </w:rPr>
        <w:tab/>
      </w:r>
      <w:r>
        <w:rPr>
          <w:rFonts w:ascii="Times New Roman" w:eastAsia="SimSun" w:hAnsi="Times New Roman" w:cs="Times New Roman"/>
          <w:sz w:val="24"/>
          <w:szCs w:val="24"/>
        </w:rPr>
        <w:t>Será assegurado como critério de desempate, preferência de contratação para a Microempresa, Empresa de Pequeno Porte ou Equiparadas, conforme disposto no art. 59 da Lei Complementar Municipal n.º 331/2017, considerado por definição como “empate ficto”.</w:t>
      </w:r>
    </w:p>
    <w:p w14:paraId="6FFC04ED"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lastRenderedPageBreak/>
        <w:t>I</w:t>
      </w:r>
      <w:r>
        <w:rPr>
          <w:rFonts w:ascii="Times New Roman" w:eastAsia="SimSun" w:hAnsi="Times New Roman" w:cs="Times New Roman"/>
          <w:sz w:val="24"/>
          <w:szCs w:val="24"/>
        </w:rPr>
        <w:tab/>
        <w:t>Entende-se por empate aquelas situações em que a oferta apresentada por Microempresa, Empresa de Pequeno Porte ou Equiparadas seja igual ou de até 15% (quinze por cento) superior ao melhor preço;</w:t>
      </w:r>
    </w:p>
    <w:p w14:paraId="3255FCA6"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II</w:t>
      </w:r>
      <w:r>
        <w:rPr>
          <w:rFonts w:ascii="Times New Roman" w:eastAsia="SimSun" w:hAnsi="Times New Roman" w:cs="Times New Roman"/>
          <w:sz w:val="24"/>
          <w:szCs w:val="24"/>
        </w:rPr>
        <w:tab/>
        <w:t>O critério de desempate previsto somente se aplica quando a melhor oferta válida não tiver sido apresentada por Microempresa, Empresa de Pequeno Porte ou Equiparadas.</w:t>
      </w:r>
    </w:p>
    <w:p w14:paraId="27CA2C38" w14:textId="77777777" w:rsidR="0041771C" w:rsidRDefault="00DF1C64">
      <w:pPr>
        <w:spacing w:before="120" w:after="120" w:line="360" w:lineRule="auto"/>
        <w:ind w:left="2282" w:right="433" w:hanging="1402"/>
        <w:jc w:val="both"/>
        <w:rPr>
          <w:rFonts w:ascii="Times New Roman" w:eastAsia="SimSun" w:hAnsi="Times New Roman" w:cs="Times New Roman"/>
          <w:sz w:val="24"/>
          <w:szCs w:val="24"/>
        </w:rPr>
      </w:pPr>
      <w:r>
        <w:rPr>
          <w:rFonts w:ascii="Times New Roman" w:eastAsia="SimSun" w:hAnsi="Times New Roman" w:cs="Times New Roman"/>
          <w:b/>
          <w:sz w:val="24"/>
          <w:szCs w:val="24"/>
        </w:rPr>
        <w:t>16.2.7.5.6.2</w:t>
      </w:r>
      <w:r>
        <w:rPr>
          <w:rFonts w:ascii="Times New Roman" w:eastAsia="SimSun" w:hAnsi="Times New Roman" w:cs="Times New Roman"/>
          <w:b/>
          <w:sz w:val="24"/>
          <w:szCs w:val="24"/>
        </w:rPr>
        <w:tab/>
      </w:r>
      <w:r>
        <w:rPr>
          <w:rFonts w:ascii="Times New Roman" w:eastAsia="SimSun" w:hAnsi="Times New Roman" w:cs="Times New Roman"/>
          <w:sz w:val="24"/>
          <w:szCs w:val="24"/>
        </w:rPr>
        <w:t>A preferência de que trata este tópico será concedida da seguinte forma:</w:t>
      </w:r>
    </w:p>
    <w:p w14:paraId="120F37DD"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I</w:t>
      </w:r>
      <w:r>
        <w:rPr>
          <w:rFonts w:ascii="Times New Roman" w:eastAsia="SimSun" w:hAnsi="Times New Roman" w:cs="Times New Roman"/>
          <w:sz w:val="24"/>
          <w:szCs w:val="24"/>
        </w:rPr>
        <w:tab/>
        <w:t>Ocorrendo o empate, a Microempresa, Empresa de Pequeno Porte ou Equiparada melhor classificada será convocada para, caso haja interesse, apresentar proposta de preço inferior àquela considerada vencedora do certame, situação em que será adjudicado em seu favor o objeto licitado;</w:t>
      </w:r>
    </w:p>
    <w:p w14:paraId="6CDED2C1"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II</w:t>
      </w:r>
      <w:r>
        <w:rPr>
          <w:rFonts w:ascii="Times New Roman" w:eastAsia="SimSun" w:hAnsi="Times New Roman" w:cs="Times New Roman"/>
          <w:sz w:val="24"/>
          <w:szCs w:val="24"/>
        </w:rPr>
        <w:tab/>
        <w:t>Na hipótese de não contratação da Microempresa, Empresa de Pequeno Porte ou Equiparadas na forma do inciso I, serão convocadas as remanescentes que porventura se enquadrem em situação de empate, na ordem classificatória, para o exercício do mesmo direito; e</w:t>
      </w:r>
    </w:p>
    <w:p w14:paraId="3B481C2B" w14:textId="77777777" w:rsidR="0041771C" w:rsidRDefault="00DF1C64">
      <w:pPr>
        <w:spacing w:before="120" w:after="120" w:line="360" w:lineRule="auto"/>
        <w:ind w:left="3020" w:right="433" w:hanging="600"/>
        <w:jc w:val="both"/>
        <w:rPr>
          <w:rFonts w:ascii="Times New Roman" w:eastAsia="SimSun" w:hAnsi="Times New Roman" w:cs="Times New Roman"/>
          <w:sz w:val="24"/>
          <w:szCs w:val="24"/>
        </w:rPr>
      </w:pPr>
      <w:r>
        <w:rPr>
          <w:rFonts w:ascii="Times New Roman" w:eastAsia="SimSun" w:hAnsi="Times New Roman" w:cs="Times New Roman"/>
          <w:sz w:val="24"/>
          <w:szCs w:val="24"/>
        </w:rPr>
        <w:t>III</w:t>
      </w:r>
      <w:r>
        <w:rPr>
          <w:rFonts w:ascii="Times New Roman" w:eastAsia="SimSun" w:hAnsi="Times New Roman" w:cs="Times New Roman"/>
          <w:sz w:val="24"/>
          <w:szCs w:val="24"/>
        </w:rPr>
        <w:tab/>
        <w:t>No caso de equivalência dos valores apresentados por Microempresa, Empresa de Pequeno Porte ou Equiparadas em situação de empate, será realizado sorteio entre elas para que se identifique aquela que primeiro poderá apresentar melhor oferta.</w:t>
      </w:r>
    </w:p>
    <w:p w14:paraId="586D6062" w14:textId="77777777" w:rsidR="0041771C" w:rsidRDefault="00DF1C64">
      <w:pPr>
        <w:spacing w:before="120" w:after="120" w:line="360" w:lineRule="auto"/>
        <w:ind w:left="2282" w:right="433" w:hanging="1402"/>
        <w:jc w:val="both"/>
        <w:rPr>
          <w:rFonts w:ascii="Times New Roman" w:eastAsia="SimSun" w:hAnsi="Times New Roman" w:cs="Times New Roman"/>
          <w:sz w:val="24"/>
          <w:szCs w:val="24"/>
        </w:rPr>
      </w:pPr>
      <w:r>
        <w:rPr>
          <w:rFonts w:ascii="Times New Roman" w:eastAsia="SimSun" w:hAnsi="Times New Roman" w:cs="Times New Roman"/>
          <w:b/>
          <w:sz w:val="24"/>
          <w:szCs w:val="24"/>
        </w:rPr>
        <w:t>16.2.7.5.6.3.</w:t>
      </w:r>
      <w:r>
        <w:rPr>
          <w:rFonts w:ascii="Times New Roman" w:eastAsia="SimSun" w:hAnsi="Times New Roman" w:cs="Times New Roman"/>
          <w:sz w:val="24"/>
          <w:szCs w:val="24"/>
        </w:rPr>
        <w:tab/>
        <w:t>Só poderá ofertar nova proposta de preços, característica de novo lance final, a Microempresa, Empresa de Pequeno Porte ou Equiparadas que estiver presente durante a sessão pública, sob pena de preclusão.</w:t>
      </w:r>
    </w:p>
    <w:p w14:paraId="7717635E" w14:textId="77777777" w:rsidR="0041771C" w:rsidRDefault="00DF1C64">
      <w:pPr>
        <w:spacing w:before="120" w:after="120" w:line="360" w:lineRule="auto"/>
        <w:ind w:left="2282" w:right="433" w:hanging="1402"/>
        <w:jc w:val="both"/>
        <w:rPr>
          <w:rFonts w:ascii="Times New Roman" w:eastAsia="SimSun" w:hAnsi="Times New Roman" w:cs="Times New Roman"/>
          <w:sz w:val="24"/>
          <w:szCs w:val="24"/>
        </w:rPr>
      </w:pPr>
      <w:r>
        <w:rPr>
          <w:rFonts w:ascii="Times New Roman" w:eastAsia="SimSun" w:hAnsi="Times New Roman" w:cs="Times New Roman"/>
          <w:b/>
          <w:sz w:val="24"/>
          <w:szCs w:val="24"/>
        </w:rPr>
        <w:lastRenderedPageBreak/>
        <w:t>16.2.7.5.6.4</w:t>
      </w:r>
      <w:r>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ab/>
      </w:r>
      <w:r>
        <w:rPr>
          <w:rFonts w:ascii="Times New Roman" w:eastAsia="SimSun" w:hAnsi="Times New Roman" w:cs="Times New Roman"/>
          <w:sz w:val="24"/>
          <w:szCs w:val="24"/>
        </w:rPr>
        <w:t>Caso o representante legal da Microempresa, Empresa de Pequeno Porte ou Equiparadas não esteja presente durante o certame o Agente de Contratação dará continuidade à sessão, decaindo o direito da licitante de apresentar nova proposta.</w:t>
      </w:r>
    </w:p>
    <w:p w14:paraId="574C1032" w14:textId="77777777" w:rsidR="0041771C" w:rsidRDefault="00DF1C64">
      <w:pPr>
        <w:spacing w:before="120" w:after="120" w:line="360" w:lineRule="auto"/>
        <w:ind w:left="2282" w:right="433" w:hanging="1402"/>
        <w:jc w:val="both"/>
        <w:rPr>
          <w:rFonts w:ascii="Times New Roman" w:eastAsia="SimSun" w:hAnsi="Times New Roman" w:cs="Times New Roman"/>
          <w:sz w:val="24"/>
          <w:szCs w:val="24"/>
          <w:lang w:eastAsia="zh-CN"/>
        </w:rPr>
      </w:pPr>
      <w:r>
        <w:rPr>
          <w:rFonts w:ascii="Times New Roman" w:eastAsia="SimSun" w:hAnsi="Times New Roman" w:cs="Times New Roman"/>
          <w:b/>
          <w:sz w:val="24"/>
          <w:szCs w:val="24"/>
        </w:rPr>
        <w:t>16.2.7.5.6.5</w:t>
      </w:r>
      <w:r>
        <w:rPr>
          <w:rFonts w:ascii="Times New Roman" w:eastAsia="SimSun" w:hAnsi="Times New Roman" w:cs="Times New Roman"/>
          <w:sz w:val="24"/>
          <w:szCs w:val="24"/>
          <w:lang w:eastAsia="zh-CN"/>
        </w:rPr>
        <w:tab/>
      </w:r>
      <w:r>
        <w:rPr>
          <w:rFonts w:ascii="Times New Roman" w:eastAsia="SimSun" w:hAnsi="Times New Roman" w:cs="Times New Roman"/>
          <w:sz w:val="24"/>
          <w:szCs w:val="24"/>
        </w:rPr>
        <w:t xml:space="preserve">Na hipótese da não contratação nos termos previstos no caput dos </w:t>
      </w:r>
      <w:proofErr w:type="spellStart"/>
      <w:r>
        <w:rPr>
          <w:rFonts w:ascii="Times New Roman" w:eastAsia="SimSun" w:hAnsi="Times New Roman" w:cs="Times New Roman"/>
          <w:sz w:val="24"/>
          <w:szCs w:val="24"/>
        </w:rPr>
        <w:t>arts</w:t>
      </w:r>
      <w:proofErr w:type="spellEnd"/>
      <w:r>
        <w:rPr>
          <w:rFonts w:ascii="Times New Roman" w:eastAsia="SimSun" w:hAnsi="Times New Roman" w:cs="Times New Roman"/>
          <w:sz w:val="24"/>
          <w:szCs w:val="24"/>
        </w:rPr>
        <w:t>. 44 e 45 da Lei Complementar n° 123/2006, o objeto licitado será adjudicado em favor da proposta originalmente vencedora do certame. (art. 45, § 1º, da Lei Complementar n° 123/2006).</w:t>
      </w:r>
    </w:p>
    <w:p w14:paraId="1C164288" w14:textId="77777777" w:rsidR="0041771C" w:rsidRDefault="00DF1C64">
      <w:pPr>
        <w:spacing w:before="120" w:after="120" w:line="360" w:lineRule="auto"/>
        <w:ind w:right="433"/>
        <w:jc w:val="both"/>
        <w:rPr>
          <w:rFonts w:ascii="Times New Roman" w:eastAsia="SimSun" w:hAnsi="Times New Roman" w:cs="Times New Roman"/>
          <w:sz w:val="24"/>
          <w:szCs w:val="24"/>
        </w:rPr>
      </w:pPr>
      <w:r>
        <w:rPr>
          <w:rFonts w:ascii="Times New Roman" w:eastAsia="SimSun" w:hAnsi="Times New Roman" w:cs="Times New Roman"/>
          <w:b/>
          <w:sz w:val="24"/>
          <w:szCs w:val="24"/>
        </w:rPr>
        <w:t>16.2.7.6.</w:t>
      </w:r>
      <w:r>
        <w:rPr>
          <w:rFonts w:ascii="Times New Roman" w:eastAsia="SimSun" w:hAnsi="Times New Roman" w:cs="Times New Roman"/>
          <w:b/>
          <w:sz w:val="24"/>
          <w:szCs w:val="24"/>
        </w:rPr>
        <w:tab/>
        <w:t>Exigências para habilitação</w:t>
      </w:r>
    </w:p>
    <w:p w14:paraId="1D031242" w14:textId="77777777" w:rsidR="0041771C" w:rsidRDefault="00DF1C64">
      <w:pPr>
        <w:spacing w:before="120" w:after="120" w:line="360" w:lineRule="auto"/>
        <w:ind w:left="2282" w:right="433" w:hanging="1402"/>
        <w:jc w:val="both"/>
        <w:rPr>
          <w:rFonts w:ascii="Times New Roman" w:eastAsia="SimSun" w:hAnsi="Times New Roman" w:cs="Times New Roman"/>
          <w:sz w:val="24"/>
          <w:szCs w:val="24"/>
        </w:rPr>
      </w:pPr>
      <w:r>
        <w:rPr>
          <w:rFonts w:ascii="Times New Roman" w:eastAsia="SimSun" w:hAnsi="Times New Roman" w:cs="Times New Roman"/>
          <w:b/>
          <w:sz w:val="24"/>
          <w:szCs w:val="24"/>
        </w:rPr>
        <w:t>16.2.7.6.1.</w:t>
      </w:r>
      <w:r>
        <w:rPr>
          <w:rFonts w:ascii="Times New Roman" w:eastAsia="SimSun" w:hAnsi="Times New Roman" w:cs="Times New Roman"/>
          <w:sz w:val="24"/>
          <w:szCs w:val="24"/>
        </w:rPr>
        <w:tab/>
        <w:t>Para fins de habilitação na licitação, deverá o licitante comprovar os seguintes requisitos, conforme aplicável:</w:t>
      </w:r>
    </w:p>
    <w:p w14:paraId="19E01FF5" w14:textId="77777777" w:rsidR="0041771C" w:rsidRDefault="00DF1C64">
      <w:pPr>
        <w:spacing w:before="120" w:after="120" w:line="360" w:lineRule="auto"/>
        <w:ind w:right="433"/>
        <w:jc w:val="both"/>
        <w:rPr>
          <w:rFonts w:ascii="Times New Roman" w:hAnsi="Times New Roman" w:cs="Times New Roman"/>
          <w:color w:val="000000" w:themeColor="text1"/>
          <w:sz w:val="24"/>
          <w:szCs w:val="24"/>
          <w:lang w:eastAsia="zh-CN"/>
        </w:rPr>
      </w:pPr>
      <w:r>
        <w:rPr>
          <w:rFonts w:ascii="Times New Roman" w:eastAsia="SimSun" w:hAnsi="Times New Roman" w:cs="Times New Roman"/>
          <w:b/>
          <w:color w:val="000000" w:themeColor="text1"/>
          <w:sz w:val="24"/>
          <w:szCs w:val="24"/>
        </w:rPr>
        <w:t>16.2.7.6.1.1</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r>
      <w:r>
        <w:rPr>
          <w:rFonts w:ascii="Times New Roman" w:hAnsi="Times New Roman" w:cs="Times New Roman"/>
          <w:b/>
          <w:bCs/>
          <w:color w:val="000000" w:themeColor="text1"/>
          <w:sz w:val="24"/>
          <w:szCs w:val="24"/>
          <w:lang w:eastAsia="zh-CN"/>
        </w:rPr>
        <w:t>Habilitação Jurídica</w:t>
      </w:r>
      <w:r>
        <w:rPr>
          <w:rFonts w:ascii="Times New Roman" w:hAnsi="Times New Roman" w:cs="Times New Roman"/>
          <w:color w:val="000000" w:themeColor="text1"/>
          <w:sz w:val="24"/>
          <w:szCs w:val="24"/>
          <w:lang w:eastAsia="zh-CN"/>
        </w:rPr>
        <w:t xml:space="preserve"> (</w:t>
      </w:r>
      <w:r>
        <w:rPr>
          <w:rFonts w:ascii="Times New Roman" w:hAnsi="Times New Roman" w:cs="Times New Roman"/>
          <w:i/>
          <w:iCs/>
          <w:color w:val="000000" w:themeColor="text1"/>
          <w:sz w:val="24"/>
          <w:szCs w:val="24"/>
          <w:lang w:eastAsia="zh-CN"/>
        </w:rPr>
        <w:t>art. 66 da Lei Federal n° 14.133/2021</w:t>
      </w:r>
      <w:r>
        <w:rPr>
          <w:rFonts w:ascii="Times New Roman" w:hAnsi="Times New Roman" w:cs="Times New Roman"/>
          <w:color w:val="000000" w:themeColor="text1"/>
          <w:sz w:val="24"/>
          <w:szCs w:val="24"/>
          <w:lang w:eastAsia="zh-CN"/>
        </w:rPr>
        <w:t>)</w:t>
      </w:r>
    </w:p>
    <w:p w14:paraId="4636B366"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Empresário individual: inscrição no Registro Público de Empresas Mercantis, a cargo da Junta Comercial da respectiva sede;</w:t>
      </w:r>
    </w:p>
    <w:p w14:paraId="3B8D2F24"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2563ED0"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III</w:t>
      </w:r>
      <w:r>
        <w:rPr>
          <w:rFonts w:ascii="Times New Roman" w:eastAsia="SimSun" w:hAnsi="Times New Roman" w:cs="Times New Roman"/>
          <w:color w:val="000000" w:themeColor="text1"/>
          <w:sz w:val="24"/>
          <w:szCs w:val="24"/>
        </w:rPr>
        <w:tab/>
      </w:r>
      <w:r>
        <w:rPr>
          <w:rFonts w:ascii="Times New Roman" w:eastAsiaTheme="minorEastAsia" w:hAnsi="Times New Roman" w:cs="Times New Roman"/>
          <w:color w:val="000000" w:themeColor="text1"/>
          <w:sz w:val="24"/>
          <w:szCs w:val="24"/>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Pr>
          <w:rFonts w:ascii="Times New Roman" w:hAnsi="Times New Roman" w:cs="Times New Roman"/>
          <w:color w:val="000000" w:themeColor="text1"/>
          <w:sz w:val="24"/>
          <w:szCs w:val="24"/>
        </w:rPr>
        <w:t>n°</w:t>
      </w:r>
      <w:r>
        <w:rPr>
          <w:rFonts w:ascii="Times New Roman" w:eastAsiaTheme="minorEastAsia" w:hAnsi="Times New Roman" w:cs="Times New Roman"/>
          <w:color w:val="000000" w:themeColor="text1"/>
          <w:sz w:val="24"/>
          <w:szCs w:val="24"/>
        </w:rPr>
        <w:t xml:space="preserve"> 77, de 18 de março de 2020</w:t>
      </w:r>
      <w:r>
        <w:rPr>
          <w:rFonts w:ascii="Times New Roman" w:hAnsi="Times New Roman" w:cs="Times New Roman"/>
          <w:color w:val="000000" w:themeColor="text1"/>
          <w:sz w:val="24"/>
          <w:szCs w:val="24"/>
        </w:rPr>
        <w:t>;</w:t>
      </w:r>
    </w:p>
    <w:p w14:paraId="31B47706"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lastRenderedPageBreak/>
        <w:t>IV</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Sociedade simples: inscrição do ato constitutivo no Registro Civil de Pessoas Jurídicas do local de sua sede, acompanhada de documento comprobatório de seus administradores;</w:t>
      </w:r>
    </w:p>
    <w:p w14:paraId="7346E343"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V</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189897D"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VI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 5.764, de 16 de dezembro 1971;</w:t>
      </w:r>
    </w:p>
    <w:p w14:paraId="146C358A" w14:textId="77777777" w:rsidR="0041771C" w:rsidRDefault="00DF1C64">
      <w:pPr>
        <w:spacing w:before="120" w:after="120" w:line="360" w:lineRule="auto"/>
        <w:ind w:left="2482" w:right="433" w:hanging="1602"/>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16.2.7.6.1.1.1</w:t>
      </w: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Os documentos apresentados deverão estar acompanhados de todas as alterações ou da consolidação respectiva.</w:t>
      </w:r>
    </w:p>
    <w:p w14:paraId="164E9A4C" w14:textId="77777777" w:rsidR="0041771C" w:rsidRDefault="00DF1C64">
      <w:pPr>
        <w:spacing w:before="120" w:after="120" w:line="360" w:lineRule="auto"/>
        <w:ind w:left="2277" w:right="433" w:hanging="1397"/>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16.2.7.6.1.2</w:t>
      </w:r>
      <w:r>
        <w:rPr>
          <w:rFonts w:ascii="Times New Roman" w:hAnsi="Times New Roman" w:cs="Times New Roman"/>
          <w:b/>
          <w:bCs/>
          <w:color w:val="000000" w:themeColor="text1"/>
          <w:sz w:val="24"/>
          <w:szCs w:val="24"/>
          <w:lang w:eastAsia="zh-CN"/>
        </w:rPr>
        <w:tab/>
        <w:t>Habilitação Fiscal, Social e Trabalhista</w:t>
      </w:r>
      <w:r>
        <w:rPr>
          <w:rFonts w:ascii="Times New Roman" w:hAnsi="Times New Roman" w:cs="Times New Roman"/>
          <w:color w:val="000000" w:themeColor="text1"/>
          <w:sz w:val="24"/>
          <w:szCs w:val="24"/>
          <w:lang w:eastAsia="zh-CN"/>
        </w:rPr>
        <w:t xml:space="preserve"> (</w:t>
      </w:r>
      <w:r>
        <w:rPr>
          <w:rFonts w:ascii="Times New Roman" w:hAnsi="Times New Roman" w:cs="Times New Roman"/>
          <w:i/>
          <w:iCs/>
          <w:color w:val="000000" w:themeColor="text1"/>
          <w:sz w:val="24"/>
          <w:szCs w:val="24"/>
          <w:lang w:eastAsia="zh-CN"/>
        </w:rPr>
        <w:t>art. 68 da Lei Federal n° 14.133/2021</w:t>
      </w:r>
      <w:r>
        <w:rPr>
          <w:rFonts w:ascii="Times New Roman" w:hAnsi="Times New Roman" w:cs="Times New Roman"/>
          <w:color w:val="000000" w:themeColor="text1"/>
          <w:sz w:val="24"/>
          <w:szCs w:val="24"/>
          <w:lang w:eastAsia="zh-CN"/>
        </w:rPr>
        <w:t>)</w:t>
      </w:r>
    </w:p>
    <w:p w14:paraId="60820633"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Prova de inscrição no Cadastro Nacional de Pessoas Jurídicas;</w:t>
      </w:r>
    </w:p>
    <w:p w14:paraId="7734B7A4"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r>
      <w:r>
        <w:rPr>
          <w:rFonts w:ascii="Times New Roman" w:eastAsiaTheme="minorEastAsia" w:hAnsi="Times New Roman" w:cs="Times New Roman"/>
          <w:color w:val="000000" w:themeColor="text1"/>
          <w:sz w:val="24"/>
          <w:szCs w:val="24"/>
        </w:rPr>
        <w:t>Prova de inscrição no cadastro de contribuintes estadual ou municipal, relativa à sede ou domicílio da licitante, pertinente ao seu ramo de atividade e compatível com o objeto contratual</w:t>
      </w:r>
      <w:r>
        <w:rPr>
          <w:rFonts w:ascii="Times New Roman" w:hAnsi="Times New Roman" w:cs="Times New Roman"/>
          <w:color w:val="000000" w:themeColor="text1"/>
          <w:sz w:val="24"/>
          <w:szCs w:val="24"/>
        </w:rPr>
        <w:t>;</w:t>
      </w:r>
    </w:p>
    <w:p w14:paraId="3C760052"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III</w:t>
      </w:r>
      <w:r>
        <w:rPr>
          <w:rFonts w:ascii="Times New Roman" w:eastAsia="SimSun" w:hAnsi="Times New Roman" w:cs="Times New Roman"/>
          <w:color w:val="000000" w:themeColor="text1"/>
          <w:sz w:val="24"/>
          <w:szCs w:val="24"/>
        </w:rPr>
        <w:tab/>
      </w:r>
      <w:r>
        <w:rPr>
          <w:rFonts w:ascii="Times New Roman" w:eastAsiaTheme="minorEastAsia" w:hAnsi="Times New Roman" w:cs="Times New Roman"/>
          <w:color w:val="000000" w:themeColor="text1"/>
          <w:sz w:val="24"/>
          <w:szCs w:val="24"/>
        </w:rPr>
        <w:t xml:space="preserve">Prova de Regularidade com a Fazenda Pública Federal (Certidão Conjunta de Débitos Relativos a Tributos Federais e à Dívida Ativa da União, abrangendo contribuições sociais, nos termos da Portaria MF </w:t>
      </w:r>
      <w:r>
        <w:rPr>
          <w:rFonts w:ascii="Times New Roman" w:hAnsi="Times New Roman" w:cs="Times New Roman"/>
          <w:color w:val="000000" w:themeColor="text1"/>
          <w:sz w:val="24"/>
          <w:szCs w:val="24"/>
        </w:rPr>
        <w:t>n°</w:t>
      </w:r>
      <w:r>
        <w:rPr>
          <w:rFonts w:ascii="Times New Roman" w:eastAsiaTheme="minorEastAsia" w:hAnsi="Times New Roman" w:cs="Times New Roman"/>
          <w:color w:val="000000" w:themeColor="text1"/>
          <w:sz w:val="24"/>
          <w:szCs w:val="24"/>
        </w:rPr>
        <w:t xml:space="preserve"> 358, de 05 de setembro de 2014)</w:t>
      </w:r>
      <w:r>
        <w:rPr>
          <w:rFonts w:ascii="Times New Roman" w:hAnsi="Times New Roman" w:cs="Times New Roman"/>
          <w:color w:val="000000" w:themeColor="text1"/>
          <w:sz w:val="24"/>
          <w:szCs w:val="24"/>
        </w:rPr>
        <w:t>;</w:t>
      </w:r>
    </w:p>
    <w:p w14:paraId="15F71971" w14:textId="77777777" w:rsidR="0041771C" w:rsidRDefault="00DF1C64">
      <w:pPr>
        <w:spacing w:before="120" w:after="120" w:line="360" w:lineRule="auto"/>
        <w:ind w:left="3015" w:right="433" w:hanging="595"/>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lastRenderedPageBreak/>
        <w:t>IV</w:t>
      </w:r>
      <w:r>
        <w:rPr>
          <w:rFonts w:ascii="Times New Roman" w:eastAsia="SimSun" w:hAnsi="Times New Roman" w:cs="Times New Roman"/>
          <w:color w:val="000000" w:themeColor="text1"/>
          <w:sz w:val="24"/>
          <w:szCs w:val="24"/>
        </w:rPr>
        <w:tab/>
        <w:t>Prova de regularidade com a Fazenda Municipal do domicílio ou sede do licitante, na forma da lei;</w:t>
      </w:r>
    </w:p>
    <w:p w14:paraId="4397BAC0"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V</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Prova de regularidade com o Fundo de Garantia do Tempo de Serviço (FGTS);</w:t>
      </w:r>
    </w:p>
    <w:p w14:paraId="2EE42228"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VI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 5.452, de 1º de maio de 1943;</w:t>
      </w:r>
    </w:p>
    <w:p w14:paraId="00FF1A2C" w14:textId="77777777" w:rsidR="0041771C" w:rsidRDefault="00DF1C64">
      <w:pPr>
        <w:spacing w:before="120" w:after="120" w:line="360" w:lineRule="auto"/>
        <w:ind w:left="2482" w:right="433" w:hanging="1602"/>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16.2.7.6.1.2.1</w:t>
      </w:r>
      <w:r>
        <w:rPr>
          <w:rFonts w:ascii="Times New Roman" w:eastAsia="SimSun" w:hAnsi="Times New Roman" w:cs="Times New Roman"/>
          <w:b/>
          <w:color w:val="000000" w:themeColor="text1"/>
          <w:sz w:val="24"/>
          <w:szCs w:val="24"/>
        </w:rPr>
        <w:tab/>
      </w:r>
      <w:r>
        <w:rPr>
          <w:rFonts w:ascii="Times New Roman" w:hAnsi="Times New Roman" w:cs="Times New Roman"/>
          <w:color w:val="000000" w:themeColor="text1"/>
          <w:sz w:val="24"/>
          <w:szCs w:val="24"/>
        </w:rPr>
        <w:t>Caso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proponente</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seja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considerada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isenta</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tributos</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estaduais</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ou</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municipais</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relacionados ao objeto licitado, deverá comprovar tal condição mediante a apresentação de</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declaração da Fazenda Estadual ou da Fazenda Municipal da respectiva sede, ou outro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documento</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equivalente que</w:t>
      </w:r>
      <w:r>
        <w:rPr>
          <w:rFonts w:ascii="Times New Roman" w:hAnsi="Times New Roman" w:cs="Times New Roman"/>
          <w:color w:val="000000" w:themeColor="text1"/>
          <w:spacing w:val="-1"/>
          <w:sz w:val="24"/>
          <w:szCs w:val="24"/>
        </w:rPr>
        <w:t xml:space="preserve"> </w:t>
      </w:r>
      <w:r>
        <w:rPr>
          <w:rFonts w:ascii="Times New Roman" w:hAnsi="Times New Roman" w:cs="Times New Roman"/>
          <w:color w:val="000000" w:themeColor="text1"/>
          <w:sz w:val="24"/>
          <w:szCs w:val="24"/>
        </w:rPr>
        <w:t>demonstre</w:t>
      </w:r>
      <w:r>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z w:val="24"/>
          <w:szCs w:val="24"/>
        </w:rPr>
        <w:t>explicitamente tal isenção.</w:t>
      </w:r>
    </w:p>
    <w:p w14:paraId="559BC1F4" w14:textId="77777777" w:rsidR="0041771C" w:rsidRDefault="00DF1C64">
      <w:pPr>
        <w:spacing w:before="120" w:after="120"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16.2.7.6.1.3</w:t>
      </w:r>
      <w:r>
        <w:rPr>
          <w:rFonts w:ascii="Times New Roman" w:hAnsi="Times New Roman" w:cs="Times New Roman"/>
          <w:b/>
          <w:bCs/>
          <w:color w:val="000000" w:themeColor="text1"/>
          <w:sz w:val="24"/>
          <w:szCs w:val="24"/>
          <w:lang w:eastAsia="zh-CN"/>
        </w:rPr>
        <w:tab/>
      </w:r>
      <w:r>
        <w:rPr>
          <w:rFonts w:ascii="Times New Roman" w:hAnsi="Times New Roman" w:cs="Times New Roman"/>
          <w:b/>
          <w:bCs/>
          <w:color w:val="000000" w:themeColor="text1"/>
          <w:sz w:val="24"/>
          <w:szCs w:val="24"/>
        </w:rPr>
        <w:t>Habilitação Econômico-Financeira</w:t>
      </w:r>
      <w:r>
        <w:rPr>
          <w:rFonts w:ascii="Times New Roman" w:hAnsi="Times New Roman" w:cs="Times New Roman"/>
          <w:color w:val="000000" w:themeColor="text1"/>
          <w:sz w:val="24"/>
          <w:szCs w:val="24"/>
        </w:rPr>
        <w:t xml:space="preserve"> (</w:t>
      </w:r>
      <w:r>
        <w:rPr>
          <w:rFonts w:ascii="Times New Roman" w:hAnsi="Times New Roman" w:cs="Times New Roman"/>
          <w:i/>
          <w:iCs/>
          <w:color w:val="000000" w:themeColor="text1"/>
          <w:sz w:val="24"/>
          <w:szCs w:val="24"/>
        </w:rPr>
        <w:t>art. 69 da Lei Federal n° 14.133/2021</w:t>
      </w:r>
      <w:r>
        <w:rPr>
          <w:rFonts w:ascii="Times New Roman" w:hAnsi="Times New Roman" w:cs="Times New Roman"/>
          <w:color w:val="000000" w:themeColor="text1"/>
          <w:sz w:val="24"/>
          <w:szCs w:val="24"/>
        </w:rPr>
        <w:t>)</w:t>
      </w:r>
    </w:p>
    <w:p w14:paraId="536CA1C8" w14:textId="77777777" w:rsidR="0041771C" w:rsidRDefault="00DF1C64">
      <w:pPr>
        <w:spacing w:before="120" w:after="120" w:line="360" w:lineRule="auto"/>
        <w:ind w:left="3015" w:right="433" w:hanging="595"/>
        <w:jc w:val="both"/>
        <w:rPr>
          <w:rFonts w:ascii="Times New Roman" w:eastAsiaTheme="minorEastAsia"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Certidão negativa de feitos sobre falência expedida pelo distribuidor da sede do licitante.</w:t>
      </w:r>
    </w:p>
    <w:p w14:paraId="0987496E" w14:textId="77777777" w:rsidR="0041771C" w:rsidRDefault="00DF1C64">
      <w:pPr>
        <w:pStyle w:val="Default"/>
        <w:tabs>
          <w:tab w:val="left" w:pos="9600"/>
        </w:tabs>
        <w:spacing w:before="120" w:after="120" w:line="360" w:lineRule="auto"/>
        <w:ind w:left="3678" w:right="433" w:hanging="598"/>
        <w:jc w:val="both"/>
        <w:rPr>
          <w:rFonts w:ascii="Times New Roman" w:eastAsiaTheme="minorEastAsia" w:hAnsi="Times New Roman" w:cs="Times New Roman"/>
          <w:color w:val="000000" w:themeColor="text1"/>
        </w:rPr>
      </w:pPr>
      <w:r>
        <w:rPr>
          <w:rFonts w:ascii="Times New Roman" w:hAnsi="Times New Roman" w:cs="Times New Roman"/>
          <w:color w:val="000000" w:themeColor="text1"/>
        </w:rPr>
        <w:t>a.</w:t>
      </w:r>
      <w:r>
        <w:rPr>
          <w:rFonts w:ascii="Times New Roman" w:hAnsi="Times New Roman" w:cs="Times New Roman"/>
          <w:color w:val="000000" w:themeColor="text1"/>
        </w:rPr>
        <w:tab/>
      </w:r>
      <w:r>
        <w:rPr>
          <w:rFonts w:ascii="Times New Roman" w:eastAsiaTheme="minorEastAsia" w:hAnsi="Times New Roman" w:cs="Times New Roman"/>
          <w:color w:val="000000" w:themeColor="text1"/>
        </w:rPr>
        <w:t xml:space="preserve">Caso não conste na Certidão o prazo de validade da mesma, será considerado o prazo de </w:t>
      </w:r>
      <w:r>
        <w:rPr>
          <w:rFonts w:ascii="Times New Roman" w:hAnsi="Times New Roman" w:cs="Times New Roman"/>
          <w:color w:val="000000" w:themeColor="text1"/>
        </w:rPr>
        <w:t>6</w:t>
      </w:r>
      <w:r>
        <w:rPr>
          <w:rFonts w:ascii="Times New Roman" w:eastAsiaTheme="minorEastAsia" w:hAnsi="Times New Roman" w:cs="Times New Roman"/>
          <w:color w:val="000000" w:themeColor="text1"/>
        </w:rPr>
        <w:t>0 (</w:t>
      </w:r>
      <w:r>
        <w:rPr>
          <w:rFonts w:ascii="Times New Roman" w:hAnsi="Times New Roman" w:cs="Times New Roman"/>
          <w:color w:val="000000" w:themeColor="text1"/>
        </w:rPr>
        <w:t>sessenta</w:t>
      </w:r>
      <w:r>
        <w:rPr>
          <w:rFonts w:ascii="Times New Roman" w:eastAsiaTheme="minorEastAsia" w:hAnsi="Times New Roman" w:cs="Times New Roman"/>
          <w:color w:val="000000" w:themeColor="text1"/>
        </w:rPr>
        <w:t>) dias contados da data da sua emissão;</w:t>
      </w:r>
    </w:p>
    <w:p w14:paraId="2618B749" w14:textId="77777777" w:rsidR="0041771C" w:rsidRDefault="00DF1C64">
      <w:pPr>
        <w:pStyle w:val="Default"/>
        <w:tabs>
          <w:tab w:val="left" w:pos="9600"/>
        </w:tabs>
        <w:spacing w:before="120" w:after="120" w:line="360" w:lineRule="auto"/>
        <w:ind w:left="3678" w:right="433" w:hanging="598"/>
        <w:jc w:val="both"/>
        <w:rPr>
          <w:rFonts w:ascii="Times New Roman" w:hAnsi="Times New Roman" w:cs="Times New Roman"/>
          <w:color w:val="000000" w:themeColor="text1"/>
        </w:rPr>
      </w:pPr>
      <w:r>
        <w:rPr>
          <w:rFonts w:ascii="Times New Roman" w:eastAsiaTheme="minorEastAsia" w:hAnsi="Times New Roman" w:cs="Times New Roman"/>
          <w:color w:val="000000" w:themeColor="text1"/>
        </w:rPr>
        <w:t>b.</w:t>
      </w:r>
      <w:r>
        <w:rPr>
          <w:rFonts w:ascii="Times New Roman" w:eastAsiaTheme="minorEastAsia" w:hAnsi="Times New Roman" w:cs="Times New Roman"/>
          <w:color w:val="000000" w:themeColor="text1"/>
        </w:rPr>
        <w:tab/>
      </w:r>
      <w:r>
        <w:rPr>
          <w:rFonts w:ascii="Times New Roman" w:hAnsi="Times New Roman" w:cs="Times New Roman"/>
          <w:color w:val="000000" w:themeColor="text1"/>
        </w:rPr>
        <w:t>Na hipótese de recuperação judicial ou extrajudicial as licitantes poderão apresentar</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certidão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recuperação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judicial</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ou</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extrajudicial</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positiva,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devendo</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ainda,</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anexar algum dos seguintes documentos:</w:t>
      </w:r>
    </w:p>
    <w:p w14:paraId="1D3C3973" w14:textId="77777777" w:rsidR="0041771C" w:rsidRDefault="00DF1C64">
      <w:pPr>
        <w:pStyle w:val="Default"/>
        <w:tabs>
          <w:tab w:val="left" w:pos="9600"/>
        </w:tabs>
        <w:spacing w:before="120" w:after="120" w:line="360" w:lineRule="auto"/>
        <w:ind w:left="4134" w:right="433" w:hanging="394"/>
        <w:jc w:val="both"/>
        <w:rPr>
          <w:rFonts w:ascii="Times New Roman" w:eastAsiaTheme="minorEastAsia" w:hAnsi="Times New Roman" w:cs="Times New Roman"/>
          <w:color w:val="000000" w:themeColor="text1"/>
        </w:rPr>
      </w:pPr>
      <w:r>
        <w:rPr>
          <w:rFonts w:ascii="Times New Roman" w:hAnsi="Times New Roman" w:cs="Times New Roman"/>
          <w:color w:val="000000" w:themeColor="text1"/>
        </w:rPr>
        <w:t>(i)</w:t>
      </w:r>
      <w:r>
        <w:rPr>
          <w:rFonts w:ascii="Times New Roman" w:hAnsi="Times New Roman" w:cs="Times New Roman"/>
          <w:color w:val="000000" w:themeColor="text1"/>
        </w:rPr>
        <w:tab/>
      </w:r>
      <w:r>
        <w:rPr>
          <w:rFonts w:ascii="Times New Roman" w:eastAsiaTheme="minorEastAsia" w:hAnsi="Times New Roman" w:cs="Times New Roman"/>
          <w:color w:val="000000" w:themeColor="text1"/>
        </w:rPr>
        <w:t xml:space="preserve">Certidão emitida pela instância judicial competente, atestando que a empresa se </w:t>
      </w:r>
      <w:r>
        <w:rPr>
          <w:rFonts w:ascii="Times New Roman" w:eastAsiaTheme="minorEastAsia" w:hAnsi="Times New Roman" w:cs="Times New Roman"/>
          <w:color w:val="000000" w:themeColor="text1"/>
        </w:rPr>
        <w:lastRenderedPageBreak/>
        <w:t>encontra apta econômica e financeiramente a participar de certames licitatórios;</w:t>
      </w:r>
    </w:p>
    <w:p w14:paraId="2A74A0A8" w14:textId="77777777" w:rsidR="0041771C" w:rsidRDefault="00DF1C64">
      <w:pPr>
        <w:pStyle w:val="Default"/>
        <w:tabs>
          <w:tab w:val="left" w:pos="9600"/>
        </w:tabs>
        <w:spacing w:before="120" w:after="120" w:line="360" w:lineRule="auto"/>
        <w:ind w:left="4134" w:right="433" w:hanging="394"/>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roofErr w:type="spellStart"/>
      <w:r>
        <w:rPr>
          <w:rFonts w:ascii="Times New Roman" w:eastAsiaTheme="minorEastAsia" w:hAnsi="Times New Roman" w:cs="Times New Roman"/>
          <w:color w:val="000000" w:themeColor="text1"/>
        </w:rPr>
        <w:t>ii</w:t>
      </w:r>
      <w:proofErr w:type="spellEnd"/>
      <w:r>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ab/>
        <w:t xml:space="preserve">Comprovação do acolhimento judicial do plano de recuperação, nos termos do art. 58 da Lei </w:t>
      </w:r>
      <w:r>
        <w:rPr>
          <w:rFonts w:ascii="Times New Roman" w:hAnsi="Times New Roman" w:cs="Times New Roman"/>
          <w:color w:val="000000" w:themeColor="text1"/>
        </w:rPr>
        <w:t>n°</w:t>
      </w:r>
      <w:r>
        <w:rPr>
          <w:rFonts w:ascii="Times New Roman" w:eastAsiaTheme="minorEastAsia" w:hAnsi="Times New Roman" w:cs="Times New Roman"/>
          <w:color w:val="000000" w:themeColor="text1"/>
        </w:rPr>
        <w:t xml:space="preserve"> 11.101/2005 (em se tratando de empresas em recuperação judicial) ou;</w:t>
      </w:r>
    </w:p>
    <w:p w14:paraId="5744297E" w14:textId="77777777" w:rsidR="0041771C" w:rsidRDefault="00DF1C64">
      <w:pPr>
        <w:pStyle w:val="Default"/>
        <w:tabs>
          <w:tab w:val="left" w:pos="9600"/>
        </w:tabs>
        <w:spacing w:before="120" w:after="120" w:line="360" w:lineRule="auto"/>
        <w:ind w:left="4134" w:right="433" w:hanging="394"/>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roofErr w:type="spellStart"/>
      <w:r>
        <w:rPr>
          <w:rFonts w:ascii="Times New Roman" w:eastAsiaTheme="minorEastAsia" w:hAnsi="Times New Roman" w:cs="Times New Roman"/>
          <w:color w:val="000000" w:themeColor="text1"/>
        </w:rPr>
        <w:t>iii</w:t>
      </w:r>
      <w:proofErr w:type="spellEnd"/>
      <w:r>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ab/>
        <w:t>Comprovação da homologação judicial do plano de recuperação (em se tratando de empresas em recuperação extrajudicial).</w:t>
      </w:r>
    </w:p>
    <w:p w14:paraId="6CF8A628" w14:textId="77777777" w:rsidR="0041771C" w:rsidRDefault="00DF1C64">
      <w:pPr>
        <w:spacing w:before="120" w:after="120" w:line="360" w:lineRule="auto"/>
        <w:ind w:left="3015" w:right="433" w:hanging="595"/>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r>
      <w:r>
        <w:rPr>
          <w:rFonts w:ascii="Times New Roman" w:eastAsiaTheme="minorEastAsia" w:hAnsi="Times New Roman" w:cs="Times New Roman"/>
          <w:color w:val="000000" w:themeColor="text1"/>
          <w:sz w:val="24"/>
          <w:szCs w:val="24"/>
        </w:rPr>
        <w:t>Balanço patrimonial, demonstração de resultado de exercício e demais demonstrações contábeis dos 2 (dois) últimos exercícios sociais, comprovando</w:t>
      </w:r>
      <w:r>
        <w:rPr>
          <w:rFonts w:ascii="Times New Roman" w:hAnsi="Times New Roman" w:cs="Times New Roman"/>
          <w:color w:val="000000" w:themeColor="text1"/>
          <w:sz w:val="24"/>
          <w:szCs w:val="24"/>
        </w:rPr>
        <w:t>:</w:t>
      </w:r>
    </w:p>
    <w:p w14:paraId="1A0B2F24" w14:textId="77777777" w:rsidR="0041771C" w:rsidRDefault="00DF1C64">
      <w:pPr>
        <w:pStyle w:val="Default"/>
        <w:tabs>
          <w:tab w:val="left" w:pos="9600"/>
        </w:tabs>
        <w:spacing w:before="120" w:after="120" w:line="360" w:lineRule="auto"/>
        <w:ind w:left="3678" w:right="433" w:hanging="598"/>
        <w:jc w:val="both"/>
        <w:rPr>
          <w:rFonts w:ascii="Times New Roman" w:hAnsi="Times New Roman" w:cs="Times New Roman"/>
          <w:color w:val="000000" w:themeColor="text1"/>
        </w:rPr>
      </w:pPr>
      <w:r>
        <w:rPr>
          <w:rFonts w:ascii="Times New Roman" w:hAnsi="Times New Roman" w:cs="Times New Roman"/>
          <w:color w:val="000000" w:themeColor="text1"/>
        </w:rPr>
        <w:t>a.</w:t>
      </w:r>
      <w:r>
        <w:rPr>
          <w:rFonts w:ascii="Times New Roman" w:hAnsi="Times New Roman" w:cs="Times New Roman"/>
          <w:color w:val="000000" w:themeColor="text1"/>
        </w:rPr>
        <w:tab/>
      </w:r>
      <w:r>
        <w:rPr>
          <w:rFonts w:ascii="Times New Roman" w:eastAsiaTheme="minorEastAsia" w:hAnsi="Times New Roman" w:cs="Times New Roman"/>
          <w:color w:val="000000" w:themeColor="text1"/>
        </w:rPr>
        <w:t>Índices de Liquidez Geral (LG), Liquidez Corrente (LC) e Solvência Geral (SG) superiores a 1 (um)</w:t>
      </w:r>
      <w:r>
        <w:rPr>
          <w:rFonts w:ascii="Times New Roman" w:hAnsi="Times New Roman" w:cs="Times New Roman"/>
          <w:color w:val="000000" w:themeColor="text1"/>
        </w:rPr>
        <w:t>.</w:t>
      </w:r>
    </w:p>
    <w:p w14:paraId="3A1C2D0E" w14:textId="77777777" w:rsidR="0041771C" w:rsidRDefault="00DF1C64">
      <w:pPr>
        <w:pStyle w:val="Default"/>
        <w:tabs>
          <w:tab w:val="left" w:pos="9600"/>
        </w:tabs>
        <w:spacing w:before="120" w:after="120" w:line="360" w:lineRule="auto"/>
        <w:ind w:left="4136" w:right="433" w:hanging="396"/>
        <w:jc w:val="both"/>
        <w:rPr>
          <w:rFonts w:ascii="Times New Roman" w:hAnsi="Times New Roman" w:cs="Times New Roman"/>
          <w:color w:val="auto"/>
        </w:rPr>
      </w:pPr>
      <w:r>
        <w:rPr>
          <w:rFonts w:ascii="Times New Roman" w:eastAsiaTheme="minorEastAsia" w:hAnsi="Times New Roman" w:cs="Times New Roman"/>
          <w:color w:val="auto"/>
        </w:rPr>
        <w:t>(i)</w:t>
      </w:r>
      <w:r>
        <w:rPr>
          <w:rFonts w:ascii="Times New Roman" w:eastAsiaTheme="minorEastAsia" w:hAnsi="Times New Roman" w:cs="Times New Roman"/>
          <w:color w:val="auto"/>
        </w:rPr>
        <w:tab/>
        <w:t xml:space="preserve">Deverá a licitante apresentar declaração prevista no subitem </w:t>
      </w:r>
      <w:r>
        <w:rPr>
          <w:rFonts w:ascii="Times New Roman" w:eastAsia="SimSun" w:hAnsi="Times New Roman" w:cs="Times New Roman"/>
          <w:color w:val="auto"/>
        </w:rPr>
        <w:t>16.2.7.</w:t>
      </w:r>
      <w:r>
        <w:rPr>
          <w:rFonts w:ascii="Times New Roman" w:hAnsi="Times New Roman" w:cs="Times New Roman"/>
          <w:color w:val="auto"/>
        </w:rPr>
        <w:t>6</w:t>
      </w:r>
      <w:r>
        <w:rPr>
          <w:rFonts w:ascii="Times New Roman" w:eastAsia="SimSun" w:hAnsi="Times New Roman" w:cs="Times New Roman"/>
          <w:color w:val="auto"/>
        </w:rPr>
        <w:t>.1.3.4</w:t>
      </w:r>
      <w:r>
        <w:rPr>
          <w:rFonts w:ascii="Times New Roman" w:hAnsi="Times New Roman" w:cs="Times New Roman"/>
          <w:color w:val="auto"/>
        </w:rPr>
        <w:t>.</w:t>
      </w:r>
    </w:p>
    <w:p w14:paraId="65F935AB" w14:textId="77777777" w:rsidR="0041771C" w:rsidRDefault="00DF1C64">
      <w:pPr>
        <w:pStyle w:val="Default"/>
        <w:tabs>
          <w:tab w:val="left" w:pos="9600"/>
        </w:tabs>
        <w:spacing w:before="120" w:after="120" w:line="360" w:lineRule="auto"/>
        <w:ind w:left="4136" w:right="433" w:hanging="396"/>
        <w:jc w:val="both"/>
        <w:rPr>
          <w:rFonts w:ascii="Times New Roman" w:hAnsi="Times New Roman" w:cs="Times New Roman"/>
          <w:color w:val="0000FF"/>
        </w:rPr>
      </w:pPr>
      <w:r>
        <w:rPr>
          <w:rFonts w:ascii="Times New Roman" w:hAnsi="Times New Roman" w:cs="Times New Roman"/>
          <w:color w:val="auto"/>
        </w:rPr>
        <w:t>(</w:t>
      </w:r>
      <w:proofErr w:type="spellStart"/>
      <w:r>
        <w:rPr>
          <w:rFonts w:ascii="Times New Roman" w:hAnsi="Times New Roman" w:cs="Times New Roman"/>
          <w:color w:val="auto"/>
        </w:rPr>
        <w:t>ii</w:t>
      </w:r>
      <w:proofErr w:type="spellEnd"/>
      <w:r>
        <w:rPr>
          <w:rFonts w:ascii="Times New Roman" w:hAnsi="Times New Roman" w:cs="Times New Roman"/>
          <w:color w:val="auto"/>
        </w:rPr>
        <w:t>)</w:t>
      </w:r>
      <w:r>
        <w:rPr>
          <w:rFonts w:ascii="Times New Roman" w:hAnsi="Times New Roman" w:cs="Times New Roman"/>
          <w:color w:val="auto"/>
        </w:rPr>
        <w:tab/>
      </w:r>
      <w:r>
        <w:rPr>
          <w:rFonts w:ascii="Times New Roman" w:eastAsiaTheme="minorEastAsia" w:hAnsi="Times New Roman" w:cs="Times New Roman"/>
          <w:color w:val="auto"/>
        </w:rPr>
        <w:t xml:space="preserve">Caso a empresa licitante apresente resultado </w:t>
      </w:r>
      <w:r>
        <w:rPr>
          <w:rFonts w:ascii="Times New Roman" w:eastAsiaTheme="minorEastAsia" w:hAnsi="Times New Roman" w:cs="Times New Roman"/>
          <w:color w:val="000000" w:themeColor="text1"/>
        </w:rPr>
        <w:t>inferior ou igual a 1 (um) em qualquer dos índices de Liquidez Geral (LG), Solvência Geral (SG) e Liquidez Corrente (LC), será exigido para fins de habilitação capital social de, no mínimo, 10% (dez por cento) do valor total estimado da contratação.</w:t>
      </w:r>
    </w:p>
    <w:p w14:paraId="248CDB2E" w14:textId="77777777" w:rsidR="0041771C" w:rsidRDefault="00DF1C64">
      <w:pPr>
        <w:spacing w:before="72" w:after="72" w:line="360" w:lineRule="auto"/>
        <w:ind w:left="2482" w:right="433" w:hanging="1602"/>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16.2.7.6.1.3.1.</w:t>
      </w:r>
      <w:r>
        <w:rPr>
          <w:rFonts w:ascii="Times New Roman" w:eastAsia="SimSun" w:hAnsi="Times New Roman" w:cs="Times New Roman"/>
          <w:b/>
          <w:color w:val="000000" w:themeColor="text1"/>
          <w:sz w:val="24"/>
          <w:szCs w:val="24"/>
        </w:rPr>
        <w:tab/>
      </w:r>
      <w:r>
        <w:rPr>
          <w:rFonts w:ascii="Times New Roman" w:eastAsiaTheme="minorEastAsia" w:hAnsi="Times New Roman" w:cs="Times New Roman"/>
          <w:color w:val="000000" w:themeColor="text1"/>
          <w:sz w:val="24"/>
          <w:szCs w:val="24"/>
        </w:rPr>
        <w:t>As empresas criadas no exercício financeiro da licitação deverão atender a todas as exigências da habilitação e poderão substituir os demonstrativos contábeis pelo balanço de abertura. (</w:t>
      </w:r>
      <w:r>
        <w:rPr>
          <w:rFonts w:ascii="Times New Roman" w:hAnsi="Times New Roman" w:cs="Times New Roman"/>
          <w:color w:val="000000" w:themeColor="text1"/>
          <w:sz w:val="24"/>
          <w:szCs w:val="24"/>
        </w:rPr>
        <w:t>Lei Federal n° 14.133/2021</w:t>
      </w:r>
      <w:r>
        <w:rPr>
          <w:rFonts w:ascii="Times New Roman" w:eastAsiaTheme="minorEastAsia" w:hAnsi="Times New Roman" w:cs="Times New Roman"/>
          <w:color w:val="000000" w:themeColor="text1"/>
          <w:sz w:val="24"/>
          <w:szCs w:val="24"/>
        </w:rPr>
        <w:t>, art. 65, §1º).</w:t>
      </w:r>
    </w:p>
    <w:p w14:paraId="4AC1496E" w14:textId="77777777" w:rsidR="0041771C" w:rsidRDefault="00DF1C64">
      <w:pPr>
        <w:spacing w:before="72" w:after="72" w:line="360" w:lineRule="auto"/>
        <w:ind w:left="2482" w:right="433" w:hanging="1602"/>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lastRenderedPageBreak/>
        <w:t>16.2.7.6.1.3.2.</w:t>
      </w:r>
      <w:r>
        <w:rPr>
          <w:rFonts w:ascii="Times New Roman" w:eastAsia="SimSun" w:hAnsi="Times New Roman" w:cs="Times New Roman"/>
          <w:color w:val="000000" w:themeColor="text1"/>
          <w:sz w:val="24"/>
          <w:szCs w:val="24"/>
        </w:rPr>
        <w:tab/>
      </w:r>
      <w:r>
        <w:rPr>
          <w:rFonts w:ascii="Times New Roman" w:eastAsiaTheme="minorEastAsia" w:hAnsi="Times New Roman" w:cs="Times New Roman"/>
          <w:color w:val="000000" w:themeColor="text1"/>
          <w:sz w:val="24"/>
          <w:szCs w:val="24"/>
        </w:rPr>
        <w:t>Os documentos referidos acima limitar-se-ão ao último exercício no caso de a pessoa jurídica ter sido constituída há menos de 2 (dois) anos</w:t>
      </w:r>
      <w:r>
        <w:rPr>
          <w:rFonts w:ascii="Times New Roman" w:hAnsi="Times New Roman" w:cs="Times New Roman"/>
          <w:color w:val="000000" w:themeColor="text1"/>
          <w:sz w:val="24"/>
          <w:szCs w:val="24"/>
        </w:rPr>
        <w:t>.</w:t>
      </w:r>
    </w:p>
    <w:p w14:paraId="742AD301" w14:textId="77777777" w:rsidR="0041771C" w:rsidRDefault="00DF1C64">
      <w:pPr>
        <w:spacing w:before="72" w:after="72" w:line="360" w:lineRule="auto"/>
        <w:ind w:left="2482" w:right="433" w:hanging="1602"/>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16.2.7.6.1.3.3.</w:t>
      </w:r>
      <w:r>
        <w:rPr>
          <w:rFonts w:ascii="Times New Roman" w:eastAsia="SimSun" w:hAnsi="Times New Roman" w:cs="Times New Roman"/>
          <w:color w:val="000000" w:themeColor="text1"/>
          <w:sz w:val="24"/>
          <w:szCs w:val="24"/>
        </w:rPr>
        <w:tab/>
      </w:r>
      <w:r>
        <w:rPr>
          <w:rFonts w:ascii="Times New Roman" w:eastAsiaTheme="minorEastAsia" w:hAnsi="Times New Roman" w:cs="Times New Roman"/>
          <w:color w:val="000000" w:themeColor="text1"/>
          <w:sz w:val="24"/>
          <w:szCs w:val="24"/>
        </w:rPr>
        <w:t xml:space="preserve">Os documentos referidos acima deverão ser apresentados com base no limite definido pela Receita Federal do Brasil para transmissão da Escrituração Contábil Digital - ECD ao </w:t>
      </w:r>
      <w:proofErr w:type="spellStart"/>
      <w:r>
        <w:rPr>
          <w:rFonts w:ascii="Times New Roman" w:eastAsiaTheme="minorEastAsia" w:hAnsi="Times New Roman" w:cs="Times New Roman"/>
          <w:color w:val="000000" w:themeColor="text1"/>
          <w:sz w:val="24"/>
          <w:szCs w:val="24"/>
        </w:rPr>
        <w:t>Sped</w:t>
      </w:r>
      <w:proofErr w:type="spellEnd"/>
      <w:r>
        <w:rPr>
          <w:rFonts w:ascii="Times New Roman" w:hAnsi="Times New Roman" w:cs="Times New Roman"/>
          <w:color w:val="000000" w:themeColor="text1"/>
          <w:sz w:val="24"/>
          <w:szCs w:val="24"/>
        </w:rPr>
        <w:t>.</w:t>
      </w:r>
    </w:p>
    <w:p w14:paraId="29EDC999" w14:textId="77777777" w:rsidR="0041771C" w:rsidRDefault="00DF1C64">
      <w:pPr>
        <w:spacing w:before="72" w:after="72" w:line="360" w:lineRule="auto"/>
        <w:ind w:left="2482" w:right="433" w:hanging="1602"/>
        <w:jc w:val="both"/>
        <w:rPr>
          <w:rFonts w:ascii="Times New Roman" w:eastAsiaTheme="minorEastAsia"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16.2.7.6.1.3.4.</w:t>
      </w:r>
      <w:r>
        <w:rPr>
          <w:rFonts w:ascii="Times New Roman" w:eastAsia="SimSun" w:hAnsi="Times New Roman" w:cs="Times New Roman"/>
          <w:color w:val="000000" w:themeColor="text1"/>
          <w:sz w:val="24"/>
          <w:szCs w:val="24"/>
        </w:rPr>
        <w:tab/>
      </w:r>
      <w:r>
        <w:rPr>
          <w:rFonts w:ascii="Times New Roman" w:eastAsiaTheme="minorEastAsia" w:hAnsi="Times New Roman" w:cs="Times New Roman"/>
          <w:color w:val="000000" w:themeColor="text1"/>
          <w:sz w:val="24"/>
          <w:szCs w:val="24"/>
        </w:rPr>
        <w:t>O atendimento dos índices econômicos de Liquidez Geral (LG), Solvência Geral (SG) e Liquidez Corrente (LC) deverá ser atestado mediante declaração assinada pelo representante legal da licitante e por profissional habilitado da área contábil, apresentado pela licitante, responsável por sua escrita fiscal.</w:t>
      </w:r>
    </w:p>
    <w:p w14:paraId="225BAC5B" w14:textId="77777777" w:rsidR="0041771C" w:rsidRDefault="00DF1C64">
      <w:pPr>
        <w:spacing w:before="72" w:after="72"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16.2.7.6.1.4.</w:t>
      </w:r>
      <w:r>
        <w:rPr>
          <w:rFonts w:ascii="Times New Roman" w:eastAsia="SimSun" w:hAnsi="Times New Roman" w:cs="Times New Roman"/>
          <w:color w:val="000000" w:themeColor="text1"/>
          <w:sz w:val="24"/>
          <w:szCs w:val="24"/>
        </w:rPr>
        <w:tab/>
      </w:r>
      <w:r>
        <w:rPr>
          <w:rFonts w:ascii="Times New Roman" w:hAnsi="Times New Roman" w:cs="Times New Roman"/>
          <w:b/>
          <w:bCs/>
          <w:color w:val="000000" w:themeColor="text1"/>
          <w:sz w:val="24"/>
          <w:szCs w:val="24"/>
        </w:rPr>
        <w:t>Habilitação de Capacidade Técnico-Operacional</w:t>
      </w:r>
      <w:r>
        <w:rPr>
          <w:rFonts w:ascii="Times New Roman" w:hAnsi="Times New Roman" w:cs="Times New Roman"/>
          <w:color w:val="000000" w:themeColor="text1"/>
          <w:sz w:val="24"/>
          <w:szCs w:val="24"/>
        </w:rPr>
        <w:t xml:space="preserve"> (</w:t>
      </w:r>
      <w:r>
        <w:rPr>
          <w:rFonts w:ascii="Times New Roman" w:hAnsi="Times New Roman" w:cs="Times New Roman"/>
          <w:i/>
          <w:iCs/>
          <w:color w:val="000000" w:themeColor="text1"/>
          <w:sz w:val="24"/>
          <w:szCs w:val="24"/>
        </w:rPr>
        <w:t>art. 67 da Lei Federal n° 14.133/2021</w:t>
      </w:r>
      <w:r>
        <w:rPr>
          <w:rFonts w:ascii="Times New Roman" w:hAnsi="Times New Roman" w:cs="Times New Roman"/>
          <w:color w:val="000000" w:themeColor="text1"/>
          <w:sz w:val="24"/>
          <w:szCs w:val="24"/>
        </w:rPr>
        <w:t>)</w:t>
      </w:r>
    </w:p>
    <w:p w14:paraId="31EFD442" w14:textId="77777777" w:rsidR="0041771C" w:rsidRDefault="00DF1C64">
      <w:pPr>
        <w:spacing w:before="72" w:after="72" w:line="360" w:lineRule="auto"/>
        <w:ind w:left="3015" w:right="433" w:hanging="595"/>
        <w:jc w:val="both"/>
        <w:rPr>
          <w:rFonts w:ascii="Times New Roman" w:eastAsia="Arial" w:hAnsi="Times New Roman" w:cs="Times New Roman"/>
          <w:bCs/>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eastAsia="Times New Roman" w:hAnsi="Times New Roman" w:cs="Times New Roman"/>
          <w:color w:val="000000" w:themeColor="text1"/>
          <w:sz w:val="24"/>
          <w:szCs w:val="24"/>
          <w:lang w:eastAsia="pt-BR"/>
        </w:rPr>
        <w:t xml:space="preserve">Certificado/certidão de registro ou inscrição da empresa </w:t>
      </w:r>
      <w:r>
        <w:rPr>
          <w:rFonts w:ascii="Times New Roman" w:eastAsia="Times New Roman" w:hAnsi="Times New Roman" w:cs="Times New Roman"/>
          <w:sz w:val="24"/>
          <w:szCs w:val="24"/>
          <w:lang w:eastAsia="pt-BR"/>
        </w:rPr>
        <w:t xml:space="preserve">e dos seus responsáveis técnicos junto </w:t>
      </w:r>
      <w:r>
        <w:rPr>
          <w:rFonts w:ascii="Times New Roman" w:eastAsia="Times New Roman" w:hAnsi="Times New Roman" w:cs="Times New Roman"/>
          <w:color w:val="000000" w:themeColor="text1"/>
          <w:sz w:val="24"/>
          <w:szCs w:val="24"/>
          <w:lang w:eastAsia="pt-BR"/>
        </w:rPr>
        <w:t xml:space="preserve">ao Conselho Regional de Engenharia e Agronomia – CREA ou Conselho de Arquitetura e Urbanismo (CAU), com jurisdição no Estado em que estão sediados a empresa </w:t>
      </w:r>
      <w:r>
        <w:rPr>
          <w:rFonts w:ascii="Times New Roman" w:eastAsia="Times New Roman" w:hAnsi="Times New Roman" w:cs="Times New Roman"/>
          <w:sz w:val="24"/>
          <w:szCs w:val="24"/>
          <w:lang w:eastAsia="pt-BR"/>
        </w:rPr>
        <w:t>e o responsável técnico</w:t>
      </w:r>
      <w:r>
        <w:rPr>
          <w:rFonts w:ascii="Times New Roman" w:eastAsia="Arial" w:hAnsi="Times New Roman" w:cs="Times New Roman"/>
          <w:bCs/>
          <w:color w:val="000000" w:themeColor="text1"/>
          <w:sz w:val="24"/>
          <w:szCs w:val="24"/>
        </w:rPr>
        <w:t>, com validade na data limite de entrega da documentação e das propostas.</w:t>
      </w:r>
    </w:p>
    <w:p w14:paraId="58AEC077" w14:textId="77777777" w:rsidR="0041771C" w:rsidRDefault="00DF1C64">
      <w:pPr>
        <w:pStyle w:val="Default"/>
        <w:tabs>
          <w:tab w:val="left" w:pos="9600"/>
        </w:tabs>
        <w:spacing w:before="72" w:after="72" w:line="360" w:lineRule="auto"/>
        <w:ind w:left="3678" w:right="433" w:hanging="598"/>
        <w:jc w:val="both"/>
        <w:rPr>
          <w:rFonts w:ascii="Times New Roman" w:eastAsia="Arial" w:hAnsi="Times New Roman" w:cs="Times New Roman"/>
          <w:bCs/>
          <w:color w:val="auto"/>
        </w:rPr>
      </w:pPr>
      <w:r>
        <w:rPr>
          <w:rFonts w:ascii="Times New Roman" w:hAnsi="Times New Roman" w:cs="Times New Roman"/>
          <w:color w:val="000000" w:themeColor="text1"/>
        </w:rPr>
        <w:t>a.</w:t>
      </w:r>
      <w:r>
        <w:rPr>
          <w:rFonts w:ascii="Times New Roman" w:hAnsi="Times New Roman" w:cs="Times New Roman"/>
          <w:color w:val="000000" w:themeColor="text1"/>
        </w:rPr>
        <w:tab/>
      </w:r>
      <w:r>
        <w:rPr>
          <w:rFonts w:ascii="Times New Roman" w:eastAsia="Times New Roman" w:hAnsi="Times New Roman" w:cs="Times New Roman"/>
          <w:color w:val="000000" w:themeColor="text1"/>
          <w:lang w:eastAsia="pt-BR"/>
        </w:rPr>
        <w:t>Em se tratando de empresa não registrada no Conselho Regional do Estado de Mato Grosso do Sul, deverá apresentar o registro do Conselho Regional da Categoria Profissional correspondente, do Estado de origem, ficando a licitante vencedora obrigada a apresentar o visto do Conselho Regional do Estado de Mato Grosso do Sul para execução d</w:t>
      </w:r>
      <w:r>
        <w:rPr>
          <w:rFonts w:ascii="Times New Roman" w:eastAsia="SimSun" w:hAnsi="Times New Roman" w:cs="Times New Roman"/>
          <w:color w:val="000000" w:themeColor="text1"/>
        </w:rPr>
        <w:t>as obras e/ou serviços</w:t>
      </w:r>
      <w:r>
        <w:rPr>
          <w:rFonts w:ascii="Times New Roman" w:eastAsia="Arial" w:hAnsi="Times New Roman" w:cs="Times New Roman"/>
          <w:bCs/>
          <w:color w:val="auto"/>
        </w:rPr>
        <w:t>. A mesma regra se aplica ao profissional responsável técnico.</w:t>
      </w:r>
    </w:p>
    <w:p w14:paraId="431A82ED" w14:textId="77777777" w:rsidR="0041771C" w:rsidRDefault="00DF1C64">
      <w:pPr>
        <w:pStyle w:val="Default"/>
        <w:tabs>
          <w:tab w:val="left" w:pos="9600"/>
        </w:tabs>
        <w:spacing w:before="72" w:after="72" w:line="360" w:lineRule="auto"/>
        <w:ind w:left="4335" w:right="433" w:hanging="595"/>
        <w:jc w:val="both"/>
        <w:rPr>
          <w:rFonts w:ascii="Times New Roman" w:hAnsi="Times New Roman" w:cs="Times New Roman"/>
          <w:color w:val="000000" w:themeColor="text1"/>
        </w:rPr>
      </w:pPr>
      <w:r>
        <w:rPr>
          <w:rFonts w:ascii="Times New Roman" w:hAnsi="Times New Roman" w:cs="Times New Roman"/>
          <w:color w:val="000000" w:themeColor="text1"/>
        </w:rPr>
        <w:lastRenderedPageBreak/>
        <w:t>a.1</w:t>
      </w:r>
      <w:r>
        <w:rPr>
          <w:rFonts w:ascii="Times New Roman" w:hAnsi="Times New Roman" w:cs="Times New Roman"/>
          <w:color w:val="000000" w:themeColor="text1"/>
        </w:rPr>
        <w:tab/>
        <w:t xml:space="preserve">Caso a convocada para assinar o contrato não possua registro no CREA/MS ou CAU/MS, à </w:t>
      </w:r>
      <w:r>
        <w:rPr>
          <w:rFonts w:ascii="Times New Roman" w:eastAsia="SimSun" w:hAnsi="Times New Roman" w:cs="Times New Roman"/>
          <w:color w:val="000000" w:themeColor="text1"/>
        </w:rPr>
        <w:t xml:space="preserve">mesma será concedido o prazo de </w:t>
      </w:r>
      <w:r>
        <w:rPr>
          <w:rFonts w:ascii="Times New Roman" w:hAnsi="Times New Roman" w:cs="Times New Roman"/>
          <w:color w:val="000000" w:themeColor="text1"/>
        </w:rPr>
        <w:t>20</w:t>
      </w:r>
      <w:r>
        <w:rPr>
          <w:rFonts w:ascii="Times New Roman" w:eastAsia="SimSun" w:hAnsi="Times New Roman" w:cs="Times New Roman"/>
          <w:color w:val="000000" w:themeColor="text1"/>
        </w:rPr>
        <w:t xml:space="preserve"> (</w:t>
      </w:r>
      <w:r>
        <w:rPr>
          <w:rFonts w:ascii="Times New Roman" w:hAnsi="Times New Roman" w:cs="Times New Roman"/>
          <w:color w:val="000000" w:themeColor="text1"/>
        </w:rPr>
        <w:t>vinte</w:t>
      </w:r>
      <w:r>
        <w:rPr>
          <w:rFonts w:ascii="Times New Roman" w:eastAsia="SimSun" w:hAnsi="Times New Roman" w:cs="Times New Roman"/>
          <w:color w:val="000000" w:themeColor="text1"/>
        </w:rPr>
        <w:t>) dias</w:t>
      </w:r>
      <w:r>
        <w:rPr>
          <w:rFonts w:ascii="Times New Roman" w:hAnsi="Times New Roman" w:cs="Times New Roman"/>
          <w:color w:val="000000" w:themeColor="text1"/>
        </w:rPr>
        <w:t>, prorrogável por até 10 (dez) dias a pedido da convocada,</w:t>
      </w:r>
      <w:r>
        <w:rPr>
          <w:rFonts w:ascii="Times New Roman" w:eastAsia="SimSun" w:hAnsi="Times New Roman" w:cs="Times New Roman"/>
          <w:color w:val="000000" w:themeColor="text1"/>
        </w:rPr>
        <w:t xml:space="preserve"> para </w:t>
      </w:r>
      <w:r>
        <w:rPr>
          <w:rFonts w:ascii="Times New Roman" w:hAnsi="Times New Roman" w:cs="Times New Roman"/>
          <w:color w:val="000000" w:themeColor="text1"/>
        </w:rPr>
        <w:t>apresentação</w:t>
      </w:r>
      <w:r>
        <w:rPr>
          <w:rFonts w:ascii="Times New Roman" w:eastAsia="SimSun" w:hAnsi="Times New Roman" w:cs="Times New Roman"/>
          <w:color w:val="000000" w:themeColor="text1"/>
        </w:rPr>
        <w:t xml:space="preserve"> d</w:t>
      </w:r>
      <w:r>
        <w:rPr>
          <w:rFonts w:ascii="Times New Roman" w:hAnsi="Times New Roman" w:cs="Times New Roman"/>
          <w:color w:val="000000" w:themeColor="text1"/>
        </w:rPr>
        <w:t>o Visto</w:t>
      </w:r>
      <w:r>
        <w:rPr>
          <w:rFonts w:ascii="Times New Roman" w:eastAsia="SimSun" w:hAnsi="Times New Roman" w:cs="Times New Roman"/>
          <w:color w:val="000000" w:themeColor="text1"/>
        </w:rPr>
        <w:t xml:space="preserve">. Esse prazo será contado da data da homologação da licitação até a data assinatura do contrato. </w:t>
      </w:r>
      <w:r>
        <w:rPr>
          <w:rFonts w:ascii="Times New Roman" w:eastAsia="Arial" w:hAnsi="Times New Roman" w:cs="Times New Roman"/>
          <w:bCs/>
          <w:color w:val="auto"/>
        </w:rPr>
        <w:t>A mesma regra se aplica ao profissional responsável técnico.</w:t>
      </w:r>
    </w:p>
    <w:p w14:paraId="6B1D94F0" w14:textId="77777777" w:rsidR="0041771C" w:rsidRDefault="00DF1C64">
      <w:pPr>
        <w:spacing w:before="120" w:after="120" w:line="360" w:lineRule="auto"/>
        <w:ind w:left="3015" w:right="433" w:hanging="595"/>
        <w:jc w:val="both"/>
        <w:rPr>
          <w:rFonts w:ascii="Times New Roman" w:eastAsia="Arial" w:hAnsi="Times New Roman" w:cs="Times New Roman"/>
          <w:bCs/>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r>
      <w:r>
        <w:rPr>
          <w:rFonts w:ascii="Times New Roman" w:eastAsia="Times New Roman" w:hAnsi="Times New Roman" w:cs="Times New Roman"/>
          <w:color w:val="000000" w:themeColor="text1"/>
          <w:sz w:val="24"/>
          <w:szCs w:val="24"/>
          <w:lang w:eastAsia="pt-BR"/>
        </w:rPr>
        <w:t xml:space="preserve">Comprovação, pela empresa licitante, de ter executado </w:t>
      </w:r>
      <w:r>
        <w:rPr>
          <w:rFonts w:ascii="Times New Roman" w:eastAsia="SimSun" w:hAnsi="Times New Roman" w:cs="Times New Roman"/>
          <w:color w:val="000000" w:themeColor="text1"/>
          <w:sz w:val="24"/>
          <w:szCs w:val="24"/>
        </w:rPr>
        <w:t>obras e/ou serviços</w:t>
      </w:r>
      <w:r>
        <w:rPr>
          <w:rFonts w:ascii="Times New Roman" w:eastAsia="Times New Roman" w:hAnsi="Times New Roman" w:cs="Times New Roman"/>
          <w:color w:val="000000" w:themeColor="text1"/>
          <w:sz w:val="24"/>
          <w:szCs w:val="24"/>
          <w:lang w:eastAsia="pt-BR"/>
        </w:rPr>
        <w:t xml:space="preserve"> de características e complexidades semelhantes, pertinentes e compatível ao objeto da licitação, </w:t>
      </w:r>
      <w:r>
        <w:rPr>
          <w:rFonts w:ascii="Times New Roman" w:eastAsia="Times New Roman" w:hAnsi="Times New Roman" w:cs="Times New Roman"/>
          <w:b/>
          <w:bCs/>
          <w:color w:val="000000" w:themeColor="text1"/>
          <w:sz w:val="24"/>
          <w:szCs w:val="24"/>
          <w:lang w:eastAsia="pt-BR"/>
        </w:rPr>
        <w:t>através de atestados técnicos em nome da própria licitante,</w:t>
      </w:r>
      <w:r>
        <w:rPr>
          <w:rFonts w:ascii="Times New Roman" w:eastAsia="Times New Roman" w:hAnsi="Times New Roman" w:cs="Times New Roman"/>
          <w:color w:val="000000" w:themeColor="text1"/>
          <w:sz w:val="24"/>
          <w:szCs w:val="24"/>
          <w:lang w:eastAsia="pt-BR"/>
        </w:rPr>
        <w:t xml:space="preserve"> fornecido(s) por pessoa(s) jurídica(s) de direito público ou privado, nas quantidades mínimas relacionadas nos quadros abaixo, tidos como de maior relevância, não ultrapassando 50% do que se pretende contratar</w:t>
      </w:r>
      <w:r>
        <w:rPr>
          <w:rFonts w:ascii="Times New Roman" w:eastAsia="Arial" w:hAnsi="Times New Roman" w:cs="Times New Roman"/>
          <w:bCs/>
          <w:color w:val="000000" w:themeColor="text1"/>
          <w:sz w:val="24"/>
          <w:szCs w:val="24"/>
        </w:rPr>
        <w:t>.</w:t>
      </w:r>
    </w:p>
    <w:p w14:paraId="68E7A908" w14:textId="77777777" w:rsidR="0041771C" w:rsidRDefault="00DF1C64">
      <w:pPr>
        <w:pStyle w:val="Default"/>
        <w:tabs>
          <w:tab w:val="left" w:pos="9600"/>
        </w:tabs>
        <w:spacing w:before="96" w:after="96" w:line="360" w:lineRule="auto"/>
        <w:ind w:left="3678" w:right="433" w:hanging="598"/>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II.1</w:t>
      </w:r>
      <w:r>
        <w:rPr>
          <w:rFonts w:ascii="Times New Roman" w:hAnsi="Times New Roman" w:cs="Times New Roman"/>
          <w:color w:val="000000" w:themeColor="text1"/>
        </w:rPr>
        <w:tab/>
        <w:t xml:space="preserve">Os quantitativos mínimos indicados abaixo foram definidos com base em análise técnica elaborada pela Secretaria Municipal de Obras, considerando as necessidades construtivas específicas desta obra, a fim de assegurar que a licitante possua experiência prévia em elementos essenciais e de maior complexidade técnica. Estes quantitativos refletem serviços representativos do empreendimento e são indispensáveis para garantir a execução segura, eficiente e em conformidade com as normas técnicas e o </w:t>
      </w:r>
      <w:r>
        <w:rPr>
          <w:rFonts w:ascii="Times New Roman" w:hAnsi="Times New Roman" w:cs="Times New Roman"/>
          <w:color w:val="000000" w:themeColor="text1"/>
        </w:rPr>
        <w:lastRenderedPageBreak/>
        <w:t xml:space="preserve">Projeto Executivo. </w:t>
      </w:r>
      <w:r>
        <w:rPr>
          <w:rFonts w:ascii="Times New Roman" w:eastAsia="Times New Roman" w:hAnsi="Times New Roman" w:cs="Times New Roman"/>
          <w:color w:val="000000" w:themeColor="text1"/>
        </w:rPr>
        <w:t xml:space="preserve">Empresas que apresentem proposta de preços para a </w:t>
      </w:r>
      <w:r>
        <w:rPr>
          <w:rFonts w:ascii="Times New Roman" w:hAnsi="Times New Roman" w:cs="Times New Roman"/>
        </w:rPr>
        <w:t>finalização das construções das academias de saúde localizadas nos bairros Jardim Santa Maria, Jardim Santa Brígida, Parque das Nações I e Izidro Pedroso</w:t>
      </w:r>
      <w:r>
        <w:rPr>
          <w:rFonts w:ascii="Times New Roman" w:hAnsi="Times New Roman" w:cs="Times New Roman"/>
          <w:color w:val="000000" w:themeColor="text1"/>
        </w:rPr>
        <w:t>, do Município de Dourados/MS</w:t>
      </w:r>
      <w:r>
        <w:rPr>
          <w:rFonts w:ascii="Times New Roman" w:eastAsia="Times New Roman" w:hAnsi="Times New Roman" w:cs="Times New Roman"/>
          <w:color w:val="000000" w:themeColor="text1"/>
        </w:rPr>
        <w:t>, deverão comprovar a seguinte capacitação técnico-operacional:</w:t>
      </w:r>
    </w:p>
    <w:p w14:paraId="1A4C7CD6" w14:textId="77777777" w:rsidR="0041771C" w:rsidRDefault="0041771C">
      <w:pPr>
        <w:pStyle w:val="Default"/>
        <w:tabs>
          <w:tab w:val="left" w:pos="9600"/>
        </w:tabs>
        <w:spacing w:before="96" w:after="96" w:line="360" w:lineRule="auto"/>
        <w:ind w:left="3678" w:right="433" w:hanging="598"/>
        <w:jc w:val="both"/>
        <w:rPr>
          <w:rFonts w:ascii="Times New Roman" w:eastAsia="Times New Roman" w:hAnsi="Times New Roman" w:cs="Times New Roman"/>
          <w:color w:val="000000" w:themeColor="text1"/>
        </w:rPr>
      </w:pPr>
    </w:p>
    <w:tbl>
      <w:tblPr>
        <w:tblpPr w:leftFromText="141" w:rightFromText="141" w:vertAnchor="text" w:tblpY="3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4819"/>
        <w:gridCol w:w="1276"/>
        <w:gridCol w:w="2268"/>
      </w:tblGrid>
      <w:tr w:rsidR="0041771C" w14:paraId="039A34FC" w14:textId="77777777">
        <w:trPr>
          <w:trHeight w:val="556"/>
        </w:trPr>
        <w:tc>
          <w:tcPr>
            <w:tcW w:w="846" w:type="dxa"/>
          </w:tcPr>
          <w:p w14:paraId="035DEAEC" w14:textId="77777777" w:rsidR="0041771C" w:rsidRDefault="00DF1C64">
            <w:pPr>
              <w:tabs>
                <w:tab w:val="left" w:pos="1400"/>
              </w:tabs>
              <w:spacing w:before="80" w:after="80"/>
              <w:ind w:right="-115"/>
              <w:rPr>
                <w:rFonts w:ascii="Times New Roman" w:eastAsia="Arial" w:hAnsi="Times New Roman" w:cs="Times New Roman"/>
                <w:b/>
                <w:sz w:val="24"/>
                <w:szCs w:val="24"/>
              </w:rPr>
            </w:pPr>
            <w:r>
              <w:rPr>
                <w:rFonts w:ascii="Times New Roman" w:eastAsia="Arial" w:hAnsi="Times New Roman" w:cs="Times New Roman"/>
                <w:b/>
                <w:sz w:val="24"/>
                <w:szCs w:val="24"/>
              </w:rPr>
              <w:t>ITEM</w:t>
            </w:r>
          </w:p>
        </w:tc>
        <w:tc>
          <w:tcPr>
            <w:tcW w:w="4819" w:type="dxa"/>
          </w:tcPr>
          <w:p w14:paraId="450A16A8" w14:textId="77777777" w:rsidR="0041771C" w:rsidRDefault="00DF1C64">
            <w:pPr>
              <w:spacing w:before="80" w:after="80"/>
              <w:ind w:left="1051" w:right="-164" w:hanging="1002"/>
              <w:jc w:val="center"/>
              <w:rPr>
                <w:rFonts w:ascii="Times New Roman" w:eastAsia="Arial" w:hAnsi="Times New Roman" w:cs="Times New Roman"/>
                <w:b/>
                <w:sz w:val="24"/>
                <w:szCs w:val="24"/>
              </w:rPr>
            </w:pPr>
            <w:r>
              <w:rPr>
                <w:rFonts w:ascii="Times New Roman" w:eastAsia="Arial" w:hAnsi="Times New Roman" w:cs="Times New Roman"/>
                <w:b/>
                <w:sz w:val="24"/>
                <w:szCs w:val="24"/>
              </w:rPr>
              <w:t>DESCRIÇÃO DO SERVIÇO</w:t>
            </w:r>
          </w:p>
        </w:tc>
        <w:tc>
          <w:tcPr>
            <w:tcW w:w="1276" w:type="dxa"/>
          </w:tcPr>
          <w:p w14:paraId="2F140A57" w14:textId="77777777" w:rsidR="0041771C" w:rsidRDefault="00DF1C64">
            <w:pPr>
              <w:spacing w:before="80" w:after="80"/>
              <w:ind w:right="7"/>
              <w:jc w:val="center"/>
              <w:rPr>
                <w:rFonts w:ascii="Times New Roman" w:eastAsia="Arial" w:hAnsi="Times New Roman" w:cs="Times New Roman"/>
                <w:b/>
                <w:sz w:val="24"/>
                <w:szCs w:val="24"/>
              </w:rPr>
            </w:pPr>
            <w:r>
              <w:rPr>
                <w:rFonts w:ascii="Times New Roman" w:eastAsia="Arial" w:hAnsi="Times New Roman" w:cs="Times New Roman"/>
                <w:b/>
                <w:sz w:val="24"/>
                <w:szCs w:val="24"/>
              </w:rPr>
              <w:t>UND.</w:t>
            </w:r>
          </w:p>
        </w:tc>
        <w:tc>
          <w:tcPr>
            <w:tcW w:w="2268" w:type="dxa"/>
          </w:tcPr>
          <w:p w14:paraId="2EDD873F" w14:textId="77777777" w:rsidR="0041771C" w:rsidRDefault="00DF1C64">
            <w:pPr>
              <w:spacing w:before="80" w:after="80"/>
              <w:ind w:left="1124" w:right="101" w:hanging="1002"/>
              <w:jc w:val="center"/>
              <w:rPr>
                <w:rFonts w:ascii="Times New Roman" w:hAnsi="Times New Roman" w:cs="Times New Roman"/>
                <w:b/>
                <w:sz w:val="24"/>
                <w:szCs w:val="24"/>
              </w:rPr>
            </w:pPr>
            <w:r>
              <w:rPr>
                <w:rFonts w:ascii="Times New Roman" w:eastAsia="Arial" w:hAnsi="Times New Roman" w:cs="Times New Roman"/>
                <w:b/>
                <w:sz w:val="24"/>
                <w:szCs w:val="24"/>
              </w:rPr>
              <w:t>QTDE. (mínima)</w:t>
            </w:r>
          </w:p>
        </w:tc>
      </w:tr>
      <w:tr w:rsidR="0041771C" w14:paraId="0108EDCF" w14:textId="77777777">
        <w:trPr>
          <w:trHeight w:val="445"/>
        </w:trPr>
        <w:tc>
          <w:tcPr>
            <w:tcW w:w="846" w:type="dxa"/>
          </w:tcPr>
          <w:p w14:paraId="4DEF6AC2"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A</w:t>
            </w:r>
          </w:p>
        </w:tc>
        <w:tc>
          <w:tcPr>
            <w:tcW w:w="481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4DF6BB1" w14:textId="77777777" w:rsidR="0041771C" w:rsidRDefault="00DF1C64">
            <w:pPr>
              <w:rPr>
                <w:rFonts w:ascii="Times New Roman" w:hAnsi="Times New Roman" w:cs="Times New Roman"/>
                <w:sz w:val="24"/>
                <w:szCs w:val="24"/>
              </w:rPr>
            </w:pPr>
            <w:r>
              <w:rPr>
                <w:rFonts w:ascii="Times New Roman" w:eastAsia="Arial" w:hAnsi="Times New Roman" w:cs="Times New Roman"/>
                <w:sz w:val="24"/>
                <w:szCs w:val="24"/>
              </w:rPr>
              <w:t xml:space="preserve">FORNECIMENTO, MONTAGEM E INSTALAÇÃO </w:t>
            </w:r>
            <w:r>
              <w:rPr>
                <w:rFonts w:ascii="Times New Roman" w:hAnsi="Times New Roman" w:cs="Times New Roman"/>
                <w:sz w:val="24"/>
                <w:szCs w:val="24"/>
              </w:rPr>
              <w:t xml:space="preserve">DE GRADIL EM FERRO </w:t>
            </w:r>
          </w:p>
        </w:tc>
        <w:tc>
          <w:tcPr>
            <w:tcW w:w="1276" w:type="dxa"/>
          </w:tcPr>
          <w:p w14:paraId="3A334FA0"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p w14:paraId="5D827D5F" w14:textId="77777777" w:rsidR="0041771C" w:rsidRDefault="0041771C">
            <w:pPr>
              <w:spacing w:before="80" w:after="80"/>
              <w:ind w:right="7"/>
              <w:rPr>
                <w:rFonts w:ascii="Times New Roman" w:eastAsia="Arial" w:hAnsi="Times New Roman" w:cs="Times New Roman"/>
                <w:sz w:val="24"/>
                <w:szCs w:val="24"/>
              </w:rPr>
            </w:pPr>
          </w:p>
        </w:tc>
        <w:tc>
          <w:tcPr>
            <w:tcW w:w="2268" w:type="dxa"/>
          </w:tcPr>
          <w:p w14:paraId="721093F4" w14:textId="77777777" w:rsidR="0041771C" w:rsidRDefault="00DF1C64">
            <w:pPr>
              <w:spacing w:before="80" w:after="80"/>
              <w:ind w:right="101"/>
              <w:jc w:val="right"/>
              <w:rPr>
                <w:rFonts w:ascii="Times New Roman" w:eastAsia="Arial" w:hAnsi="Times New Roman" w:cs="Times New Roman"/>
                <w:sz w:val="24"/>
                <w:szCs w:val="24"/>
              </w:rPr>
            </w:pPr>
            <w:r>
              <w:rPr>
                <w:rFonts w:ascii="Times New Roman" w:eastAsia="Arial" w:hAnsi="Times New Roman" w:cs="Times New Roman"/>
                <w:sz w:val="24"/>
                <w:szCs w:val="24"/>
              </w:rPr>
              <w:t>27,00</w:t>
            </w:r>
          </w:p>
        </w:tc>
      </w:tr>
      <w:tr w:rsidR="0041771C" w14:paraId="3EAB233A" w14:textId="77777777">
        <w:tc>
          <w:tcPr>
            <w:tcW w:w="846" w:type="dxa"/>
          </w:tcPr>
          <w:p w14:paraId="4E97BC8B"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B</w:t>
            </w:r>
          </w:p>
        </w:tc>
        <w:tc>
          <w:tcPr>
            <w:tcW w:w="481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E290FFE" w14:textId="77777777" w:rsidR="0041771C" w:rsidRDefault="00DF1C64">
            <w:pPr>
              <w:rPr>
                <w:rFonts w:ascii="Times New Roman" w:eastAsia="Arial" w:hAnsi="Times New Roman" w:cs="Times New Roman"/>
                <w:sz w:val="24"/>
                <w:szCs w:val="24"/>
              </w:rPr>
            </w:pPr>
            <w:r>
              <w:rPr>
                <w:rFonts w:ascii="Times New Roman" w:eastAsia="Arial" w:hAnsi="Times New Roman" w:cs="Times New Roman"/>
                <w:sz w:val="24"/>
                <w:szCs w:val="24"/>
              </w:rPr>
              <w:t>FORNECIMENTO, MONTAGEM E INSTALAÇÃO DE FORRO DE PVC</w:t>
            </w:r>
          </w:p>
        </w:tc>
        <w:tc>
          <w:tcPr>
            <w:tcW w:w="1276" w:type="dxa"/>
          </w:tcPr>
          <w:p w14:paraId="78574D00" w14:textId="77777777" w:rsidR="0041771C" w:rsidRDefault="00DF1C64">
            <w:pPr>
              <w:spacing w:before="80" w:after="80" w:line="480" w:lineRule="auto"/>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tc>
        <w:tc>
          <w:tcPr>
            <w:tcW w:w="2268" w:type="dxa"/>
          </w:tcPr>
          <w:p w14:paraId="4831EF03" w14:textId="77777777" w:rsidR="0041771C" w:rsidRDefault="00DF1C64">
            <w:pPr>
              <w:spacing w:before="80" w:after="80"/>
              <w:ind w:right="101"/>
              <w:jc w:val="right"/>
              <w:rPr>
                <w:rFonts w:ascii="Times New Roman" w:eastAsia="Arial" w:hAnsi="Times New Roman" w:cs="Times New Roman"/>
                <w:sz w:val="24"/>
                <w:szCs w:val="24"/>
              </w:rPr>
            </w:pPr>
            <w:r>
              <w:rPr>
                <w:rFonts w:ascii="Times New Roman" w:eastAsia="Arial" w:hAnsi="Times New Roman" w:cs="Times New Roman"/>
                <w:sz w:val="24"/>
                <w:szCs w:val="24"/>
              </w:rPr>
              <w:t>190,00</w:t>
            </w:r>
          </w:p>
        </w:tc>
      </w:tr>
      <w:tr w:rsidR="0041771C" w14:paraId="2092CC3A" w14:textId="77777777">
        <w:tc>
          <w:tcPr>
            <w:tcW w:w="846" w:type="dxa"/>
          </w:tcPr>
          <w:p w14:paraId="46733971"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C</w:t>
            </w:r>
          </w:p>
        </w:tc>
        <w:tc>
          <w:tcPr>
            <w:tcW w:w="4819" w:type="dxa"/>
          </w:tcPr>
          <w:p w14:paraId="4D6F87EE" w14:textId="77777777" w:rsidR="0041771C" w:rsidRDefault="00DF1C64">
            <w:pPr>
              <w:spacing w:before="80" w:after="80"/>
              <w:ind w:right="-16"/>
              <w:rPr>
                <w:rFonts w:ascii="Times New Roman" w:eastAsia="Arial" w:hAnsi="Times New Roman" w:cs="Times New Roman"/>
                <w:sz w:val="24"/>
                <w:szCs w:val="24"/>
              </w:rPr>
            </w:pPr>
            <w:r>
              <w:rPr>
                <w:rFonts w:ascii="Times New Roman" w:eastAsia="Arial" w:hAnsi="Times New Roman" w:cs="Times New Roman"/>
                <w:sz w:val="24"/>
                <w:szCs w:val="24"/>
              </w:rPr>
              <w:t>EXECUÇÃO DE MASSA LÁTEX, APLICAÇÃO EM PAREDES</w:t>
            </w:r>
          </w:p>
        </w:tc>
        <w:tc>
          <w:tcPr>
            <w:tcW w:w="1276" w:type="dxa"/>
          </w:tcPr>
          <w:p w14:paraId="4ABE942C"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tc>
        <w:tc>
          <w:tcPr>
            <w:tcW w:w="2268" w:type="dxa"/>
          </w:tcPr>
          <w:p w14:paraId="0C47263E" w14:textId="77777777" w:rsidR="0041771C" w:rsidRDefault="00DF1C64">
            <w:pPr>
              <w:spacing w:before="80" w:after="80"/>
              <w:ind w:right="101"/>
              <w:jc w:val="right"/>
              <w:rPr>
                <w:rFonts w:ascii="Times New Roman" w:eastAsia="Arial" w:hAnsi="Times New Roman" w:cs="Times New Roman"/>
                <w:sz w:val="24"/>
                <w:szCs w:val="24"/>
              </w:rPr>
            </w:pPr>
            <w:r>
              <w:rPr>
                <w:rFonts w:ascii="Times New Roman" w:eastAsia="Arial" w:hAnsi="Times New Roman" w:cs="Times New Roman"/>
                <w:sz w:val="24"/>
                <w:szCs w:val="24"/>
              </w:rPr>
              <w:t>630,00</w:t>
            </w:r>
          </w:p>
        </w:tc>
      </w:tr>
      <w:tr w:rsidR="0041771C" w14:paraId="544599B9" w14:textId="77777777">
        <w:tc>
          <w:tcPr>
            <w:tcW w:w="846" w:type="dxa"/>
          </w:tcPr>
          <w:p w14:paraId="3AB18D49"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D</w:t>
            </w:r>
          </w:p>
        </w:tc>
        <w:tc>
          <w:tcPr>
            <w:tcW w:w="4819" w:type="dxa"/>
          </w:tcPr>
          <w:p w14:paraId="4885F68C" w14:textId="77777777" w:rsidR="0041771C" w:rsidRDefault="00DF1C64">
            <w:pPr>
              <w:spacing w:before="80" w:after="80"/>
              <w:ind w:right="-16"/>
              <w:rPr>
                <w:rFonts w:ascii="Times New Roman" w:eastAsia="Arial" w:hAnsi="Times New Roman" w:cs="Times New Roman"/>
                <w:sz w:val="24"/>
                <w:szCs w:val="24"/>
              </w:rPr>
            </w:pPr>
            <w:r>
              <w:rPr>
                <w:rFonts w:ascii="Times New Roman" w:eastAsia="Arial" w:hAnsi="Times New Roman" w:cs="Times New Roman"/>
                <w:sz w:val="24"/>
                <w:szCs w:val="24"/>
              </w:rPr>
              <w:t>EXECUÇÃO DE PASSEIO (CALÇADA) OU PISO DE CONCRETO COM CONCRETO USINADO OU MOLDADO IN LOCO, ACABAMENTO CONVENCIONAL</w:t>
            </w:r>
          </w:p>
        </w:tc>
        <w:tc>
          <w:tcPr>
            <w:tcW w:w="1276" w:type="dxa"/>
          </w:tcPr>
          <w:p w14:paraId="56502835"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M³</w:t>
            </w:r>
          </w:p>
        </w:tc>
        <w:tc>
          <w:tcPr>
            <w:tcW w:w="2268" w:type="dxa"/>
          </w:tcPr>
          <w:p w14:paraId="5C2360CE" w14:textId="77777777" w:rsidR="0041771C" w:rsidRDefault="00DF1C64">
            <w:pPr>
              <w:spacing w:before="80" w:after="80"/>
              <w:ind w:right="101"/>
              <w:jc w:val="right"/>
              <w:rPr>
                <w:rFonts w:ascii="Times New Roman" w:eastAsia="Arial" w:hAnsi="Times New Roman" w:cs="Times New Roman"/>
                <w:sz w:val="24"/>
                <w:szCs w:val="24"/>
              </w:rPr>
            </w:pPr>
            <w:r>
              <w:rPr>
                <w:rFonts w:ascii="Times New Roman" w:eastAsia="Arial" w:hAnsi="Times New Roman" w:cs="Times New Roman"/>
                <w:sz w:val="24"/>
                <w:szCs w:val="24"/>
              </w:rPr>
              <w:t>14,00</w:t>
            </w:r>
          </w:p>
        </w:tc>
      </w:tr>
      <w:tr w:rsidR="0041771C" w14:paraId="261701EF" w14:textId="77777777">
        <w:tc>
          <w:tcPr>
            <w:tcW w:w="846" w:type="dxa"/>
          </w:tcPr>
          <w:p w14:paraId="0D2734B6"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E</w:t>
            </w:r>
          </w:p>
        </w:tc>
        <w:tc>
          <w:tcPr>
            <w:tcW w:w="4819" w:type="dxa"/>
          </w:tcPr>
          <w:p w14:paraId="341DF02D" w14:textId="77777777" w:rsidR="0041771C" w:rsidRDefault="00DF1C64">
            <w:pPr>
              <w:spacing w:before="80" w:after="80"/>
              <w:ind w:right="-16"/>
              <w:rPr>
                <w:rFonts w:ascii="Times New Roman" w:eastAsia="Arial" w:hAnsi="Times New Roman" w:cs="Times New Roman"/>
                <w:sz w:val="24"/>
                <w:szCs w:val="24"/>
              </w:rPr>
            </w:pPr>
            <w:r>
              <w:rPr>
                <w:rFonts w:ascii="Times New Roman" w:eastAsia="Arial" w:hAnsi="Times New Roman" w:cs="Times New Roman"/>
                <w:sz w:val="24"/>
                <w:szCs w:val="24"/>
              </w:rPr>
              <w:t>FORNECIMENTO, MONTAGEM E INSTALAÇÃO DE ESQUADRIA DE ALUMINÍNIO</w:t>
            </w:r>
          </w:p>
        </w:tc>
        <w:tc>
          <w:tcPr>
            <w:tcW w:w="1276" w:type="dxa"/>
          </w:tcPr>
          <w:p w14:paraId="7B93C1D1"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tc>
        <w:tc>
          <w:tcPr>
            <w:tcW w:w="2268" w:type="dxa"/>
          </w:tcPr>
          <w:p w14:paraId="6E7F5619" w14:textId="77777777" w:rsidR="0041771C" w:rsidRDefault="00DF1C64">
            <w:pPr>
              <w:spacing w:before="80" w:after="80"/>
              <w:ind w:right="101"/>
              <w:jc w:val="right"/>
              <w:rPr>
                <w:rFonts w:ascii="Times New Roman" w:eastAsia="Arial" w:hAnsi="Times New Roman" w:cs="Times New Roman"/>
                <w:sz w:val="24"/>
                <w:szCs w:val="24"/>
              </w:rPr>
            </w:pPr>
            <w:r>
              <w:rPr>
                <w:rFonts w:ascii="Times New Roman" w:eastAsia="Arial" w:hAnsi="Times New Roman" w:cs="Times New Roman"/>
                <w:sz w:val="24"/>
                <w:szCs w:val="24"/>
              </w:rPr>
              <w:t>10,00</w:t>
            </w:r>
          </w:p>
        </w:tc>
      </w:tr>
    </w:tbl>
    <w:p w14:paraId="5BB1E33F" w14:textId="77777777" w:rsidR="0041771C" w:rsidRDefault="0041771C">
      <w:pPr>
        <w:pStyle w:val="Default"/>
        <w:tabs>
          <w:tab w:val="left" w:pos="9600"/>
        </w:tabs>
        <w:spacing w:before="120" w:after="120" w:line="360" w:lineRule="auto"/>
        <w:ind w:left="3680" w:right="433" w:hanging="600"/>
        <w:jc w:val="both"/>
        <w:rPr>
          <w:rFonts w:ascii="Arial" w:hAnsi="Arial" w:cs="Arial"/>
          <w:color w:val="000000" w:themeColor="text1"/>
        </w:rPr>
      </w:pPr>
    </w:p>
    <w:p w14:paraId="5267D548" w14:textId="77777777" w:rsidR="0041771C" w:rsidRDefault="0041771C">
      <w:pPr>
        <w:pStyle w:val="Default"/>
        <w:tabs>
          <w:tab w:val="left" w:pos="9600"/>
        </w:tabs>
        <w:spacing w:before="120" w:after="120" w:line="360" w:lineRule="auto"/>
        <w:ind w:left="3680" w:right="433" w:hanging="600"/>
        <w:jc w:val="both"/>
        <w:rPr>
          <w:rFonts w:ascii="Arial" w:hAnsi="Arial" w:cs="Arial"/>
          <w:color w:val="000000" w:themeColor="text1"/>
        </w:rPr>
      </w:pPr>
    </w:p>
    <w:p w14:paraId="746E0C7C" w14:textId="77777777" w:rsidR="0041771C" w:rsidRDefault="00DF1C64">
      <w:pPr>
        <w:pStyle w:val="Default"/>
        <w:tabs>
          <w:tab w:val="left" w:pos="9600"/>
        </w:tabs>
        <w:spacing w:before="120" w:after="120" w:line="360" w:lineRule="auto"/>
        <w:ind w:left="3680" w:right="433" w:hanging="600"/>
        <w:jc w:val="both"/>
        <w:rPr>
          <w:rFonts w:ascii="Times New Roman" w:eastAsia="Arial" w:hAnsi="Times New Roman" w:cs="Times New Roman"/>
          <w:bCs/>
          <w:color w:val="000000" w:themeColor="text1"/>
        </w:rPr>
      </w:pPr>
      <w:r>
        <w:rPr>
          <w:rFonts w:ascii="Arial" w:hAnsi="Arial" w:cs="Arial"/>
          <w:color w:val="000000" w:themeColor="text1"/>
        </w:rPr>
        <w:t>a.</w:t>
      </w:r>
      <w:r>
        <w:rPr>
          <w:rFonts w:ascii="Times New Roman" w:hAnsi="Times New Roman" w:cs="Times New Roman"/>
          <w:color w:val="000000" w:themeColor="text1"/>
        </w:rPr>
        <w:tab/>
      </w:r>
      <w:r>
        <w:rPr>
          <w:rFonts w:ascii="Times New Roman" w:eastAsia="Times New Roman" w:hAnsi="Times New Roman" w:cs="Times New Roman"/>
          <w:color w:val="000000" w:themeColor="text1"/>
          <w:lang w:eastAsia="pt-BR"/>
        </w:rPr>
        <w:t xml:space="preserve">Visando conferir a autenticidade das informações contidas no(s) atestado(s) de capacidade técnico-operacional, </w:t>
      </w:r>
      <w:r>
        <w:rPr>
          <w:rFonts w:ascii="Times New Roman" w:eastAsia="Times New Roman" w:hAnsi="Times New Roman" w:cs="Times New Roman"/>
          <w:b/>
          <w:color w:val="000000" w:themeColor="text1"/>
          <w:lang w:eastAsia="pt-BR"/>
        </w:rPr>
        <w:t>as licitantes deverão, obrigatoriamente, apresentar a Certidão de Acervo Técnico – CAT, com Registro de Atestado</w:t>
      </w:r>
      <w:r>
        <w:rPr>
          <w:rFonts w:ascii="Times New Roman" w:eastAsia="Times New Roman" w:hAnsi="Times New Roman" w:cs="Times New Roman"/>
          <w:color w:val="000000" w:themeColor="text1"/>
          <w:lang w:eastAsia="pt-BR"/>
        </w:rPr>
        <w:t xml:space="preserve">, expedida pela entidade </w:t>
      </w:r>
      <w:r>
        <w:rPr>
          <w:rFonts w:ascii="Times New Roman" w:eastAsia="Times New Roman" w:hAnsi="Times New Roman" w:cs="Times New Roman"/>
          <w:color w:val="000000" w:themeColor="text1"/>
          <w:lang w:eastAsia="pt-BR"/>
        </w:rPr>
        <w:lastRenderedPageBreak/>
        <w:t>profissional competente (CREA), do responsável técnico da licitante à época da execução d</w:t>
      </w:r>
      <w:r>
        <w:rPr>
          <w:rFonts w:ascii="Times New Roman" w:eastAsia="SimSun" w:hAnsi="Times New Roman" w:cs="Times New Roman"/>
          <w:color w:val="000000" w:themeColor="text1"/>
        </w:rPr>
        <w:t>as obras e/ou serviços</w:t>
      </w:r>
      <w:r>
        <w:rPr>
          <w:rFonts w:ascii="Times New Roman" w:eastAsia="Times New Roman" w:hAnsi="Times New Roman" w:cs="Times New Roman"/>
          <w:color w:val="000000" w:themeColor="text1"/>
          <w:lang w:eastAsia="pt-BR"/>
        </w:rPr>
        <w:t>, conforme jurisprudência do Tribunal de Contas da União – TCU (Acórdão 3.094/2020 – Plenário)</w:t>
      </w:r>
      <w:r>
        <w:rPr>
          <w:rFonts w:ascii="Times New Roman" w:eastAsia="Arial" w:hAnsi="Times New Roman" w:cs="Times New Roman"/>
          <w:bCs/>
          <w:color w:val="000000" w:themeColor="text1"/>
        </w:rPr>
        <w:t xml:space="preserve">. </w:t>
      </w:r>
      <w:r>
        <w:rPr>
          <w:rFonts w:ascii="Times New Roman" w:eastAsia="Arial" w:hAnsi="Times New Roman" w:cs="Times New Roman"/>
          <w:b/>
          <w:color w:val="000000" w:themeColor="text1"/>
        </w:rPr>
        <w:t>Na CAT deve figurar a licitante como contratada.</w:t>
      </w:r>
    </w:p>
    <w:p w14:paraId="3CE1EF60" w14:textId="77777777" w:rsidR="0041771C" w:rsidRDefault="00DF1C64">
      <w:pPr>
        <w:pStyle w:val="Default"/>
        <w:tabs>
          <w:tab w:val="left" w:pos="9600"/>
        </w:tabs>
        <w:spacing w:before="120" w:after="120" w:line="360" w:lineRule="auto"/>
        <w:ind w:left="4138" w:right="433" w:hanging="398"/>
        <w:jc w:val="both"/>
        <w:rPr>
          <w:rFonts w:ascii="Times New Roman" w:eastAsia="Arial" w:hAnsi="Times New Roman" w:cs="Times New Roman"/>
          <w:bCs/>
          <w:color w:val="000000" w:themeColor="text1"/>
        </w:rPr>
      </w:pPr>
      <w:r>
        <w:rPr>
          <w:rFonts w:ascii="Times New Roman" w:eastAsiaTheme="minorEastAsia" w:hAnsi="Times New Roman" w:cs="Times New Roman"/>
          <w:color w:val="000000" w:themeColor="text1"/>
        </w:rPr>
        <w:t>(i)</w:t>
      </w:r>
      <w:r>
        <w:rPr>
          <w:rFonts w:ascii="Times New Roman" w:eastAsiaTheme="minorEastAsia" w:hAnsi="Times New Roman" w:cs="Times New Roman"/>
          <w:color w:val="000000" w:themeColor="text1"/>
        </w:rPr>
        <w:tab/>
      </w:r>
      <w:r>
        <w:rPr>
          <w:rFonts w:ascii="Times New Roman" w:eastAsia="Arial" w:hAnsi="Times New Roman" w:cs="Times New Roman"/>
          <w:bCs/>
          <w:color w:val="000000" w:themeColor="text1"/>
        </w:rPr>
        <w:t>Para atender o disposto acima, é necessário que o atestado permita a identificação da pessoa jurídica que o emitiu, portanto, deverá ser em papel timbrado do emitente e conter razão social, CNPJ, endereço, com identificação do signatário e assinatura do responsável legal;</w:t>
      </w:r>
    </w:p>
    <w:p w14:paraId="42A9194E" w14:textId="77777777" w:rsidR="0041771C" w:rsidRDefault="00DF1C64">
      <w:pPr>
        <w:pStyle w:val="Default"/>
        <w:tabs>
          <w:tab w:val="left" w:pos="9600"/>
        </w:tabs>
        <w:spacing w:before="120" w:after="120" w:line="360" w:lineRule="auto"/>
        <w:ind w:left="4138" w:right="433" w:hanging="398"/>
        <w:jc w:val="both"/>
        <w:rPr>
          <w:rFonts w:ascii="Times New Roman" w:eastAsia="Arial" w:hAnsi="Times New Roman" w:cs="Times New Roman"/>
          <w:bCs/>
          <w:color w:val="000000" w:themeColor="text1"/>
        </w:rPr>
      </w:pPr>
      <w:r>
        <w:rPr>
          <w:rFonts w:ascii="Times New Roman" w:eastAsiaTheme="minorEastAsia" w:hAnsi="Times New Roman" w:cs="Times New Roman"/>
          <w:color w:val="000000" w:themeColor="text1"/>
        </w:rPr>
        <w:t>(</w:t>
      </w:r>
      <w:proofErr w:type="spellStart"/>
      <w:r>
        <w:rPr>
          <w:rFonts w:ascii="Times New Roman" w:eastAsiaTheme="minorEastAsia" w:hAnsi="Times New Roman" w:cs="Times New Roman"/>
          <w:color w:val="000000" w:themeColor="text1"/>
        </w:rPr>
        <w:t>ii</w:t>
      </w:r>
      <w:proofErr w:type="spellEnd"/>
      <w:r>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ab/>
      </w:r>
      <w:r>
        <w:rPr>
          <w:rFonts w:ascii="Times New Roman" w:eastAsia="Arial" w:hAnsi="Times New Roman" w:cs="Times New Roman"/>
          <w:bCs/>
          <w:color w:val="000000" w:themeColor="text1"/>
        </w:rPr>
        <w:t xml:space="preserve">Será permitida a apresentação de tantos atestados quantos forem necessários para a demonstração da execução ora exigidas, nas quantidades mínimas estabelecidas nos quadros do inciso II (II.1) do subitem </w:t>
      </w:r>
      <w:r>
        <w:rPr>
          <w:rFonts w:ascii="Times New Roman" w:eastAsia="SimSun" w:hAnsi="Times New Roman" w:cs="Times New Roman"/>
          <w:color w:val="000000" w:themeColor="text1"/>
        </w:rPr>
        <w:t>16.2.7.</w:t>
      </w:r>
      <w:r>
        <w:rPr>
          <w:rFonts w:ascii="Times New Roman" w:hAnsi="Times New Roman" w:cs="Times New Roman"/>
          <w:color w:val="000000" w:themeColor="text1"/>
        </w:rPr>
        <w:t>6</w:t>
      </w:r>
      <w:r>
        <w:rPr>
          <w:rFonts w:ascii="Times New Roman" w:eastAsia="SimSun" w:hAnsi="Times New Roman" w:cs="Times New Roman"/>
          <w:color w:val="000000" w:themeColor="text1"/>
        </w:rPr>
        <w:t>.1.4</w:t>
      </w:r>
      <w:r>
        <w:rPr>
          <w:rFonts w:ascii="Times New Roman" w:eastAsia="Arial" w:hAnsi="Times New Roman" w:cs="Times New Roman"/>
          <w:bCs/>
          <w:color w:val="000000" w:themeColor="text1"/>
        </w:rPr>
        <w:t xml:space="preserve"> supra;</w:t>
      </w:r>
    </w:p>
    <w:p w14:paraId="6C3CA099" w14:textId="77777777" w:rsidR="0041771C" w:rsidRDefault="00DF1C64">
      <w:pPr>
        <w:pStyle w:val="Default"/>
        <w:tabs>
          <w:tab w:val="left" w:pos="9600"/>
        </w:tabs>
        <w:spacing w:before="120" w:after="120" w:line="360" w:lineRule="auto"/>
        <w:ind w:left="4138" w:right="433" w:hanging="39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roofErr w:type="spellStart"/>
      <w:r>
        <w:rPr>
          <w:rFonts w:ascii="Times New Roman" w:eastAsiaTheme="minorEastAsia" w:hAnsi="Times New Roman" w:cs="Times New Roman"/>
          <w:color w:val="000000" w:themeColor="text1"/>
        </w:rPr>
        <w:t>iii</w:t>
      </w:r>
      <w:proofErr w:type="spellEnd"/>
      <w:r>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ab/>
      </w:r>
      <w:r>
        <w:rPr>
          <w:rFonts w:ascii="Times New Roman" w:eastAsia="Arial" w:hAnsi="Times New Roman" w:cs="Times New Roman"/>
          <w:bCs/>
          <w:color w:val="000000" w:themeColor="text1"/>
        </w:rPr>
        <w:t>Não serão aceitos atestado(s) de capacidade técnica emitidos(s) pela própria licitante ou por organizações de um mesmo grupo empresarial da licitante;</w:t>
      </w:r>
    </w:p>
    <w:p w14:paraId="6CE9F08F" w14:textId="77777777" w:rsidR="0041771C" w:rsidRDefault="00DF1C64">
      <w:pPr>
        <w:pStyle w:val="Default"/>
        <w:tabs>
          <w:tab w:val="left" w:pos="9600"/>
        </w:tabs>
        <w:spacing w:before="120" w:after="120" w:line="360" w:lineRule="auto"/>
        <w:ind w:left="4138" w:right="433" w:hanging="398"/>
        <w:jc w:val="both"/>
        <w:rPr>
          <w:rFonts w:ascii="Times New Roman" w:eastAsia="Arial" w:hAnsi="Times New Roman" w:cs="Times New Roman"/>
          <w:bCs/>
          <w:color w:val="000000" w:themeColor="text1"/>
        </w:rPr>
      </w:pPr>
      <w:r>
        <w:rPr>
          <w:rFonts w:ascii="Times New Roman" w:eastAsiaTheme="minorEastAsia" w:hAnsi="Times New Roman" w:cs="Times New Roman"/>
          <w:color w:val="000000" w:themeColor="text1"/>
        </w:rPr>
        <w:t>(</w:t>
      </w:r>
      <w:proofErr w:type="spellStart"/>
      <w:r>
        <w:rPr>
          <w:rFonts w:ascii="Times New Roman" w:eastAsiaTheme="minorEastAsia" w:hAnsi="Times New Roman" w:cs="Times New Roman"/>
          <w:color w:val="000000" w:themeColor="text1"/>
        </w:rPr>
        <w:t>iv</w:t>
      </w:r>
      <w:proofErr w:type="spellEnd"/>
      <w:r>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ab/>
      </w:r>
      <w:r>
        <w:rPr>
          <w:rFonts w:ascii="Times New Roman" w:eastAsia="Arial" w:hAnsi="Times New Roman" w:cs="Times New Roman"/>
          <w:bCs/>
          <w:color w:val="000000" w:themeColor="text1"/>
        </w:rPr>
        <w:t xml:space="preserve">Serão consideradas como pertencentes ao mesmo grupo empresarial da empresa proponente, empresas controladas ou controladoras da empresa proponente ou que tenham pelo menos uma mesma </w:t>
      </w:r>
      <w:r>
        <w:rPr>
          <w:rFonts w:ascii="Times New Roman" w:eastAsia="Arial" w:hAnsi="Times New Roman" w:cs="Times New Roman"/>
          <w:bCs/>
          <w:color w:val="000000" w:themeColor="text1"/>
        </w:rPr>
        <w:lastRenderedPageBreak/>
        <w:t>pessoa física ou jurídica que seja sócio da empresa proponente.</w:t>
      </w:r>
    </w:p>
    <w:p w14:paraId="65BE9C34" w14:textId="77777777" w:rsidR="0041771C" w:rsidRDefault="00DF1C64">
      <w:pPr>
        <w:pStyle w:val="Default"/>
        <w:tabs>
          <w:tab w:val="left" w:pos="9600"/>
        </w:tabs>
        <w:spacing w:before="120" w:after="120" w:line="360" w:lineRule="auto"/>
        <w:ind w:left="3680" w:right="433" w:hanging="600"/>
        <w:jc w:val="both"/>
        <w:rPr>
          <w:rFonts w:ascii="Times New Roman" w:hAnsi="Times New Roman" w:cs="Times New Roman"/>
          <w:color w:val="000000" w:themeColor="text1"/>
          <w:u w:val="single"/>
        </w:rPr>
      </w:pPr>
      <w:r>
        <w:rPr>
          <w:rFonts w:ascii="Times New Roman" w:hAnsi="Times New Roman" w:cs="Times New Roman"/>
          <w:color w:val="000000" w:themeColor="text1"/>
        </w:rPr>
        <w:t>b.</w:t>
      </w:r>
      <w:r>
        <w:rPr>
          <w:rFonts w:ascii="Times New Roman" w:hAnsi="Times New Roman" w:cs="Times New Roman"/>
          <w:color w:val="000000" w:themeColor="text1"/>
        </w:rPr>
        <w:tab/>
        <w:t xml:space="preserve">Não serão aceitos atestados que não explicitem a licitante/proponente como executora das obras (e/ou serviços) atestadas. Também não serão aceitos atestados emitidos em nome de terceiros, mas que a licitante tente vincular-se à execução pelo fato de seu profissional ter participado da obra (e/ou serviços) como responsável técnico, nem sob qualquer forma de execução de obra e/ou serviço por seu responsável técnico em nome de outra pessoa jurídica. Portanto, para demonstração da capacidade </w:t>
      </w:r>
      <w:r>
        <w:rPr>
          <w:rFonts w:ascii="Times New Roman" w:eastAsia="Times New Roman" w:hAnsi="Times New Roman" w:cs="Times New Roman"/>
          <w:color w:val="000000" w:themeColor="text1"/>
          <w:lang w:eastAsia="pt-BR"/>
        </w:rPr>
        <w:t xml:space="preserve">técnico-operacional, </w:t>
      </w:r>
      <w:r>
        <w:rPr>
          <w:rFonts w:ascii="Times New Roman" w:eastAsia="Times New Roman" w:hAnsi="Times New Roman" w:cs="Times New Roman"/>
          <w:color w:val="000000" w:themeColor="text1"/>
          <w:u w:val="single"/>
          <w:lang w:eastAsia="pt-BR"/>
        </w:rPr>
        <w:t>as licitantes deverão, obrigatoriamente, apresentar a Certidão de Acervo Técnico – CAT, com Registro de Atestado,</w:t>
      </w:r>
      <w:r>
        <w:rPr>
          <w:rFonts w:ascii="Times New Roman" w:eastAsia="Times New Roman" w:hAnsi="Times New Roman" w:cs="Times New Roman"/>
          <w:color w:val="000000" w:themeColor="text1"/>
          <w:lang w:eastAsia="pt-BR"/>
        </w:rPr>
        <w:t xml:space="preserve"> expedida pela entidade profissional competente (CREA ou CAU), </w:t>
      </w:r>
      <w:r>
        <w:rPr>
          <w:rFonts w:ascii="Times New Roman" w:eastAsia="Times New Roman" w:hAnsi="Times New Roman" w:cs="Times New Roman"/>
          <w:color w:val="000000" w:themeColor="text1"/>
          <w:u w:val="single"/>
          <w:lang w:eastAsia="pt-BR"/>
        </w:rPr>
        <w:t>do responsável técnico da licitante à época da execução d</w:t>
      </w:r>
      <w:r>
        <w:rPr>
          <w:rFonts w:ascii="Times New Roman" w:eastAsia="SimSun" w:hAnsi="Times New Roman" w:cs="Times New Roman"/>
          <w:color w:val="000000" w:themeColor="text1"/>
          <w:u w:val="single"/>
        </w:rPr>
        <w:t>as obras e/ou serviços</w:t>
      </w:r>
      <w:r>
        <w:rPr>
          <w:rFonts w:ascii="Times New Roman" w:hAnsi="Times New Roman" w:cs="Times New Roman"/>
          <w:color w:val="000000" w:themeColor="text1"/>
          <w:u w:val="single"/>
        </w:rPr>
        <w:t xml:space="preserve"> e em que cuja CAT figure a licitante como contratada.</w:t>
      </w:r>
    </w:p>
    <w:p w14:paraId="5C7B5347" w14:textId="77777777" w:rsidR="0041771C" w:rsidRDefault="00DF1C64">
      <w:pPr>
        <w:pStyle w:val="Default"/>
        <w:tabs>
          <w:tab w:val="left" w:pos="9600"/>
        </w:tabs>
        <w:spacing w:before="72" w:after="72" w:line="360" w:lineRule="auto"/>
        <w:ind w:left="3680" w:right="433" w:hanging="600"/>
        <w:jc w:val="both"/>
        <w:rPr>
          <w:rFonts w:ascii="Times New Roman" w:hAnsi="Times New Roman" w:cs="Times New Roman"/>
          <w:color w:val="000000" w:themeColor="text1"/>
        </w:rPr>
      </w:pPr>
      <w:r>
        <w:rPr>
          <w:rFonts w:ascii="Times New Roman" w:hAnsi="Times New Roman" w:cs="Times New Roman"/>
          <w:color w:val="000000" w:themeColor="text1"/>
        </w:rPr>
        <w:t>c.</w:t>
      </w:r>
      <w:r>
        <w:rPr>
          <w:rFonts w:ascii="Times New Roman" w:hAnsi="Times New Roman" w:cs="Times New Roman"/>
          <w:color w:val="000000" w:themeColor="text1"/>
        </w:rPr>
        <w:tab/>
        <w:t xml:space="preserve">Nos termos do </w:t>
      </w:r>
      <w:hyperlink r:id="rId8" w:anchor="/documento/acordao-completo/*/KEY%253AACORDAO-COMPLETO-1737718/DTRELEVANCIA%2520desc/0/sinonimos%253Dfalse" w:tooltip="https://pesquisa.apps.tcu.gov.br/#/documento/acordao-completo/*/KEY%253AACORDAO-COMPLETO-1737718/DTRELEVANCIA%2520desc/0/sinonimos%253Dfalse" w:history="1">
        <w:r>
          <w:rPr>
            <w:rStyle w:val="Forte"/>
            <w:rFonts w:ascii="Times New Roman" w:hAnsi="Times New Roman" w:cs="Times New Roman"/>
            <w:color w:val="000000" w:themeColor="text1"/>
          </w:rPr>
          <w:t>Acórdão 2208/2016-TCU-Plenário</w:t>
        </w:r>
      </w:hyperlink>
      <w:r>
        <w:rPr>
          <w:rFonts w:ascii="Times New Roman" w:hAnsi="Times New Roman" w:cs="Times New Roman"/>
          <w:b/>
          <w:bCs/>
          <w:color w:val="000000" w:themeColor="text1"/>
        </w:rPr>
        <w:t>,</w:t>
      </w:r>
      <w:r>
        <w:rPr>
          <w:rFonts w:ascii="Times New Roman" w:hAnsi="Times New Roman" w:cs="Times New Roman"/>
          <w:color w:val="000000" w:themeColor="text1"/>
        </w:rPr>
        <w:t xml:space="preserve"> é </w:t>
      </w:r>
      <w:r>
        <w:rPr>
          <w:rStyle w:val="Forte"/>
          <w:rFonts w:ascii="Times New Roman" w:hAnsi="Times New Roman" w:cs="Times New Roman"/>
          <w:color w:val="000000" w:themeColor="text1"/>
        </w:rPr>
        <w:t>inadmissível</w:t>
      </w:r>
      <w:r>
        <w:rPr>
          <w:rFonts w:ascii="Times New Roman" w:hAnsi="Times New Roman" w:cs="Times New Roman"/>
          <w:color w:val="000000" w:themeColor="text1"/>
        </w:rPr>
        <w:t xml:space="preserve"> </w:t>
      </w:r>
      <w:r>
        <w:rPr>
          <w:rFonts w:ascii="Times New Roman" w:hAnsi="Times New Roman" w:cs="Times New Roman"/>
          <w:b/>
          <w:bCs/>
          <w:color w:val="000000" w:themeColor="text1"/>
        </w:rPr>
        <w:t>a</w:t>
      </w:r>
      <w:r>
        <w:rPr>
          <w:rFonts w:ascii="Times New Roman" w:hAnsi="Times New Roman" w:cs="Times New Roman"/>
          <w:color w:val="000000" w:themeColor="text1"/>
        </w:rPr>
        <w:t xml:space="preserve"> </w:t>
      </w:r>
      <w:r>
        <w:rPr>
          <w:rStyle w:val="nfase"/>
          <w:rFonts w:ascii="Times New Roman" w:hAnsi="Times New Roman" w:cs="Times New Roman"/>
          <w:b/>
          <w:bCs/>
          <w:color w:val="000000" w:themeColor="text1"/>
        </w:rPr>
        <w:t>transferência do acervo técnico</w:t>
      </w:r>
      <w:r>
        <w:rPr>
          <w:rStyle w:val="Forte"/>
          <w:rFonts w:ascii="Times New Roman" w:hAnsi="Times New Roman" w:cs="Times New Roman"/>
          <w:color w:val="000000" w:themeColor="text1"/>
        </w:rPr>
        <w:t xml:space="preserve"> </w:t>
      </w:r>
      <w:r>
        <w:rPr>
          <w:rFonts w:ascii="Times New Roman" w:hAnsi="Times New Roman" w:cs="Times New Roman"/>
          <w:color w:val="000000" w:themeColor="text1"/>
        </w:rPr>
        <w:t>da pessoa física para a pessoa jurídica:</w:t>
      </w:r>
    </w:p>
    <w:p w14:paraId="0236A336" w14:textId="77777777" w:rsidR="0041771C" w:rsidRDefault="00DF1C64">
      <w:pPr>
        <w:pStyle w:val="Default"/>
        <w:tabs>
          <w:tab w:val="left" w:pos="9600"/>
        </w:tabs>
        <w:spacing w:before="72" w:after="72" w:line="360" w:lineRule="auto"/>
        <w:ind w:left="3680" w:right="433" w:hanging="600"/>
        <w:jc w:val="both"/>
        <w:rPr>
          <w:rStyle w:val="nfase"/>
          <w:rFonts w:ascii="Times New Roman" w:hAnsi="Times New Roman" w:cs="Times New Roman"/>
          <w:color w:val="000000" w:themeColor="text1"/>
        </w:rPr>
      </w:pPr>
      <w:r>
        <w:rPr>
          <w:rFonts w:ascii="Times New Roman" w:hAnsi="Times New Roman" w:cs="Times New Roman"/>
          <w:color w:val="000000" w:themeColor="text1"/>
        </w:rPr>
        <w:tab/>
      </w:r>
      <w:r>
        <w:rPr>
          <w:rStyle w:val="nfase"/>
          <w:rFonts w:ascii="Times New Roman" w:hAnsi="Times New Roman" w:cs="Times New Roman"/>
          <w:color w:val="000000" w:themeColor="text1"/>
        </w:rPr>
        <w:t xml:space="preserve">(…) </w:t>
      </w:r>
      <w:r>
        <w:rPr>
          <w:rStyle w:val="Forte"/>
          <w:rFonts w:ascii="Times New Roman" w:hAnsi="Times New Roman" w:cs="Times New Roman"/>
          <w:i/>
          <w:iCs/>
          <w:color w:val="000000" w:themeColor="text1"/>
        </w:rPr>
        <w:t>a transferência de acervo técnico de pessoa física à pessoa jurídica pode ensejar o possível ‘comércio’ de acervo</w:t>
      </w:r>
      <w:r>
        <w:rPr>
          <w:rStyle w:val="nfase"/>
          <w:rFonts w:ascii="Times New Roman" w:hAnsi="Times New Roman" w:cs="Times New Roman"/>
          <w:color w:val="000000" w:themeColor="text1"/>
        </w:rPr>
        <w:t xml:space="preserve">, permitindo assim que empresas aventureiras participem de licitação sem que possuam a real capacidade de executar o objeto, apenas pela simples formalização de contrato com </w:t>
      </w:r>
      <w:r>
        <w:rPr>
          <w:rStyle w:val="nfase"/>
          <w:rFonts w:ascii="Times New Roman" w:hAnsi="Times New Roman" w:cs="Times New Roman"/>
          <w:color w:val="000000" w:themeColor="text1"/>
        </w:rPr>
        <w:lastRenderedPageBreak/>
        <w:t>responsável técnico detentor da qualificação requerida.</w:t>
      </w:r>
    </w:p>
    <w:p w14:paraId="05200EFC" w14:textId="77777777" w:rsidR="0041771C" w:rsidRDefault="00DF1C64">
      <w:pPr>
        <w:spacing w:before="72" w:after="72" w:line="360" w:lineRule="auto"/>
        <w:ind w:left="3020" w:right="433" w:hanging="60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III</w:t>
      </w:r>
      <w:r>
        <w:rPr>
          <w:rFonts w:ascii="Times New Roman" w:eastAsia="SimSun" w:hAnsi="Times New Roman" w:cs="Times New Roman"/>
          <w:color w:val="000000" w:themeColor="text1"/>
          <w:sz w:val="24"/>
          <w:szCs w:val="24"/>
        </w:rPr>
        <w:tab/>
        <w:t>Comprovação de Realização de Vistoria expedida pela Secretaria Municipal de Obras Públicas - SEMOP ou Declaração firmada pelo Responsável Técnico e pelo Responsável Legal da Licitante acerca do conhecimento pleno das condições e peculiaridades da contratação, assumindo todos os ônus decorrentes da renúncia à vistoria. A declaração da licitante, assinada pelo Responsável Técnico e pelo Responsável Legal, deverá ser nos seguintes termos:</w:t>
      </w:r>
    </w:p>
    <w:p w14:paraId="39EB8E26" w14:textId="77777777" w:rsidR="0041771C" w:rsidRDefault="00DF1C64">
      <w:pPr>
        <w:spacing w:before="72" w:after="72" w:line="360" w:lineRule="auto"/>
        <w:ind w:left="3020" w:right="433" w:hanging="600"/>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ab/>
      </w:r>
      <w:r>
        <w:rPr>
          <w:rFonts w:ascii="Times New Roman" w:eastAsia="SimSun" w:hAnsi="Times New Roman" w:cs="Times New Roman"/>
          <w:i/>
          <w:iCs/>
          <w:color w:val="000000" w:themeColor="text1"/>
          <w:sz w:val="24"/>
          <w:szCs w:val="24"/>
          <w:lang w:eastAsia="zh-CN"/>
        </w:rPr>
        <w:t xml:space="preserve">“Declaramos, para fins de participação na presente licitação, que optamos pela não realização de vistoria, mas temos conhecimento da complexidade, dos aspectos relativos </w:t>
      </w:r>
      <w:r>
        <w:rPr>
          <w:rFonts w:ascii="Times New Roman" w:eastAsia="SimSun" w:hAnsi="Times New Roman" w:cs="Times New Roman"/>
          <w:i/>
          <w:iCs/>
          <w:color w:val="000000" w:themeColor="text1"/>
          <w:sz w:val="24"/>
          <w:szCs w:val="24"/>
        </w:rPr>
        <w:t>as obras e/ou serviços</w:t>
      </w:r>
      <w:r>
        <w:rPr>
          <w:rFonts w:ascii="Times New Roman" w:eastAsia="SimSun" w:hAnsi="Times New Roman" w:cs="Times New Roman"/>
          <w:i/>
          <w:iCs/>
          <w:color w:val="000000" w:themeColor="text1"/>
          <w:sz w:val="24"/>
          <w:szCs w:val="24"/>
          <w:lang w:eastAsia="zh-CN"/>
        </w:rPr>
        <w:t xml:space="preserve"> e demais informações necessárias para a execução do objeto da licitação, assumindo inteiramente a responsabilidade e consequências por essa omissão, mantendo as garantias que vincularem nossa proposta ao presente processo licitatório, não podendo nada pleitear ou reclamar a respeito.”</w:t>
      </w:r>
    </w:p>
    <w:p w14:paraId="1CB925E8" w14:textId="0B27FB4E" w:rsidR="0041771C" w:rsidRDefault="00DF1C64">
      <w:pPr>
        <w:pStyle w:val="Default"/>
        <w:tabs>
          <w:tab w:val="left" w:pos="9600"/>
        </w:tabs>
        <w:spacing w:before="72" w:after="72" w:line="360" w:lineRule="auto"/>
        <w:ind w:left="3678" w:right="433" w:hanging="598"/>
        <w:jc w:val="both"/>
        <w:rPr>
          <w:rFonts w:ascii="Times New Roman" w:eastAsia="Arial" w:hAnsi="Times New Roman" w:cs="Times New Roman"/>
          <w:bCs/>
          <w:color w:val="000000" w:themeColor="text1"/>
        </w:rPr>
      </w:pPr>
      <w:r>
        <w:rPr>
          <w:rFonts w:ascii="Times New Roman" w:hAnsi="Times New Roman" w:cs="Times New Roman"/>
          <w:color w:val="000000" w:themeColor="text1"/>
        </w:rPr>
        <w:t>III.1</w:t>
      </w:r>
      <w:r>
        <w:rPr>
          <w:rFonts w:ascii="Times New Roman" w:hAnsi="Times New Roman" w:cs="Times New Roman"/>
          <w:color w:val="000000" w:themeColor="text1"/>
        </w:rPr>
        <w:tab/>
      </w:r>
      <w:r>
        <w:rPr>
          <w:rFonts w:ascii="Times New Roman" w:eastAsia="SimSun" w:hAnsi="Times New Roman" w:cs="Times New Roman"/>
          <w:color w:val="000000" w:themeColor="text1"/>
        </w:rPr>
        <w:t xml:space="preserve">Não há </w:t>
      </w:r>
      <w:r>
        <w:rPr>
          <w:rFonts w:ascii="Times New Roman" w:hAnsi="Times New Roman" w:cs="Times New Roman"/>
          <w:color w:val="000000" w:themeColor="text1"/>
        </w:rPr>
        <w:t>obrigatoriedade</w:t>
      </w:r>
      <w:r>
        <w:rPr>
          <w:rFonts w:ascii="Times New Roman" w:eastAsia="SimSun" w:hAnsi="Times New Roman" w:cs="Times New Roman"/>
          <w:color w:val="000000" w:themeColor="text1"/>
        </w:rPr>
        <w:t xml:space="preserve"> de realização de vistoria para avaliação prévia do local de execução das obras. No entanto, é assegurado ao interessado o direito de realização de vistoria prévia, acompanhado por servidor </w:t>
      </w:r>
      <w:r>
        <w:rPr>
          <w:rFonts w:ascii="Times New Roman" w:hAnsi="Times New Roman" w:cs="Times New Roman"/>
          <w:color w:val="000000" w:themeColor="text1"/>
        </w:rPr>
        <w:t xml:space="preserve">municipal </w:t>
      </w:r>
      <w:r>
        <w:rPr>
          <w:rFonts w:ascii="Times New Roman" w:eastAsia="SimSun" w:hAnsi="Times New Roman" w:cs="Times New Roman"/>
          <w:color w:val="000000" w:themeColor="text1"/>
        </w:rPr>
        <w:t>designado para esse fim, de segunda à sexta-feira, das 7:30 horas às 1</w:t>
      </w:r>
      <w:r w:rsidR="0075556B">
        <w:rPr>
          <w:rFonts w:ascii="Times New Roman" w:eastAsia="SimSun" w:hAnsi="Times New Roman" w:cs="Times New Roman"/>
          <w:color w:val="000000" w:themeColor="text1"/>
        </w:rPr>
        <w:t>2</w:t>
      </w:r>
      <w:r>
        <w:rPr>
          <w:rFonts w:ascii="Times New Roman" w:eastAsia="SimSun" w:hAnsi="Times New Roman" w:cs="Times New Roman"/>
          <w:color w:val="000000" w:themeColor="text1"/>
        </w:rPr>
        <w:t>:</w:t>
      </w:r>
      <w:r w:rsidR="00875984">
        <w:rPr>
          <w:rFonts w:ascii="Times New Roman" w:eastAsia="SimSun" w:hAnsi="Times New Roman" w:cs="Times New Roman"/>
          <w:color w:val="000000" w:themeColor="text1"/>
        </w:rPr>
        <w:t>30</w:t>
      </w:r>
      <w:r>
        <w:rPr>
          <w:rFonts w:ascii="Times New Roman" w:eastAsia="SimSun" w:hAnsi="Times New Roman" w:cs="Times New Roman"/>
          <w:color w:val="000000" w:themeColor="text1"/>
        </w:rPr>
        <w:t xml:space="preserve"> horas. Para </w:t>
      </w:r>
      <w:r>
        <w:rPr>
          <w:rFonts w:ascii="Times New Roman" w:hAnsi="Times New Roman" w:cs="Times New Roman"/>
          <w:color w:val="000000" w:themeColor="text1"/>
        </w:rPr>
        <w:t>tanto</w:t>
      </w:r>
      <w:r>
        <w:rPr>
          <w:rFonts w:ascii="Times New Roman" w:eastAsia="SimSun" w:hAnsi="Times New Roman" w:cs="Times New Roman"/>
          <w:color w:val="000000" w:themeColor="text1"/>
        </w:rPr>
        <w:t xml:space="preserve"> deverá agendar previamente a visita até o terceiro dia útil anterior à data prevista para realização da licitação, sendo que a vistoria poderá ocorrer até o segundo dia </w:t>
      </w:r>
      <w:r>
        <w:rPr>
          <w:rFonts w:ascii="Times New Roman" w:eastAsia="SimSun" w:hAnsi="Times New Roman" w:cs="Times New Roman"/>
          <w:color w:val="000000" w:themeColor="text1"/>
        </w:rPr>
        <w:lastRenderedPageBreak/>
        <w:t>útil anterior à data da licitação. O agendamento poderá ser feito diretamente na Secretaria Municipal de Obras Pública - SEMOP, no Centro Administrativo Municipal, à rua Coronel Ponciano, nº 1.700, Parque dos Jequitibás em Dourados/MS ou pelo telefone (67) 3411-7112 ou, ainda, pelo e-mail semop@dourados.ms.gov.br.</w:t>
      </w:r>
    </w:p>
    <w:p w14:paraId="05F0053C" w14:textId="77777777" w:rsidR="0041771C" w:rsidRDefault="00DF1C64">
      <w:pPr>
        <w:pStyle w:val="Default"/>
        <w:tabs>
          <w:tab w:val="left" w:pos="9600"/>
        </w:tabs>
        <w:spacing w:before="72" w:after="72" w:line="360" w:lineRule="auto"/>
        <w:ind w:left="3678" w:right="433" w:hanging="598"/>
        <w:jc w:val="both"/>
        <w:rPr>
          <w:rFonts w:ascii="Times New Roman" w:hAnsi="Times New Roman" w:cs="Times New Roman"/>
          <w:color w:val="000000" w:themeColor="text1"/>
        </w:rPr>
      </w:pPr>
      <w:r>
        <w:rPr>
          <w:rFonts w:ascii="Times New Roman" w:hAnsi="Times New Roman" w:cs="Times New Roman"/>
          <w:color w:val="000000" w:themeColor="text1"/>
        </w:rPr>
        <w:t>III.2</w:t>
      </w:r>
      <w:r>
        <w:rPr>
          <w:rFonts w:ascii="Times New Roman" w:hAnsi="Times New Roman" w:cs="Times New Roman"/>
          <w:color w:val="000000" w:themeColor="text1"/>
        </w:rPr>
        <w:tab/>
      </w:r>
      <w:r>
        <w:rPr>
          <w:rFonts w:ascii="Times New Roman" w:eastAsia="SimSun" w:hAnsi="Times New Roman" w:cs="Times New Roman"/>
          <w:color w:val="000000" w:themeColor="text1"/>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64057B01" w14:textId="77777777" w:rsidR="0041771C" w:rsidRDefault="00DF1C64">
      <w:pPr>
        <w:pStyle w:val="Default"/>
        <w:tabs>
          <w:tab w:val="left" w:pos="9600"/>
        </w:tabs>
        <w:spacing w:before="72" w:after="72" w:line="360" w:lineRule="auto"/>
        <w:ind w:left="3678" w:right="433" w:hanging="598"/>
        <w:jc w:val="both"/>
        <w:rPr>
          <w:rFonts w:ascii="Times New Roman" w:hAnsi="Times New Roman" w:cs="Times New Roman"/>
          <w:color w:val="000000" w:themeColor="text1"/>
        </w:rPr>
      </w:pPr>
      <w:r>
        <w:rPr>
          <w:rFonts w:ascii="Times New Roman" w:hAnsi="Times New Roman" w:cs="Times New Roman"/>
          <w:color w:val="000000" w:themeColor="text1"/>
        </w:rPr>
        <w:t>III.3</w:t>
      </w:r>
      <w:r>
        <w:rPr>
          <w:rFonts w:ascii="Times New Roman" w:hAnsi="Times New Roman" w:cs="Times New Roman"/>
          <w:color w:val="000000" w:themeColor="text1"/>
        </w:rPr>
        <w:tab/>
      </w:r>
      <w:r>
        <w:rPr>
          <w:rFonts w:ascii="Times New Roman" w:eastAsia="SimSun" w:hAnsi="Times New Roman" w:cs="Times New Roman"/>
          <w:color w:val="000000" w:themeColor="text1"/>
        </w:rPr>
        <w:t xml:space="preserve">A não realização da vistoria não poderá embasar posteriores alegações de desconhecimento das instalações, dúvidas ou esquecimentos de quaisquer detalhes dos locais da prestação das obras e/ou serviços, devendo </w:t>
      </w:r>
      <w:r>
        <w:rPr>
          <w:rFonts w:ascii="Times New Roman" w:hAnsi="Times New Roman" w:cs="Times New Roman"/>
          <w:color w:val="000000" w:themeColor="text1"/>
        </w:rPr>
        <w:t xml:space="preserve">a licitante a ser </w:t>
      </w:r>
      <w:r>
        <w:rPr>
          <w:rFonts w:ascii="Times New Roman" w:eastAsia="SimSun" w:hAnsi="Times New Roman" w:cs="Times New Roman"/>
          <w:color w:val="000000" w:themeColor="text1"/>
        </w:rPr>
        <w:t>contratad</w:t>
      </w:r>
      <w:r>
        <w:rPr>
          <w:rFonts w:ascii="Times New Roman" w:hAnsi="Times New Roman" w:cs="Times New Roman"/>
          <w:color w:val="000000" w:themeColor="text1"/>
        </w:rPr>
        <w:t>a</w:t>
      </w:r>
      <w:r>
        <w:rPr>
          <w:rFonts w:ascii="Times New Roman" w:eastAsia="SimSun" w:hAnsi="Times New Roman" w:cs="Times New Roman"/>
          <w:color w:val="000000" w:themeColor="text1"/>
        </w:rPr>
        <w:t xml:space="preserve"> assumir os ônus das obras e/ou serviços decorrentes, apresentando declaração conforme disposto no inciso III do subitem 16.2.</w:t>
      </w:r>
      <w:r>
        <w:rPr>
          <w:rFonts w:ascii="Times New Roman" w:hAnsi="Times New Roman" w:cs="Times New Roman"/>
          <w:color w:val="000000" w:themeColor="text1"/>
        </w:rPr>
        <w:t>7.6</w:t>
      </w:r>
      <w:r>
        <w:rPr>
          <w:rFonts w:ascii="Times New Roman" w:eastAsia="SimSun" w:hAnsi="Times New Roman" w:cs="Times New Roman"/>
          <w:color w:val="000000" w:themeColor="text1"/>
        </w:rPr>
        <w:t>.1.4</w:t>
      </w:r>
      <w:r>
        <w:rPr>
          <w:rFonts w:ascii="Times New Roman" w:hAnsi="Times New Roman" w:cs="Times New Roman"/>
          <w:color w:val="000000" w:themeColor="text1"/>
        </w:rPr>
        <w:t xml:space="preserve"> deste instrumento.</w:t>
      </w:r>
    </w:p>
    <w:p w14:paraId="414CB5A5" w14:textId="77777777" w:rsidR="0041771C" w:rsidRDefault="00DF1C64">
      <w:pPr>
        <w:pStyle w:val="Default"/>
        <w:tabs>
          <w:tab w:val="left" w:pos="9600"/>
        </w:tabs>
        <w:spacing w:before="72" w:after="72" w:line="360" w:lineRule="auto"/>
        <w:ind w:left="3678" w:right="433" w:hanging="598"/>
        <w:jc w:val="both"/>
        <w:rPr>
          <w:rFonts w:ascii="Times New Roman" w:hAnsi="Times New Roman" w:cs="Times New Roman"/>
          <w:color w:val="000000" w:themeColor="text1"/>
        </w:rPr>
      </w:pPr>
      <w:r>
        <w:rPr>
          <w:rFonts w:ascii="Times New Roman" w:hAnsi="Times New Roman" w:cs="Times New Roman"/>
          <w:color w:val="000000" w:themeColor="text1"/>
        </w:rPr>
        <w:t>IV</w:t>
      </w:r>
      <w:r>
        <w:rPr>
          <w:rFonts w:ascii="Times New Roman" w:hAnsi="Times New Roman" w:cs="Times New Roman"/>
          <w:color w:val="000000" w:themeColor="text1"/>
        </w:rPr>
        <w:tab/>
        <w:t xml:space="preserve">Declaração, firmada pelo representante legal da proponente e pelo responsável técnico apresentado, que a licitante reúne todas as condições financeiras, técnicas e operacionais </w:t>
      </w:r>
      <w:r>
        <w:rPr>
          <w:rFonts w:ascii="Times New Roman" w:hAnsi="Times New Roman" w:cs="Times New Roman"/>
          <w:color w:val="auto"/>
        </w:rPr>
        <w:t>para execução das obras objeto da licitação, inclusive tem e/ou terá em disponibilidade todos os equipamentos, veículos, máquinas, utensílios e pessoal necessários à execução.</w:t>
      </w:r>
    </w:p>
    <w:p w14:paraId="36E16471" w14:textId="77777777" w:rsidR="0041771C" w:rsidRDefault="00DF1C64">
      <w:pPr>
        <w:spacing w:before="72" w:after="72" w:line="360" w:lineRule="auto"/>
        <w:ind w:left="339" w:right="433"/>
        <w:jc w:val="both"/>
        <w:rPr>
          <w:rFonts w:ascii="Times New Roman" w:hAnsi="Times New Roman" w:cs="Times New Roman"/>
          <w:color w:val="000000" w:themeColor="text1"/>
          <w:sz w:val="24"/>
          <w:szCs w:val="24"/>
        </w:rPr>
      </w:pPr>
      <w:r>
        <w:rPr>
          <w:rFonts w:ascii="Times New Roman" w:eastAsia="SimSun" w:hAnsi="Times New Roman" w:cs="Times New Roman"/>
          <w:b/>
          <w:color w:val="000000" w:themeColor="text1"/>
          <w:sz w:val="24"/>
          <w:szCs w:val="24"/>
        </w:rPr>
        <w:lastRenderedPageBreak/>
        <w:t>16.2.7.6.1.5</w:t>
      </w:r>
      <w:r>
        <w:rPr>
          <w:rFonts w:ascii="Times New Roman" w:eastAsia="SimSun" w:hAnsi="Times New Roman" w:cs="Times New Roman"/>
          <w:color w:val="000000" w:themeColor="text1"/>
          <w:sz w:val="24"/>
          <w:szCs w:val="24"/>
        </w:rPr>
        <w:tab/>
      </w:r>
      <w:r>
        <w:rPr>
          <w:rFonts w:ascii="Times New Roman" w:hAnsi="Times New Roman" w:cs="Times New Roman"/>
          <w:b/>
          <w:bCs/>
          <w:color w:val="000000" w:themeColor="text1"/>
          <w:sz w:val="24"/>
          <w:szCs w:val="24"/>
        </w:rPr>
        <w:t>Habilitação Capacidade Técnico-Profissional</w:t>
      </w:r>
      <w:r>
        <w:rPr>
          <w:rFonts w:ascii="Times New Roman" w:hAnsi="Times New Roman" w:cs="Times New Roman"/>
          <w:color w:val="000000" w:themeColor="text1"/>
          <w:sz w:val="24"/>
          <w:szCs w:val="24"/>
        </w:rPr>
        <w:t xml:space="preserve"> (</w:t>
      </w:r>
      <w:r>
        <w:rPr>
          <w:rFonts w:ascii="Times New Roman" w:hAnsi="Times New Roman" w:cs="Times New Roman"/>
          <w:i/>
          <w:iCs/>
          <w:color w:val="000000" w:themeColor="text1"/>
          <w:sz w:val="24"/>
          <w:szCs w:val="24"/>
        </w:rPr>
        <w:t xml:space="preserve">art. 67 da Lei Federal </w:t>
      </w:r>
      <w:proofErr w:type="spellStart"/>
      <w:r>
        <w:rPr>
          <w:rFonts w:ascii="Times New Roman" w:hAnsi="Times New Roman" w:cs="Times New Roman"/>
          <w:i/>
          <w:iCs/>
          <w:color w:val="000000" w:themeColor="text1"/>
          <w:sz w:val="24"/>
          <w:szCs w:val="24"/>
        </w:rPr>
        <w:t>n.°</w:t>
      </w:r>
      <w:proofErr w:type="spellEnd"/>
      <w:r>
        <w:rPr>
          <w:rFonts w:ascii="Times New Roman" w:hAnsi="Times New Roman" w:cs="Times New Roman"/>
          <w:i/>
          <w:iCs/>
          <w:color w:val="000000" w:themeColor="text1"/>
          <w:sz w:val="24"/>
          <w:szCs w:val="24"/>
        </w:rPr>
        <w:t xml:space="preserve"> 14.133/2021</w:t>
      </w:r>
      <w:r>
        <w:rPr>
          <w:rFonts w:ascii="Times New Roman" w:hAnsi="Times New Roman" w:cs="Times New Roman"/>
          <w:color w:val="000000" w:themeColor="text1"/>
          <w:sz w:val="24"/>
          <w:szCs w:val="24"/>
        </w:rPr>
        <w:t>)</w:t>
      </w:r>
    </w:p>
    <w:p w14:paraId="7FD7134C" w14:textId="77777777" w:rsidR="0041771C" w:rsidRDefault="0041771C">
      <w:pPr>
        <w:spacing w:before="72" w:after="72" w:line="360" w:lineRule="auto"/>
        <w:ind w:left="339" w:right="433"/>
        <w:jc w:val="both"/>
        <w:rPr>
          <w:rFonts w:ascii="Times New Roman" w:hAnsi="Times New Roman" w:cs="Times New Roman"/>
          <w:color w:val="000000" w:themeColor="text1"/>
          <w:sz w:val="24"/>
          <w:szCs w:val="24"/>
        </w:rPr>
      </w:pPr>
    </w:p>
    <w:p w14:paraId="790C390D" w14:textId="77777777" w:rsidR="0041771C" w:rsidRDefault="00DF1C64">
      <w:pPr>
        <w:spacing w:before="72" w:after="72"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 xml:space="preserve">16.2.7.6.1.5.1. </w:t>
      </w:r>
      <w:r>
        <w:rPr>
          <w:rFonts w:ascii="Times New Roman" w:eastAsia="SimSun" w:hAnsi="Times New Roman" w:cs="Times New Roman"/>
          <w:color w:val="000000" w:themeColor="text1"/>
          <w:sz w:val="24"/>
          <w:szCs w:val="24"/>
        </w:rPr>
        <w:t>A Equipe Chave da licitante deverá ser composta por, no mínimo, 1 (um) Responsável Técnico com formação superior, em engenharia civil ou arquitetura ou outra reconhecida pela entidade profissional competente.</w:t>
      </w:r>
    </w:p>
    <w:p w14:paraId="64F59E08" w14:textId="77777777" w:rsidR="0041771C" w:rsidRDefault="0041771C">
      <w:pPr>
        <w:spacing w:before="72" w:after="72" w:line="360" w:lineRule="auto"/>
        <w:ind w:left="2277" w:right="433" w:hanging="1397"/>
        <w:jc w:val="both"/>
        <w:rPr>
          <w:rFonts w:ascii="Times New Roman" w:hAnsi="Times New Roman" w:cs="Times New Roman"/>
          <w:color w:val="000000" w:themeColor="text1"/>
          <w:sz w:val="24"/>
          <w:szCs w:val="24"/>
        </w:rPr>
      </w:pPr>
    </w:p>
    <w:p w14:paraId="3DBC91EA" w14:textId="77777777" w:rsidR="0041771C" w:rsidRDefault="00DF1C64">
      <w:pPr>
        <w:spacing w:before="72" w:after="72" w:line="360" w:lineRule="auto"/>
        <w:ind w:left="2282" w:right="433" w:hanging="1402"/>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16.2.7.6.1.5.2.</w:t>
      </w:r>
      <w:r>
        <w:rPr>
          <w:rFonts w:ascii="Times New Roman" w:eastAsia="SimSun" w:hAnsi="Times New Roman" w:cs="Times New Roman"/>
          <w:color w:val="000000" w:themeColor="text1"/>
          <w:sz w:val="24"/>
          <w:szCs w:val="24"/>
        </w:rPr>
        <w:t>A licitante deverá apresentar:</w:t>
      </w:r>
    </w:p>
    <w:p w14:paraId="0636A543" w14:textId="77777777" w:rsidR="0041771C" w:rsidRDefault="0041771C">
      <w:pPr>
        <w:spacing w:before="72" w:after="72" w:line="360" w:lineRule="auto"/>
        <w:ind w:right="433"/>
        <w:jc w:val="both"/>
        <w:rPr>
          <w:rFonts w:ascii="Times New Roman" w:hAnsi="Times New Roman" w:cs="Times New Roman"/>
          <w:color w:val="000000" w:themeColor="text1"/>
          <w:sz w:val="24"/>
          <w:szCs w:val="24"/>
        </w:rPr>
      </w:pPr>
    </w:p>
    <w:p w14:paraId="796EBA5A" w14:textId="77777777" w:rsidR="0041771C" w:rsidRDefault="00DF1C64">
      <w:pPr>
        <w:spacing w:before="72" w:after="72" w:line="360" w:lineRule="auto"/>
        <w:ind w:right="433"/>
        <w:jc w:val="both"/>
        <w:rPr>
          <w:rFonts w:ascii="Times New Roman" w:eastAsia="Arial"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eastAsia="Times New Roman" w:hAnsi="Times New Roman" w:cs="Times New Roman"/>
          <w:color w:val="000000" w:themeColor="text1"/>
          <w:sz w:val="24"/>
          <w:szCs w:val="24"/>
          <w:lang w:eastAsia="pt-BR"/>
        </w:rPr>
        <w:t>Comprovação da licitante de possuir em seu quadro técnico, através do vínculo entre o profissional e a pessoa jurídica, na data prevista para assinatura do contrato (TCU – Acórdão nº 2353/2024), profissional de nível superior ou outro reconhecido pela entidade competente, devidamente registrado junto ao Conselho Regional de Engenharia e Agronomia (CREA) ou Conselho de Arquitetura e Urbanismo (CAU), o qual responderá pela responsabilidade técnica d</w:t>
      </w:r>
      <w:r>
        <w:rPr>
          <w:rFonts w:ascii="Times New Roman" w:eastAsia="SimSun" w:hAnsi="Times New Roman" w:cs="Times New Roman"/>
          <w:color w:val="000000" w:themeColor="text1"/>
          <w:sz w:val="24"/>
          <w:szCs w:val="24"/>
        </w:rPr>
        <w:t>as obras e/ou serviços</w:t>
      </w:r>
      <w:r>
        <w:rPr>
          <w:rFonts w:ascii="Times New Roman" w:eastAsia="Times New Roman" w:hAnsi="Times New Roman" w:cs="Times New Roman"/>
          <w:color w:val="000000" w:themeColor="text1"/>
          <w:sz w:val="24"/>
          <w:szCs w:val="24"/>
          <w:lang w:eastAsia="pt-BR"/>
        </w:rPr>
        <w:t>, individualmente ou em conjunto com outros profissionais indicados pela licitante</w:t>
      </w:r>
      <w:r>
        <w:rPr>
          <w:rFonts w:ascii="Times New Roman" w:eastAsia="Arial" w:hAnsi="Times New Roman" w:cs="Times New Roman"/>
          <w:color w:val="000000" w:themeColor="text1"/>
          <w:sz w:val="24"/>
          <w:szCs w:val="24"/>
        </w:rPr>
        <w:t>.</w:t>
      </w:r>
    </w:p>
    <w:p w14:paraId="27F005AF" w14:textId="77777777" w:rsidR="0041771C" w:rsidRDefault="0041771C">
      <w:pPr>
        <w:spacing w:before="72" w:after="72" w:line="360" w:lineRule="auto"/>
        <w:ind w:right="433"/>
        <w:jc w:val="both"/>
        <w:rPr>
          <w:rFonts w:ascii="Times New Roman" w:eastAsia="Arial" w:hAnsi="Times New Roman" w:cs="Times New Roman"/>
          <w:color w:val="000000" w:themeColor="text1"/>
          <w:sz w:val="24"/>
          <w:szCs w:val="24"/>
        </w:rPr>
      </w:pPr>
    </w:p>
    <w:p w14:paraId="3E16CF22" w14:textId="77777777" w:rsidR="0041771C" w:rsidRDefault="00DF1C64">
      <w:pPr>
        <w:spacing w:before="72" w:after="72" w:line="360" w:lineRule="auto"/>
        <w:ind w:left="1416" w:right="433"/>
        <w:jc w:val="both"/>
        <w:rPr>
          <w:rFonts w:ascii="Times New Roman" w:eastAsia="Times New Roman" w:hAnsi="Times New Roman" w:cs="Times New Roman"/>
          <w:color w:val="000000" w:themeColor="text1"/>
          <w:lang w:eastAsia="pt-BR"/>
        </w:rPr>
      </w:pPr>
      <w:r>
        <w:rPr>
          <w:rFonts w:ascii="Times New Roman" w:hAnsi="Times New Roman" w:cs="Times New Roman"/>
          <w:color w:val="000000" w:themeColor="text1"/>
        </w:rPr>
        <w:t>a.1.</w:t>
      </w:r>
      <w:r>
        <w:rPr>
          <w:rFonts w:ascii="Times New Roman" w:hAnsi="Times New Roman" w:cs="Times New Roman"/>
          <w:color w:val="000000" w:themeColor="text1"/>
        </w:rPr>
        <w:tab/>
      </w:r>
      <w:r>
        <w:rPr>
          <w:rFonts w:ascii="Times New Roman" w:eastAsia="Times New Roman" w:hAnsi="Times New Roman" w:cs="Times New Roman"/>
          <w:color w:val="000000" w:themeColor="text1"/>
          <w:lang w:eastAsia="pt-BR"/>
        </w:rPr>
        <w:t>A comprovação de pertencer ao quadro técnico da licitante também será considerada se o profissional constar no Certificado/certidão de registro ou inscrição da empresa junto ao Conselho Regional de Engenharia e Agronomia – CREA.</w:t>
      </w:r>
    </w:p>
    <w:p w14:paraId="0C152CE9" w14:textId="77777777" w:rsidR="0041771C" w:rsidRDefault="0041771C">
      <w:pPr>
        <w:spacing w:before="72" w:after="72" w:line="360" w:lineRule="auto"/>
        <w:ind w:left="1416" w:right="433"/>
        <w:jc w:val="both"/>
        <w:rPr>
          <w:rFonts w:ascii="Times New Roman" w:eastAsia="Arial" w:hAnsi="Times New Roman" w:cs="Times New Roman"/>
          <w:bCs/>
          <w:color w:val="000000" w:themeColor="text1"/>
        </w:rPr>
      </w:pPr>
    </w:p>
    <w:p w14:paraId="2368AD27" w14:textId="77777777" w:rsidR="0041771C" w:rsidRDefault="00DF1C64">
      <w:pPr>
        <w:spacing w:before="72" w:after="72" w:line="360" w:lineRule="auto"/>
        <w:ind w:left="1416" w:right="433"/>
        <w:jc w:val="both"/>
        <w:rPr>
          <w:rFonts w:ascii="Times New Roman" w:eastAsia="SimSun" w:hAnsi="Times New Roman" w:cs="Times New Roman"/>
          <w:color w:val="000000" w:themeColor="text1"/>
        </w:rPr>
      </w:pPr>
      <w:r>
        <w:rPr>
          <w:rFonts w:ascii="Times New Roman" w:eastAsia="Arial" w:hAnsi="Times New Roman" w:cs="Times New Roman"/>
          <w:bCs/>
          <w:color w:val="000000" w:themeColor="text1"/>
        </w:rPr>
        <w:t>b.</w:t>
      </w:r>
      <w:r>
        <w:rPr>
          <w:rFonts w:ascii="Times New Roman" w:eastAsia="Arial" w:hAnsi="Times New Roman" w:cs="Times New Roman"/>
          <w:bCs/>
          <w:color w:val="000000" w:themeColor="text1"/>
        </w:rPr>
        <w:tab/>
        <w:t xml:space="preserve">Também será admitido, para comprovação do vínculo entre o profissional indicado e a licitante, </w:t>
      </w:r>
      <w:r>
        <w:rPr>
          <w:rFonts w:ascii="Times New Roman" w:eastAsia="SimSun" w:hAnsi="Times New Roman" w:cs="Times New Roman"/>
          <w:color w:val="000000" w:themeColor="text1"/>
        </w:rPr>
        <w:t>declaração de compromisso de vinculação contratual futura</w:t>
      </w:r>
      <w:r>
        <w:rPr>
          <w:rFonts w:ascii="Times New Roman" w:hAnsi="Times New Roman" w:cs="Times New Roman"/>
          <w:color w:val="000000" w:themeColor="text1"/>
        </w:rPr>
        <w:t xml:space="preserve"> com a anuência do </w:t>
      </w:r>
      <w:r>
        <w:rPr>
          <w:rFonts w:ascii="Times New Roman" w:eastAsia="Arial" w:hAnsi="Times New Roman" w:cs="Times New Roman"/>
          <w:bCs/>
          <w:color w:val="000000" w:themeColor="text1"/>
        </w:rPr>
        <w:t>profissional indicado</w:t>
      </w:r>
      <w:r>
        <w:rPr>
          <w:rFonts w:ascii="Times New Roman" w:eastAsia="SimSun" w:hAnsi="Times New Roman" w:cs="Times New Roman"/>
          <w:color w:val="000000" w:themeColor="text1"/>
        </w:rPr>
        <w:t xml:space="preserve">, caso </w:t>
      </w:r>
      <w:r>
        <w:rPr>
          <w:rFonts w:ascii="Times New Roman" w:hAnsi="Times New Roman" w:cs="Times New Roman"/>
          <w:color w:val="000000" w:themeColor="text1"/>
        </w:rPr>
        <w:t>a</w:t>
      </w:r>
      <w:r>
        <w:rPr>
          <w:rFonts w:ascii="Times New Roman" w:eastAsia="SimSun" w:hAnsi="Times New Roman" w:cs="Times New Roman"/>
          <w:color w:val="000000" w:themeColor="text1"/>
        </w:rPr>
        <w:t xml:space="preserve"> proponente seja efetivamente contratad</w:t>
      </w:r>
      <w:r>
        <w:rPr>
          <w:rFonts w:ascii="Times New Roman" w:hAnsi="Times New Roman" w:cs="Times New Roman"/>
          <w:color w:val="000000" w:themeColor="text1"/>
        </w:rPr>
        <w:t>a</w:t>
      </w:r>
      <w:r>
        <w:rPr>
          <w:rFonts w:ascii="Times New Roman" w:eastAsia="SimSun" w:hAnsi="Times New Roman" w:cs="Times New Roman"/>
          <w:color w:val="000000" w:themeColor="text1"/>
        </w:rPr>
        <w:t>.</w:t>
      </w:r>
    </w:p>
    <w:p w14:paraId="01C78817" w14:textId="77777777" w:rsidR="0041771C" w:rsidRDefault="0041771C">
      <w:pPr>
        <w:spacing w:before="72" w:after="72" w:line="360" w:lineRule="auto"/>
        <w:ind w:left="1416" w:right="433"/>
        <w:jc w:val="both"/>
        <w:rPr>
          <w:rFonts w:ascii="Times New Roman" w:eastAsia="SimSun" w:hAnsi="Times New Roman" w:cs="Times New Roman"/>
          <w:color w:val="000000" w:themeColor="text1"/>
        </w:rPr>
      </w:pPr>
    </w:p>
    <w:p w14:paraId="5EBC8271" w14:textId="77777777" w:rsidR="0041771C" w:rsidRDefault="00DF1C64">
      <w:pPr>
        <w:spacing w:before="72" w:after="72" w:line="360" w:lineRule="auto"/>
        <w:ind w:left="1416" w:right="433"/>
        <w:jc w:val="both"/>
        <w:rPr>
          <w:rFonts w:ascii="Times New Roman" w:hAnsi="Times New Roman" w:cs="Times New Roman"/>
          <w:color w:val="000000" w:themeColor="text1"/>
        </w:rPr>
      </w:pPr>
      <w:r>
        <w:rPr>
          <w:rFonts w:ascii="Times New Roman" w:hAnsi="Times New Roman" w:cs="Times New Roman"/>
          <w:color w:val="000000" w:themeColor="text1"/>
        </w:rPr>
        <w:t>b.1</w:t>
      </w:r>
      <w:r>
        <w:rPr>
          <w:rFonts w:ascii="Times New Roman" w:hAnsi="Times New Roman" w:cs="Times New Roman"/>
          <w:color w:val="000000" w:themeColor="text1"/>
        </w:rPr>
        <w:tab/>
        <w:t xml:space="preserve">No caso de apresentação de </w:t>
      </w:r>
      <w:r>
        <w:rPr>
          <w:rFonts w:ascii="Times New Roman" w:eastAsia="SimSun" w:hAnsi="Times New Roman" w:cs="Times New Roman"/>
          <w:color w:val="000000" w:themeColor="text1"/>
        </w:rPr>
        <w:t>declaração de compromisso de vinculação contratual futura</w:t>
      </w:r>
      <w:r>
        <w:rPr>
          <w:rFonts w:ascii="Times New Roman" w:hAnsi="Times New Roman" w:cs="Times New Roman"/>
          <w:color w:val="000000" w:themeColor="text1"/>
        </w:rPr>
        <w:t>, deverão ser apresentados os seguintes documentos:</w:t>
      </w:r>
    </w:p>
    <w:p w14:paraId="00E509B7" w14:textId="77777777" w:rsidR="0041771C" w:rsidRDefault="0041771C">
      <w:pPr>
        <w:spacing w:before="72" w:after="72" w:line="360" w:lineRule="auto"/>
        <w:ind w:left="1416" w:right="433"/>
        <w:jc w:val="both"/>
        <w:rPr>
          <w:rFonts w:ascii="Times New Roman" w:hAnsi="Times New Roman" w:cs="Times New Roman"/>
          <w:color w:val="000000" w:themeColor="text1"/>
        </w:rPr>
      </w:pPr>
    </w:p>
    <w:p w14:paraId="6DB261BB" w14:textId="77777777" w:rsidR="0041771C" w:rsidRDefault="00DF1C64">
      <w:pPr>
        <w:spacing w:before="72" w:after="72" w:line="360" w:lineRule="auto"/>
        <w:ind w:left="2124" w:right="433"/>
        <w:jc w:val="both"/>
        <w:rPr>
          <w:rFonts w:ascii="Times New Roman" w:eastAsia="Arial" w:hAnsi="Times New Roman" w:cs="Times New Roman"/>
          <w:bCs/>
          <w:color w:val="000000" w:themeColor="text1"/>
        </w:rPr>
      </w:pPr>
      <w:r>
        <w:rPr>
          <w:rFonts w:ascii="Times New Roman" w:hAnsi="Times New Roman" w:cs="Times New Roman"/>
          <w:color w:val="000000" w:themeColor="text1"/>
        </w:rPr>
        <w:t>I</w:t>
      </w:r>
      <w:r>
        <w:rPr>
          <w:rFonts w:ascii="Times New Roman" w:hAnsi="Times New Roman" w:cs="Times New Roman"/>
          <w:color w:val="000000" w:themeColor="text1"/>
        </w:rPr>
        <w:tab/>
      </w:r>
      <w:r>
        <w:rPr>
          <w:rFonts w:ascii="Times New Roman" w:eastAsia="Times New Roman" w:hAnsi="Times New Roman" w:cs="Times New Roman"/>
          <w:color w:val="000000" w:themeColor="text1"/>
          <w:lang w:eastAsia="pt-BR"/>
        </w:rPr>
        <w:t xml:space="preserve">Certificado/certidão de registro ou inscrição do profissional junto ao Conselho Regional de Engenharia e Agronomia – CREA ou Conselho de Arquitetura e Urbanismo - CAU, </w:t>
      </w:r>
      <w:r>
        <w:rPr>
          <w:rFonts w:ascii="Times New Roman" w:eastAsia="Arial" w:hAnsi="Times New Roman" w:cs="Times New Roman"/>
          <w:bCs/>
          <w:color w:val="000000" w:themeColor="text1"/>
        </w:rPr>
        <w:t>com validade na data limite de entrega da documentação e das propostas.</w:t>
      </w:r>
    </w:p>
    <w:p w14:paraId="6F5C423C" w14:textId="77777777" w:rsidR="0041771C" w:rsidRDefault="0041771C">
      <w:pPr>
        <w:spacing w:before="72" w:after="72" w:line="360" w:lineRule="auto"/>
        <w:ind w:left="2124" w:right="433"/>
        <w:jc w:val="both"/>
        <w:rPr>
          <w:rFonts w:ascii="Times New Roman" w:hAnsi="Times New Roman" w:cs="Times New Roman"/>
          <w:color w:val="000000" w:themeColor="text1"/>
        </w:rPr>
      </w:pPr>
    </w:p>
    <w:p w14:paraId="4165F48D" w14:textId="77777777" w:rsidR="0041771C" w:rsidRDefault="00DF1C64">
      <w:pPr>
        <w:spacing w:before="72" w:after="72" w:line="360" w:lineRule="auto"/>
        <w:ind w:left="2124" w:right="433"/>
        <w:jc w:val="both"/>
        <w:rPr>
          <w:rFonts w:ascii="Times New Roman" w:eastAsia="Arial" w:hAnsi="Times New Roman" w:cs="Times New Roman"/>
          <w:bCs/>
          <w:color w:val="000000" w:themeColor="text1"/>
        </w:rPr>
      </w:pPr>
      <w:proofErr w:type="spellStart"/>
      <w:r>
        <w:rPr>
          <w:rFonts w:ascii="Times New Roman" w:hAnsi="Times New Roman" w:cs="Times New Roman"/>
          <w:color w:val="000000" w:themeColor="text1"/>
        </w:rPr>
        <w:t>I.a</w:t>
      </w:r>
      <w:proofErr w:type="spellEnd"/>
      <w:r>
        <w:rPr>
          <w:rFonts w:ascii="Times New Roman" w:hAnsi="Times New Roman" w:cs="Times New Roman"/>
          <w:color w:val="000000" w:themeColor="text1"/>
        </w:rPr>
        <w:tab/>
      </w:r>
      <w:r>
        <w:rPr>
          <w:rFonts w:ascii="Times New Roman" w:eastAsia="Times New Roman" w:hAnsi="Times New Roman" w:cs="Times New Roman"/>
          <w:color w:val="000000" w:themeColor="text1"/>
          <w:lang w:eastAsia="pt-BR"/>
        </w:rPr>
        <w:t>Em se tratando de profissional não registrado no Conselho Regional do Estado de Mato Grosso do Sul, deverá apresentar o registro do Conselho Regional da Categoria Profissional correspondente, do Estado de origem, ficando obrigado a apresentar o visto do Conselho Regional do Estado de Mato Grosso do Sul para execução d</w:t>
      </w:r>
      <w:r>
        <w:rPr>
          <w:rFonts w:ascii="Times New Roman" w:eastAsia="SimSun" w:hAnsi="Times New Roman" w:cs="Times New Roman"/>
          <w:color w:val="000000" w:themeColor="text1"/>
        </w:rPr>
        <w:t>as obras e/ou serviços</w:t>
      </w:r>
      <w:r>
        <w:rPr>
          <w:rFonts w:ascii="Times New Roman" w:eastAsia="Arial" w:hAnsi="Times New Roman" w:cs="Times New Roman"/>
          <w:bCs/>
          <w:color w:val="000000" w:themeColor="text1"/>
        </w:rPr>
        <w:t>.</w:t>
      </w:r>
    </w:p>
    <w:p w14:paraId="7F63AFB1" w14:textId="77777777" w:rsidR="0041771C" w:rsidRDefault="00DF1C64">
      <w:pPr>
        <w:spacing w:before="72" w:after="72" w:line="360" w:lineRule="auto"/>
        <w:ind w:left="2124" w:right="433"/>
        <w:jc w:val="both"/>
        <w:rPr>
          <w:rFonts w:ascii="Times New Roman" w:hAnsi="Times New Roman" w:cs="Times New Roman"/>
          <w:color w:val="000000" w:themeColor="text1"/>
        </w:rPr>
      </w:pPr>
      <w:proofErr w:type="spellStart"/>
      <w:r>
        <w:rPr>
          <w:rFonts w:ascii="Times New Roman" w:eastAsia="Arial" w:hAnsi="Times New Roman" w:cs="Times New Roman"/>
          <w:bCs/>
          <w:color w:val="000000" w:themeColor="text1"/>
        </w:rPr>
        <w:t>I.</w:t>
      </w:r>
      <w:proofErr w:type="gramStart"/>
      <w:r>
        <w:rPr>
          <w:rFonts w:ascii="Times New Roman" w:eastAsia="Arial" w:hAnsi="Times New Roman" w:cs="Times New Roman"/>
          <w:bCs/>
          <w:color w:val="000000" w:themeColor="text1"/>
        </w:rPr>
        <w:t>b</w:t>
      </w:r>
      <w:proofErr w:type="spellEnd"/>
      <w:r>
        <w:rPr>
          <w:rFonts w:ascii="Times New Roman" w:eastAsia="Arial" w:hAnsi="Times New Roman" w:cs="Times New Roman"/>
          <w:bCs/>
          <w:color w:val="000000" w:themeColor="text1"/>
        </w:rPr>
        <w:tab/>
      </w:r>
      <w:r>
        <w:rPr>
          <w:rFonts w:ascii="Times New Roman" w:hAnsi="Times New Roman" w:cs="Times New Roman"/>
          <w:color w:val="000000" w:themeColor="text1"/>
        </w:rPr>
        <w:t>S</w:t>
      </w:r>
      <w:r>
        <w:rPr>
          <w:rFonts w:ascii="Times New Roman" w:eastAsia="SimSun" w:hAnsi="Times New Roman" w:cs="Times New Roman"/>
          <w:color w:val="000000" w:themeColor="text1"/>
        </w:rPr>
        <w:t>erá</w:t>
      </w:r>
      <w:proofErr w:type="gramEnd"/>
      <w:r>
        <w:rPr>
          <w:rFonts w:ascii="Times New Roman" w:eastAsia="SimSun" w:hAnsi="Times New Roman" w:cs="Times New Roman"/>
          <w:color w:val="000000" w:themeColor="text1"/>
        </w:rPr>
        <w:t xml:space="preserve"> concedido o prazo de </w:t>
      </w:r>
      <w:r>
        <w:rPr>
          <w:rFonts w:ascii="Times New Roman" w:hAnsi="Times New Roman" w:cs="Times New Roman"/>
          <w:color w:val="000000" w:themeColor="text1"/>
        </w:rPr>
        <w:t>20</w:t>
      </w:r>
      <w:r>
        <w:rPr>
          <w:rFonts w:ascii="Times New Roman" w:eastAsia="SimSun" w:hAnsi="Times New Roman" w:cs="Times New Roman"/>
          <w:color w:val="000000" w:themeColor="text1"/>
        </w:rPr>
        <w:t xml:space="preserve"> (</w:t>
      </w:r>
      <w:r>
        <w:rPr>
          <w:rFonts w:ascii="Times New Roman" w:hAnsi="Times New Roman" w:cs="Times New Roman"/>
          <w:color w:val="000000" w:themeColor="text1"/>
        </w:rPr>
        <w:t>vinte</w:t>
      </w:r>
      <w:r>
        <w:rPr>
          <w:rFonts w:ascii="Times New Roman" w:eastAsia="SimSun" w:hAnsi="Times New Roman" w:cs="Times New Roman"/>
          <w:color w:val="000000" w:themeColor="text1"/>
        </w:rPr>
        <w:t>) dias</w:t>
      </w:r>
      <w:r>
        <w:rPr>
          <w:rFonts w:ascii="Times New Roman" w:hAnsi="Times New Roman" w:cs="Times New Roman"/>
          <w:color w:val="000000" w:themeColor="text1"/>
        </w:rPr>
        <w:t>, prorrogável por até 10 (dez) dias, a pedido do interessado,</w:t>
      </w:r>
      <w:r>
        <w:rPr>
          <w:rFonts w:ascii="Times New Roman" w:eastAsia="SimSun" w:hAnsi="Times New Roman" w:cs="Times New Roman"/>
          <w:color w:val="000000" w:themeColor="text1"/>
        </w:rPr>
        <w:t xml:space="preserve"> para </w:t>
      </w:r>
      <w:r>
        <w:rPr>
          <w:rFonts w:ascii="Times New Roman" w:hAnsi="Times New Roman" w:cs="Times New Roman"/>
          <w:color w:val="000000" w:themeColor="text1"/>
        </w:rPr>
        <w:t>apresentação</w:t>
      </w:r>
      <w:r>
        <w:rPr>
          <w:rFonts w:ascii="Times New Roman" w:eastAsia="SimSun" w:hAnsi="Times New Roman" w:cs="Times New Roman"/>
          <w:color w:val="000000" w:themeColor="text1"/>
        </w:rPr>
        <w:t xml:space="preserve"> d</w:t>
      </w:r>
      <w:r>
        <w:rPr>
          <w:rFonts w:ascii="Times New Roman" w:hAnsi="Times New Roman" w:cs="Times New Roman"/>
          <w:color w:val="000000" w:themeColor="text1"/>
        </w:rPr>
        <w:t>o Visto</w:t>
      </w:r>
      <w:r>
        <w:rPr>
          <w:rFonts w:ascii="Times New Roman" w:eastAsia="SimSun" w:hAnsi="Times New Roman" w:cs="Times New Roman"/>
          <w:color w:val="000000" w:themeColor="text1"/>
        </w:rPr>
        <w:t>. Esse prazo será contado da data da homologação da licitação até a data assinatura do contrato</w:t>
      </w:r>
      <w:r>
        <w:rPr>
          <w:rFonts w:ascii="Times New Roman" w:hAnsi="Times New Roman" w:cs="Times New Roman"/>
          <w:color w:val="000000" w:themeColor="text1"/>
        </w:rPr>
        <w:t>. E</w:t>
      </w:r>
      <w:r>
        <w:rPr>
          <w:rFonts w:ascii="Times New Roman" w:hAnsi="Times New Roman" w:cs="Times New Roman"/>
          <w:iCs/>
        </w:rPr>
        <w:t>sse prazo será contado da data da homologação da licitação e a regularização deverá ocorrer anteriormente à assinatura do contrato.</w:t>
      </w:r>
    </w:p>
    <w:p w14:paraId="2E581DC7" w14:textId="77777777" w:rsidR="0041771C" w:rsidRDefault="0041771C">
      <w:pPr>
        <w:spacing w:before="72" w:after="72" w:line="360" w:lineRule="auto"/>
        <w:ind w:right="433"/>
        <w:jc w:val="both"/>
        <w:rPr>
          <w:rFonts w:ascii="Times New Roman" w:eastAsia="Arial" w:hAnsi="Times New Roman" w:cs="Times New Roman"/>
          <w:bCs/>
          <w:color w:val="000000" w:themeColor="text1"/>
        </w:rPr>
      </w:pPr>
    </w:p>
    <w:p w14:paraId="057B142B" w14:textId="77777777" w:rsidR="0041771C" w:rsidRDefault="00DF1C64">
      <w:pPr>
        <w:spacing w:before="72" w:after="72" w:line="360" w:lineRule="auto"/>
        <w:ind w:right="433"/>
        <w:jc w:val="both"/>
        <w:rPr>
          <w:rFonts w:ascii="Times New Roman" w:eastAsia="Times New Roman" w:hAnsi="Times New Roman" w:cs="Times New Roman"/>
          <w:color w:val="000000" w:themeColor="text1"/>
          <w:lang w:eastAsia="pt-BR"/>
        </w:rPr>
      </w:pPr>
      <w:r>
        <w:rPr>
          <w:rFonts w:ascii="Times New Roman" w:hAnsi="Times New Roman" w:cs="Times New Roman"/>
          <w:color w:val="000000" w:themeColor="text1"/>
        </w:rPr>
        <w:t>II</w:t>
      </w:r>
      <w:r>
        <w:rPr>
          <w:rFonts w:ascii="Times New Roman" w:hAnsi="Times New Roman" w:cs="Times New Roman"/>
          <w:color w:val="000000" w:themeColor="text1"/>
        </w:rPr>
        <w:tab/>
        <w:t>Declaração de Anuência do Profissional indicado conforme letra “b” (</w:t>
      </w:r>
      <w:r>
        <w:rPr>
          <w:rFonts w:ascii="Times New Roman" w:eastAsia="SimSun" w:hAnsi="Times New Roman" w:cs="Times New Roman"/>
          <w:color w:val="000000" w:themeColor="text1"/>
        </w:rPr>
        <w:t>declaração de compromisso de vinculação contratual futura</w:t>
      </w:r>
      <w:r>
        <w:rPr>
          <w:rFonts w:ascii="Times New Roman" w:hAnsi="Times New Roman" w:cs="Times New Roman"/>
          <w:color w:val="000000" w:themeColor="text1"/>
        </w:rPr>
        <w:t>).</w:t>
      </w:r>
    </w:p>
    <w:p w14:paraId="5DC163ED" w14:textId="77777777" w:rsidR="0041771C" w:rsidRDefault="0041771C">
      <w:pPr>
        <w:spacing w:before="120" w:after="120" w:line="360" w:lineRule="auto"/>
        <w:ind w:right="433"/>
        <w:jc w:val="both"/>
        <w:rPr>
          <w:rFonts w:ascii="Times New Roman" w:eastAsia="SimSun" w:hAnsi="Times New Roman" w:cs="Times New Roman"/>
          <w:color w:val="000000" w:themeColor="text1"/>
          <w:sz w:val="24"/>
          <w:szCs w:val="24"/>
        </w:rPr>
      </w:pPr>
    </w:p>
    <w:p w14:paraId="5F235EAD" w14:textId="77777777" w:rsidR="0041771C" w:rsidRDefault="00DF1C64">
      <w:pPr>
        <w:spacing w:before="120" w:after="120" w:line="360" w:lineRule="auto"/>
        <w:ind w:right="433"/>
        <w:jc w:val="both"/>
        <w:rPr>
          <w:rFonts w:ascii="Times New Roman" w:eastAsia="Arial" w:hAnsi="Times New Roman" w:cs="Times New Roman"/>
          <w:bCs/>
          <w:color w:val="000000" w:themeColor="text1"/>
          <w:sz w:val="24"/>
          <w:szCs w:val="24"/>
        </w:rPr>
      </w:pPr>
      <w:r>
        <w:rPr>
          <w:rFonts w:ascii="Times New Roman" w:eastAsia="SimSun" w:hAnsi="Times New Roman" w:cs="Times New Roman"/>
          <w:color w:val="000000" w:themeColor="text1"/>
          <w:sz w:val="24"/>
          <w:szCs w:val="24"/>
        </w:rPr>
        <w:t>III</w:t>
      </w:r>
      <w:r>
        <w:rPr>
          <w:rFonts w:ascii="Times New Roman" w:eastAsia="SimSun" w:hAnsi="Times New Roman" w:cs="Times New Roman"/>
          <w:color w:val="000000" w:themeColor="text1"/>
          <w:sz w:val="24"/>
          <w:szCs w:val="24"/>
        </w:rPr>
        <w:tab/>
      </w:r>
      <w:r>
        <w:rPr>
          <w:rFonts w:ascii="Times New Roman" w:eastAsia="Arial" w:hAnsi="Times New Roman" w:cs="Times New Roman"/>
          <w:bCs/>
          <w:color w:val="000000" w:themeColor="text1"/>
          <w:sz w:val="24"/>
          <w:szCs w:val="24"/>
        </w:rPr>
        <w:t xml:space="preserve">Comprovação de capacidade técnica do profissional de nível superior apresentado conforme a letra “a” ou “b” do inciso I do subitem </w:t>
      </w:r>
      <w:r>
        <w:rPr>
          <w:rFonts w:ascii="Times New Roman" w:eastAsia="SimSun" w:hAnsi="Times New Roman" w:cs="Times New Roman"/>
          <w:color w:val="000000" w:themeColor="text1"/>
          <w:sz w:val="24"/>
          <w:szCs w:val="24"/>
        </w:rPr>
        <w:t>16.2.7.6.1.5.2A deste instrumento</w:t>
      </w:r>
      <w:r>
        <w:rPr>
          <w:rFonts w:ascii="Times New Roman" w:eastAsia="Arial" w:hAnsi="Times New Roman" w:cs="Times New Roman"/>
          <w:bCs/>
          <w:color w:val="000000" w:themeColor="text1"/>
          <w:sz w:val="24"/>
          <w:szCs w:val="24"/>
        </w:rPr>
        <w:t xml:space="preserve">, </w:t>
      </w:r>
      <w:r>
        <w:rPr>
          <w:rFonts w:ascii="Times New Roman" w:eastAsia="Times New Roman" w:hAnsi="Times New Roman" w:cs="Times New Roman"/>
          <w:color w:val="000000" w:themeColor="text1"/>
          <w:sz w:val="24"/>
          <w:szCs w:val="24"/>
          <w:lang w:eastAsia="pt-BR"/>
        </w:rPr>
        <w:t>através de atestado(s) de responsabilidade técnica emitido(s) por pessoa jurídica de direito público ou privado devidamente registrado(s) e/ou certificado(s) junto ao Conselho Regional de Engenharia e Agronomia (CREA) ou Conselho de Arquitetura e Urbanismo (CAU), acompanhado(s) pela Certidão(</w:t>
      </w:r>
      <w:proofErr w:type="spellStart"/>
      <w:r>
        <w:rPr>
          <w:rFonts w:ascii="Times New Roman" w:eastAsia="Times New Roman" w:hAnsi="Times New Roman" w:cs="Times New Roman"/>
          <w:color w:val="000000" w:themeColor="text1"/>
          <w:sz w:val="24"/>
          <w:szCs w:val="24"/>
          <w:lang w:eastAsia="pt-BR"/>
        </w:rPr>
        <w:t>ões</w:t>
      </w:r>
      <w:proofErr w:type="spellEnd"/>
      <w:r>
        <w:rPr>
          <w:rFonts w:ascii="Times New Roman" w:eastAsia="Times New Roman" w:hAnsi="Times New Roman" w:cs="Times New Roman"/>
          <w:color w:val="000000" w:themeColor="text1"/>
          <w:sz w:val="24"/>
          <w:szCs w:val="24"/>
          <w:lang w:eastAsia="pt-BR"/>
        </w:rPr>
        <w:t xml:space="preserve">) de Acervo Técnico – </w:t>
      </w:r>
      <w:proofErr w:type="spellStart"/>
      <w:r>
        <w:rPr>
          <w:rFonts w:ascii="Times New Roman" w:eastAsia="Times New Roman" w:hAnsi="Times New Roman" w:cs="Times New Roman"/>
          <w:color w:val="000000" w:themeColor="text1"/>
          <w:sz w:val="24"/>
          <w:szCs w:val="24"/>
          <w:lang w:eastAsia="pt-BR"/>
        </w:rPr>
        <w:t>CAT’s</w:t>
      </w:r>
      <w:proofErr w:type="spellEnd"/>
      <w:r>
        <w:rPr>
          <w:rFonts w:ascii="Times New Roman" w:eastAsia="Times New Roman" w:hAnsi="Times New Roman" w:cs="Times New Roman"/>
          <w:color w:val="000000" w:themeColor="text1"/>
          <w:sz w:val="24"/>
          <w:szCs w:val="24"/>
          <w:lang w:eastAsia="pt-BR"/>
        </w:rPr>
        <w:t xml:space="preserve">, em nome do profissional responsável técnico apresentado pela licitante, comprovando que o mesmo tenha executado </w:t>
      </w:r>
      <w:r>
        <w:rPr>
          <w:rFonts w:ascii="Times New Roman" w:eastAsia="SimSun" w:hAnsi="Times New Roman" w:cs="Times New Roman"/>
          <w:color w:val="000000" w:themeColor="text1"/>
          <w:sz w:val="24"/>
          <w:szCs w:val="24"/>
        </w:rPr>
        <w:t>obras e/ou serviços</w:t>
      </w:r>
      <w:r>
        <w:rPr>
          <w:rFonts w:ascii="Times New Roman" w:eastAsia="Times New Roman" w:hAnsi="Times New Roman" w:cs="Times New Roman"/>
          <w:color w:val="000000" w:themeColor="text1"/>
          <w:sz w:val="24"/>
          <w:szCs w:val="24"/>
          <w:lang w:eastAsia="pt-BR"/>
        </w:rPr>
        <w:t xml:space="preserve"> de características semelhantes ao objeto do certame licitatório, com pelo menos 1(um) atestado, sendo</w:t>
      </w:r>
      <w:r>
        <w:rPr>
          <w:rFonts w:ascii="Times New Roman" w:eastAsia="Arial" w:hAnsi="Times New Roman" w:cs="Times New Roman"/>
          <w:bCs/>
          <w:color w:val="000000" w:themeColor="text1"/>
          <w:sz w:val="24"/>
          <w:szCs w:val="24"/>
        </w:rPr>
        <w:t>:</w:t>
      </w:r>
    </w:p>
    <w:p w14:paraId="6AF3FC0B" w14:textId="77777777" w:rsidR="0041771C" w:rsidRDefault="0041771C">
      <w:pPr>
        <w:spacing w:before="120" w:after="120" w:line="360" w:lineRule="auto"/>
        <w:ind w:right="433"/>
        <w:jc w:val="both"/>
        <w:rPr>
          <w:rFonts w:ascii="Times New Roman" w:eastAsia="Arial" w:hAnsi="Times New Roman" w:cs="Times New Roman"/>
          <w:bCs/>
          <w:color w:val="000000" w:themeColor="text1"/>
          <w:sz w:val="24"/>
          <w:szCs w:val="24"/>
        </w:rPr>
      </w:pPr>
    </w:p>
    <w:p w14:paraId="2D193319" w14:textId="77777777" w:rsidR="0041771C" w:rsidRDefault="0041771C">
      <w:pPr>
        <w:spacing w:before="120" w:after="120" w:line="360" w:lineRule="auto"/>
        <w:ind w:right="433"/>
        <w:jc w:val="both"/>
        <w:rPr>
          <w:rFonts w:ascii="Times New Roman" w:hAnsi="Times New Roman" w:cs="Times New Roman"/>
          <w:color w:val="000000" w:themeColor="text1"/>
        </w:rPr>
      </w:pPr>
    </w:p>
    <w:tbl>
      <w:tblPr>
        <w:tblpPr w:leftFromText="141" w:rightFromText="141" w:vertAnchor="text" w:tblpY="324"/>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7229"/>
        <w:gridCol w:w="992"/>
      </w:tblGrid>
      <w:tr w:rsidR="0041771C" w14:paraId="0FCF380B" w14:textId="77777777">
        <w:trPr>
          <w:trHeight w:val="556"/>
        </w:trPr>
        <w:tc>
          <w:tcPr>
            <w:tcW w:w="846" w:type="dxa"/>
          </w:tcPr>
          <w:p w14:paraId="3ACA1EB9" w14:textId="77777777" w:rsidR="0041771C" w:rsidRDefault="00DF1C64">
            <w:pPr>
              <w:tabs>
                <w:tab w:val="left" w:pos="1400"/>
              </w:tabs>
              <w:spacing w:before="80" w:after="80"/>
              <w:ind w:right="-115"/>
              <w:rPr>
                <w:rFonts w:ascii="Times New Roman" w:eastAsia="Arial" w:hAnsi="Times New Roman" w:cs="Times New Roman"/>
                <w:b/>
                <w:sz w:val="24"/>
                <w:szCs w:val="24"/>
              </w:rPr>
            </w:pPr>
            <w:r>
              <w:rPr>
                <w:rFonts w:ascii="Times New Roman" w:eastAsia="Arial" w:hAnsi="Times New Roman" w:cs="Times New Roman"/>
                <w:b/>
                <w:sz w:val="24"/>
                <w:szCs w:val="24"/>
              </w:rPr>
              <w:t>ITEM</w:t>
            </w:r>
          </w:p>
        </w:tc>
        <w:tc>
          <w:tcPr>
            <w:tcW w:w="7229" w:type="dxa"/>
          </w:tcPr>
          <w:p w14:paraId="77097479" w14:textId="77777777" w:rsidR="0041771C" w:rsidRDefault="00DF1C64">
            <w:pPr>
              <w:spacing w:before="80" w:after="80"/>
              <w:ind w:left="1051" w:right="-164" w:hanging="1002"/>
              <w:jc w:val="center"/>
              <w:rPr>
                <w:rFonts w:ascii="Times New Roman" w:eastAsia="Arial" w:hAnsi="Times New Roman" w:cs="Times New Roman"/>
                <w:b/>
                <w:sz w:val="24"/>
                <w:szCs w:val="24"/>
              </w:rPr>
            </w:pPr>
            <w:r>
              <w:rPr>
                <w:rFonts w:ascii="Times New Roman" w:eastAsia="Arial" w:hAnsi="Times New Roman" w:cs="Times New Roman"/>
                <w:b/>
                <w:sz w:val="24"/>
                <w:szCs w:val="24"/>
              </w:rPr>
              <w:t>DESCRIÇÃO DO SERVIÇO</w:t>
            </w:r>
          </w:p>
        </w:tc>
        <w:tc>
          <w:tcPr>
            <w:tcW w:w="992" w:type="dxa"/>
          </w:tcPr>
          <w:p w14:paraId="40C63AEC" w14:textId="77777777" w:rsidR="0041771C" w:rsidRDefault="00DF1C64">
            <w:pPr>
              <w:spacing w:before="80" w:after="80"/>
              <w:ind w:right="7"/>
              <w:jc w:val="center"/>
              <w:rPr>
                <w:rFonts w:ascii="Times New Roman" w:eastAsia="Arial" w:hAnsi="Times New Roman" w:cs="Times New Roman"/>
                <w:b/>
                <w:sz w:val="24"/>
                <w:szCs w:val="24"/>
              </w:rPr>
            </w:pPr>
            <w:r>
              <w:rPr>
                <w:rFonts w:ascii="Times New Roman" w:eastAsia="Arial" w:hAnsi="Times New Roman" w:cs="Times New Roman"/>
                <w:b/>
                <w:sz w:val="24"/>
                <w:szCs w:val="24"/>
              </w:rPr>
              <w:t>UND.</w:t>
            </w:r>
          </w:p>
        </w:tc>
      </w:tr>
      <w:tr w:rsidR="0041771C" w14:paraId="61BBDDFC" w14:textId="77777777">
        <w:trPr>
          <w:trHeight w:val="445"/>
        </w:trPr>
        <w:tc>
          <w:tcPr>
            <w:tcW w:w="846" w:type="dxa"/>
          </w:tcPr>
          <w:p w14:paraId="1BA5BC57"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A</w:t>
            </w:r>
          </w:p>
        </w:tc>
        <w:tc>
          <w:tcPr>
            <w:tcW w:w="722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0370DE0" w14:textId="77777777" w:rsidR="0041771C" w:rsidRDefault="00DF1C64">
            <w:pPr>
              <w:rPr>
                <w:rFonts w:ascii="Times New Roman" w:hAnsi="Times New Roman" w:cs="Times New Roman"/>
                <w:sz w:val="24"/>
                <w:szCs w:val="24"/>
              </w:rPr>
            </w:pPr>
            <w:r>
              <w:rPr>
                <w:rFonts w:ascii="Times New Roman" w:eastAsia="Arial" w:hAnsi="Times New Roman" w:cs="Times New Roman"/>
                <w:sz w:val="24"/>
                <w:szCs w:val="24"/>
              </w:rPr>
              <w:t xml:space="preserve">FORNECIMENTO, MONTAGEM E INSTALAÇÃO </w:t>
            </w:r>
            <w:r>
              <w:rPr>
                <w:rFonts w:ascii="Times New Roman" w:hAnsi="Times New Roman" w:cs="Times New Roman"/>
                <w:sz w:val="24"/>
                <w:szCs w:val="24"/>
              </w:rPr>
              <w:t xml:space="preserve">DE GRADIL EM FERRO </w:t>
            </w:r>
          </w:p>
        </w:tc>
        <w:tc>
          <w:tcPr>
            <w:tcW w:w="992" w:type="dxa"/>
          </w:tcPr>
          <w:p w14:paraId="1B1C3407"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p w14:paraId="2404A85E" w14:textId="77777777" w:rsidR="0041771C" w:rsidRDefault="0041771C">
            <w:pPr>
              <w:spacing w:before="80" w:after="80"/>
              <w:ind w:right="7"/>
              <w:rPr>
                <w:rFonts w:ascii="Times New Roman" w:eastAsia="Arial" w:hAnsi="Times New Roman" w:cs="Times New Roman"/>
                <w:sz w:val="24"/>
                <w:szCs w:val="24"/>
              </w:rPr>
            </w:pPr>
          </w:p>
        </w:tc>
      </w:tr>
      <w:tr w:rsidR="0041771C" w14:paraId="45B261F3" w14:textId="77777777">
        <w:tc>
          <w:tcPr>
            <w:tcW w:w="846" w:type="dxa"/>
          </w:tcPr>
          <w:p w14:paraId="7F400374"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B</w:t>
            </w:r>
          </w:p>
        </w:tc>
        <w:tc>
          <w:tcPr>
            <w:tcW w:w="722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5D18375" w14:textId="77777777" w:rsidR="0041771C" w:rsidRDefault="00DF1C64">
            <w:pPr>
              <w:rPr>
                <w:rFonts w:ascii="Times New Roman" w:eastAsia="Arial" w:hAnsi="Times New Roman" w:cs="Times New Roman"/>
                <w:sz w:val="24"/>
                <w:szCs w:val="24"/>
              </w:rPr>
            </w:pPr>
            <w:r>
              <w:rPr>
                <w:rFonts w:ascii="Times New Roman" w:eastAsia="Arial" w:hAnsi="Times New Roman" w:cs="Times New Roman"/>
                <w:sz w:val="24"/>
                <w:szCs w:val="24"/>
              </w:rPr>
              <w:t>FORNECIMENTO, MONTAGEM E INSTALAÇÃO DE FORRO DE PVC</w:t>
            </w:r>
          </w:p>
        </w:tc>
        <w:tc>
          <w:tcPr>
            <w:tcW w:w="992" w:type="dxa"/>
          </w:tcPr>
          <w:p w14:paraId="61AD0554" w14:textId="77777777" w:rsidR="0041771C" w:rsidRDefault="00DF1C64">
            <w:pPr>
              <w:spacing w:before="80" w:after="80" w:line="480" w:lineRule="auto"/>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tc>
      </w:tr>
      <w:tr w:rsidR="0041771C" w14:paraId="63553C81" w14:textId="77777777">
        <w:tc>
          <w:tcPr>
            <w:tcW w:w="846" w:type="dxa"/>
          </w:tcPr>
          <w:p w14:paraId="67647979"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C</w:t>
            </w:r>
          </w:p>
        </w:tc>
        <w:tc>
          <w:tcPr>
            <w:tcW w:w="7229" w:type="dxa"/>
          </w:tcPr>
          <w:p w14:paraId="1494FAC4" w14:textId="77777777" w:rsidR="0041771C" w:rsidRDefault="00DF1C64">
            <w:pPr>
              <w:spacing w:before="80" w:after="80"/>
              <w:ind w:right="-16"/>
              <w:rPr>
                <w:rFonts w:ascii="Times New Roman" w:eastAsia="Arial" w:hAnsi="Times New Roman" w:cs="Times New Roman"/>
                <w:sz w:val="24"/>
                <w:szCs w:val="24"/>
              </w:rPr>
            </w:pPr>
            <w:r>
              <w:rPr>
                <w:rFonts w:ascii="Times New Roman" w:eastAsia="Arial" w:hAnsi="Times New Roman" w:cs="Times New Roman"/>
                <w:sz w:val="24"/>
                <w:szCs w:val="24"/>
              </w:rPr>
              <w:t>EXECUÇÃO DE MASSA LÁTEX, APLICAÇÃO EM PAREDES</w:t>
            </w:r>
          </w:p>
        </w:tc>
        <w:tc>
          <w:tcPr>
            <w:tcW w:w="992" w:type="dxa"/>
          </w:tcPr>
          <w:p w14:paraId="3264E295"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tc>
      </w:tr>
      <w:tr w:rsidR="0041771C" w14:paraId="4DC820C9" w14:textId="77777777">
        <w:tc>
          <w:tcPr>
            <w:tcW w:w="846" w:type="dxa"/>
          </w:tcPr>
          <w:p w14:paraId="57FEFA8D"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D</w:t>
            </w:r>
          </w:p>
        </w:tc>
        <w:tc>
          <w:tcPr>
            <w:tcW w:w="7229" w:type="dxa"/>
          </w:tcPr>
          <w:p w14:paraId="6BDEDD52" w14:textId="77777777" w:rsidR="0041771C" w:rsidRDefault="00DF1C64">
            <w:pPr>
              <w:spacing w:before="80" w:after="80"/>
              <w:ind w:right="-16"/>
              <w:rPr>
                <w:rFonts w:ascii="Times New Roman" w:eastAsia="Arial" w:hAnsi="Times New Roman" w:cs="Times New Roman"/>
                <w:sz w:val="24"/>
                <w:szCs w:val="24"/>
              </w:rPr>
            </w:pPr>
            <w:r>
              <w:rPr>
                <w:rFonts w:ascii="Times New Roman" w:eastAsia="Arial" w:hAnsi="Times New Roman" w:cs="Times New Roman"/>
                <w:sz w:val="24"/>
                <w:szCs w:val="24"/>
              </w:rPr>
              <w:t>EXECUÇÃO DE PASSEIO (CALÇADA) OU PISO DE CONCRETO COM CONCRETO USINADO OU MOLDADO IN LOCO, ACABAMENTO CONVENCIONAL</w:t>
            </w:r>
          </w:p>
        </w:tc>
        <w:tc>
          <w:tcPr>
            <w:tcW w:w="992" w:type="dxa"/>
          </w:tcPr>
          <w:p w14:paraId="5FDD746B"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M³</w:t>
            </w:r>
          </w:p>
        </w:tc>
      </w:tr>
      <w:tr w:rsidR="0041771C" w14:paraId="5FB9C7B1" w14:textId="77777777">
        <w:tc>
          <w:tcPr>
            <w:tcW w:w="846" w:type="dxa"/>
          </w:tcPr>
          <w:p w14:paraId="119E98C9" w14:textId="77777777" w:rsidR="0041771C" w:rsidRDefault="00DF1C64">
            <w:pPr>
              <w:tabs>
                <w:tab w:val="left" w:pos="1400"/>
              </w:tabs>
              <w:spacing w:before="80" w:after="80"/>
              <w:ind w:right="-115"/>
              <w:jc w:val="center"/>
              <w:rPr>
                <w:rFonts w:ascii="Times New Roman" w:eastAsia="Arial" w:hAnsi="Times New Roman" w:cs="Times New Roman"/>
                <w:sz w:val="24"/>
                <w:szCs w:val="24"/>
              </w:rPr>
            </w:pPr>
            <w:r>
              <w:rPr>
                <w:rFonts w:ascii="Times New Roman" w:eastAsia="Arial" w:hAnsi="Times New Roman" w:cs="Times New Roman"/>
                <w:sz w:val="24"/>
                <w:szCs w:val="24"/>
              </w:rPr>
              <w:t>E</w:t>
            </w:r>
          </w:p>
        </w:tc>
        <w:tc>
          <w:tcPr>
            <w:tcW w:w="7229" w:type="dxa"/>
          </w:tcPr>
          <w:p w14:paraId="0C5821BA" w14:textId="77777777" w:rsidR="0041771C" w:rsidRDefault="00DF1C64">
            <w:pPr>
              <w:spacing w:before="80" w:after="80"/>
              <w:ind w:right="-16"/>
              <w:rPr>
                <w:rFonts w:ascii="Times New Roman" w:eastAsia="Arial" w:hAnsi="Times New Roman" w:cs="Times New Roman"/>
                <w:sz w:val="24"/>
                <w:szCs w:val="24"/>
              </w:rPr>
            </w:pPr>
            <w:r>
              <w:rPr>
                <w:rFonts w:ascii="Times New Roman" w:eastAsia="Arial" w:hAnsi="Times New Roman" w:cs="Times New Roman"/>
                <w:sz w:val="24"/>
                <w:szCs w:val="24"/>
              </w:rPr>
              <w:t>FORNECIMENTO, MONTAGEM E INSTALAÇÃO DE ESQUADRIA DE ALUMINÍNIO</w:t>
            </w:r>
          </w:p>
        </w:tc>
        <w:tc>
          <w:tcPr>
            <w:tcW w:w="992" w:type="dxa"/>
          </w:tcPr>
          <w:p w14:paraId="2C1293B8" w14:textId="77777777" w:rsidR="0041771C" w:rsidRDefault="00DF1C64">
            <w:pPr>
              <w:spacing w:before="80" w:after="80"/>
              <w:ind w:right="7"/>
              <w:jc w:val="center"/>
              <w:rPr>
                <w:rFonts w:ascii="Times New Roman" w:eastAsia="Arial" w:hAnsi="Times New Roman" w:cs="Times New Roman"/>
                <w:sz w:val="24"/>
                <w:szCs w:val="24"/>
              </w:rPr>
            </w:pPr>
            <w:r>
              <w:rPr>
                <w:rFonts w:ascii="Times New Roman" w:eastAsia="Arial" w:hAnsi="Times New Roman" w:cs="Times New Roman"/>
                <w:sz w:val="24"/>
                <w:szCs w:val="24"/>
              </w:rPr>
              <w:t>M²</w:t>
            </w:r>
          </w:p>
        </w:tc>
      </w:tr>
    </w:tbl>
    <w:p w14:paraId="752EC6EF" w14:textId="77777777" w:rsidR="0041771C" w:rsidRDefault="00DF1C64">
      <w:pPr>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p>
    <w:p w14:paraId="1E92C5C6" w14:textId="77777777" w:rsidR="0041771C" w:rsidRDefault="00DF1C64">
      <w:pPr>
        <w:pStyle w:val="Default"/>
        <w:tabs>
          <w:tab w:val="left" w:pos="9600"/>
        </w:tabs>
        <w:spacing w:before="120" w:after="120" w:line="360" w:lineRule="auto"/>
        <w:ind w:left="3680" w:right="433" w:hanging="600"/>
        <w:jc w:val="both"/>
        <w:rPr>
          <w:rFonts w:ascii="Times New Roman" w:hAnsi="Times New Roman" w:cs="Times New Roman"/>
          <w:color w:val="000000" w:themeColor="text1"/>
        </w:rPr>
      </w:pPr>
      <w:r>
        <w:rPr>
          <w:rFonts w:ascii="Times New Roman" w:hAnsi="Times New Roman" w:cs="Times New Roman"/>
          <w:color w:val="000000" w:themeColor="text1"/>
        </w:rPr>
        <w:t>a.</w:t>
      </w:r>
      <w:r>
        <w:rPr>
          <w:rFonts w:ascii="Times New Roman" w:hAnsi="Times New Roman" w:cs="Times New Roman"/>
          <w:color w:val="000000" w:themeColor="text1"/>
        </w:rPr>
        <w:tab/>
      </w:r>
      <w:r>
        <w:rPr>
          <w:rFonts w:ascii="Times New Roman" w:eastAsia="Times New Roman" w:hAnsi="Times New Roman" w:cs="Times New Roman"/>
          <w:bCs/>
          <w:color w:val="000000" w:themeColor="text1"/>
          <w:lang w:eastAsia="zh-CN"/>
        </w:rPr>
        <w:t xml:space="preserve">Será aceito, também, como responsável técnico, o profissional que tenha participado em </w:t>
      </w:r>
      <w:r>
        <w:rPr>
          <w:rFonts w:ascii="Times New Roman" w:eastAsia="SimSun" w:hAnsi="Times New Roman" w:cs="Times New Roman"/>
          <w:color w:val="000000" w:themeColor="text1"/>
        </w:rPr>
        <w:t>obras e/ou serviços</w:t>
      </w:r>
      <w:r>
        <w:rPr>
          <w:rFonts w:ascii="Times New Roman" w:eastAsia="Times New Roman" w:hAnsi="Times New Roman" w:cs="Times New Roman"/>
          <w:bCs/>
          <w:color w:val="000000" w:themeColor="text1"/>
          <w:lang w:eastAsia="zh-CN"/>
        </w:rPr>
        <w:t xml:space="preserve"> semelhantes ao que trata o objeto deste instrumento como corresponsável, desde que comprovada sua experiência;</w:t>
      </w:r>
    </w:p>
    <w:p w14:paraId="7FB9F5A6" w14:textId="77777777" w:rsidR="0041771C" w:rsidRDefault="00DF1C64">
      <w:pPr>
        <w:pStyle w:val="Default"/>
        <w:tabs>
          <w:tab w:val="left" w:pos="9600"/>
        </w:tabs>
        <w:spacing w:before="120" w:after="120" w:line="360" w:lineRule="auto"/>
        <w:ind w:left="3680" w:right="433" w:hanging="600"/>
        <w:jc w:val="both"/>
        <w:rPr>
          <w:rFonts w:ascii="Times New Roman" w:hAnsi="Times New Roman" w:cs="Times New Roman"/>
          <w:color w:val="000000" w:themeColor="text1"/>
        </w:rPr>
      </w:pPr>
      <w:r>
        <w:rPr>
          <w:rFonts w:ascii="Times New Roman" w:hAnsi="Times New Roman" w:cs="Times New Roman"/>
          <w:color w:val="000000" w:themeColor="text1"/>
        </w:rPr>
        <w:t>b.</w:t>
      </w:r>
      <w:r>
        <w:rPr>
          <w:rFonts w:ascii="Times New Roman" w:hAnsi="Times New Roman" w:cs="Times New Roman"/>
          <w:color w:val="000000" w:themeColor="text1"/>
        </w:rPr>
        <w:tab/>
      </w:r>
      <w:r>
        <w:rPr>
          <w:rFonts w:ascii="Times New Roman" w:eastAsia="Times New Roman" w:hAnsi="Times New Roman" w:cs="Times New Roman"/>
          <w:bCs/>
          <w:color w:val="000000" w:themeColor="text1"/>
          <w:lang w:eastAsia="zh-CN"/>
        </w:rPr>
        <w:t>Atestado e/ou Certidão que tenha responsável ou corresponsável técnico por coordenação, fiscalização, supervisão ou preposto não serão considerados para fins de comprovação de qualificação técnica profissional.</w:t>
      </w:r>
    </w:p>
    <w:p w14:paraId="1C11CE67" w14:textId="77777777" w:rsidR="0041771C" w:rsidRDefault="00DF1C64">
      <w:pPr>
        <w:pStyle w:val="Default"/>
        <w:tabs>
          <w:tab w:val="left" w:pos="9600"/>
        </w:tabs>
        <w:spacing w:before="120" w:after="120" w:line="360" w:lineRule="auto"/>
        <w:ind w:left="3680" w:right="433" w:hanging="600"/>
        <w:jc w:val="both"/>
        <w:rPr>
          <w:rFonts w:ascii="Times New Roman" w:eastAsia="Times New Roman" w:hAnsi="Times New Roman" w:cs="Times New Roman"/>
          <w:bCs/>
          <w:color w:val="000000" w:themeColor="text1"/>
          <w:lang w:eastAsia="zh-CN"/>
        </w:rPr>
      </w:pPr>
      <w:r>
        <w:rPr>
          <w:rFonts w:ascii="Times New Roman" w:hAnsi="Times New Roman" w:cs="Times New Roman"/>
          <w:color w:val="000000" w:themeColor="text1"/>
        </w:rPr>
        <w:t>c.</w:t>
      </w:r>
      <w:r>
        <w:rPr>
          <w:rFonts w:ascii="Times New Roman" w:hAnsi="Times New Roman" w:cs="Times New Roman"/>
          <w:color w:val="000000" w:themeColor="text1"/>
        </w:rPr>
        <w:tab/>
      </w:r>
      <w:r>
        <w:rPr>
          <w:rFonts w:ascii="Times New Roman" w:eastAsia="Times New Roman" w:hAnsi="Times New Roman" w:cs="Times New Roman"/>
          <w:bCs/>
          <w:color w:val="000000" w:themeColor="text1"/>
          <w:lang w:eastAsia="zh-CN"/>
        </w:rPr>
        <w:t>Fica proibida a indicação, por duas ou mais licitantes, do mesmo responsável técnico, hipótese na qual todas serão inabilitadas.</w:t>
      </w:r>
    </w:p>
    <w:p w14:paraId="72280AE0" w14:textId="77777777" w:rsidR="0041771C" w:rsidRDefault="00DF1C64">
      <w:pPr>
        <w:pStyle w:val="Default"/>
        <w:tabs>
          <w:tab w:val="left" w:pos="9600"/>
        </w:tabs>
        <w:spacing w:before="120" w:after="120" w:line="360" w:lineRule="auto"/>
        <w:ind w:left="3680" w:right="433" w:hanging="600"/>
        <w:jc w:val="both"/>
        <w:rPr>
          <w:rFonts w:ascii="Times New Roman" w:hAnsi="Times New Roman" w:cs="Times New Roman"/>
          <w:color w:val="0000FF"/>
        </w:rPr>
      </w:pPr>
      <w:r>
        <w:rPr>
          <w:rFonts w:ascii="Times New Roman" w:eastAsia="Times New Roman" w:hAnsi="Times New Roman" w:cs="Times New Roman"/>
          <w:bCs/>
          <w:color w:val="auto"/>
          <w:lang w:eastAsia="zh-CN"/>
        </w:rPr>
        <w:t>d.</w:t>
      </w:r>
      <w:r>
        <w:rPr>
          <w:rFonts w:ascii="Times New Roman" w:eastAsia="Times New Roman" w:hAnsi="Times New Roman" w:cs="Times New Roman"/>
          <w:bCs/>
          <w:color w:val="auto"/>
          <w:lang w:eastAsia="zh-CN"/>
        </w:rPr>
        <w:tab/>
      </w:r>
      <w:r>
        <w:rPr>
          <w:rFonts w:ascii="Times New Roman" w:eastAsia="SimSun" w:hAnsi="Times New Roman" w:cs="Times New Roman"/>
          <w:color w:val="auto"/>
        </w:rPr>
        <w:t xml:space="preserve">Caso a Contratada venha substituir o responsável técnico </w:t>
      </w:r>
      <w:r>
        <w:rPr>
          <w:rFonts w:ascii="Times New Roman" w:eastAsia="SimSun" w:hAnsi="Times New Roman" w:cs="Times New Roman"/>
          <w:color w:val="000000" w:themeColor="text1"/>
        </w:rPr>
        <w:t xml:space="preserve">posteriormente, no decorrer da execução da obra/serviços, deverá </w:t>
      </w:r>
      <w:r>
        <w:rPr>
          <w:rFonts w:ascii="Times New Roman" w:eastAsia="SimSun" w:hAnsi="Times New Roman" w:cs="Times New Roman"/>
          <w:color w:val="000000" w:themeColor="text1"/>
        </w:rPr>
        <w:lastRenderedPageBreak/>
        <w:t>comprovar que o novo profissional possui a experiência e acervo equivalente ou superior ao exigido na presente licitação e desde que a substituição seja aprovada pela Secretaria Municipal de Obras Públicas, sob pena de inabilitação ou rescisão contratual.</w:t>
      </w:r>
    </w:p>
    <w:p w14:paraId="05361BD4" w14:textId="77777777" w:rsidR="0041771C" w:rsidRDefault="00DF1C64">
      <w:pPr>
        <w:pStyle w:val="Default"/>
        <w:tabs>
          <w:tab w:val="left" w:pos="9600"/>
        </w:tabs>
        <w:spacing w:before="120" w:after="120" w:line="360" w:lineRule="auto"/>
        <w:ind w:left="3680" w:right="433" w:hanging="600"/>
        <w:jc w:val="both"/>
        <w:rPr>
          <w:rFonts w:ascii="Times New Roman" w:hAnsi="Times New Roman" w:cs="Times New Roman"/>
          <w:color w:val="000000" w:themeColor="text1"/>
          <w:lang w:eastAsia="zh-CN"/>
        </w:rPr>
      </w:pPr>
      <w:r>
        <w:rPr>
          <w:rFonts w:ascii="Times New Roman" w:hAnsi="Times New Roman" w:cs="Times New Roman"/>
          <w:color w:val="000000" w:themeColor="text1"/>
        </w:rPr>
        <w:t>e.</w:t>
      </w:r>
      <w:r>
        <w:rPr>
          <w:rFonts w:ascii="Times New Roman" w:hAnsi="Times New Roman" w:cs="Times New Roman"/>
          <w:color w:val="auto"/>
        </w:rPr>
        <w:tab/>
        <w:t xml:space="preserve">Serão levadas em consideração as disposições contidas nas letras “a” a “d” acima (do inciso II do </w:t>
      </w:r>
      <w:r>
        <w:rPr>
          <w:rFonts w:ascii="Times New Roman" w:eastAsia="SimSun" w:hAnsi="Times New Roman" w:cs="Times New Roman"/>
          <w:color w:val="auto"/>
        </w:rPr>
        <w:t>subitem 16.2.7.6.1.5.2A</w:t>
      </w:r>
      <w:r>
        <w:rPr>
          <w:rFonts w:ascii="Times New Roman" w:hAnsi="Times New Roman" w:cs="Times New Roman"/>
          <w:color w:val="auto"/>
        </w:rPr>
        <w:t>).</w:t>
      </w:r>
    </w:p>
    <w:p w14:paraId="07D64F96" w14:textId="77777777" w:rsidR="0041771C" w:rsidRDefault="00DF1C64">
      <w:pPr>
        <w:spacing w:before="120" w:after="120" w:line="360" w:lineRule="auto"/>
        <w:ind w:right="317"/>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16.2.8</w:t>
      </w:r>
      <w:r>
        <w:rPr>
          <w:rFonts w:ascii="Times New Roman" w:eastAsia="SimSun" w:hAnsi="Times New Roman" w:cs="Times New Roman"/>
          <w:color w:val="000000" w:themeColor="text1"/>
          <w:sz w:val="24"/>
          <w:szCs w:val="24"/>
        </w:rPr>
        <w:tab/>
        <w:t>No decorrer da execução, caso detectado e necessário, deverá a contratada atender às solicitações do Contratante para sanar falhas e erros, bem como acatar as determinações.</w:t>
      </w:r>
    </w:p>
    <w:p w14:paraId="43B7F07A" w14:textId="77777777" w:rsidR="0041771C" w:rsidRDefault="00DF1C64">
      <w:pPr>
        <w:spacing w:before="120" w:after="120" w:line="360" w:lineRule="auto"/>
        <w:ind w:right="317"/>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16.2.9</w:t>
      </w:r>
      <w:r>
        <w:rPr>
          <w:rFonts w:ascii="Times New Roman" w:eastAsia="SimSun" w:hAnsi="Times New Roman" w:cs="Times New Roman"/>
          <w:color w:val="000000" w:themeColor="text1"/>
          <w:sz w:val="24"/>
          <w:szCs w:val="24"/>
        </w:rPr>
        <w:tab/>
        <w:t>Os demais requisitos a serem atendidos pelo contratado são os dispostos no edital da licitação e respectivo contrato e demais documentos relacionados.</w:t>
      </w:r>
    </w:p>
    <w:p w14:paraId="02916100" w14:textId="77777777" w:rsidR="0041771C" w:rsidRDefault="0041771C">
      <w:pPr>
        <w:spacing w:before="120" w:after="120"/>
        <w:ind w:right="320"/>
        <w:jc w:val="both"/>
        <w:rPr>
          <w:rFonts w:ascii="Arial" w:hAnsi="Arial" w:cs="Arial"/>
          <w:b/>
          <w:bCs/>
          <w:color w:val="000000" w:themeColor="text1"/>
          <w:sz w:val="24"/>
          <w:szCs w:val="24"/>
        </w:rPr>
      </w:pPr>
    </w:p>
    <w:p w14:paraId="1E42E6F6" w14:textId="77777777" w:rsidR="0041771C" w:rsidRDefault="00DF1C64">
      <w:pPr>
        <w:spacing w:before="120" w:after="120" w:line="240" w:lineRule="auto"/>
        <w:ind w:right="320"/>
        <w:jc w:val="both"/>
        <w:rPr>
          <w:rFonts w:ascii="Times New Roman" w:hAnsi="Times New Roman" w:cs="Times New Roman"/>
          <w:caps/>
          <w:color w:val="000000" w:themeColor="text1"/>
          <w:sz w:val="28"/>
          <w:szCs w:val="28"/>
        </w:rPr>
      </w:pPr>
      <w:r>
        <w:rPr>
          <w:rFonts w:ascii="Times New Roman" w:hAnsi="Times New Roman" w:cs="Times New Roman"/>
          <w:b/>
          <w:bCs/>
          <w:color w:val="000000" w:themeColor="text1"/>
          <w:sz w:val="28"/>
          <w:szCs w:val="28"/>
        </w:rPr>
        <w:t>17.</w:t>
      </w:r>
      <w:r>
        <w:rPr>
          <w:rFonts w:ascii="Times New Roman" w:hAnsi="Times New Roman" w:cs="Times New Roman"/>
          <w:b/>
          <w:bCs/>
          <w:color w:val="000000" w:themeColor="text1"/>
          <w:sz w:val="28"/>
          <w:szCs w:val="28"/>
        </w:rPr>
        <w:tab/>
      </w:r>
      <w:r>
        <w:rPr>
          <w:rFonts w:ascii="Times New Roman" w:eastAsia="Bookman Old Style" w:hAnsi="Times New Roman" w:cs="Times New Roman"/>
          <w:b/>
          <w:caps/>
          <w:color w:val="000000" w:themeColor="text1"/>
          <w:sz w:val="28"/>
          <w:szCs w:val="28"/>
        </w:rPr>
        <w:t xml:space="preserve">OBRIGAÇÕES DA CONTRATANTE </w:t>
      </w:r>
    </w:p>
    <w:p w14:paraId="07A33A6C" w14:textId="77777777" w:rsidR="0041771C" w:rsidRDefault="0041771C">
      <w:pPr>
        <w:spacing w:before="120" w:after="120"/>
        <w:ind w:right="317"/>
        <w:jc w:val="both"/>
        <w:rPr>
          <w:rFonts w:ascii="Times New Roman" w:eastAsia="SimSun" w:hAnsi="Times New Roman" w:cs="Times New Roman"/>
          <w:color w:val="000000" w:themeColor="text1"/>
          <w:sz w:val="24"/>
          <w:szCs w:val="24"/>
        </w:rPr>
      </w:pPr>
    </w:p>
    <w:p w14:paraId="1C04FD8E" w14:textId="77777777" w:rsidR="0041771C" w:rsidRDefault="00DF1C64">
      <w:pPr>
        <w:spacing w:before="120" w:after="120" w:line="360" w:lineRule="auto"/>
        <w:ind w:right="317"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17.1</w:t>
      </w:r>
      <w:r>
        <w:rPr>
          <w:rFonts w:ascii="Times New Roman" w:eastAsia="SimSun" w:hAnsi="Times New Roman" w:cs="Times New Roman"/>
          <w:color w:val="000000" w:themeColor="text1"/>
          <w:sz w:val="24"/>
          <w:szCs w:val="24"/>
        </w:rPr>
        <w:tab/>
        <w:t>Constituem obrigações da contratante, dentre outros:</w:t>
      </w:r>
    </w:p>
    <w:p w14:paraId="067FEC88" w14:textId="77777777" w:rsidR="0041771C" w:rsidRDefault="00DF1C64">
      <w:pPr>
        <w:pStyle w:val="Default"/>
        <w:spacing w:before="120" w:after="120" w:line="360" w:lineRule="auto"/>
        <w:ind w:left="1938" w:right="433"/>
        <w:jc w:val="both"/>
        <w:rPr>
          <w:rFonts w:ascii="Times New Roman" w:hAnsi="Times New Roman" w:cs="Times New Roman"/>
          <w:color w:val="000000" w:themeColor="text1"/>
        </w:rPr>
      </w:pPr>
      <w:r>
        <w:rPr>
          <w:rFonts w:ascii="Times New Roman" w:hAnsi="Times New Roman" w:cs="Times New Roman"/>
          <w:color w:val="000000" w:themeColor="text1"/>
        </w:rPr>
        <w:t>I</w:t>
      </w:r>
      <w:r>
        <w:rPr>
          <w:rFonts w:ascii="Times New Roman" w:hAnsi="Times New Roman" w:cs="Times New Roman"/>
          <w:color w:val="000000" w:themeColor="text1"/>
        </w:rPr>
        <w:tab/>
        <w:t>Realizar</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os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pagamentos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na</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forma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e</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condições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previstas, obedecidos os critérios de medições e pagamentos:</w:t>
      </w:r>
    </w:p>
    <w:p w14:paraId="74A1DCDE" w14:textId="77777777" w:rsidR="0041771C" w:rsidRDefault="00DF1C64">
      <w:pPr>
        <w:pStyle w:val="Default"/>
        <w:spacing w:before="120" w:after="120" w:line="360" w:lineRule="auto"/>
        <w:ind w:left="708" w:right="433" w:firstLine="708"/>
        <w:jc w:val="both"/>
        <w:rPr>
          <w:rFonts w:ascii="Times New Roman" w:hAnsi="Times New Roman" w:cs="Times New Roman"/>
          <w:b/>
          <w:bCs/>
          <w:color w:val="000000" w:themeColor="text1"/>
        </w:rPr>
      </w:pPr>
      <w:r>
        <w:rPr>
          <w:rFonts w:ascii="Times New Roman" w:hAnsi="Times New Roman" w:cs="Times New Roman"/>
          <w:b/>
          <w:bCs/>
          <w:color w:val="000000" w:themeColor="text1"/>
        </w:rPr>
        <w:t>a.</w:t>
      </w:r>
      <w:r>
        <w:rPr>
          <w:rFonts w:ascii="Times New Roman" w:hAnsi="Times New Roman" w:cs="Times New Roman"/>
          <w:b/>
          <w:bCs/>
          <w:color w:val="000000" w:themeColor="text1"/>
        </w:rPr>
        <w:tab/>
        <w:t>M</w:t>
      </w:r>
      <w:r>
        <w:rPr>
          <w:rFonts w:ascii="Times New Roman" w:eastAsia="SimSun" w:hAnsi="Times New Roman" w:cs="Times New Roman"/>
          <w:b/>
          <w:bCs/>
          <w:color w:val="000000" w:themeColor="text1"/>
        </w:rPr>
        <w:t>edições:</w:t>
      </w:r>
    </w:p>
    <w:p w14:paraId="00A32B16"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a.1</w:t>
      </w:r>
      <w:r>
        <w:rPr>
          <w:rFonts w:ascii="Times New Roman" w:hAnsi="Times New Roman" w:cs="Times New Roman"/>
          <w:color w:val="000000" w:themeColor="text1"/>
        </w:rPr>
        <w:tab/>
      </w:r>
      <w:r>
        <w:rPr>
          <w:rFonts w:ascii="Times New Roman" w:eastAsia="SimSun" w:hAnsi="Times New Roman" w:cs="Times New Roman"/>
          <w:color w:val="000000" w:themeColor="text1"/>
        </w:rPr>
        <w:t>Os itens constantes dos custos administrativos serão medidos de acordo com as etapas e sub etapas previstas na planilha orçamentária/cronograma físico-financeiro, conforme disposto no § 9º do art. 46 da Lei nº 14.133/2021, bem como entendimento consolidado pelo Tribunal de Contas da União por meio do Acórdão nº 1977/2013 – Plenário. Isso em decorrência da metodologia fixada para o regime de execução escolhido nos termos estipulados n</w:t>
      </w:r>
      <w:r>
        <w:rPr>
          <w:rFonts w:ascii="Times New Roman" w:hAnsi="Times New Roman" w:cs="Times New Roman"/>
          <w:color w:val="000000" w:themeColor="text1"/>
        </w:rPr>
        <w:t xml:space="preserve">a letra “a.1” do inciso II do subitem 17.1 </w:t>
      </w:r>
      <w:r>
        <w:rPr>
          <w:rFonts w:ascii="Times New Roman" w:eastAsia="SimSun" w:hAnsi="Times New Roman" w:cs="Times New Roman"/>
          <w:color w:val="000000" w:themeColor="text1"/>
        </w:rPr>
        <w:t>deste instrumento.</w:t>
      </w:r>
    </w:p>
    <w:p w14:paraId="0EB896FA" w14:textId="77777777" w:rsidR="0041771C" w:rsidRDefault="0041771C">
      <w:pPr>
        <w:pStyle w:val="Default"/>
        <w:spacing w:before="120" w:after="120" w:line="360" w:lineRule="auto"/>
        <w:ind w:left="1416" w:right="433" w:firstLine="708"/>
        <w:jc w:val="both"/>
        <w:rPr>
          <w:rFonts w:ascii="Times New Roman" w:hAnsi="Times New Roman" w:cs="Times New Roman"/>
          <w:color w:val="000000" w:themeColor="text1"/>
        </w:rPr>
      </w:pPr>
    </w:p>
    <w:p w14:paraId="5A84C033"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lastRenderedPageBreak/>
        <w:t>a.2</w:t>
      </w:r>
      <w:r>
        <w:rPr>
          <w:rFonts w:ascii="Times New Roman" w:hAnsi="Times New Roman" w:cs="Times New Roman"/>
          <w:color w:val="000000" w:themeColor="text1"/>
        </w:rPr>
        <w:tab/>
      </w:r>
      <w:r>
        <w:rPr>
          <w:rFonts w:ascii="Times New Roman" w:eastAsia="SimSun" w:hAnsi="Times New Roman" w:cs="Times New Roman"/>
          <w:color w:val="000000" w:themeColor="text1"/>
        </w:rPr>
        <w:t>Para fins de elucidar o que consta descrito n</w:t>
      </w:r>
      <w:r>
        <w:rPr>
          <w:rFonts w:ascii="Times New Roman" w:hAnsi="Times New Roman" w:cs="Times New Roman"/>
          <w:color w:val="000000" w:themeColor="text1"/>
        </w:rPr>
        <w:t>a letra “a.1” acima</w:t>
      </w:r>
      <w:r>
        <w:rPr>
          <w:rFonts w:ascii="Times New Roman" w:eastAsia="SimSun" w:hAnsi="Times New Roman" w:cs="Times New Roman"/>
          <w:color w:val="000000" w:themeColor="text1"/>
        </w:rPr>
        <w:t xml:space="preserve">, está </w:t>
      </w:r>
      <w:r>
        <w:rPr>
          <w:rFonts w:ascii="Times New Roman" w:hAnsi="Times New Roman" w:cs="Times New Roman"/>
          <w:color w:val="000000" w:themeColor="text1"/>
        </w:rPr>
        <w:t>trans</w:t>
      </w:r>
      <w:r>
        <w:rPr>
          <w:rFonts w:ascii="Times New Roman" w:eastAsia="SimSun" w:hAnsi="Times New Roman" w:cs="Times New Roman"/>
          <w:color w:val="000000" w:themeColor="text1"/>
        </w:rPr>
        <w:t>crito trecho do livro ‘Orientações para elaboração de planilhas orçamentárias de obras públicas’, publicado pelo Tribunal de Contas da União</w:t>
      </w:r>
      <w:r>
        <w:rPr>
          <w:rFonts w:ascii="Times New Roman" w:hAnsi="Times New Roman" w:cs="Times New Roman"/>
          <w:color w:val="000000" w:themeColor="text1"/>
        </w:rPr>
        <w:t>:</w:t>
      </w:r>
    </w:p>
    <w:p w14:paraId="31CE3F87"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eastAsia="SimSun" w:hAnsi="Times New Roman" w:cs="Times New Roman"/>
          <w:i/>
          <w:iCs/>
          <w:color w:val="000000" w:themeColor="text1"/>
        </w:rPr>
        <w:t>‘‘Em exemplo prático, terminadas as fundações, paga-se o valor global das fundações; feita a estrutura, remunera-se o valor previsto para essa etapa; concluída determinada fase de obras, com marco previamente estipulado, retribui-se o momento correspondente; até chegar ao final da empreitada, que deverá corresponder ao valor total ofertado para o objeto como um todo, no ato da licitação (preço certo e total)”</w:t>
      </w:r>
    </w:p>
    <w:p w14:paraId="5067FBDA" w14:textId="77777777" w:rsidR="0041771C" w:rsidRDefault="0041771C">
      <w:pPr>
        <w:pStyle w:val="Default"/>
        <w:spacing w:before="120" w:after="120" w:line="360" w:lineRule="auto"/>
        <w:ind w:left="1416" w:right="433" w:firstLine="708"/>
        <w:jc w:val="both"/>
        <w:rPr>
          <w:rFonts w:ascii="Times New Roman" w:hAnsi="Times New Roman" w:cs="Times New Roman"/>
          <w:color w:val="000000" w:themeColor="text1"/>
        </w:rPr>
      </w:pPr>
    </w:p>
    <w:p w14:paraId="4035C3EB" w14:textId="77777777" w:rsidR="0041771C" w:rsidRDefault="00DF1C64">
      <w:pPr>
        <w:pStyle w:val="Default"/>
        <w:spacing w:before="120" w:after="120" w:line="360" w:lineRule="auto"/>
        <w:ind w:left="1416"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t>a.3</w:t>
      </w:r>
      <w:r>
        <w:rPr>
          <w:rFonts w:ascii="Times New Roman" w:hAnsi="Times New Roman" w:cs="Times New Roman"/>
          <w:color w:val="000000" w:themeColor="text1"/>
        </w:rPr>
        <w:tab/>
      </w:r>
      <w:r>
        <w:rPr>
          <w:rFonts w:ascii="Times New Roman" w:eastAsia="SimSun" w:hAnsi="Times New Roman" w:cs="Times New Roman"/>
          <w:color w:val="000000" w:themeColor="text1"/>
        </w:rPr>
        <w:t>Ao final de cada período da execução contratual, conforme previsto na planilha orçamentária/cronograma físico-financeiro, a Contratada apresentará Relatório detalhado das obras e/ou serviços executados no período, acompanhado da respectiva memória de cálculo detalhada para apreciação da fiscalização.</w:t>
      </w:r>
    </w:p>
    <w:p w14:paraId="69A9F386" w14:textId="77777777" w:rsidR="0041771C" w:rsidRDefault="0041771C">
      <w:pPr>
        <w:pStyle w:val="Default"/>
        <w:spacing w:before="120" w:after="120" w:line="360" w:lineRule="auto"/>
        <w:ind w:left="1416" w:right="433" w:firstLine="708"/>
        <w:jc w:val="both"/>
        <w:rPr>
          <w:rFonts w:ascii="Times New Roman" w:hAnsi="Times New Roman" w:cs="Times New Roman"/>
          <w:color w:val="000000" w:themeColor="text1"/>
        </w:rPr>
      </w:pPr>
    </w:p>
    <w:p w14:paraId="37F03DC3" w14:textId="77777777" w:rsidR="0041771C" w:rsidRDefault="00DF1C64">
      <w:pPr>
        <w:pStyle w:val="Default"/>
        <w:spacing w:before="120" w:after="120" w:line="360" w:lineRule="auto"/>
        <w:ind w:left="1416"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t>a.3.1</w:t>
      </w:r>
      <w:r>
        <w:rPr>
          <w:rFonts w:ascii="Times New Roman" w:hAnsi="Times New Roman" w:cs="Times New Roman"/>
          <w:color w:val="000000" w:themeColor="text1"/>
        </w:rPr>
        <w:tab/>
      </w:r>
      <w:r>
        <w:rPr>
          <w:rFonts w:ascii="Times New Roman" w:eastAsia="SimSun" w:hAnsi="Times New Roman" w:cs="Times New Roman"/>
          <w:color w:val="000000" w:themeColor="text1"/>
        </w:rPr>
        <w:t>Para os serviços correspondentes à administração local, os pagamentos serão proporcionais à execução financeira da obra.</w:t>
      </w:r>
    </w:p>
    <w:p w14:paraId="167E32C4" w14:textId="77777777" w:rsidR="0041771C" w:rsidRDefault="0041771C">
      <w:pPr>
        <w:pStyle w:val="Default"/>
        <w:spacing w:before="120" w:after="120" w:line="360" w:lineRule="auto"/>
        <w:ind w:left="1416" w:right="433" w:firstLine="708"/>
        <w:jc w:val="both"/>
        <w:rPr>
          <w:rFonts w:ascii="Times New Roman" w:hAnsi="Times New Roman" w:cs="Times New Roman"/>
          <w:color w:val="000000" w:themeColor="text1"/>
        </w:rPr>
      </w:pPr>
    </w:p>
    <w:p w14:paraId="026E4347" w14:textId="77777777" w:rsidR="0041771C" w:rsidRDefault="00DF1C64">
      <w:pPr>
        <w:pStyle w:val="Default"/>
        <w:spacing w:before="120" w:after="120" w:line="360" w:lineRule="auto"/>
        <w:ind w:left="1416"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t>a.4</w:t>
      </w:r>
      <w:r>
        <w:rPr>
          <w:rFonts w:ascii="Times New Roman" w:hAnsi="Times New Roman" w:cs="Times New Roman"/>
          <w:color w:val="000000" w:themeColor="text1"/>
        </w:rPr>
        <w:tab/>
      </w:r>
      <w:r>
        <w:rPr>
          <w:rFonts w:ascii="Times New Roman" w:eastAsia="SimSun" w:hAnsi="Times New Roman" w:cs="Times New Roman"/>
          <w:color w:val="000000" w:themeColor="text1"/>
        </w:rPr>
        <w:t>Uma etapa será considerada efetivamente concluída quando os as obras e/ou serviços previstos para aquela etapa no cronograma físico-financeiro estiverem executados em sua totalidade.</w:t>
      </w:r>
    </w:p>
    <w:p w14:paraId="5B17A580" w14:textId="77777777" w:rsidR="0041771C" w:rsidRDefault="0041771C">
      <w:pPr>
        <w:pStyle w:val="Default"/>
        <w:spacing w:before="120" w:after="120" w:line="360" w:lineRule="auto"/>
        <w:ind w:left="1416" w:right="433" w:firstLine="708"/>
        <w:jc w:val="both"/>
        <w:rPr>
          <w:rFonts w:ascii="Times New Roman" w:eastAsia="SimSun" w:hAnsi="Times New Roman" w:cs="Times New Roman"/>
          <w:color w:val="000000" w:themeColor="text1"/>
        </w:rPr>
      </w:pPr>
    </w:p>
    <w:p w14:paraId="35350DDF" w14:textId="77777777" w:rsidR="0041771C" w:rsidRDefault="00DF1C64">
      <w:pPr>
        <w:pStyle w:val="Default"/>
        <w:spacing w:before="120" w:after="120" w:line="360" w:lineRule="auto"/>
        <w:ind w:left="1416"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t>a.5</w:t>
      </w:r>
      <w:r>
        <w:rPr>
          <w:rFonts w:ascii="Times New Roman" w:hAnsi="Times New Roman" w:cs="Times New Roman"/>
          <w:color w:val="000000" w:themeColor="text1"/>
        </w:rPr>
        <w:tab/>
        <w:t>As</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medições d</w:t>
      </w:r>
      <w:r>
        <w:rPr>
          <w:rFonts w:ascii="Times New Roman" w:eastAsia="SimSun" w:hAnsi="Times New Roman" w:cs="Times New Roman"/>
          <w:color w:val="000000" w:themeColor="text1"/>
        </w:rPr>
        <w:t>as obras e/ou serviços</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obedecerão</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ao</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cronograma</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físico-financeiro e serão</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processadas</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independentemente</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da</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solicitação</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da Contratada.</w:t>
      </w:r>
    </w:p>
    <w:p w14:paraId="4F6203D8" w14:textId="77777777" w:rsidR="0041771C" w:rsidRDefault="0041771C">
      <w:pPr>
        <w:pStyle w:val="Default"/>
        <w:spacing w:before="120" w:after="120" w:line="360" w:lineRule="auto"/>
        <w:ind w:left="1416" w:right="433" w:firstLine="708"/>
        <w:jc w:val="both"/>
        <w:rPr>
          <w:rFonts w:ascii="Times New Roman" w:eastAsia="SimSun" w:hAnsi="Times New Roman" w:cs="Times New Roman"/>
          <w:color w:val="000000" w:themeColor="text1"/>
        </w:rPr>
      </w:pPr>
    </w:p>
    <w:p w14:paraId="7E3A5B85" w14:textId="77777777" w:rsidR="0041771C" w:rsidRDefault="00DF1C64">
      <w:pPr>
        <w:pStyle w:val="Default"/>
        <w:spacing w:before="120" w:after="120" w:line="360" w:lineRule="auto"/>
        <w:ind w:left="1416"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lastRenderedPageBreak/>
        <w:t>a.6</w:t>
      </w:r>
      <w:r>
        <w:rPr>
          <w:rFonts w:ascii="Times New Roman" w:hAnsi="Times New Roman" w:cs="Times New Roman"/>
          <w:color w:val="000000" w:themeColor="text1"/>
        </w:rPr>
        <w:tab/>
        <w:t>As medições serão processadas independentemente de solicitação da Contratada, dentro do prazo mínimo de 30 (trinta) dias e máximo de 90 (noventa) dias, com exceção da 1ª (primeira) e da última que poderão ter prazo inferior a 30 (trinta) dias.</w:t>
      </w:r>
    </w:p>
    <w:p w14:paraId="1FD5E64B" w14:textId="77777777" w:rsidR="0041771C" w:rsidRDefault="0041771C">
      <w:pPr>
        <w:pStyle w:val="Default"/>
        <w:spacing w:before="120" w:after="120" w:line="360" w:lineRule="auto"/>
        <w:ind w:left="1416" w:right="433" w:firstLine="708"/>
        <w:jc w:val="both"/>
        <w:rPr>
          <w:rFonts w:ascii="Times New Roman" w:eastAsia="SimSun" w:hAnsi="Times New Roman" w:cs="Times New Roman"/>
          <w:color w:val="000000" w:themeColor="text1"/>
        </w:rPr>
      </w:pPr>
    </w:p>
    <w:p w14:paraId="6BF09127"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spacing w:val="-2"/>
        </w:rPr>
      </w:pPr>
      <w:r>
        <w:rPr>
          <w:rFonts w:ascii="Times New Roman" w:hAnsi="Times New Roman" w:cs="Times New Roman"/>
          <w:color w:val="000000" w:themeColor="text1"/>
        </w:rPr>
        <w:t>a.7</w:t>
      </w:r>
      <w:r>
        <w:rPr>
          <w:rFonts w:ascii="Times New Roman" w:hAnsi="Times New Roman" w:cs="Times New Roman"/>
          <w:color w:val="000000" w:themeColor="text1"/>
        </w:rPr>
        <w:tab/>
        <w:t>O</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processamento</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das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medições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obedecerá</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à</w:t>
      </w:r>
      <w:r>
        <w:rPr>
          <w:rFonts w:ascii="Times New Roman" w:hAnsi="Times New Roman" w:cs="Times New Roman"/>
          <w:color w:val="000000" w:themeColor="text1"/>
          <w:spacing w:val="-2"/>
        </w:rPr>
        <w:t xml:space="preserve"> </w:t>
      </w:r>
      <w:r>
        <w:rPr>
          <w:rFonts w:ascii="Times New Roman" w:hAnsi="Times New Roman" w:cs="Times New Roman"/>
          <w:color w:val="000000" w:themeColor="text1"/>
        </w:rPr>
        <w:t>seguinte</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spacing w:val="-2"/>
        </w:rPr>
        <w:t>sistemática:</w:t>
      </w:r>
    </w:p>
    <w:p w14:paraId="06FD7112" w14:textId="77777777" w:rsidR="0041771C" w:rsidRDefault="0041771C">
      <w:pPr>
        <w:pStyle w:val="Default"/>
        <w:spacing w:before="120" w:after="120" w:line="360" w:lineRule="auto"/>
        <w:ind w:left="1416" w:right="433" w:firstLine="708"/>
        <w:jc w:val="both"/>
        <w:rPr>
          <w:rFonts w:ascii="Times New Roman" w:eastAsia="SimSun" w:hAnsi="Times New Roman" w:cs="Times New Roman"/>
          <w:color w:val="000000" w:themeColor="text1"/>
        </w:rPr>
      </w:pPr>
    </w:p>
    <w:p w14:paraId="43E7623B"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spacing w:val="-2"/>
        </w:rPr>
        <w:t>I</w:t>
      </w:r>
      <w:r>
        <w:rPr>
          <w:rFonts w:ascii="Times New Roman" w:hAnsi="Times New Roman" w:cs="Times New Roman"/>
          <w:color w:val="000000" w:themeColor="text1"/>
          <w:spacing w:val="-2"/>
        </w:rPr>
        <w:tab/>
      </w:r>
      <w:r>
        <w:rPr>
          <w:rFonts w:ascii="Times New Roman" w:eastAsia="SimSun" w:hAnsi="Times New Roman" w:cs="Times New Roman"/>
          <w:color w:val="000000" w:themeColor="text1"/>
        </w:rPr>
        <w:t>Tudo que for realizado sob as condições contratuais, será apontado de acordo com os critérios de medição, em impresso próprio, que deverá ser assinado pelo representante legal da Secretaria competente;</w:t>
      </w:r>
    </w:p>
    <w:p w14:paraId="1EB04F19" w14:textId="77777777" w:rsidR="0041771C" w:rsidRDefault="0041771C">
      <w:pPr>
        <w:pStyle w:val="Default"/>
        <w:spacing w:before="120" w:after="120" w:line="360" w:lineRule="auto"/>
        <w:ind w:left="1416" w:right="433" w:firstLine="708"/>
        <w:jc w:val="both"/>
        <w:rPr>
          <w:rFonts w:ascii="Times New Roman" w:hAnsi="Times New Roman" w:cs="Times New Roman"/>
          <w:color w:val="000000" w:themeColor="text1"/>
        </w:rPr>
      </w:pPr>
    </w:p>
    <w:p w14:paraId="6CD72781"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II</w:t>
      </w:r>
      <w:r>
        <w:rPr>
          <w:rFonts w:ascii="Times New Roman" w:hAnsi="Times New Roman" w:cs="Times New Roman"/>
          <w:color w:val="000000" w:themeColor="text1"/>
        </w:rPr>
        <w:tab/>
      </w:r>
      <w:r>
        <w:rPr>
          <w:rFonts w:ascii="Times New Roman" w:eastAsia="SimSun" w:hAnsi="Times New Roman" w:cs="Times New Roman"/>
          <w:color w:val="000000" w:themeColor="text1"/>
        </w:rPr>
        <w:t>O valor de cada medição será obtido pela soma dos subtotais, a partir da multiplicação dos preços unitários pelo quantitativo de cada item aferido no período;</w:t>
      </w:r>
    </w:p>
    <w:p w14:paraId="15136D43" w14:textId="77777777" w:rsidR="0041771C" w:rsidRDefault="0041771C">
      <w:pPr>
        <w:pStyle w:val="Default"/>
        <w:spacing w:before="120" w:after="120" w:line="360" w:lineRule="auto"/>
        <w:ind w:left="1416" w:right="433" w:firstLine="708"/>
        <w:jc w:val="both"/>
        <w:rPr>
          <w:rFonts w:ascii="Times New Roman" w:hAnsi="Times New Roman" w:cs="Times New Roman"/>
          <w:color w:val="000000" w:themeColor="text1"/>
        </w:rPr>
      </w:pPr>
    </w:p>
    <w:p w14:paraId="25535E4F"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III</w:t>
      </w:r>
      <w:r>
        <w:rPr>
          <w:rFonts w:ascii="Times New Roman" w:hAnsi="Times New Roman" w:cs="Times New Roman"/>
          <w:color w:val="000000" w:themeColor="text1"/>
        </w:rPr>
        <w:tab/>
      </w:r>
      <w:r>
        <w:rPr>
          <w:rFonts w:ascii="Times New Roman" w:eastAsia="SimSun" w:hAnsi="Times New Roman" w:cs="Times New Roman"/>
          <w:color w:val="000000" w:themeColor="text1"/>
        </w:rPr>
        <w:t>Cada medição se dará da seguinte forma:</w:t>
      </w:r>
    </w:p>
    <w:p w14:paraId="0A55D4AB" w14:textId="77777777" w:rsidR="0041771C" w:rsidRDefault="00DF1C64">
      <w:pPr>
        <w:pStyle w:val="Default"/>
        <w:spacing w:before="120" w:after="120" w:line="360" w:lineRule="auto"/>
        <w:ind w:left="2124"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a.</w:t>
      </w:r>
      <w:r>
        <w:rPr>
          <w:rFonts w:ascii="Times New Roman" w:hAnsi="Times New Roman" w:cs="Times New Roman"/>
          <w:color w:val="000000" w:themeColor="text1"/>
        </w:rPr>
        <w:tab/>
      </w:r>
      <w:r>
        <w:rPr>
          <w:rFonts w:ascii="Times New Roman" w:eastAsia="SimSun" w:hAnsi="Times New Roman" w:cs="Times New Roman"/>
          <w:color w:val="000000" w:themeColor="text1"/>
        </w:rPr>
        <w:t>As medições deverão estar concluídas e corrigidas até 10 (dez) dias após o final do período da medição;</w:t>
      </w:r>
    </w:p>
    <w:p w14:paraId="19CC610A" w14:textId="77777777" w:rsidR="0041771C" w:rsidRDefault="0041771C">
      <w:pPr>
        <w:pStyle w:val="Default"/>
        <w:spacing w:before="120" w:after="120" w:line="360" w:lineRule="auto"/>
        <w:ind w:left="2124" w:right="433" w:firstLine="708"/>
        <w:jc w:val="both"/>
        <w:rPr>
          <w:rFonts w:ascii="Times New Roman" w:hAnsi="Times New Roman" w:cs="Times New Roman"/>
          <w:color w:val="000000" w:themeColor="text1"/>
        </w:rPr>
      </w:pPr>
    </w:p>
    <w:p w14:paraId="50B389F5" w14:textId="77777777" w:rsidR="0041771C" w:rsidRDefault="00DF1C64">
      <w:pPr>
        <w:pStyle w:val="Default"/>
        <w:spacing w:before="120" w:after="120" w:line="360" w:lineRule="auto"/>
        <w:ind w:left="2124"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b.</w:t>
      </w:r>
      <w:r>
        <w:rPr>
          <w:rFonts w:ascii="Times New Roman" w:hAnsi="Times New Roman" w:cs="Times New Roman"/>
          <w:color w:val="000000" w:themeColor="text1"/>
        </w:rPr>
        <w:tab/>
      </w:r>
      <w:r>
        <w:rPr>
          <w:rFonts w:ascii="Times New Roman" w:eastAsia="SimSun" w:hAnsi="Times New Roman" w:cs="Times New Roman"/>
          <w:color w:val="000000" w:themeColor="text1"/>
        </w:rPr>
        <w:t>Após concluídas e corrigidas, deverá a Contratada apresentar as faturas correspondentes, que serão encaminhadas juntamente com as medições para liquidação;</w:t>
      </w:r>
    </w:p>
    <w:p w14:paraId="12C0673B" w14:textId="77777777" w:rsidR="0041771C" w:rsidRDefault="0041771C">
      <w:pPr>
        <w:pStyle w:val="Default"/>
        <w:spacing w:before="120" w:after="120" w:line="360" w:lineRule="auto"/>
        <w:ind w:left="2124" w:right="433" w:firstLine="708"/>
        <w:jc w:val="both"/>
        <w:rPr>
          <w:rFonts w:ascii="Times New Roman" w:hAnsi="Times New Roman" w:cs="Times New Roman"/>
          <w:color w:val="000000" w:themeColor="text1"/>
        </w:rPr>
      </w:pPr>
    </w:p>
    <w:p w14:paraId="7A44F322" w14:textId="77777777" w:rsidR="0041771C" w:rsidRDefault="00DF1C64">
      <w:pPr>
        <w:pStyle w:val="Default"/>
        <w:spacing w:before="120" w:after="120" w:line="360" w:lineRule="auto"/>
        <w:ind w:left="2124"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t>c.</w:t>
      </w:r>
      <w:r>
        <w:rPr>
          <w:rFonts w:ascii="Times New Roman" w:hAnsi="Times New Roman" w:cs="Times New Roman"/>
          <w:color w:val="000000" w:themeColor="text1"/>
        </w:rPr>
        <w:tab/>
      </w:r>
      <w:r>
        <w:rPr>
          <w:rFonts w:ascii="Times New Roman" w:eastAsia="SimSun" w:hAnsi="Times New Roman" w:cs="Times New Roman"/>
          <w:color w:val="000000" w:themeColor="text1"/>
        </w:rPr>
        <w:t>As medições serão acompanhadas de relatório fotográfico e quando necessário, de memorial de cálculo de medição;</w:t>
      </w:r>
    </w:p>
    <w:p w14:paraId="4230621A" w14:textId="77777777" w:rsidR="0041771C" w:rsidRDefault="00DF1C64">
      <w:pPr>
        <w:pStyle w:val="Default"/>
        <w:spacing w:before="120" w:after="120" w:line="360" w:lineRule="auto"/>
        <w:ind w:left="2124"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d.</w:t>
      </w:r>
      <w:r>
        <w:rPr>
          <w:rFonts w:ascii="Times New Roman" w:hAnsi="Times New Roman" w:cs="Times New Roman"/>
          <w:color w:val="000000" w:themeColor="text1"/>
        </w:rPr>
        <w:tab/>
      </w:r>
      <w:r>
        <w:rPr>
          <w:rFonts w:ascii="Times New Roman" w:eastAsia="SimSun" w:hAnsi="Times New Roman" w:cs="Times New Roman"/>
          <w:color w:val="000000" w:themeColor="text1"/>
        </w:rPr>
        <w:t xml:space="preserve">A medição final será realizada quando as obras e/ou serviços forem considerados concluídos, inclusive </w:t>
      </w:r>
      <w:r>
        <w:rPr>
          <w:rFonts w:ascii="Times New Roman" w:eastAsia="SimSun" w:hAnsi="Times New Roman" w:cs="Times New Roman"/>
          <w:color w:val="000000" w:themeColor="text1"/>
        </w:rPr>
        <w:lastRenderedPageBreak/>
        <w:t>limpeza geral, bem como reparos, caso a fiscalização julgar necessário</w:t>
      </w:r>
      <w:r>
        <w:rPr>
          <w:rFonts w:ascii="Times New Roman" w:hAnsi="Times New Roman" w:cs="Times New Roman"/>
          <w:color w:val="000000" w:themeColor="text1"/>
        </w:rPr>
        <w:t>.</w:t>
      </w:r>
    </w:p>
    <w:p w14:paraId="553057EF" w14:textId="77777777" w:rsidR="0041771C" w:rsidRDefault="00DF1C64">
      <w:pPr>
        <w:pStyle w:val="Default"/>
        <w:spacing w:before="120" w:after="120" w:line="360" w:lineRule="auto"/>
        <w:ind w:right="433"/>
        <w:jc w:val="both"/>
        <w:rPr>
          <w:rFonts w:ascii="Times New Roman" w:hAnsi="Times New Roman" w:cs="Times New Roman"/>
          <w:b/>
          <w:bCs/>
          <w:color w:val="000000" w:themeColor="text1"/>
        </w:rPr>
      </w:pPr>
      <w:r>
        <w:rPr>
          <w:rFonts w:ascii="Times New Roman" w:hAnsi="Times New Roman" w:cs="Times New Roman"/>
          <w:b/>
          <w:bCs/>
          <w:color w:val="000000" w:themeColor="text1"/>
        </w:rPr>
        <w:t>b.</w:t>
      </w:r>
      <w:r>
        <w:rPr>
          <w:rFonts w:ascii="Times New Roman" w:hAnsi="Times New Roman" w:cs="Times New Roman"/>
          <w:b/>
          <w:bCs/>
          <w:color w:val="000000" w:themeColor="text1"/>
        </w:rPr>
        <w:tab/>
        <w:t>Pagamentos</w:t>
      </w:r>
      <w:r>
        <w:rPr>
          <w:rFonts w:ascii="Times New Roman" w:eastAsia="SimSun" w:hAnsi="Times New Roman" w:cs="Times New Roman"/>
          <w:b/>
          <w:bCs/>
          <w:color w:val="000000" w:themeColor="text1"/>
        </w:rPr>
        <w:t>:</w:t>
      </w:r>
    </w:p>
    <w:p w14:paraId="3AAA5985" w14:textId="77777777" w:rsidR="0041771C" w:rsidRDefault="00DF1C64">
      <w:pPr>
        <w:pStyle w:val="Default"/>
        <w:spacing w:before="120" w:after="120" w:line="360" w:lineRule="auto"/>
        <w:ind w:right="433" w:firstLine="708"/>
        <w:jc w:val="both"/>
        <w:rPr>
          <w:rFonts w:ascii="Times New Roman" w:hAnsi="Times New Roman" w:cs="Times New Roman"/>
          <w:b/>
          <w:bCs/>
          <w:i/>
          <w:iCs/>
          <w:color w:val="000000" w:themeColor="text1"/>
        </w:rPr>
      </w:pPr>
      <w:r>
        <w:rPr>
          <w:rFonts w:ascii="Times New Roman" w:hAnsi="Times New Roman" w:cs="Times New Roman"/>
          <w:b/>
          <w:bCs/>
          <w:i/>
          <w:iCs/>
          <w:color w:val="000000" w:themeColor="text1"/>
        </w:rPr>
        <w:t>b.1</w:t>
      </w:r>
      <w:r>
        <w:rPr>
          <w:rFonts w:ascii="Times New Roman" w:hAnsi="Times New Roman" w:cs="Times New Roman"/>
          <w:b/>
          <w:bCs/>
          <w:i/>
          <w:iCs/>
          <w:color w:val="000000" w:themeColor="text1"/>
        </w:rPr>
        <w:tab/>
        <w:t>Liquidação</w:t>
      </w:r>
    </w:p>
    <w:p w14:paraId="0DAD5E61" w14:textId="77777777" w:rsidR="0041771C" w:rsidRDefault="00DF1C64">
      <w:pPr>
        <w:pStyle w:val="Default"/>
        <w:spacing w:before="120" w:after="120" w:line="360" w:lineRule="auto"/>
        <w:ind w:left="708"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b.1.1</w:t>
      </w:r>
      <w:r>
        <w:rPr>
          <w:rFonts w:ascii="Times New Roman" w:hAnsi="Times New Roman" w:cs="Times New Roman"/>
          <w:color w:val="000000" w:themeColor="text1"/>
        </w:rPr>
        <w:tab/>
        <w:t>Os pagamentos serão efetuados em conformidade com as medições realizadas pelo fiscal técnico da obra/serviços, observadas as etapas estabelecidas no cronograma físico-financeiro, assim como de acordo com os valores desembolsados pelos órgãos concedentes, no caso de instrumentos de transferências de recursos.</w:t>
      </w:r>
    </w:p>
    <w:p w14:paraId="4F0A6DA7" w14:textId="77777777" w:rsidR="0041771C" w:rsidRDefault="0041771C">
      <w:pPr>
        <w:pStyle w:val="Default"/>
        <w:spacing w:before="120" w:after="120" w:line="360" w:lineRule="auto"/>
        <w:ind w:left="708" w:right="433" w:firstLine="708"/>
        <w:jc w:val="both"/>
        <w:rPr>
          <w:rFonts w:ascii="Times New Roman" w:hAnsi="Times New Roman" w:cs="Times New Roman"/>
          <w:color w:val="000000" w:themeColor="text1"/>
        </w:rPr>
      </w:pPr>
    </w:p>
    <w:p w14:paraId="5E1D8545" w14:textId="77777777" w:rsidR="0041771C" w:rsidRDefault="00DF1C64">
      <w:pPr>
        <w:pStyle w:val="Default"/>
        <w:spacing w:before="120" w:after="120" w:line="360" w:lineRule="auto"/>
        <w:ind w:left="708"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b.1.2</w:t>
      </w:r>
      <w:r>
        <w:rPr>
          <w:rFonts w:ascii="Times New Roman" w:hAnsi="Times New Roman" w:cs="Times New Roman"/>
          <w:color w:val="000000" w:themeColor="text1"/>
        </w:rPr>
        <w:tab/>
        <w:t xml:space="preserve">O prazo de que trata o item anterior será reduzido à metade, mantendo-se a possibilidade de prorrogação, no caso de contratações decorrentes de despesas cujos valores não ultrapassem o limite de que trata o inciso II do art. 75 da Lei </w:t>
      </w:r>
      <w:proofErr w:type="spellStart"/>
      <w:r>
        <w:rPr>
          <w:rFonts w:ascii="Times New Roman" w:hAnsi="Times New Roman" w:cs="Times New Roman"/>
          <w:color w:val="000000" w:themeColor="text1"/>
        </w:rPr>
        <w:t>n.°</w:t>
      </w:r>
      <w:proofErr w:type="spellEnd"/>
      <w:r>
        <w:rPr>
          <w:rFonts w:ascii="Times New Roman" w:hAnsi="Times New Roman" w:cs="Times New Roman"/>
          <w:color w:val="000000" w:themeColor="text1"/>
        </w:rPr>
        <w:t xml:space="preserve"> 14.133/21.</w:t>
      </w:r>
    </w:p>
    <w:p w14:paraId="2D8E8D98" w14:textId="77777777" w:rsidR="0041771C" w:rsidRDefault="0041771C">
      <w:pPr>
        <w:pStyle w:val="Default"/>
        <w:spacing w:before="120" w:after="120" w:line="360" w:lineRule="auto"/>
        <w:ind w:left="708" w:right="433" w:firstLine="708"/>
        <w:jc w:val="both"/>
        <w:rPr>
          <w:rFonts w:ascii="Times New Roman" w:hAnsi="Times New Roman" w:cs="Times New Roman"/>
          <w:color w:val="000000" w:themeColor="text1"/>
        </w:rPr>
      </w:pPr>
    </w:p>
    <w:p w14:paraId="50DADEC7" w14:textId="77777777" w:rsidR="0041771C" w:rsidRDefault="00DF1C64">
      <w:pPr>
        <w:pStyle w:val="Default"/>
        <w:spacing w:before="120" w:after="120" w:line="360" w:lineRule="auto"/>
        <w:ind w:left="708"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b.1.3</w:t>
      </w:r>
      <w:r>
        <w:rPr>
          <w:rFonts w:ascii="Times New Roman" w:hAnsi="Times New Roman" w:cs="Times New Roman"/>
          <w:color w:val="000000" w:themeColor="text1"/>
        </w:rPr>
        <w:tab/>
        <w:t>Para fins de liquidação, o setor competente deverá verificar se a nota fiscal ou instrumento de cobrança equivalente apresentado expressa os elementos necessários e essenciais do documento, tais como:</w:t>
      </w:r>
    </w:p>
    <w:p w14:paraId="77A15AF8"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I</w:t>
      </w:r>
      <w:r>
        <w:rPr>
          <w:rFonts w:ascii="Times New Roman" w:hAnsi="Times New Roman" w:cs="Times New Roman"/>
          <w:color w:val="000000" w:themeColor="text1"/>
        </w:rPr>
        <w:tab/>
        <w:t>prazo de validade;</w:t>
      </w:r>
    </w:p>
    <w:p w14:paraId="042BE4C4"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II</w:t>
      </w:r>
      <w:r>
        <w:rPr>
          <w:rFonts w:ascii="Times New Roman" w:hAnsi="Times New Roman" w:cs="Times New Roman"/>
          <w:color w:val="000000" w:themeColor="text1"/>
        </w:rPr>
        <w:tab/>
        <w:t>data da emissão;</w:t>
      </w:r>
    </w:p>
    <w:p w14:paraId="22F3F2AB"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III</w:t>
      </w:r>
      <w:r>
        <w:rPr>
          <w:rFonts w:ascii="Times New Roman" w:hAnsi="Times New Roman" w:cs="Times New Roman"/>
          <w:color w:val="000000" w:themeColor="text1"/>
        </w:rPr>
        <w:tab/>
        <w:t>dados do contrato e do órgão contratante;</w:t>
      </w:r>
    </w:p>
    <w:p w14:paraId="03B15E32"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IV</w:t>
      </w:r>
      <w:r>
        <w:rPr>
          <w:rFonts w:ascii="Times New Roman" w:hAnsi="Times New Roman" w:cs="Times New Roman"/>
          <w:color w:val="000000" w:themeColor="text1"/>
        </w:rPr>
        <w:tab/>
        <w:t>período respectivo de execução do contrato;</w:t>
      </w:r>
    </w:p>
    <w:p w14:paraId="46774FFF"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V</w:t>
      </w:r>
      <w:r>
        <w:rPr>
          <w:rFonts w:ascii="Times New Roman" w:hAnsi="Times New Roman" w:cs="Times New Roman"/>
          <w:color w:val="000000" w:themeColor="text1"/>
        </w:rPr>
        <w:tab/>
        <w:t>valor a pagar; e</w:t>
      </w:r>
    </w:p>
    <w:p w14:paraId="6A44CD70" w14:textId="77777777" w:rsidR="0041771C" w:rsidRDefault="00DF1C64">
      <w:pPr>
        <w:pStyle w:val="Default"/>
        <w:spacing w:before="120" w:after="120" w:line="360" w:lineRule="auto"/>
        <w:ind w:left="1416"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VI</w:t>
      </w:r>
      <w:r>
        <w:rPr>
          <w:rFonts w:ascii="Times New Roman" w:hAnsi="Times New Roman" w:cs="Times New Roman"/>
          <w:color w:val="000000" w:themeColor="text1"/>
        </w:rPr>
        <w:tab/>
        <w:t>eventual destaque do valor de retenções tributárias cabíveis.</w:t>
      </w:r>
    </w:p>
    <w:p w14:paraId="6C8A3FCA" w14:textId="77777777" w:rsidR="0041771C" w:rsidRDefault="0041771C">
      <w:pPr>
        <w:pStyle w:val="Default"/>
        <w:spacing w:before="120" w:after="120" w:line="360" w:lineRule="auto"/>
        <w:ind w:left="1416" w:right="433" w:firstLine="708"/>
        <w:jc w:val="both"/>
        <w:rPr>
          <w:rFonts w:ascii="Times New Roman" w:hAnsi="Times New Roman" w:cs="Times New Roman"/>
          <w:color w:val="000000" w:themeColor="text1"/>
        </w:rPr>
      </w:pPr>
    </w:p>
    <w:p w14:paraId="0EBE1D20" w14:textId="77777777" w:rsidR="0041771C" w:rsidRDefault="00DF1C64">
      <w:pPr>
        <w:pStyle w:val="Default"/>
        <w:spacing w:before="120" w:after="120" w:line="360" w:lineRule="auto"/>
        <w:ind w:left="1416" w:right="433"/>
        <w:jc w:val="both"/>
        <w:rPr>
          <w:rFonts w:ascii="Times New Roman" w:hAnsi="Times New Roman" w:cs="Times New Roman"/>
          <w:color w:val="000000" w:themeColor="text1"/>
        </w:rPr>
      </w:pPr>
      <w:r>
        <w:rPr>
          <w:rFonts w:ascii="Times New Roman" w:hAnsi="Times New Roman" w:cs="Times New Roman"/>
          <w:color w:val="000000" w:themeColor="text1"/>
        </w:rPr>
        <w:t>b.1.4</w:t>
      </w:r>
      <w:r>
        <w:rPr>
          <w:rFonts w:ascii="Times New Roman" w:hAnsi="Times New Roman" w:cs="Times New Roman"/>
          <w:color w:val="000000" w:themeColor="text1"/>
        </w:rPr>
        <w:tab/>
        <w:t xml:space="preserve">Havendo erro na apresentação da nota fiscal ou instrumento de cobrança equivalente ou circunstância que impeça a liquidação da despesa, esta ficará sobrestada até que o contratado providencie as </w:t>
      </w:r>
      <w:r>
        <w:rPr>
          <w:rFonts w:ascii="Times New Roman" w:hAnsi="Times New Roman" w:cs="Times New Roman"/>
          <w:color w:val="000000" w:themeColor="text1"/>
        </w:rPr>
        <w:lastRenderedPageBreak/>
        <w:t>medidas saneadoras, reiniciando-se o prazo após a comprovação da regularização da situação, sem ônus ao contratante.</w:t>
      </w:r>
    </w:p>
    <w:p w14:paraId="2E70081A" w14:textId="77777777" w:rsidR="0041771C" w:rsidRDefault="0041771C">
      <w:pPr>
        <w:pStyle w:val="Default"/>
        <w:spacing w:before="120" w:after="120" w:line="360" w:lineRule="auto"/>
        <w:ind w:left="1416" w:right="433"/>
        <w:jc w:val="both"/>
        <w:rPr>
          <w:rFonts w:ascii="Times New Roman" w:hAnsi="Times New Roman" w:cs="Times New Roman"/>
          <w:color w:val="000000" w:themeColor="text1"/>
        </w:rPr>
      </w:pPr>
    </w:p>
    <w:p w14:paraId="1AF39F1F" w14:textId="77777777" w:rsidR="0041771C" w:rsidRDefault="00DF1C64">
      <w:pPr>
        <w:pStyle w:val="Default"/>
        <w:spacing w:before="120" w:after="120" w:line="360" w:lineRule="auto"/>
        <w:ind w:left="1416" w:right="433"/>
        <w:jc w:val="both"/>
        <w:rPr>
          <w:rFonts w:ascii="Times New Roman" w:hAnsi="Times New Roman" w:cs="Times New Roman"/>
          <w:color w:val="000000" w:themeColor="text1"/>
        </w:rPr>
      </w:pPr>
      <w:r>
        <w:rPr>
          <w:rFonts w:ascii="Times New Roman" w:hAnsi="Times New Roman" w:cs="Times New Roman"/>
          <w:color w:val="000000" w:themeColor="text1"/>
        </w:rPr>
        <w:t>b.1.5</w:t>
      </w:r>
      <w:r>
        <w:rPr>
          <w:rFonts w:ascii="Times New Roman" w:hAnsi="Times New Roman" w:cs="Times New Roman"/>
          <w:color w:val="000000" w:themeColor="text1"/>
        </w:rPr>
        <w:tab/>
        <w:t xml:space="preserve">A nota fiscal ou instrumento de cobrança equivalente deverá ser obrigatoriamente acompanhado da comprovação da regularidade fiscal, constatada por meio de consulta on-line ao BLL ou, na impossibilidade de acesso ao referido Sistema, mediante consulta aos sítios eletrônicos oficiais ou à documentação mencionada no art. 68 da Lei </w:t>
      </w:r>
      <w:proofErr w:type="spellStart"/>
      <w:r>
        <w:rPr>
          <w:rFonts w:ascii="Times New Roman" w:hAnsi="Times New Roman" w:cs="Times New Roman"/>
          <w:color w:val="000000" w:themeColor="text1"/>
        </w:rPr>
        <w:t>n.°</w:t>
      </w:r>
      <w:proofErr w:type="spellEnd"/>
      <w:r>
        <w:rPr>
          <w:rFonts w:ascii="Times New Roman" w:hAnsi="Times New Roman" w:cs="Times New Roman"/>
          <w:color w:val="000000" w:themeColor="text1"/>
        </w:rPr>
        <w:t xml:space="preserve"> 14.133, de 2021.</w:t>
      </w:r>
    </w:p>
    <w:p w14:paraId="0F2C1B4B" w14:textId="77777777" w:rsidR="0041771C" w:rsidRDefault="0041771C">
      <w:pPr>
        <w:pStyle w:val="Default"/>
        <w:spacing w:before="120" w:after="120" w:line="360" w:lineRule="auto"/>
        <w:ind w:left="1416" w:right="433"/>
        <w:jc w:val="both"/>
        <w:rPr>
          <w:rFonts w:ascii="Times New Roman" w:hAnsi="Times New Roman" w:cs="Times New Roman"/>
          <w:color w:val="000000" w:themeColor="text1"/>
        </w:rPr>
      </w:pPr>
    </w:p>
    <w:p w14:paraId="2A1FB41C" w14:textId="77777777" w:rsidR="0041771C" w:rsidRDefault="00DF1C64">
      <w:pPr>
        <w:pStyle w:val="Default"/>
        <w:spacing w:before="120" w:after="120" w:line="360" w:lineRule="auto"/>
        <w:ind w:left="1416" w:right="433"/>
        <w:jc w:val="both"/>
        <w:rPr>
          <w:rFonts w:ascii="Times New Roman" w:hAnsi="Times New Roman" w:cs="Times New Roman"/>
          <w:color w:val="000000" w:themeColor="text1"/>
        </w:rPr>
      </w:pPr>
      <w:r>
        <w:rPr>
          <w:rFonts w:ascii="Times New Roman" w:hAnsi="Times New Roman" w:cs="Times New Roman"/>
          <w:color w:val="000000" w:themeColor="text1"/>
        </w:rPr>
        <w:t>b.1.6</w:t>
      </w:r>
      <w:r>
        <w:rPr>
          <w:rFonts w:ascii="Times New Roman" w:hAnsi="Times New Roman" w:cs="Times New Roman"/>
          <w:color w:val="000000" w:themeColor="text1"/>
        </w:rPr>
        <w:tab/>
        <w:t xml:space="preserve">A Administração poderá realizar consulta ao BLL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w:t>
      </w:r>
      <w:proofErr w:type="spellStart"/>
      <w:r>
        <w:rPr>
          <w:rFonts w:ascii="Times New Roman" w:hAnsi="Times New Roman" w:cs="Times New Roman"/>
          <w:color w:val="000000" w:themeColor="text1"/>
        </w:rPr>
        <w:t>N.°</w:t>
      </w:r>
      <w:proofErr w:type="spellEnd"/>
      <w:r>
        <w:rPr>
          <w:rFonts w:ascii="Times New Roman" w:hAnsi="Times New Roman" w:cs="Times New Roman"/>
          <w:color w:val="000000" w:themeColor="text1"/>
        </w:rPr>
        <w:t xml:space="preserve"> 3, DE 26 DE ABRIL DE 2018).</w:t>
      </w:r>
    </w:p>
    <w:p w14:paraId="1D4D61ED" w14:textId="77777777" w:rsidR="0041771C" w:rsidRDefault="0041771C">
      <w:pPr>
        <w:pStyle w:val="Default"/>
        <w:spacing w:before="120" w:after="120" w:line="360" w:lineRule="auto"/>
        <w:ind w:left="1416" w:right="433"/>
        <w:jc w:val="both"/>
        <w:rPr>
          <w:rFonts w:ascii="Times New Roman" w:hAnsi="Times New Roman" w:cs="Times New Roman"/>
          <w:color w:val="000000" w:themeColor="text1"/>
        </w:rPr>
      </w:pPr>
    </w:p>
    <w:p w14:paraId="3CB28D13" w14:textId="77777777" w:rsidR="0041771C" w:rsidRDefault="00DF1C64">
      <w:pPr>
        <w:pStyle w:val="Default"/>
        <w:spacing w:before="120" w:after="120" w:line="360" w:lineRule="auto"/>
        <w:ind w:left="1416" w:right="433"/>
        <w:jc w:val="both"/>
        <w:rPr>
          <w:rFonts w:ascii="Times New Roman" w:hAnsi="Times New Roman" w:cs="Times New Roman"/>
          <w:color w:val="000000" w:themeColor="text1"/>
        </w:rPr>
      </w:pPr>
      <w:r>
        <w:rPr>
          <w:rFonts w:ascii="Times New Roman" w:hAnsi="Times New Roman" w:cs="Times New Roman"/>
          <w:color w:val="000000" w:themeColor="text1"/>
        </w:rPr>
        <w:t>b.1.7</w:t>
      </w:r>
      <w:r>
        <w:rPr>
          <w:rFonts w:ascii="Times New Roman" w:hAnsi="Times New Roman" w:cs="Times New Roman"/>
          <w:color w:val="000000" w:themeColor="text1"/>
        </w:rPr>
        <w:tab/>
        <w:t>Constatando-se junto ao BLL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8DAF2C9" w14:textId="77777777" w:rsidR="0041771C" w:rsidRDefault="0041771C">
      <w:pPr>
        <w:pStyle w:val="Default"/>
        <w:spacing w:before="120" w:after="120" w:line="360" w:lineRule="auto"/>
        <w:ind w:left="1416" w:right="433"/>
        <w:jc w:val="both"/>
        <w:rPr>
          <w:rFonts w:ascii="Times New Roman" w:hAnsi="Times New Roman" w:cs="Times New Roman"/>
          <w:color w:val="000000" w:themeColor="text1"/>
        </w:rPr>
      </w:pPr>
    </w:p>
    <w:p w14:paraId="72A0DD89" w14:textId="77777777" w:rsidR="0041771C" w:rsidRDefault="00DF1C64">
      <w:pPr>
        <w:pStyle w:val="Default"/>
        <w:spacing w:before="120" w:after="120" w:line="360" w:lineRule="auto"/>
        <w:ind w:left="1416" w:right="433"/>
        <w:jc w:val="both"/>
        <w:rPr>
          <w:rFonts w:ascii="Times New Roman" w:hAnsi="Times New Roman" w:cs="Times New Roman"/>
          <w:color w:val="000000" w:themeColor="text1"/>
        </w:rPr>
      </w:pPr>
      <w:r>
        <w:rPr>
          <w:rFonts w:ascii="Times New Roman" w:hAnsi="Times New Roman" w:cs="Times New Roman"/>
          <w:color w:val="000000" w:themeColor="text1"/>
        </w:rPr>
        <w:t>b.1.8</w:t>
      </w:r>
      <w:r>
        <w:rPr>
          <w:rFonts w:ascii="Times New Roman" w:hAnsi="Times New Roman" w:cs="Times New Roman"/>
          <w:color w:val="000000" w:themeColor="text1"/>
        </w:rPr>
        <w:tab/>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5FCCC7" w14:textId="77777777" w:rsidR="0041771C" w:rsidRDefault="0041771C">
      <w:pPr>
        <w:pStyle w:val="Default"/>
        <w:spacing w:before="120" w:after="120" w:line="360" w:lineRule="auto"/>
        <w:ind w:left="1416" w:right="433"/>
        <w:jc w:val="both"/>
        <w:rPr>
          <w:rFonts w:ascii="Times New Roman" w:hAnsi="Times New Roman" w:cs="Times New Roman"/>
          <w:color w:val="000000" w:themeColor="text1"/>
        </w:rPr>
      </w:pPr>
    </w:p>
    <w:p w14:paraId="163FB973" w14:textId="77777777" w:rsidR="0041771C" w:rsidRDefault="00DF1C64">
      <w:pPr>
        <w:pStyle w:val="Default"/>
        <w:spacing w:before="120" w:after="120" w:line="360" w:lineRule="auto"/>
        <w:ind w:left="1416" w:right="433"/>
        <w:jc w:val="both"/>
        <w:rPr>
          <w:rFonts w:ascii="Times New Roman" w:hAnsi="Times New Roman" w:cs="Times New Roman"/>
          <w:color w:val="000000" w:themeColor="text1"/>
        </w:rPr>
      </w:pPr>
      <w:r>
        <w:rPr>
          <w:rFonts w:ascii="Times New Roman" w:hAnsi="Times New Roman" w:cs="Times New Roman"/>
          <w:color w:val="000000" w:themeColor="text1"/>
        </w:rPr>
        <w:lastRenderedPageBreak/>
        <w:t>b.1.9</w:t>
      </w:r>
      <w:r>
        <w:rPr>
          <w:rFonts w:ascii="Times New Roman" w:hAnsi="Times New Roman" w:cs="Times New Roman"/>
          <w:color w:val="000000" w:themeColor="text1"/>
        </w:rPr>
        <w:tab/>
        <w:t>Persistindo a irregularidade, o contratante deverá adotar as medidas necessárias à rescisão contratual nos autos do processo administrativo correspondente, assegurada ao contratado a ampla defesa.</w:t>
      </w:r>
    </w:p>
    <w:p w14:paraId="25BA2B60" w14:textId="77777777" w:rsidR="0041771C" w:rsidRDefault="0041771C">
      <w:pPr>
        <w:pStyle w:val="Default"/>
        <w:spacing w:before="120" w:after="120" w:line="360" w:lineRule="auto"/>
        <w:ind w:left="1416" w:right="433"/>
        <w:jc w:val="both"/>
        <w:rPr>
          <w:rFonts w:ascii="Times New Roman" w:hAnsi="Times New Roman" w:cs="Times New Roman"/>
          <w:color w:val="000000" w:themeColor="text1"/>
        </w:rPr>
      </w:pPr>
    </w:p>
    <w:p w14:paraId="721EB6FF" w14:textId="77777777" w:rsidR="0041771C" w:rsidRDefault="00DF1C64">
      <w:pPr>
        <w:pStyle w:val="Default"/>
        <w:spacing w:before="120" w:after="120" w:line="360" w:lineRule="auto"/>
        <w:ind w:left="1416" w:right="433"/>
        <w:jc w:val="both"/>
        <w:rPr>
          <w:rFonts w:ascii="Arial" w:hAnsi="Arial" w:cs="Arial"/>
          <w:color w:val="000000" w:themeColor="text1"/>
        </w:rPr>
      </w:pPr>
      <w:r>
        <w:rPr>
          <w:rFonts w:ascii="Times New Roman" w:hAnsi="Times New Roman" w:cs="Times New Roman"/>
          <w:color w:val="000000" w:themeColor="text1"/>
        </w:rPr>
        <w:t>b.1.10</w:t>
      </w:r>
      <w:r>
        <w:rPr>
          <w:rFonts w:ascii="Times New Roman" w:hAnsi="Times New Roman" w:cs="Times New Roman"/>
          <w:color w:val="000000" w:themeColor="text1"/>
        </w:rPr>
        <w:tab/>
        <w:t>Havendo a efetiva execução do objeto os pagamentos serão realizados normalmente até que se decida pela rescisão do contrato, caso o contratado não regularize sua situação junto ao BLL</w:t>
      </w:r>
      <w:r>
        <w:rPr>
          <w:rFonts w:ascii="Arial" w:hAnsi="Arial" w:cs="Arial"/>
          <w:color w:val="000000" w:themeColor="text1"/>
        </w:rPr>
        <w:t>.</w:t>
      </w:r>
    </w:p>
    <w:p w14:paraId="26077C22" w14:textId="77777777" w:rsidR="0041771C" w:rsidRDefault="00DF1C64">
      <w:pPr>
        <w:pStyle w:val="Default"/>
        <w:spacing w:before="120" w:after="120" w:line="360" w:lineRule="auto"/>
        <w:ind w:right="433"/>
        <w:jc w:val="both"/>
        <w:rPr>
          <w:rFonts w:ascii="Times New Roman" w:hAnsi="Times New Roman" w:cs="Times New Roman"/>
          <w:b/>
          <w:bCs/>
          <w:i/>
          <w:iCs/>
          <w:color w:val="000000" w:themeColor="text1"/>
        </w:rPr>
      </w:pPr>
      <w:r>
        <w:rPr>
          <w:rFonts w:ascii="Times New Roman" w:hAnsi="Times New Roman" w:cs="Times New Roman"/>
          <w:b/>
          <w:bCs/>
          <w:i/>
          <w:iCs/>
          <w:color w:val="000000" w:themeColor="text1"/>
        </w:rPr>
        <w:t>b.2</w:t>
      </w:r>
      <w:r>
        <w:rPr>
          <w:rFonts w:ascii="Times New Roman" w:hAnsi="Times New Roman" w:cs="Times New Roman"/>
          <w:b/>
          <w:bCs/>
          <w:i/>
          <w:iCs/>
          <w:color w:val="000000" w:themeColor="text1"/>
        </w:rPr>
        <w:tab/>
        <w:t>Prazo de pagamento</w:t>
      </w:r>
    </w:p>
    <w:p w14:paraId="0070154C" w14:textId="77777777" w:rsidR="0041771C" w:rsidRDefault="00DF1C64">
      <w:pPr>
        <w:pStyle w:val="Default"/>
        <w:spacing w:before="120" w:after="120" w:line="360" w:lineRule="auto"/>
        <w:ind w:left="1418" w:right="433"/>
        <w:jc w:val="both"/>
        <w:rPr>
          <w:rFonts w:ascii="Times New Roman" w:hAnsi="Times New Roman" w:cs="Times New Roman"/>
          <w:color w:val="000000" w:themeColor="text1"/>
        </w:rPr>
      </w:pPr>
      <w:r>
        <w:rPr>
          <w:rFonts w:ascii="Times New Roman" w:hAnsi="Times New Roman" w:cs="Times New Roman"/>
          <w:color w:val="000000" w:themeColor="text1"/>
        </w:rPr>
        <w:t>b.2.1 Os pagamentos das obras e/ou serviços efetivamente executados pela Contratada, correspondentes às medições, serão efetivados mediante a apresentação correspondente da fatura, na forma regulamentar, com as retenções de impostos/taxas/contribuições previstas na legislação, que recomendam tal procedimento;</w:t>
      </w:r>
    </w:p>
    <w:p w14:paraId="66EDB144" w14:textId="77777777" w:rsidR="0041771C" w:rsidRDefault="0041771C">
      <w:pPr>
        <w:pStyle w:val="Default"/>
        <w:spacing w:before="120" w:after="120" w:line="360" w:lineRule="auto"/>
        <w:ind w:left="1418" w:right="433"/>
        <w:jc w:val="both"/>
        <w:rPr>
          <w:rFonts w:ascii="Times New Roman" w:hAnsi="Times New Roman" w:cs="Times New Roman"/>
          <w:color w:val="000000" w:themeColor="text1"/>
        </w:rPr>
      </w:pPr>
    </w:p>
    <w:p w14:paraId="47B6616F" w14:textId="77777777" w:rsidR="0041771C" w:rsidRDefault="00DF1C64">
      <w:pPr>
        <w:pStyle w:val="Default"/>
        <w:spacing w:before="120" w:after="120" w:line="360" w:lineRule="auto"/>
        <w:ind w:left="1418" w:right="433"/>
        <w:jc w:val="both"/>
        <w:rPr>
          <w:rFonts w:ascii="Times New Roman" w:hAnsi="Times New Roman" w:cs="Times New Roman"/>
          <w:color w:val="000000" w:themeColor="text1"/>
        </w:rPr>
      </w:pPr>
      <w:r>
        <w:rPr>
          <w:rFonts w:ascii="Times New Roman" w:hAnsi="Times New Roman" w:cs="Times New Roman"/>
          <w:color w:val="000000" w:themeColor="text1"/>
        </w:rPr>
        <w:t>b.2.2 Poderá o Município de Dourados sustar o pagamento a que a Contratada tenha direito, enquanto, não forem sanados os defeitos, vícios ou incorreções resultantes da execução e/ou de falhas de materiais empregados nas obras e/ou serviços; bem como, quando não forem efetuados regularmente os recolhimentos de valores devidos a Previdência Social, não forem cumpridas as orientações técnicas determinadas pela fiscalização ou ainda, não recolhimento de multa aplicada quando for o caso;</w:t>
      </w:r>
    </w:p>
    <w:p w14:paraId="3AC4BB90" w14:textId="77777777" w:rsidR="0041771C" w:rsidRDefault="0041771C">
      <w:pPr>
        <w:pStyle w:val="Default"/>
        <w:spacing w:before="120" w:after="120" w:line="360" w:lineRule="auto"/>
        <w:ind w:left="1418" w:right="433"/>
        <w:jc w:val="both"/>
        <w:rPr>
          <w:rFonts w:ascii="Times New Roman" w:hAnsi="Times New Roman" w:cs="Times New Roman"/>
          <w:color w:val="000000" w:themeColor="text1"/>
        </w:rPr>
      </w:pPr>
    </w:p>
    <w:p w14:paraId="285C4DCB" w14:textId="77777777" w:rsidR="0041771C" w:rsidRDefault="00DF1C64">
      <w:pPr>
        <w:pStyle w:val="Default"/>
        <w:spacing w:before="120" w:after="120" w:line="360" w:lineRule="auto"/>
        <w:ind w:left="1418" w:right="433"/>
        <w:jc w:val="both"/>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b.2.3 Ocorrendo atraso no pagamento conforme estabelecido na letra “b.2”, os valores poderão ser corrigidos com base na variação do IGP-M ou outro índice que venha a substituí-lo; </w:t>
      </w:r>
    </w:p>
    <w:p w14:paraId="78212D59" w14:textId="77777777" w:rsidR="0041771C" w:rsidRDefault="0041771C">
      <w:pPr>
        <w:pStyle w:val="Default"/>
        <w:spacing w:before="120" w:after="120" w:line="360" w:lineRule="auto"/>
        <w:ind w:left="1418" w:right="433"/>
        <w:jc w:val="both"/>
        <w:rPr>
          <w:rFonts w:ascii="Times New Roman" w:hAnsi="Times New Roman" w:cs="Times New Roman"/>
          <w:bCs/>
          <w:iCs/>
          <w:color w:val="000000" w:themeColor="text1"/>
          <w:highlight w:val="yellow"/>
        </w:rPr>
      </w:pPr>
    </w:p>
    <w:p w14:paraId="2BD5AFE9" w14:textId="77777777" w:rsidR="0041771C" w:rsidRDefault="00DF1C64">
      <w:pPr>
        <w:pStyle w:val="Default"/>
        <w:spacing w:before="120" w:after="120" w:line="360" w:lineRule="auto"/>
        <w:ind w:left="1418" w:right="433"/>
        <w:jc w:val="both"/>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b.2.4 Para efetivação do primeiro pagamento da primeira Nota Fiscal/Fatura a Contratada deverá apresentar uma via da matrícula da </w:t>
      </w:r>
      <w:r>
        <w:rPr>
          <w:rFonts w:ascii="Times New Roman" w:hAnsi="Times New Roman" w:cs="Times New Roman"/>
          <w:bCs/>
          <w:iCs/>
          <w:color w:val="000000" w:themeColor="text1"/>
        </w:rPr>
        <w:lastRenderedPageBreak/>
        <w:t>obra/serviços (Cadastro Nacional de Obras - CNO) junto a Receita Federal;</w:t>
      </w:r>
    </w:p>
    <w:p w14:paraId="3FCA4BCC" w14:textId="77777777" w:rsidR="0041771C" w:rsidRDefault="0041771C">
      <w:pPr>
        <w:pStyle w:val="Default"/>
        <w:spacing w:before="120" w:after="120" w:line="360" w:lineRule="auto"/>
        <w:ind w:left="1418" w:right="433"/>
        <w:jc w:val="both"/>
        <w:rPr>
          <w:rFonts w:ascii="Times New Roman" w:hAnsi="Times New Roman" w:cs="Times New Roman"/>
          <w:bCs/>
          <w:iCs/>
          <w:color w:val="000000" w:themeColor="text1"/>
          <w:highlight w:val="yellow"/>
        </w:rPr>
      </w:pPr>
    </w:p>
    <w:p w14:paraId="4ECA95E5" w14:textId="77777777" w:rsidR="0041771C" w:rsidRDefault="00DF1C64">
      <w:pPr>
        <w:pStyle w:val="Default"/>
        <w:spacing w:before="120" w:after="120" w:line="360" w:lineRule="auto"/>
        <w:ind w:left="1418" w:right="433"/>
        <w:jc w:val="both"/>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b.2.5 As Notas Fiscais e/ou Faturas correspondentes serão discriminativas, constando o número do Contrato, número de Contratos de Repasse, Convênios, Termos de Compromisso ou outros, quando for o caso, além da modalidade da licitação, número de processo licitatório e dados bancários da contratada; </w:t>
      </w:r>
    </w:p>
    <w:p w14:paraId="4CE5424A" w14:textId="77777777" w:rsidR="0041771C" w:rsidRDefault="0041771C">
      <w:pPr>
        <w:pStyle w:val="Default"/>
        <w:spacing w:before="120" w:after="120" w:line="360" w:lineRule="auto"/>
        <w:ind w:left="1418" w:right="433"/>
        <w:jc w:val="both"/>
        <w:rPr>
          <w:rFonts w:ascii="Times New Roman" w:hAnsi="Times New Roman" w:cs="Times New Roman"/>
          <w:bCs/>
          <w:iCs/>
          <w:color w:val="000000" w:themeColor="text1"/>
          <w:highlight w:val="yellow"/>
        </w:rPr>
      </w:pPr>
    </w:p>
    <w:p w14:paraId="122CF165" w14:textId="77777777" w:rsidR="0041771C" w:rsidRDefault="00DF1C64">
      <w:pPr>
        <w:pStyle w:val="Default"/>
        <w:spacing w:before="120" w:after="120" w:line="360" w:lineRule="auto"/>
        <w:ind w:left="1418" w:right="433"/>
        <w:jc w:val="both"/>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b.2.6 Caso se constate erro ou irregularidade na Nota Fiscal/Fatura o Contratante deverá devolvê-la, para que seja cancelada. Na hipótese de devolução, a Nota Fiscal/Fatura será considerada como não apresentada para fins de atendimento das condições contratuais e o prazo para pagamento passará a fluir após a sua reapresentação; </w:t>
      </w:r>
    </w:p>
    <w:p w14:paraId="6135615E" w14:textId="77777777" w:rsidR="0041771C" w:rsidRDefault="0041771C">
      <w:pPr>
        <w:pStyle w:val="Default"/>
        <w:spacing w:before="120" w:after="120" w:line="360" w:lineRule="auto"/>
        <w:ind w:left="1418" w:right="433"/>
        <w:jc w:val="both"/>
        <w:rPr>
          <w:rFonts w:ascii="Times New Roman" w:hAnsi="Times New Roman" w:cs="Times New Roman"/>
          <w:bCs/>
          <w:iCs/>
          <w:color w:val="000000" w:themeColor="text1"/>
        </w:rPr>
      </w:pPr>
    </w:p>
    <w:p w14:paraId="57E53D65" w14:textId="77777777" w:rsidR="0041771C" w:rsidRDefault="00DF1C64">
      <w:pPr>
        <w:pStyle w:val="Default"/>
        <w:spacing w:before="120" w:after="120" w:line="360" w:lineRule="auto"/>
        <w:ind w:left="1418" w:right="433"/>
        <w:jc w:val="both"/>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b.2.7 O Contratante não pagará, sem que tenha autorizado prévia e formalmente, nenhum compromisso que lhe venha a ser cobrado diretamente por terceiros, sejam ou não instituições financeiras; </w:t>
      </w:r>
    </w:p>
    <w:p w14:paraId="10713B43" w14:textId="77777777" w:rsidR="0041771C" w:rsidRDefault="0041771C">
      <w:pPr>
        <w:pStyle w:val="Default"/>
        <w:spacing w:before="120" w:after="120" w:line="360" w:lineRule="auto"/>
        <w:ind w:left="1418" w:right="433"/>
        <w:jc w:val="both"/>
        <w:rPr>
          <w:rFonts w:ascii="Times New Roman" w:hAnsi="Times New Roman" w:cs="Times New Roman"/>
          <w:bCs/>
          <w:iCs/>
          <w:color w:val="000000" w:themeColor="text1"/>
        </w:rPr>
      </w:pPr>
    </w:p>
    <w:p w14:paraId="62FB3E92" w14:textId="77777777" w:rsidR="0041771C" w:rsidRDefault="00DF1C64">
      <w:pPr>
        <w:pStyle w:val="Default"/>
        <w:spacing w:before="120" w:after="120" w:line="360" w:lineRule="auto"/>
        <w:ind w:left="1418" w:right="433"/>
        <w:jc w:val="both"/>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b.2.8 Os eventuais encargos financeiros, processuais e outros decorrentes da inobservância, pela Contratada, de prazo de pagamento, serão de sua exclusiva responsabilidade. </w:t>
      </w:r>
    </w:p>
    <w:p w14:paraId="5B9C60F2" w14:textId="77777777" w:rsidR="0041771C" w:rsidRDefault="0041771C">
      <w:pPr>
        <w:pStyle w:val="Default"/>
        <w:spacing w:before="120" w:after="120" w:line="360" w:lineRule="auto"/>
        <w:ind w:left="1418" w:right="433"/>
        <w:jc w:val="both"/>
        <w:rPr>
          <w:rFonts w:ascii="Times New Roman" w:hAnsi="Times New Roman" w:cs="Times New Roman"/>
          <w:bCs/>
          <w:iCs/>
          <w:color w:val="000000" w:themeColor="text1"/>
        </w:rPr>
      </w:pPr>
    </w:p>
    <w:p w14:paraId="19401210" w14:textId="77777777" w:rsidR="0041771C" w:rsidRDefault="00DF1C64">
      <w:pPr>
        <w:pStyle w:val="Default"/>
        <w:spacing w:before="120" w:after="120" w:line="360" w:lineRule="auto"/>
        <w:ind w:left="1418" w:right="433"/>
        <w:jc w:val="both"/>
        <w:rPr>
          <w:rFonts w:ascii="Times New Roman" w:hAnsi="Times New Roman" w:cs="Times New Roman"/>
          <w:bCs/>
          <w:iCs/>
          <w:color w:val="000000" w:themeColor="text1"/>
        </w:rPr>
      </w:pPr>
      <w:r>
        <w:rPr>
          <w:rFonts w:ascii="Times New Roman" w:hAnsi="Times New Roman" w:cs="Times New Roman"/>
          <w:bCs/>
          <w:iCs/>
          <w:color w:val="000000" w:themeColor="text1"/>
        </w:rPr>
        <w:t>b.2.9 O documento de cobrança será apresentado conforme solicitação do Departamento Administrativo e Financeiro da SEMOP, para posterior aprovação e ateste da fiscalização técnica, devendo estar acompanhado de comprovação de regularidade perante a União, o Estado, o Município e relativo a débitos trabalhistas, todas dentro do prazo de validade para viabilizar o protocolo na Tesouraria - Secretaria Municipal de Fazenda (SEMFAZ), o qual ocorrerá posteriormente ao ateste.</w:t>
      </w:r>
    </w:p>
    <w:p w14:paraId="4A01A3BD" w14:textId="77777777" w:rsidR="0041771C" w:rsidRDefault="00DF1C64">
      <w:pPr>
        <w:pStyle w:val="Default"/>
        <w:spacing w:before="120" w:after="120" w:line="360" w:lineRule="auto"/>
        <w:ind w:right="433"/>
        <w:jc w:val="both"/>
        <w:rPr>
          <w:rFonts w:ascii="Times New Roman" w:hAnsi="Times New Roman" w:cs="Times New Roman"/>
          <w:b/>
          <w:bCs/>
          <w:i/>
          <w:iCs/>
          <w:color w:val="000000" w:themeColor="text1"/>
        </w:rPr>
      </w:pPr>
      <w:r>
        <w:rPr>
          <w:rFonts w:ascii="Times New Roman" w:hAnsi="Times New Roman" w:cs="Times New Roman"/>
          <w:b/>
          <w:bCs/>
          <w:i/>
          <w:iCs/>
          <w:color w:val="000000" w:themeColor="text1"/>
        </w:rPr>
        <w:lastRenderedPageBreak/>
        <w:t>b.3</w:t>
      </w:r>
      <w:r>
        <w:rPr>
          <w:rFonts w:ascii="Times New Roman" w:hAnsi="Times New Roman" w:cs="Times New Roman"/>
          <w:b/>
          <w:bCs/>
          <w:i/>
          <w:iCs/>
          <w:color w:val="000000" w:themeColor="text1"/>
        </w:rPr>
        <w:tab/>
        <w:t>Forma de pagamento</w:t>
      </w:r>
    </w:p>
    <w:p w14:paraId="0287DF53" w14:textId="77777777" w:rsidR="0041771C" w:rsidRDefault="00DF1C64">
      <w:pPr>
        <w:pStyle w:val="Default"/>
        <w:spacing w:before="120" w:after="120" w:line="360" w:lineRule="auto"/>
        <w:ind w:left="1418" w:right="433" w:hanging="2"/>
        <w:jc w:val="both"/>
        <w:rPr>
          <w:rFonts w:ascii="Times New Roman" w:hAnsi="Times New Roman" w:cs="Times New Roman"/>
          <w:color w:val="000000" w:themeColor="text1"/>
        </w:rPr>
      </w:pPr>
      <w:r>
        <w:rPr>
          <w:rFonts w:ascii="Times New Roman" w:hAnsi="Times New Roman" w:cs="Times New Roman"/>
          <w:color w:val="000000" w:themeColor="text1"/>
        </w:rPr>
        <w:t>b.3.1</w:t>
      </w:r>
      <w:r>
        <w:rPr>
          <w:rFonts w:ascii="Times New Roman" w:hAnsi="Times New Roman" w:cs="Times New Roman"/>
          <w:color w:val="000000" w:themeColor="text1"/>
        </w:rPr>
        <w:tab/>
        <w:t>O pagamento será realizado por meio de ordem bancária, para crédito em banco, agência e conta corrente indicados pelo contratado.</w:t>
      </w:r>
    </w:p>
    <w:p w14:paraId="318F1D43" w14:textId="77777777" w:rsidR="0041771C" w:rsidRDefault="0041771C">
      <w:pPr>
        <w:pStyle w:val="Default"/>
        <w:spacing w:before="120" w:after="120" w:line="360" w:lineRule="auto"/>
        <w:ind w:left="1418" w:right="433" w:hanging="2"/>
        <w:jc w:val="both"/>
        <w:rPr>
          <w:rFonts w:ascii="Times New Roman" w:hAnsi="Times New Roman" w:cs="Times New Roman"/>
          <w:color w:val="000000" w:themeColor="text1"/>
        </w:rPr>
      </w:pPr>
    </w:p>
    <w:p w14:paraId="5A627054" w14:textId="77777777" w:rsidR="0041771C" w:rsidRDefault="00DF1C64">
      <w:pPr>
        <w:pStyle w:val="Default"/>
        <w:spacing w:before="120" w:after="120" w:line="360" w:lineRule="auto"/>
        <w:ind w:left="1418" w:right="433" w:hanging="2"/>
        <w:jc w:val="both"/>
        <w:rPr>
          <w:rFonts w:ascii="Times New Roman" w:hAnsi="Times New Roman" w:cs="Times New Roman"/>
          <w:color w:val="000000" w:themeColor="text1"/>
        </w:rPr>
      </w:pPr>
      <w:r>
        <w:rPr>
          <w:rFonts w:ascii="Times New Roman" w:hAnsi="Times New Roman" w:cs="Times New Roman"/>
          <w:color w:val="000000" w:themeColor="text1"/>
        </w:rPr>
        <w:t>b.3.2</w:t>
      </w:r>
      <w:r>
        <w:rPr>
          <w:rFonts w:ascii="Times New Roman" w:hAnsi="Times New Roman" w:cs="Times New Roman"/>
          <w:color w:val="000000" w:themeColor="text1"/>
        </w:rPr>
        <w:tab/>
        <w:t>Será considerada data do pagamento o dia em que constar como emitida a ordem bancária para pagamento.</w:t>
      </w:r>
    </w:p>
    <w:p w14:paraId="0D7C20F5" w14:textId="77777777" w:rsidR="0041771C" w:rsidRDefault="0041771C">
      <w:pPr>
        <w:pStyle w:val="Default"/>
        <w:spacing w:before="120" w:after="120" w:line="360" w:lineRule="auto"/>
        <w:ind w:left="1418" w:right="433" w:hanging="2"/>
        <w:jc w:val="both"/>
        <w:rPr>
          <w:rFonts w:ascii="Times New Roman" w:hAnsi="Times New Roman" w:cs="Times New Roman"/>
          <w:color w:val="000000" w:themeColor="text1"/>
        </w:rPr>
      </w:pPr>
    </w:p>
    <w:p w14:paraId="6E0913B1" w14:textId="77777777" w:rsidR="0041771C" w:rsidRDefault="00DF1C64">
      <w:pPr>
        <w:pStyle w:val="Default"/>
        <w:spacing w:before="120" w:after="120" w:line="360" w:lineRule="auto"/>
        <w:ind w:left="1418" w:right="433" w:hanging="2"/>
        <w:jc w:val="both"/>
        <w:rPr>
          <w:rFonts w:ascii="Times New Roman" w:hAnsi="Times New Roman" w:cs="Times New Roman"/>
          <w:color w:val="000000" w:themeColor="text1"/>
        </w:rPr>
      </w:pPr>
      <w:r>
        <w:rPr>
          <w:rFonts w:ascii="Times New Roman" w:hAnsi="Times New Roman" w:cs="Times New Roman"/>
          <w:color w:val="000000" w:themeColor="text1"/>
        </w:rPr>
        <w:t>b.3.3</w:t>
      </w:r>
      <w:r>
        <w:rPr>
          <w:rFonts w:ascii="Times New Roman" w:hAnsi="Times New Roman" w:cs="Times New Roman"/>
          <w:color w:val="000000" w:themeColor="text1"/>
        </w:rPr>
        <w:tab/>
        <w:t>Quando do pagamento, será efetuada a retenção tributária prevista na legislação aplicável, inclusive do Imposto de Renda da Pessoa Jurídica (IRPJ), conforme dispõe a Instrução Normativa RFB nº 1.234/2012, ressalvada a hipótese prevista em seu art. 4º, inciso XI.</w:t>
      </w:r>
    </w:p>
    <w:p w14:paraId="6D457272" w14:textId="77777777" w:rsidR="0041771C" w:rsidRDefault="0041771C">
      <w:pPr>
        <w:pStyle w:val="Default"/>
        <w:spacing w:before="120" w:after="120" w:line="360" w:lineRule="auto"/>
        <w:ind w:left="1418" w:right="433" w:hanging="2"/>
        <w:jc w:val="both"/>
        <w:rPr>
          <w:rFonts w:ascii="Times New Roman" w:hAnsi="Times New Roman" w:cs="Times New Roman"/>
          <w:color w:val="000000" w:themeColor="text1"/>
        </w:rPr>
      </w:pPr>
    </w:p>
    <w:p w14:paraId="1C447714" w14:textId="77777777" w:rsidR="0041771C" w:rsidRDefault="00DF1C64">
      <w:pPr>
        <w:pStyle w:val="Default"/>
        <w:spacing w:before="120" w:after="120" w:line="360" w:lineRule="auto"/>
        <w:ind w:left="1418" w:right="433" w:hanging="2"/>
        <w:jc w:val="both"/>
        <w:rPr>
          <w:rFonts w:ascii="Times New Roman" w:hAnsi="Times New Roman" w:cs="Times New Roman"/>
          <w:color w:val="000000" w:themeColor="text1"/>
        </w:rPr>
      </w:pPr>
      <w:r>
        <w:rPr>
          <w:rFonts w:ascii="Times New Roman" w:hAnsi="Times New Roman" w:cs="Times New Roman"/>
          <w:color w:val="000000" w:themeColor="text1"/>
        </w:rPr>
        <w:t>b.3.4</w:t>
      </w:r>
      <w:r>
        <w:rPr>
          <w:rFonts w:ascii="Times New Roman" w:hAnsi="Times New Roman" w:cs="Times New Roman"/>
          <w:color w:val="000000" w:themeColor="text1"/>
        </w:rPr>
        <w:tab/>
        <w:t>Independentemente do percentual de tributo inserido na planilha, quando houver, serão retidos na fonte, quando da realização do pagamento, os percentuais estabelecidos na legislação vigente.</w:t>
      </w:r>
    </w:p>
    <w:p w14:paraId="0998F0E4" w14:textId="77777777" w:rsidR="0041771C" w:rsidRDefault="0041771C">
      <w:pPr>
        <w:pStyle w:val="Default"/>
        <w:spacing w:before="120" w:after="120" w:line="360" w:lineRule="auto"/>
        <w:ind w:left="1418" w:right="433" w:hanging="2"/>
        <w:jc w:val="both"/>
        <w:rPr>
          <w:rFonts w:ascii="Times New Roman" w:hAnsi="Times New Roman" w:cs="Times New Roman"/>
          <w:color w:val="000000" w:themeColor="text1"/>
        </w:rPr>
      </w:pPr>
    </w:p>
    <w:p w14:paraId="4B5E1E43" w14:textId="77777777" w:rsidR="0041771C" w:rsidRDefault="00DF1C64">
      <w:pPr>
        <w:pStyle w:val="Default"/>
        <w:spacing w:before="120" w:after="120" w:line="360" w:lineRule="auto"/>
        <w:ind w:left="1418" w:right="433" w:hanging="2"/>
        <w:jc w:val="both"/>
        <w:rPr>
          <w:rFonts w:ascii="Times New Roman" w:hAnsi="Times New Roman" w:cs="Times New Roman"/>
          <w:color w:val="000000" w:themeColor="text1"/>
        </w:rPr>
      </w:pPr>
      <w:r>
        <w:rPr>
          <w:rFonts w:ascii="Times New Roman" w:hAnsi="Times New Roman" w:cs="Times New Roman"/>
          <w:color w:val="000000" w:themeColor="text1"/>
        </w:rPr>
        <w:t>b.3.5</w:t>
      </w:r>
      <w:r>
        <w:rPr>
          <w:rFonts w:ascii="Times New Roman" w:hAnsi="Times New Roman" w:cs="Times New Roman"/>
          <w:color w:val="000000" w:themeColor="text1"/>
        </w:rPr>
        <w:tab/>
        <w:t xml:space="preserve">O contratado regularmente optante pelo Simples Nacional, nos termos da Lei Complementar </w:t>
      </w:r>
      <w:proofErr w:type="spellStart"/>
      <w:r>
        <w:rPr>
          <w:rFonts w:ascii="Times New Roman" w:hAnsi="Times New Roman" w:cs="Times New Roman"/>
          <w:color w:val="000000" w:themeColor="text1"/>
        </w:rPr>
        <w:t>n.°</w:t>
      </w:r>
      <w:proofErr w:type="spellEnd"/>
      <w:r>
        <w:rPr>
          <w:rFonts w:ascii="Times New Roman" w:hAnsi="Times New Roman" w:cs="Times New Roman"/>
          <w:color w:val="000000" w:themeColor="text1"/>
        </w:rPr>
        <w:t xml:space="preserve">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60578D3" w14:textId="77777777" w:rsidR="0041771C" w:rsidRDefault="00DF1C64">
      <w:pPr>
        <w:pStyle w:val="Default"/>
        <w:spacing w:before="120" w:after="120" w:line="360" w:lineRule="auto"/>
        <w:ind w:left="708"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II</w:t>
      </w:r>
      <w:r>
        <w:rPr>
          <w:rFonts w:ascii="Times New Roman" w:hAnsi="Times New Roman" w:cs="Times New Roman"/>
          <w:color w:val="000000" w:themeColor="text1"/>
        </w:rPr>
        <w:tab/>
        <w:t>Gerir o Contrato, com observância à:</w:t>
      </w:r>
    </w:p>
    <w:p w14:paraId="44784FB7" w14:textId="77777777" w:rsidR="0041771C" w:rsidRDefault="00DF1C64">
      <w:pPr>
        <w:pStyle w:val="Default"/>
        <w:spacing w:before="72" w:after="72" w:line="360" w:lineRule="auto"/>
        <w:ind w:right="433"/>
        <w:jc w:val="both"/>
        <w:rPr>
          <w:rFonts w:ascii="Times New Roman" w:hAnsi="Times New Roman" w:cs="Times New Roman"/>
          <w:b/>
          <w:bCs/>
          <w:i/>
          <w:iCs/>
          <w:color w:val="000000" w:themeColor="text1"/>
        </w:rPr>
      </w:pPr>
      <w:r>
        <w:rPr>
          <w:rFonts w:ascii="Times New Roman" w:hAnsi="Times New Roman" w:cs="Times New Roman"/>
          <w:b/>
          <w:bCs/>
          <w:i/>
          <w:iCs/>
          <w:color w:val="000000" w:themeColor="text1"/>
        </w:rPr>
        <w:t>a.</w:t>
      </w:r>
      <w:r>
        <w:rPr>
          <w:rFonts w:ascii="Times New Roman" w:hAnsi="Times New Roman" w:cs="Times New Roman"/>
          <w:b/>
          <w:bCs/>
          <w:i/>
          <w:iCs/>
          <w:color w:val="000000" w:themeColor="text1"/>
        </w:rPr>
        <w:tab/>
        <w:t>Execução do objeto</w:t>
      </w:r>
    </w:p>
    <w:p w14:paraId="790A0EE8" w14:textId="77777777" w:rsidR="0041771C" w:rsidRDefault="00DF1C64">
      <w:pPr>
        <w:pStyle w:val="Default"/>
        <w:spacing w:before="72" w:after="72" w:line="360" w:lineRule="auto"/>
        <w:ind w:left="1418" w:right="433" w:hanging="2"/>
        <w:jc w:val="both"/>
        <w:rPr>
          <w:rFonts w:ascii="Times New Roman" w:hAnsi="Times New Roman" w:cs="Times New Roman"/>
          <w:color w:val="000000" w:themeColor="text1"/>
        </w:rPr>
      </w:pPr>
      <w:r>
        <w:rPr>
          <w:rFonts w:ascii="Times New Roman" w:hAnsi="Times New Roman" w:cs="Times New Roman"/>
          <w:color w:val="000000" w:themeColor="text1"/>
        </w:rPr>
        <w:t>a.1</w:t>
      </w:r>
      <w:r>
        <w:rPr>
          <w:rFonts w:ascii="Times New Roman" w:hAnsi="Times New Roman" w:cs="Times New Roman"/>
          <w:color w:val="000000" w:themeColor="text1"/>
        </w:rPr>
        <w:tab/>
      </w:r>
      <w:r>
        <w:rPr>
          <w:rFonts w:ascii="Times New Roman" w:eastAsia="SimSun" w:hAnsi="Times New Roman" w:cs="Times New Roman"/>
          <w:color w:val="000000" w:themeColor="text1"/>
        </w:rPr>
        <w:t>A execução do objeto será realizada de forma indireta, sob o regime de empreitada por preço unitário, em conformidade com o disposto no inciso I do artigo 46 da Lei Federal nº 14.133, de 1º de abril de 2021.</w:t>
      </w:r>
    </w:p>
    <w:p w14:paraId="7811ECB5" w14:textId="77777777" w:rsidR="0041771C" w:rsidRDefault="00DF1C64">
      <w:pPr>
        <w:pStyle w:val="Default"/>
        <w:spacing w:before="72" w:after="72" w:line="360" w:lineRule="auto"/>
        <w:ind w:left="708"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a.2</w:t>
      </w:r>
      <w:r>
        <w:rPr>
          <w:rFonts w:ascii="Times New Roman" w:hAnsi="Times New Roman" w:cs="Times New Roman"/>
          <w:color w:val="000000" w:themeColor="text1"/>
        </w:rPr>
        <w:tab/>
      </w:r>
      <w:r>
        <w:rPr>
          <w:rFonts w:ascii="Times New Roman" w:eastAsia="SimSun" w:hAnsi="Times New Roman" w:cs="Times New Roman"/>
          <w:color w:val="000000" w:themeColor="text1"/>
        </w:rPr>
        <w:t>Condições de execução</w:t>
      </w:r>
    </w:p>
    <w:p w14:paraId="62B2D0F1" w14:textId="77777777" w:rsidR="0041771C" w:rsidRDefault="00DF1C64">
      <w:pPr>
        <w:pStyle w:val="Default"/>
        <w:spacing w:before="72" w:after="72" w:line="360" w:lineRule="auto"/>
        <w:ind w:left="1416"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lastRenderedPageBreak/>
        <w:t>a.2.1</w:t>
      </w:r>
      <w:r>
        <w:rPr>
          <w:rFonts w:ascii="Times New Roman" w:hAnsi="Times New Roman" w:cs="Times New Roman"/>
          <w:color w:val="000000" w:themeColor="text1"/>
        </w:rPr>
        <w:tab/>
      </w:r>
      <w:r>
        <w:rPr>
          <w:rFonts w:ascii="Times New Roman" w:eastAsia="SimSun" w:hAnsi="Times New Roman" w:cs="Times New Roman"/>
          <w:color w:val="000000" w:themeColor="text1"/>
        </w:rPr>
        <w:t>A execução do objeto seguirá a seguinte dinâmica:</w:t>
      </w:r>
    </w:p>
    <w:p w14:paraId="01068AB1" w14:textId="77777777" w:rsidR="0041771C" w:rsidRDefault="00DF1C64">
      <w:pPr>
        <w:spacing w:before="72" w:after="72" w:line="360" w:lineRule="auto"/>
        <w:ind w:left="1416" w:right="433"/>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w:t>
      </w:r>
      <w:r>
        <w:rPr>
          <w:rFonts w:ascii="Times New Roman" w:eastAsia="SimSun" w:hAnsi="Times New Roman" w:cs="Times New Roman"/>
          <w:color w:val="000000" w:themeColor="text1"/>
          <w:sz w:val="24"/>
          <w:szCs w:val="24"/>
        </w:rPr>
        <w:tab/>
      </w:r>
      <w:r>
        <w:rPr>
          <w:rFonts w:ascii="Times New Roman" w:eastAsia="SimSun" w:hAnsi="Times New Roman" w:cs="Times New Roman"/>
          <w:color w:val="000000" w:themeColor="text1"/>
          <w:sz w:val="24"/>
          <w:szCs w:val="24"/>
        </w:rPr>
        <w:tab/>
        <w:t>a.</w:t>
      </w:r>
      <w:r>
        <w:rPr>
          <w:rFonts w:ascii="Times New Roman" w:eastAsia="SimSun" w:hAnsi="Times New Roman" w:cs="Times New Roman"/>
          <w:color w:val="000000" w:themeColor="text1"/>
          <w:sz w:val="24"/>
          <w:szCs w:val="24"/>
        </w:rPr>
        <w:tab/>
        <w:t xml:space="preserve">A contratada deverá dar </w:t>
      </w:r>
      <w:proofErr w:type="spellStart"/>
      <w:r>
        <w:rPr>
          <w:rFonts w:ascii="Times New Roman" w:eastAsia="SimSun" w:hAnsi="Times New Roman" w:cs="Times New Roman"/>
          <w:color w:val="000000" w:themeColor="text1"/>
          <w:sz w:val="24"/>
          <w:szCs w:val="24"/>
        </w:rPr>
        <w:t>inicio</w:t>
      </w:r>
      <w:proofErr w:type="spellEnd"/>
      <w:r>
        <w:rPr>
          <w:rFonts w:ascii="Times New Roman" w:eastAsia="SimSun" w:hAnsi="Times New Roman" w:cs="Times New Roman"/>
          <w:color w:val="000000" w:themeColor="text1"/>
          <w:sz w:val="24"/>
          <w:szCs w:val="24"/>
        </w:rPr>
        <w:t xml:space="preserve"> à execução do objeto em até 05 (cinco) dias úteis após o recebimento da Ordem de Serviços.</w:t>
      </w:r>
    </w:p>
    <w:p w14:paraId="7303534F" w14:textId="77777777" w:rsidR="0041771C" w:rsidRDefault="00DF1C64">
      <w:pPr>
        <w:spacing w:before="72" w:after="72" w:line="360" w:lineRule="auto"/>
        <w:ind w:left="1416" w:right="433" w:firstLine="141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b.</w:t>
      </w:r>
      <w:r>
        <w:rPr>
          <w:rFonts w:ascii="Times New Roman" w:eastAsia="SimSun" w:hAnsi="Times New Roman" w:cs="Times New Roman"/>
          <w:color w:val="000000" w:themeColor="text1"/>
          <w:sz w:val="24"/>
          <w:szCs w:val="24"/>
        </w:rPr>
        <w:tab/>
        <w:t>A descrição detalhada dos métodos, rotinas, etapas, tecnologias, procedimentos, frequência e periodicidade de execução das obras e/ou serviços, cronograma de execução das obras e/ou serviços estão definidos nos documentos que acompanham este instrumento (memoriais descritivos, cronograma físico-financeiro, planilha orçamentária e outros documentos de ordem técnica).</w:t>
      </w:r>
    </w:p>
    <w:p w14:paraId="619FE194" w14:textId="77777777" w:rsidR="0041771C" w:rsidRDefault="0041771C">
      <w:pPr>
        <w:spacing w:before="72" w:after="72" w:line="360" w:lineRule="auto"/>
        <w:ind w:left="1416" w:right="433" w:firstLine="1419"/>
        <w:jc w:val="both"/>
        <w:rPr>
          <w:rFonts w:ascii="Times New Roman" w:eastAsia="SimSun" w:hAnsi="Times New Roman" w:cs="Times New Roman"/>
          <w:color w:val="000000" w:themeColor="text1"/>
          <w:sz w:val="24"/>
          <w:szCs w:val="24"/>
        </w:rPr>
      </w:pPr>
    </w:p>
    <w:p w14:paraId="4D9DD517" w14:textId="77777777" w:rsidR="0041771C" w:rsidRDefault="00DF1C64">
      <w:pPr>
        <w:spacing w:before="72" w:after="72" w:line="360" w:lineRule="auto"/>
        <w:ind w:left="1416" w:right="433" w:firstLine="1419"/>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c.</w:t>
      </w:r>
      <w:r>
        <w:rPr>
          <w:rFonts w:ascii="Times New Roman" w:eastAsia="SimSun" w:hAnsi="Times New Roman" w:cs="Times New Roman"/>
          <w:color w:val="000000" w:themeColor="text1"/>
          <w:sz w:val="24"/>
          <w:szCs w:val="24"/>
        </w:rPr>
        <w:tab/>
        <w:t>As obras deverão ser concluídas no prazo definido no Cronograma Físico-Financeiro, admitida a prorrogação, nos termos da lei.</w:t>
      </w:r>
    </w:p>
    <w:p w14:paraId="3B04A388" w14:textId="77777777" w:rsidR="0041771C" w:rsidRDefault="0041771C">
      <w:pPr>
        <w:spacing w:before="72" w:after="72" w:line="360" w:lineRule="auto"/>
        <w:ind w:right="433"/>
        <w:jc w:val="both"/>
        <w:rPr>
          <w:rFonts w:ascii="Times New Roman" w:eastAsia="SimSun" w:hAnsi="Times New Roman" w:cs="Times New Roman"/>
          <w:color w:val="000000" w:themeColor="text1"/>
          <w:sz w:val="24"/>
          <w:szCs w:val="24"/>
        </w:rPr>
      </w:pPr>
    </w:p>
    <w:p w14:paraId="3C025985" w14:textId="77777777" w:rsidR="0041771C" w:rsidRDefault="00DF1C64">
      <w:pPr>
        <w:spacing w:before="72" w:after="72" w:line="360" w:lineRule="auto"/>
        <w:ind w:right="433"/>
        <w:jc w:val="both"/>
        <w:rPr>
          <w:rFonts w:ascii="Times New Roman" w:eastAsia="SimSun" w:hAnsi="Times New Roman" w:cs="Times New Roman"/>
          <w:color w:val="000000" w:themeColor="text1"/>
          <w:sz w:val="24"/>
          <w:szCs w:val="24"/>
        </w:rPr>
      </w:pPr>
      <w:r>
        <w:rPr>
          <w:rFonts w:ascii="Times New Roman" w:hAnsi="Times New Roman" w:cs="Times New Roman"/>
          <w:b/>
          <w:bCs/>
          <w:i/>
          <w:iCs/>
          <w:color w:val="000000" w:themeColor="text1"/>
        </w:rPr>
        <w:t>b.</w:t>
      </w:r>
      <w:r>
        <w:rPr>
          <w:rFonts w:ascii="Times New Roman" w:hAnsi="Times New Roman" w:cs="Times New Roman"/>
          <w:b/>
          <w:bCs/>
          <w:i/>
          <w:iCs/>
          <w:color w:val="000000" w:themeColor="text1"/>
        </w:rPr>
        <w:tab/>
        <w:t>Recebimento do objeto</w:t>
      </w:r>
    </w:p>
    <w:p w14:paraId="4131173D" w14:textId="77777777" w:rsidR="0041771C" w:rsidRDefault="00DF1C64">
      <w:pPr>
        <w:pStyle w:val="Default"/>
        <w:spacing w:before="72" w:after="72" w:line="360" w:lineRule="auto"/>
        <w:ind w:right="433" w:firstLine="708"/>
        <w:jc w:val="both"/>
        <w:rPr>
          <w:rFonts w:ascii="Times New Roman" w:hAnsi="Times New Roman" w:cs="Times New Roman"/>
          <w:color w:val="000000" w:themeColor="text1"/>
          <w:spacing w:val="-2"/>
        </w:rPr>
      </w:pPr>
      <w:r>
        <w:rPr>
          <w:rFonts w:ascii="Times New Roman" w:hAnsi="Times New Roman" w:cs="Times New Roman"/>
          <w:color w:val="000000" w:themeColor="text1"/>
        </w:rPr>
        <w:t>b.1</w:t>
      </w:r>
      <w:r>
        <w:rPr>
          <w:rFonts w:ascii="Times New Roman" w:hAnsi="Times New Roman" w:cs="Times New Roman"/>
          <w:color w:val="000000" w:themeColor="text1"/>
        </w:rPr>
        <w:tab/>
        <w:t>O objeto do Contrato será</w:t>
      </w:r>
      <w:r>
        <w:rPr>
          <w:rFonts w:ascii="Times New Roman" w:hAnsi="Times New Roman" w:cs="Times New Roman"/>
          <w:color w:val="000000" w:themeColor="text1"/>
          <w:spacing w:val="-2"/>
        </w:rPr>
        <w:t xml:space="preserve"> recebido:</w:t>
      </w:r>
    </w:p>
    <w:p w14:paraId="1355436C" w14:textId="77777777" w:rsidR="0041771C" w:rsidRDefault="00DF1C64">
      <w:pPr>
        <w:spacing w:before="72" w:after="72" w:line="360" w:lineRule="auto"/>
        <w:ind w:left="708"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Provisoriamente, na forma do Decreto Municipal nº 2097/2023 mediante apresentação de comprovação da quitação do ISS, do comprovante de recolhimento do FGTS e INSS de todos os empregados atuantes na obra, assim como Certidão Negativa de Débitos Trabalhistas – CNDT ou Certidão Positiva de Débitos Trabalhistas com efeito negativo válida e declaração de regularidade trabalhista.</w:t>
      </w:r>
    </w:p>
    <w:p w14:paraId="49084BEB" w14:textId="77777777" w:rsidR="0041771C" w:rsidRDefault="00DF1C64">
      <w:pPr>
        <w:spacing w:before="120" w:after="120" w:line="360" w:lineRule="auto"/>
        <w:ind w:left="708" w:right="433" w:firstLine="708"/>
        <w:jc w:val="both"/>
        <w:rPr>
          <w:rFonts w:ascii="Times New Roman" w:hAnsi="Times New Roman" w:cs="Times New Roman"/>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r>
      <w:r>
        <w:rPr>
          <w:rFonts w:ascii="Times New Roman" w:hAnsi="Times New Roman" w:cs="Times New Roman"/>
          <w:color w:val="000000" w:themeColor="text1"/>
          <w:sz w:val="24"/>
          <w:szCs w:val="24"/>
        </w:rPr>
        <w:t>Definitivamente,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após</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decurso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prazo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de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observação</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e</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verificada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perfeita</w:t>
      </w:r>
      <w:r>
        <w:rPr>
          <w:rFonts w:ascii="Times New Roman" w:hAnsi="Times New Roman" w:cs="Times New Roman"/>
          <w:color w:val="000000" w:themeColor="text1"/>
          <w:spacing w:val="-15"/>
          <w:sz w:val="24"/>
          <w:szCs w:val="24"/>
        </w:rPr>
        <w:t xml:space="preserve"> </w:t>
      </w:r>
      <w:r>
        <w:rPr>
          <w:rFonts w:ascii="Times New Roman" w:hAnsi="Times New Roman" w:cs="Times New Roman"/>
          <w:color w:val="000000" w:themeColor="text1"/>
          <w:sz w:val="24"/>
          <w:szCs w:val="24"/>
        </w:rPr>
        <w:t>adequação do objeto aos termos contratuais.</w:t>
      </w:r>
    </w:p>
    <w:p w14:paraId="5E554D5C" w14:textId="77777777" w:rsidR="0041771C" w:rsidRDefault="0041771C">
      <w:pPr>
        <w:spacing w:before="120" w:after="120" w:line="360" w:lineRule="auto"/>
        <w:ind w:left="708" w:right="433" w:firstLine="708"/>
        <w:jc w:val="both"/>
        <w:rPr>
          <w:rFonts w:ascii="Times New Roman" w:hAnsi="Times New Roman" w:cs="Times New Roman"/>
          <w:color w:val="000000" w:themeColor="text1"/>
        </w:rPr>
      </w:pPr>
    </w:p>
    <w:p w14:paraId="0985BE35" w14:textId="77777777" w:rsidR="0041771C" w:rsidRDefault="00DF1C64">
      <w:pPr>
        <w:spacing w:before="120" w:after="120" w:line="360" w:lineRule="auto"/>
        <w:ind w:left="1416" w:right="433" w:firstLine="708"/>
        <w:jc w:val="both"/>
        <w:rPr>
          <w:rFonts w:ascii="Times New Roman" w:hAnsi="Times New Roman" w:cs="Times New Roman"/>
          <w:color w:val="000000" w:themeColor="text1"/>
          <w:spacing w:val="-2"/>
        </w:rPr>
      </w:pPr>
      <w:r>
        <w:rPr>
          <w:rFonts w:ascii="Times New Roman" w:hAnsi="Times New Roman" w:cs="Times New Roman"/>
          <w:color w:val="000000" w:themeColor="text1"/>
        </w:rPr>
        <w:t>b.1.1</w:t>
      </w:r>
      <w:r>
        <w:rPr>
          <w:rFonts w:ascii="Times New Roman" w:hAnsi="Times New Roman" w:cs="Times New Roman"/>
          <w:color w:val="000000" w:themeColor="text1"/>
        </w:rPr>
        <w:tab/>
        <w:t xml:space="preserve">O recebimento provisório ou definitivo não exclui a responsabilidade civil pela solidez e segurança da obra e/ou serviço, nem a ético-profissional, pela prefeita execução do </w:t>
      </w:r>
      <w:r>
        <w:rPr>
          <w:rFonts w:ascii="Times New Roman" w:hAnsi="Times New Roman" w:cs="Times New Roman"/>
          <w:color w:val="000000" w:themeColor="text1"/>
          <w:spacing w:val="-2"/>
        </w:rPr>
        <w:t>Contrato.</w:t>
      </w:r>
    </w:p>
    <w:p w14:paraId="6ADEAD6D" w14:textId="77777777" w:rsidR="0041771C" w:rsidRDefault="0041771C">
      <w:pPr>
        <w:spacing w:before="120" w:after="120" w:line="360" w:lineRule="auto"/>
        <w:ind w:left="1416" w:right="433" w:firstLine="708"/>
        <w:jc w:val="both"/>
        <w:rPr>
          <w:rFonts w:ascii="Times New Roman" w:hAnsi="Times New Roman" w:cs="Times New Roman"/>
          <w:color w:val="000000" w:themeColor="text1"/>
          <w:spacing w:val="-2"/>
        </w:rPr>
      </w:pPr>
    </w:p>
    <w:p w14:paraId="7BB014F2" w14:textId="77777777" w:rsidR="0041771C" w:rsidRDefault="00DF1C64">
      <w:pPr>
        <w:spacing w:before="120" w:after="120" w:line="360" w:lineRule="auto"/>
        <w:ind w:right="433" w:firstLine="709"/>
        <w:jc w:val="both"/>
        <w:rPr>
          <w:rFonts w:ascii="Times New Roman" w:eastAsia="SimSun" w:hAnsi="Times New Roman" w:cs="Times New Roman"/>
          <w:color w:val="000000" w:themeColor="text1"/>
          <w:sz w:val="24"/>
          <w:szCs w:val="24"/>
        </w:rPr>
      </w:pPr>
      <w:r>
        <w:rPr>
          <w:rFonts w:ascii="Times New Roman" w:hAnsi="Times New Roman" w:cs="Times New Roman"/>
          <w:color w:val="000000" w:themeColor="text1"/>
        </w:rPr>
        <w:lastRenderedPageBreak/>
        <w:t>b.2</w:t>
      </w:r>
      <w:r>
        <w:rPr>
          <w:rFonts w:ascii="Times New Roman" w:hAnsi="Times New Roman" w:cs="Times New Roman"/>
          <w:color w:val="000000" w:themeColor="text1"/>
        </w:rPr>
        <w:tab/>
        <w:t>O</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recebimento</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do</w:t>
      </w:r>
      <w:r>
        <w:rPr>
          <w:rFonts w:ascii="Times New Roman" w:hAnsi="Times New Roman" w:cs="Times New Roman"/>
          <w:color w:val="000000" w:themeColor="text1"/>
          <w:spacing w:val="-8"/>
        </w:rPr>
        <w:t xml:space="preserve"> </w:t>
      </w:r>
      <w:r>
        <w:rPr>
          <w:rFonts w:ascii="Times New Roman" w:hAnsi="Times New Roman" w:cs="Times New Roman"/>
          <w:color w:val="000000" w:themeColor="text1"/>
        </w:rPr>
        <w:t>objeto</w:t>
      </w:r>
      <w:r>
        <w:rPr>
          <w:rFonts w:ascii="Times New Roman" w:hAnsi="Times New Roman" w:cs="Times New Roman"/>
          <w:color w:val="000000" w:themeColor="text1"/>
          <w:spacing w:val="-7"/>
        </w:rPr>
        <w:t xml:space="preserve"> </w:t>
      </w:r>
      <w:r>
        <w:rPr>
          <w:rFonts w:ascii="Times New Roman" w:hAnsi="Times New Roman" w:cs="Times New Roman"/>
          <w:color w:val="000000" w:themeColor="text1"/>
        </w:rPr>
        <w:t>do</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contrato</w:t>
      </w:r>
      <w:r>
        <w:rPr>
          <w:rFonts w:ascii="Times New Roman" w:hAnsi="Times New Roman" w:cs="Times New Roman"/>
          <w:color w:val="000000" w:themeColor="text1"/>
          <w:spacing w:val="-9"/>
        </w:rPr>
        <w:t xml:space="preserve"> </w:t>
      </w:r>
      <w:r>
        <w:rPr>
          <w:rFonts w:ascii="Times New Roman" w:hAnsi="Times New Roman" w:cs="Times New Roman"/>
          <w:color w:val="000000" w:themeColor="text1"/>
        </w:rPr>
        <w:t>se</w:t>
      </w:r>
      <w:r>
        <w:rPr>
          <w:rFonts w:ascii="Times New Roman" w:hAnsi="Times New Roman" w:cs="Times New Roman"/>
          <w:color w:val="000000" w:themeColor="text1"/>
          <w:spacing w:val="-10"/>
        </w:rPr>
        <w:t xml:space="preserve"> </w:t>
      </w:r>
      <w:r>
        <w:rPr>
          <w:rFonts w:ascii="Times New Roman" w:hAnsi="Times New Roman" w:cs="Times New Roman"/>
          <w:color w:val="000000" w:themeColor="text1"/>
        </w:rPr>
        <w:t>dará</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mediante a</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avaliação</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de</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servidor</w:t>
      </w:r>
      <w:r>
        <w:rPr>
          <w:rFonts w:ascii="Times New Roman" w:hAnsi="Times New Roman" w:cs="Times New Roman"/>
          <w:color w:val="000000" w:themeColor="text1"/>
          <w:spacing w:val="80"/>
        </w:rPr>
        <w:t xml:space="preserve"> </w:t>
      </w:r>
      <w:r>
        <w:rPr>
          <w:rFonts w:ascii="Times New Roman" w:hAnsi="Times New Roman" w:cs="Times New Roman"/>
          <w:color w:val="000000" w:themeColor="text1"/>
        </w:rPr>
        <w:t>designado para tal finalidade, na forma do artigo 24 Decreto Municipal nº 2.097, de 23/03/2023, mediante termo em que conste que o objeto entregue atende a todas as especificações contidas nos documentos, em especial de ordem técnica, que deram origem à contratação.</w:t>
      </w:r>
    </w:p>
    <w:p w14:paraId="2D208CEA" w14:textId="77777777" w:rsidR="0041771C" w:rsidRDefault="00DF1C64">
      <w:pPr>
        <w:pStyle w:val="Default"/>
        <w:spacing w:before="120" w:after="120" w:line="360" w:lineRule="auto"/>
        <w:ind w:right="433" w:firstLine="709"/>
        <w:jc w:val="both"/>
        <w:rPr>
          <w:rFonts w:ascii="Times New Roman" w:hAnsi="Times New Roman" w:cs="Times New Roman"/>
          <w:color w:val="000000" w:themeColor="text1"/>
        </w:rPr>
      </w:pPr>
      <w:r>
        <w:rPr>
          <w:rFonts w:ascii="Times New Roman" w:hAnsi="Times New Roman" w:cs="Times New Roman"/>
          <w:color w:val="000000" w:themeColor="text1"/>
        </w:rPr>
        <w:t>b.3</w:t>
      </w:r>
      <w:r>
        <w:rPr>
          <w:rFonts w:ascii="Times New Roman" w:hAnsi="Times New Roman" w:cs="Times New Roman"/>
          <w:color w:val="000000" w:themeColor="text1"/>
        </w:rPr>
        <w:tab/>
        <w:t>O objeto do contrato será recebido em tantas parcelas quantas forem relativas ao pagamento.</w:t>
      </w:r>
    </w:p>
    <w:p w14:paraId="54CAB05E" w14:textId="77777777" w:rsidR="0041771C" w:rsidRDefault="00DF1C64">
      <w:pPr>
        <w:pStyle w:val="Default"/>
        <w:spacing w:before="120" w:after="120" w:line="360" w:lineRule="auto"/>
        <w:ind w:right="433" w:firstLine="709"/>
        <w:jc w:val="both"/>
        <w:rPr>
          <w:rFonts w:ascii="Times New Roman" w:eastAsia="SimSun" w:hAnsi="Times New Roman" w:cs="Times New Roman"/>
          <w:color w:val="000000" w:themeColor="text1"/>
        </w:rPr>
      </w:pPr>
      <w:r>
        <w:rPr>
          <w:rFonts w:ascii="Times New Roman" w:hAnsi="Times New Roman" w:cs="Times New Roman"/>
          <w:color w:val="000000" w:themeColor="text1"/>
        </w:rPr>
        <w:t>b.4</w:t>
      </w:r>
      <w:r>
        <w:rPr>
          <w:rFonts w:ascii="Times New Roman" w:hAnsi="Times New Roman" w:cs="Times New Roman"/>
          <w:color w:val="000000" w:themeColor="text1"/>
        </w:rPr>
        <w:tab/>
      </w:r>
      <w:r>
        <w:rPr>
          <w:rFonts w:ascii="Times New Roman" w:eastAsia="SimSun" w:hAnsi="Times New Roman" w:cs="Times New Roman"/>
          <w:color w:val="000000" w:themeColor="text1"/>
        </w:rPr>
        <w:t>O recebimento provisório será realizado pelo fiscal, da seguinte forma:</w:t>
      </w:r>
    </w:p>
    <w:p w14:paraId="7EDCEB4C"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w:t>
      </w:r>
      <w:r>
        <w:rPr>
          <w:rFonts w:ascii="Times New Roman" w:eastAsia="SimSun" w:hAnsi="Times New Roman" w:cs="Times New Roman"/>
          <w:color w:val="000000" w:themeColor="text1"/>
          <w:sz w:val="24"/>
          <w:szCs w:val="24"/>
        </w:rPr>
        <w:tab/>
        <w:t>A Contratante realizará inspeção minuciosa de todas as obras e/ou serviços executados, por meio de profissionais técnicos habilitados, acompanhados dos profissionais encarregados pelas obras e/ou serviços, visando verificar a adequação dos mesmos e constatar e relacionar os arremates, retoques e revisões finais que se fizerem necessários.</w:t>
      </w:r>
    </w:p>
    <w:p w14:paraId="7C3BCB0D"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II</w:t>
      </w:r>
      <w:r>
        <w:rPr>
          <w:rFonts w:ascii="Times New Roman" w:eastAsia="SimSun" w:hAnsi="Times New Roman" w:cs="Times New Roman"/>
          <w:color w:val="000000" w:themeColor="text1"/>
          <w:sz w:val="24"/>
          <w:szCs w:val="24"/>
        </w:rPr>
        <w:tab/>
        <w:t>Para efeito de recebimento provisório parcial,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CE9A916"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III</w:t>
      </w:r>
      <w:r>
        <w:rPr>
          <w:rFonts w:ascii="Times New Roman" w:eastAsia="SimSun" w:hAnsi="Times New Roman" w:cs="Times New Roman"/>
          <w:color w:val="000000" w:themeColor="text1"/>
          <w:sz w:val="24"/>
          <w:szCs w:val="24"/>
        </w:rPr>
        <w:tab/>
        <w:t>O Termo de Recebimento Provisório ficará sujeito também, quando cabível, à conclusão de todos os testes de campo e à entrega dos Manuais e Instruções exigíveis.</w:t>
      </w:r>
    </w:p>
    <w:p w14:paraId="4B08721B"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IV</w:t>
      </w:r>
      <w:r>
        <w:rPr>
          <w:rFonts w:ascii="Times New Roman" w:eastAsia="SimSun" w:hAnsi="Times New Roman" w:cs="Times New Roman"/>
          <w:color w:val="000000" w:themeColor="text1"/>
          <w:sz w:val="24"/>
          <w:szCs w:val="24"/>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até que sejam sanadas todas as eventuais pendências que possam vir a ser apontadas no Termo Recebimento Provisório.</w:t>
      </w:r>
    </w:p>
    <w:p w14:paraId="1E0E49BB"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V</w:t>
      </w:r>
      <w:r>
        <w:rPr>
          <w:rFonts w:ascii="Times New Roman" w:eastAsia="SimSun" w:hAnsi="Times New Roman" w:cs="Times New Roman"/>
          <w:color w:val="000000" w:themeColor="text1"/>
          <w:sz w:val="24"/>
          <w:szCs w:val="24"/>
        </w:rPr>
        <w:tab/>
        <w:t xml:space="preserve">No prazo de até 30 (trinta) dias corridos contados a partir do recebimento dos documentos da contratada, o fiscal deverá elaborar Relatório </w:t>
      </w:r>
      <w:r>
        <w:rPr>
          <w:rFonts w:ascii="Times New Roman" w:eastAsia="SimSun" w:hAnsi="Times New Roman" w:cs="Times New Roman"/>
          <w:color w:val="000000" w:themeColor="text1"/>
          <w:sz w:val="24"/>
          <w:szCs w:val="24"/>
        </w:rPr>
        <w:lastRenderedPageBreak/>
        <w:t>Circunstanciado em consonância com suas atribuições e encaminhá-lo ao Gestor do Contrato.</w:t>
      </w:r>
    </w:p>
    <w:p w14:paraId="252F4F32"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VI</w:t>
      </w:r>
      <w:r>
        <w:rPr>
          <w:rFonts w:ascii="Times New Roman" w:eastAsia="SimSun" w:hAnsi="Times New Roman" w:cs="Times New Roman"/>
          <w:color w:val="000000" w:themeColor="text1"/>
          <w:sz w:val="24"/>
          <w:szCs w:val="24"/>
        </w:rPr>
        <w:tab/>
        <w:t xml:space="preserve">Quando a fiscalização for exercida por um único servidor </w:t>
      </w:r>
      <w:proofErr w:type="spellStart"/>
      <w:r>
        <w:rPr>
          <w:rFonts w:ascii="Times New Roman" w:eastAsia="SimSun" w:hAnsi="Times New Roman" w:cs="Times New Roman"/>
          <w:color w:val="000000" w:themeColor="text1"/>
          <w:sz w:val="24"/>
          <w:szCs w:val="24"/>
        </w:rPr>
        <w:t>o</w:t>
      </w:r>
      <w:proofErr w:type="spellEnd"/>
      <w:r>
        <w:rPr>
          <w:rFonts w:ascii="Times New Roman" w:eastAsia="SimSun" w:hAnsi="Times New Roman" w:cs="Times New Roman"/>
          <w:color w:val="000000" w:themeColor="text1"/>
          <w:sz w:val="24"/>
          <w:szCs w:val="24"/>
        </w:rPr>
        <w:t xml:space="preserve">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2FDF6D9"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VII</w:t>
      </w:r>
      <w:r>
        <w:rPr>
          <w:rFonts w:ascii="Times New Roman" w:eastAsia="SimSun" w:hAnsi="Times New Roman" w:cs="Times New Roman"/>
          <w:color w:val="000000" w:themeColor="text1"/>
          <w:sz w:val="24"/>
          <w:szCs w:val="24"/>
        </w:rPr>
        <w:tab/>
        <w:t>Será considerado como ocorrido o recebimento provisório com a entrega do relatório circunstanciado ou, em havendo mais de um a ser feito, com a entrega do último.</w:t>
      </w:r>
    </w:p>
    <w:p w14:paraId="03F3B9D4" w14:textId="77777777" w:rsidR="0041771C" w:rsidRDefault="00DF1C64">
      <w:pPr>
        <w:spacing w:before="120" w:after="120" w:line="360" w:lineRule="auto"/>
        <w:ind w:right="433" w:firstLine="708"/>
        <w:jc w:val="both"/>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VIII</w:t>
      </w:r>
      <w:r>
        <w:rPr>
          <w:rFonts w:ascii="Times New Roman" w:eastAsia="SimSun" w:hAnsi="Times New Roman" w:cs="Times New Roman"/>
          <w:color w:val="000000" w:themeColor="text1"/>
          <w:sz w:val="24"/>
          <w:szCs w:val="24"/>
        </w:rPr>
        <w:tab/>
        <w:t>Na hipótese de a verificação a que se refere o inciso anterior não ser procedida tempestivamente, reputar-se-á como realizada, consumando-se o recebimento provisório no dia do esgotamento do prazo.</w:t>
      </w:r>
    </w:p>
    <w:p w14:paraId="382CA912" w14:textId="77777777" w:rsidR="0041771C" w:rsidRDefault="0041771C">
      <w:pPr>
        <w:spacing w:before="120" w:after="120" w:line="360" w:lineRule="auto"/>
        <w:ind w:right="433" w:firstLine="708"/>
        <w:jc w:val="both"/>
        <w:rPr>
          <w:rFonts w:ascii="Times New Roman" w:eastAsia="SimSun" w:hAnsi="Times New Roman" w:cs="Times New Roman"/>
          <w:color w:val="000000" w:themeColor="text1"/>
          <w:sz w:val="24"/>
          <w:szCs w:val="24"/>
        </w:rPr>
      </w:pPr>
    </w:p>
    <w:p w14:paraId="245EF414" w14:textId="77777777" w:rsidR="0041771C" w:rsidRDefault="00DF1C64">
      <w:pPr>
        <w:pStyle w:val="Default"/>
        <w:spacing w:before="120" w:after="120" w:line="360" w:lineRule="auto"/>
        <w:ind w:right="433"/>
        <w:jc w:val="both"/>
        <w:rPr>
          <w:rFonts w:ascii="Times New Roman" w:eastAsia="SimSun" w:hAnsi="Times New Roman" w:cs="Times New Roman"/>
          <w:color w:val="000000" w:themeColor="text1"/>
        </w:rPr>
      </w:pPr>
      <w:r>
        <w:rPr>
          <w:rFonts w:ascii="Times New Roman" w:hAnsi="Times New Roman" w:cs="Times New Roman"/>
          <w:color w:val="000000" w:themeColor="text1"/>
        </w:rPr>
        <w:t>b.5</w:t>
      </w:r>
      <w:r>
        <w:rPr>
          <w:rFonts w:ascii="Times New Roman" w:hAnsi="Times New Roman" w:cs="Times New Roman"/>
          <w:color w:val="000000" w:themeColor="text1"/>
        </w:rPr>
        <w:tab/>
      </w:r>
      <w:r>
        <w:rPr>
          <w:rFonts w:ascii="Times New Roman" w:eastAsia="SimSun" w:hAnsi="Times New Roman" w:cs="Times New Roman"/>
          <w:color w:val="000000" w:themeColor="text1"/>
        </w:rPr>
        <w:t>No prazo de até 90 (noventa) dias corridos, a partir do recebimento provisório das obras e/ou serviços, o Gestor do Contrato deverá providenciar o recebimento definitivo, ato que concretiza o ateste da execução das obras e/ou serviços, obedecendo as seguintes diretrizes:</w:t>
      </w:r>
    </w:p>
    <w:p w14:paraId="69C66341" w14:textId="77777777" w:rsidR="0041771C" w:rsidRDefault="00DF1C64">
      <w:pPr>
        <w:pStyle w:val="Default"/>
        <w:spacing w:before="120" w:after="120" w:line="360" w:lineRule="auto"/>
        <w:ind w:right="433" w:firstLine="708"/>
        <w:jc w:val="both"/>
        <w:rPr>
          <w:rFonts w:ascii="Times New Roman" w:eastAsia="SimSun" w:hAnsi="Times New Roman" w:cs="Times New Roman"/>
          <w:color w:val="000000" w:themeColor="text1"/>
        </w:rPr>
      </w:pPr>
      <w:r>
        <w:rPr>
          <w:rFonts w:ascii="Times New Roman" w:eastAsia="SimSun" w:hAnsi="Times New Roman" w:cs="Times New Roman"/>
          <w:color w:val="000000" w:themeColor="text1"/>
        </w:rPr>
        <w:t>I</w:t>
      </w:r>
      <w:r>
        <w:rPr>
          <w:rFonts w:ascii="Times New Roman" w:eastAsia="SimSun" w:hAnsi="Times New Roman" w:cs="Times New Roman"/>
          <w:color w:val="000000" w:themeColor="text1"/>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ADA9318" w14:textId="77777777" w:rsidR="0041771C" w:rsidRDefault="00DF1C64">
      <w:pPr>
        <w:pStyle w:val="Default"/>
        <w:spacing w:before="120" w:after="120" w:line="360" w:lineRule="auto"/>
        <w:ind w:right="433" w:firstLine="708"/>
        <w:jc w:val="both"/>
        <w:rPr>
          <w:rFonts w:ascii="Times New Roman" w:eastAsia="SimSun" w:hAnsi="Times New Roman" w:cs="Times New Roman"/>
          <w:color w:val="000000" w:themeColor="text1"/>
        </w:rPr>
      </w:pPr>
      <w:r>
        <w:rPr>
          <w:rFonts w:ascii="Times New Roman" w:eastAsia="SimSun" w:hAnsi="Times New Roman" w:cs="Times New Roman"/>
          <w:color w:val="000000" w:themeColor="text1"/>
        </w:rPr>
        <w:t>II</w:t>
      </w:r>
      <w:r>
        <w:rPr>
          <w:rFonts w:ascii="Times New Roman" w:eastAsia="SimSun" w:hAnsi="Times New Roman" w:cs="Times New Roman"/>
          <w:color w:val="000000" w:themeColor="text1"/>
        </w:rPr>
        <w:tab/>
        <w:t>Emitir Termo Circunstanciado para efeito de recebimento definitivo das obras e/ou serviços executados, com base nos relatórios e documentações apresentadas; e</w:t>
      </w:r>
    </w:p>
    <w:p w14:paraId="2E4A01CC"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eastAsia="SimSun" w:hAnsi="Times New Roman" w:cs="Times New Roman"/>
          <w:color w:val="000000" w:themeColor="text1"/>
        </w:rPr>
        <w:t>III</w:t>
      </w:r>
      <w:r>
        <w:rPr>
          <w:rFonts w:ascii="Times New Roman" w:eastAsia="SimSun" w:hAnsi="Times New Roman" w:cs="Times New Roman"/>
          <w:color w:val="000000" w:themeColor="text1"/>
        </w:rPr>
        <w:tab/>
        <w:t>Comunicar a empresa para que emita a Nota Fiscal ou Fatura, com o valor exato dimensionado pela fiscalização, caso haja saldo contratual.</w:t>
      </w:r>
    </w:p>
    <w:p w14:paraId="6833AF2C"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b.6</w:t>
      </w:r>
      <w:r>
        <w:rPr>
          <w:rFonts w:ascii="Times New Roman" w:hAnsi="Times New Roman" w:cs="Times New Roman"/>
          <w:color w:val="000000" w:themeColor="text1"/>
        </w:rPr>
        <w:tab/>
      </w:r>
      <w:r>
        <w:rPr>
          <w:rFonts w:ascii="Times New Roman" w:eastAsia="SimSun" w:hAnsi="Times New Roman" w:cs="Times New Roman"/>
          <w:color w:val="000000" w:themeColor="text1"/>
        </w:rPr>
        <w:t xml:space="preserve">O termo recebimento provisório ou definitivo do objeto não exime a responsabilidade da contratada em arcar pelos prejuízos resultantes da incorreta execução do contrato, das garantias concedidas e das demais responsabilidades </w:t>
      </w:r>
      <w:r>
        <w:rPr>
          <w:rFonts w:ascii="Times New Roman" w:eastAsia="SimSun" w:hAnsi="Times New Roman" w:cs="Times New Roman"/>
          <w:color w:val="000000" w:themeColor="text1"/>
        </w:rPr>
        <w:lastRenderedPageBreak/>
        <w:t>assumidas em contrato e por força das disposições legais em vigor (Lei n° 10.406, de 2002).</w:t>
      </w:r>
    </w:p>
    <w:p w14:paraId="21D41070"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b.7</w:t>
      </w:r>
      <w:r>
        <w:rPr>
          <w:rFonts w:ascii="Times New Roman" w:hAnsi="Times New Roman" w:cs="Times New Roman"/>
          <w:color w:val="000000" w:themeColor="text1"/>
        </w:rPr>
        <w:tab/>
        <w:t>As</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obras</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e/ou</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serviços</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executados</w:t>
      </w:r>
      <w:r>
        <w:rPr>
          <w:rFonts w:ascii="Times New Roman" w:hAnsi="Times New Roman" w:cs="Times New Roman"/>
          <w:color w:val="000000" w:themeColor="text1"/>
          <w:spacing w:val="-15"/>
        </w:rPr>
        <w:t xml:space="preserve"> </w:t>
      </w:r>
      <w:r>
        <w:rPr>
          <w:rFonts w:ascii="Times New Roman" w:hAnsi="Times New Roman" w:cs="Times New Roman"/>
          <w:color w:val="000000" w:themeColor="text1"/>
        </w:rPr>
        <w:t>em</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desacordo</w:t>
      </w:r>
      <w:r>
        <w:rPr>
          <w:rFonts w:ascii="Times New Roman" w:hAnsi="Times New Roman" w:cs="Times New Roman"/>
          <w:color w:val="000000" w:themeColor="text1"/>
          <w:spacing w:val="-12"/>
        </w:rPr>
        <w:t xml:space="preserve"> </w:t>
      </w:r>
      <w:r>
        <w:rPr>
          <w:rFonts w:ascii="Times New Roman" w:hAnsi="Times New Roman" w:cs="Times New Roman"/>
          <w:color w:val="000000" w:themeColor="text1"/>
        </w:rPr>
        <w:t>com</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as</w:t>
      </w:r>
      <w:r>
        <w:rPr>
          <w:rFonts w:ascii="Times New Roman" w:hAnsi="Times New Roman" w:cs="Times New Roman"/>
          <w:color w:val="000000" w:themeColor="text1"/>
          <w:spacing w:val="-13"/>
        </w:rPr>
        <w:t xml:space="preserve"> </w:t>
      </w:r>
      <w:r>
        <w:rPr>
          <w:rFonts w:ascii="Times New Roman" w:hAnsi="Times New Roman" w:cs="Times New Roman"/>
          <w:color w:val="000000" w:themeColor="text1"/>
        </w:rPr>
        <w:t xml:space="preserve">especificações constantes </w:t>
      </w:r>
      <w:r>
        <w:rPr>
          <w:rFonts w:ascii="Times New Roman" w:eastAsia="SimSun" w:hAnsi="Times New Roman" w:cs="Times New Roman"/>
          <w:color w:val="000000" w:themeColor="text1"/>
        </w:rPr>
        <w:t>neste instrumento e seus anexos, no edital da licitação e na proposta da contratada</w:t>
      </w:r>
      <w:r>
        <w:rPr>
          <w:rFonts w:ascii="Times New Roman" w:hAnsi="Times New Roman" w:cs="Times New Roman"/>
          <w:color w:val="000000" w:themeColor="text1"/>
        </w:rPr>
        <w:t xml:space="preserve"> deverão</w:t>
      </w:r>
      <w:r>
        <w:rPr>
          <w:rFonts w:ascii="Times New Roman" w:hAnsi="Times New Roman" w:cs="Times New Roman"/>
          <w:color w:val="000000" w:themeColor="text1"/>
          <w:spacing w:val="17"/>
        </w:rPr>
        <w:t xml:space="preserve"> </w:t>
      </w:r>
      <w:r>
        <w:rPr>
          <w:rFonts w:ascii="Times New Roman" w:hAnsi="Times New Roman" w:cs="Times New Roman"/>
          <w:color w:val="000000" w:themeColor="text1"/>
        </w:rPr>
        <w:t>ser</w:t>
      </w:r>
      <w:r>
        <w:rPr>
          <w:rFonts w:ascii="Times New Roman" w:hAnsi="Times New Roman" w:cs="Times New Roman"/>
          <w:color w:val="000000" w:themeColor="text1"/>
          <w:spacing w:val="18"/>
        </w:rPr>
        <w:t xml:space="preserve"> </w:t>
      </w:r>
      <w:r>
        <w:rPr>
          <w:rFonts w:ascii="Times New Roman" w:hAnsi="Times New Roman" w:cs="Times New Roman"/>
          <w:color w:val="000000" w:themeColor="text1"/>
        </w:rPr>
        <w:t>recusados, no todo ou em parte,</w:t>
      </w:r>
      <w:r>
        <w:rPr>
          <w:rFonts w:ascii="Times New Roman" w:hAnsi="Times New Roman" w:cs="Times New Roman"/>
          <w:color w:val="000000" w:themeColor="text1"/>
          <w:spacing w:val="18"/>
        </w:rPr>
        <w:t xml:space="preserve"> </w:t>
      </w:r>
      <w:r>
        <w:rPr>
          <w:rFonts w:ascii="Times New Roman" w:hAnsi="Times New Roman" w:cs="Times New Roman"/>
          <w:color w:val="000000" w:themeColor="text1"/>
        </w:rPr>
        <w:t>pelo</w:t>
      </w:r>
      <w:r>
        <w:rPr>
          <w:rFonts w:ascii="Times New Roman" w:hAnsi="Times New Roman" w:cs="Times New Roman"/>
          <w:color w:val="000000" w:themeColor="text1"/>
          <w:spacing w:val="17"/>
        </w:rPr>
        <w:t xml:space="preserve"> </w:t>
      </w:r>
      <w:r>
        <w:rPr>
          <w:rFonts w:ascii="Times New Roman" w:hAnsi="Times New Roman" w:cs="Times New Roman"/>
          <w:color w:val="000000" w:themeColor="text1"/>
          <w:spacing w:val="-2"/>
        </w:rPr>
        <w:t xml:space="preserve">responsável </w:t>
      </w:r>
      <w:r>
        <w:rPr>
          <w:rFonts w:ascii="Times New Roman" w:hAnsi="Times New Roman" w:cs="Times New Roman"/>
          <w:color w:val="000000" w:themeColor="text1"/>
        </w:rPr>
        <w:t>pela fiscalização do contrato, que anotará em registro próprio as ocorrências e determinará 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que</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for</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necessário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à</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regularização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das</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faltas</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ou</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defeitos</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observados, devendo a contratada corrigir ou refazer ou substituir, às suas expensas e no prazo fixado pela fiscalização, sem prejuízo da aplicação de penalidades.</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O</w:t>
      </w:r>
      <w:r>
        <w:rPr>
          <w:rFonts w:ascii="Times New Roman" w:hAnsi="Times New Roman" w:cs="Times New Roman"/>
          <w:color w:val="000000" w:themeColor="text1"/>
          <w:spacing w:val="-5"/>
        </w:rPr>
        <w:t xml:space="preserve"> </w:t>
      </w:r>
      <w:r>
        <w:rPr>
          <w:rFonts w:ascii="Times New Roman" w:hAnsi="Times New Roman" w:cs="Times New Roman"/>
          <w:color w:val="000000" w:themeColor="text1"/>
        </w:rPr>
        <w:t>que</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exceder</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à</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competência da fiscalização, comunicará o fato à autoridade superior, em 5 (cinco) dias, para ratificação.</w:t>
      </w:r>
    </w:p>
    <w:p w14:paraId="5F877047" w14:textId="77777777" w:rsidR="0041771C" w:rsidRDefault="00DF1C64">
      <w:pPr>
        <w:pStyle w:val="Default"/>
        <w:spacing w:before="120" w:after="120" w:line="360" w:lineRule="auto"/>
        <w:ind w:right="433"/>
        <w:jc w:val="both"/>
        <w:rPr>
          <w:rFonts w:ascii="Arial" w:hAnsi="Arial" w:cs="Arial"/>
          <w:color w:val="000000" w:themeColor="text1"/>
        </w:rPr>
      </w:pPr>
      <w:r>
        <w:rPr>
          <w:rFonts w:ascii="Times New Roman" w:hAnsi="Times New Roman" w:cs="Times New Roman"/>
          <w:color w:val="000000" w:themeColor="text1"/>
        </w:rPr>
        <w:t>b.8</w:t>
      </w:r>
      <w:r>
        <w:rPr>
          <w:rFonts w:ascii="Times New Roman" w:hAnsi="Times New Roman" w:cs="Times New Roman"/>
          <w:color w:val="000000" w:themeColor="text1"/>
        </w:rPr>
        <w:tab/>
        <w:t xml:space="preserve">Na hipótese de recusa de recebimento, a Contratada deverá reexecutar </w:t>
      </w:r>
      <w:r>
        <w:rPr>
          <w:rFonts w:ascii="Times New Roman" w:eastAsia="SimSun" w:hAnsi="Times New Roman" w:cs="Times New Roman"/>
          <w:color w:val="000000" w:themeColor="text1"/>
        </w:rPr>
        <w:t>as obras e/ou serviços</w:t>
      </w:r>
      <w:r>
        <w:rPr>
          <w:rFonts w:ascii="Times New Roman" w:hAnsi="Times New Roman" w:cs="Times New Roman"/>
          <w:color w:val="000000" w:themeColor="text1"/>
        </w:rPr>
        <w:t xml:space="preserve"> não aceitos, em prazo a ser estabelecido pelo Contratante, passando a contar os prazos para pagamento e demais compromissos do Contratante a partir da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data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da efetiva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aceitação. Caso 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Contratada</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não reexecute</w:t>
      </w:r>
      <w:r>
        <w:rPr>
          <w:rFonts w:ascii="Times New Roman" w:hAnsi="Times New Roman" w:cs="Times New Roman"/>
          <w:color w:val="000000" w:themeColor="text1"/>
          <w:spacing w:val="-1"/>
        </w:rPr>
        <w:t xml:space="preserve"> </w:t>
      </w:r>
      <w:r>
        <w:rPr>
          <w:rFonts w:ascii="Times New Roman" w:eastAsia="SimSun" w:hAnsi="Times New Roman" w:cs="Times New Roman"/>
          <w:color w:val="000000" w:themeColor="text1"/>
        </w:rPr>
        <w:t>as obras e/ou serviços</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não aceitos no prazo assinado, o Contratante se reserva o direito de providenciar a sua execução às expensas da Contratada, sem prejuízo das penalidades cabíveis</w:t>
      </w:r>
      <w:r>
        <w:rPr>
          <w:rFonts w:ascii="Arial" w:hAnsi="Arial" w:cs="Arial"/>
          <w:color w:val="000000" w:themeColor="text1"/>
        </w:rPr>
        <w:t>.</w:t>
      </w:r>
    </w:p>
    <w:p w14:paraId="69EB3A98" w14:textId="77777777" w:rsidR="0041771C" w:rsidRDefault="00DF1C64">
      <w:pPr>
        <w:pStyle w:val="Default"/>
        <w:spacing w:before="120" w:after="120" w:line="360" w:lineRule="auto"/>
        <w:ind w:right="433"/>
        <w:jc w:val="both"/>
        <w:rPr>
          <w:rFonts w:ascii="Times New Roman" w:hAnsi="Times New Roman" w:cs="Times New Roman"/>
          <w:b/>
          <w:bCs/>
          <w:i/>
          <w:iCs/>
          <w:color w:val="000000" w:themeColor="text1"/>
        </w:rPr>
      </w:pPr>
      <w:r>
        <w:rPr>
          <w:rFonts w:ascii="Times New Roman" w:hAnsi="Times New Roman" w:cs="Times New Roman"/>
          <w:b/>
          <w:bCs/>
          <w:i/>
          <w:iCs/>
          <w:color w:val="000000" w:themeColor="text1"/>
        </w:rPr>
        <w:t>c.</w:t>
      </w:r>
      <w:r>
        <w:rPr>
          <w:rFonts w:ascii="Times New Roman" w:hAnsi="Times New Roman" w:cs="Times New Roman"/>
          <w:b/>
          <w:bCs/>
          <w:i/>
          <w:iCs/>
          <w:color w:val="000000" w:themeColor="text1"/>
        </w:rPr>
        <w:tab/>
        <w:t>Gestão do contrato</w:t>
      </w:r>
    </w:p>
    <w:p w14:paraId="0033BB27" w14:textId="77777777" w:rsidR="0041771C" w:rsidRDefault="00DF1C64">
      <w:pPr>
        <w:pStyle w:val="Default"/>
        <w:spacing w:before="120" w:after="120" w:line="360" w:lineRule="auto"/>
        <w:ind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t>c.1</w:t>
      </w:r>
      <w:r>
        <w:rPr>
          <w:rFonts w:ascii="Times New Roman" w:hAnsi="Times New Roman" w:cs="Times New Roman"/>
          <w:color w:val="000000" w:themeColor="text1"/>
        </w:rPr>
        <w:tab/>
      </w:r>
      <w:r>
        <w:rPr>
          <w:rFonts w:ascii="Times New Roman" w:eastAsia="SimSun" w:hAnsi="Times New Roman" w:cs="Times New Roman"/>
          <w:color w:val="000000" w:themeColor="text1"/>
        </w:rPr>
        <w:t>O contrato deverá ser executado fielmente pelas partes, de acordo com as cláusulas avençadas e as normas da Lei nº 14.133, de 2021, e cada parte responderá pelas consequências de sua inexecução total ou parcial.</w:t>
      </w:r>
    </w:p>
    <w:p w14:paraId="5B9F8A27"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c.2</w:t>
      </w:r>
      <w:r>
        <w:rPr>
          <w:rFonts w:ascii="Times New Roman" w:hAnsi="Times New Roman" w:cs="Times New Roman"/>
          <w:color w:val="000000" w:themeColor="text1"/>
        </w:rPr>
        <w:tab/>
      </w:r>
      <w:r>
        <w:rPr>
          <w:rFonts w:ascii="Times New Roman" w:eastAsia="SimSun" w:hAnsi="Times New Roman" w:cs="Times New Roman"/>
          <w:color w:val="000000" w:themeColor="text1"/>
        </w:rPr>
        <w:t>Em caso de impedimento, ordem de paralisação ou suspensão do contrato, o cronograma de execução será prorrogado automaticamente pelo tempo correspondente, anotadas tais circunstâncias mediante simples apostila.</w:t>
      </w:r>
    </w:p>
    <w:p w14:paraId="1283E2D9"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c.3</w:t>
      </w:r>
      <w:r>
        <w:rPr>
          <w:rFonts w:ascii="Times New Roman" w:hAnsi="Times New Roman" w:cs="Times New Roman"/>
          <w:color w:val="000000" w:themeColor="text1"/>
        </w:rPr>
        <w:tab/>
      </w:r>
      <w:r>
        <w:rPr>
          <w:rFonts w:ascii="Times New Roman" w:eastAsia="SimSun" w:hAnsi="Times New Roman" w:cs="Times New Roman"/>
          <w:color w:val="000000" w:themeColor="text1"/>
        </w:rPr>
        <w:t xml:space="preserve">As comunicações entre </w:t>
      </w:r>
      <w:r>
        <w:rPr>
          <w:rFonts w:ascii="Times New Roman" w:hAnsi="Times New Roman" w:cs="Times New Roman"/>
          <w:color w:val="000000" w:themeColor="text1"/>
        </w:rPr>
        <w:t>a municipalidade</w:t>
      </w:r>
      <w:r>
        <w:rPr>
          <w:rFonts w:ascii="Times New Roman" w:eastAsia="SimSun" w:hAnsi="Times New Roman" w:cs="Times New Roman"/>
          <w:color w:val="000000" w:themeColor="text1"/>
        </w:rPr>
        <w:t xml:space="preserve"> e a contratada devem ser realizadas por escrito sempre que o ato exigir tal formalidade, admitindo-se o uso de mensagem eletrônica para esse fim.</w:t>
      </w:r>
    </w:p>
    <w:p w14:paraId="68A2572D"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c.4</w:t>
      </w:r>
      <w:r>
        <w:rPr>
          <w:rFonts w:ascii="Times New Roman" w:hAnsi="Times New Roman" w:cs="Times New Roman"/>
          <w:color w:val="000000" w:themeColor="text1"/>
        </w:rPr>
        <w:tab/>
      </w:r>
      <w:r>
        <w:rPr>
          <w:rFonts w:ascii="Times New Roman" w:eastAsia="SimSun" w:hAnsi="Times New Roman" w:cs="Times New Roman"/>
          <w:color w:val="000000" w:themeColor="text1"/>
        </w:rPr>
        <w:t>O Município de Dourados/Secretaria Municipal de Obras Públicas - SEMOP poderá convocar representante da empresa para adoção de providências que devam ser cumpridas de imediato.</w:t>
      </w:r>
    </w:p>
    <w:p w14:paraId="36F749F7"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lastRenderedPageBreak/>
        <w:t>c.5</w:t>
      </w:r>
      <w:r>
        <w:rPr>
          <w:rFonts w:ascii="Times New Roman" w:hAnsi="Times New Roman" w:cs="Times New Roman"/>
          <w:color w:val="000000" w:themeColor="text1"/>
        </w:rPr>
        <w:tab/>
      </w:r>
      <w:r>
        <w:rPr>
          <w:rFonts w:ascii="Times New Roman" w:eastAsia="SimSun" w:hAnsi="Times New Roman" w:cs="Times New Roman"/>
          <w:color w:val="000000" w:themeColor="text1"/>
        </w:rPr>
        <w:t>Após a assinatura do contrato ou instrumento equivalente, o Município de Dourados/Secretaria Municipal de Obras Públicas - SEMOP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se necessário, do método de aferição dos resultados e das sanções aplicáveis, dentre outros.</w:t>
      </w:r>
    </w:p>
    <w:p w14:paraId="47DD62CB"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c.6</w:t>
      </w:r>
      <w:r>
        <w:rPr>
          <w:rFonts w:ascii="Times New Roman" w:hAnsi="Times New Roman" w:cs="Times New Roman"/>
          <w:color w:val="000000" w:themeColor="text1"/>
        </w:rPr>
        <w:tab/>
      </w:r>
      <w:r>
        <w:rPr>
          <w:rFonts w:ascii="Times New Roman" w:eastAsia="SimSun" w:hAnsi="Times New Roman" w:cs="Times New Roman"/>
          <w:color w:val="000000" w:themeColor="text1"/>
        </w:rPr>
        <w:t>A contratada designará formalmente o preposto da empresa, antes do início da execução das obras e/ou serviços, indicando no instrumento os poderes e deveres em relação à execução do objeto contratado.</w:t>
      </w:r>
    </w:p>
    <w:p w14:paraId="1323EC53"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c.6.1</w:t>
      </w:r>
      <w:r>
        <w:rPr>
          <w:rFonts w:ascii="Times New Roman" w:hAnsi="Times New Roman" w:cs="Times New Roman"/>
          <w:color w:val="000000" w:themeColor="text1"/>
        </w:rPr>
        <w:tab/>
      </w:r>
      <w:r>
        <w:rPr>
          <w:rFonts w:ascii="Times New Roman" w:eastAsia="SimSun" w:hAnsi="Times New Roman" w:cs="Times New Roman"/>
          <w:color w:val="000000" w:themeColor="text1"/>
        </w:rPr>
        <w:t>A Contratante poderá recusar, desde que justificadamente, a indicação ou a manutenção do preposto da empresa, hipótese em que a Contratada designará outro para o exercício da atividade.</w:t>
      </w:r>
    </w:p>
    <w:p w14:paraId="642DF92D" w14:textId="77777777" w:rsidR="0041771C" w:rsidRDefault="0041771C">
      <w:pPr>
        <w:pStyle w:val="Default"/>
        <w:spacing w:before="120" w:after="120" w:line="360" w:lineRule="auto"/>
        <w:ind w:right="433"/>
        <w:jc w:val="both"/>
        <w:rPr>
          <w:rFonts w:ascii="Times New Roman" w:hAnsi="Times New Roman" w:cs="Times New Roman"/>
          <w:b/>
          <w:bCs/>
          <w:i/>
          <w:iCs/>
          <w:color w:val="000000" w:themeColor="text1"/>
        </w:rPr>
      </w:pPr>
    </w:p>
    <w:p w14:paraId="52BD290F" w14:textId="77777777" w:rsidR="0041771C" w:rsidRDefault="00DF1C64">
      <w:pPr>
        <w:pStyle w:val="Default"/>
        <w:spacing w:before="120" w:after="120" w:line="360" w:lineRule="auto"/>
        <w:ind w:right="433"/>
        <w:jc w:val="both"/>
        <w:rPr>
          <w:rFonts w:ascii="Times New Roman" w:hAnsi="Times New Roman" w:cs="Times New Roman"/>
          <w:b/>
          <w:bCs/>
          <w:i/>
          <w:iCs/>
          <w:color w:val="000000" w:themeColor="text1"/>
        </w:rPr>
      </w:pPr>
      <w:r>
        <w:rPr>
          <w:rFonts w:ascii="Times New Roman" w:hAnsi="Times New Roman" w:cs="Times New Roman"/>
          <w:b/>
          <w:bCs/>
          <w:i/>
          <w:iCs/>
          <w:color w:val="000000" w:themeColor="text1"/>
        </w:rPr>
        <w:t>d.</w:t>
      </w:r>
      <w:r>
        <w:rPr>
          <w:rFonts w:ascii="Times New Roman" w:hAnsi="Times New Roman" w:cs="Times New Roman"/>
          <w:b/>
          <w:bCs/>
          <w:i/>
          <w:iCs/>
          <w:color w:val="000000" w:themeColor="text1"/>
        </w:rPr>
        <w:tab/>
        <w:t>Fiscalização</w:t>
      </w:r>
    </w:p>
    <w:p w14:paraId="3DDD0C00"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d.1</w:t>
      </w:r>
      <w:r>
        <w:rPr>
          <w:rFonts w:ascii="Times New Roman" w:hAnsi="Times New Roman" w:cs="Times New Roman"/>
          <w:color w:val="000000" w:themeColor="text1"/>
        </w:rPr>
        <w:tab/>
        <w:t>Fiscal do Contrato</w:t>
      </w:r>
    </w:p>
    <w:p w14:paraId="642236E3" w14:textId="77777777" w:rsidR="0041771C" w:rsidRDefault="00DF1C64">
      <w:pPr>
        <w:pStyle w:val="Default"/>
        <w:spacing w:before="120" w:after="120" w:line="360" w:lineRule="auto"/>
        <w:ind w:right="433" w:firstLine="708"/>
        <w:jc w:val="both"/>
        <w:rPr>
          <w:rFonts w:ascii="Times New Roman" w:eastAsia="SimSun" w:hAnsi="Times New Roman" w:cs="Times New Roman"/>
          <w:color w:val="000000" w:themeColor="text1"/>
        </w:rPr>
      </w:pPr>
      <w:r>
        <w:rPr>
          <w:rFonts w:ascii="Times New Roman" w:hAnsi="Times New Roman" w:cs="Times New Roman"/>
          <w:color w:val="000000" w:themeColor="text1"/>
        </w:rPr>
        <w:t>d.1.1</w:t>
      </w:r>
      <w:r>
        <w:rPr>
          <w:rFonts w:ascii="Times New Roman" w:hAnsi="Times New Roman" w:cs="Times New Roman"/>
          <w:color w:val="000000" w:themeColor="text1"/>
        </w:rPr>
        <w:tab/>
      </w:r>
      <w:r>
        <w:rPr>
          <w:rFonts w:ascii="Times New Roman" w:eastAsia="SimSun" w:hAnsi="Times New Roman" w:cs="Times New Roman"/>
          <w:color w:val="000000" w:themeColor="text1"/>
        </w:rPr>
        <w:t>A execução do contrato deverá ser acompanhada e fiscalizada pelo(s) fiscal(</w:t>
      </w:r>
      <w:proofErr w:type="spellStart"/>
      <w:r>
        <w:rPr>
          <w:rFonts w:ascii="Times New Roman" w:eastAsia="SimSun" w:hAnsi="Times New Roman" w:cs="Times New Roman"/>
          <w:color w:val="000000" w:themeColor="text1"/>
        </w:rPr>
        <w:t>is</w:t>
      </w:r>
      <w:proofErr w:type="spellEnd"/>
      <w:r>
        <w:rPr>
          <w:rFonts w:ascii="Times New Roman" w:eastAsia="SimSun" w:hAnsi="Times New Roman" w:cs="Times New Roman"/>
          <w:color w:val="000000" w:themeColor="text1"/>
        </w:rPr>
        <w:t xml:space="preserve">) do contrato, ou pelos respectivos substitutos (Lei nº 14.133, de 2021, art. 117, </w:t>
      </w:r>
      <w:r>
        <w:rPr>
          <w:rFonts w:ascii="Times New Roman" w:eastAsia="SimSun" w:hAnsi="Times New Roman" w:cs="Times New Roman"/>
          <w:i/>
          <w:iCs/>
          <w:color w:val="000000" w:themeColor="text1"/>
        </w:rPr>
        <w:t>caput</w:t>
      </w:r>
      <w:r>
        <w:rPr>
          <w:rFonts w:ascii="Times New Roman" w:eastAsia="SimSun" w:hAnsi="Times New Roman" w:cs="Times New Roman"/>
          <w:color w:val="000000" w:themeColor="text1"/>
        </w:rPr>
        <w:t>).</w:t>
      </w:r>
    </w:p>
    <w:p w14:paraId="0FA088F8"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d.2</w:t>
      </w:r>
      <w:r>
        <w:rPr>
          <w:rFonts w:ascii="Times New Roman" w:hAnsi="Times New Roman" w:cs="Times New Roman"/>
          <w:color w:val="000000" w:themeColor="text1"/>
        </w:rPr>
        <w:tab/>
      </w:r>
      <w:r>
        <w:rPr>
          <w:rFonts w:ascii="Times New Roman" w:eastAsia="SimSun" w:hAnsi="Times New Roman" w:cs="Times New Roman"/>
          <w:color w:val="000000" w:themeColor="text1"/>
        </w:rPr>
        <w:t>Fiscalização Técnica</w:t>
      </w:r>
    </w:p>
    <w:p w14:paraId="1CB35827" w14:textId="77777777" w:rsidR="0041771C" w:rsidRDefault="00DF1C64">
      <w:pPr>
        <w:pStyle w:val="Default"/>
        <w:spacing w:before="120" w:after="120" w:line="360" w:lineRule="auto"/>
        <w:ind w:right="433" w:firstLine="708"/>
        <w:jc w:val="both"/>
        <w:rPr>
          <w:rFonts w:ascii="Times New Roman" w:hAnsi="Times New Roman" w:cs="Times New Roman"/>
          <w:color w:val="000000" w:themeColor="text1"/>
        </w:rPr>
      </w:pPr>
      <w:r>
        <w:rPr>
          <w:rFonts w:ascii="Times New Roman" w:hAnsi="Times New Roman" w:cs="Times New Roman"/>
          <w:color w:val="000000" w:themeColor="text1"/>
        </w:rPr>
        <w:t>d.2.1</w:t>
      </w:r>
      <w:r>
        <w:rPr>
          <w:rFonts w:ascii="Times New Roman" w:hAnsi="Times New Roman" w:cs="Times New Roman"/>
          <w:color w:val="000000" w:themeColor="text1"/>
        </w:rPr>
        <w:tab/>
      </w:r>
      <w:r>
        <w:rPr>
          <w:rFonts w:ascii="Times New Roman" w:eastAsia="SimSun" w:hAnsi="Times New Roman" w:cs="Times New Roman"/>
          <w:color w:val="000000" w:themeColor="text1"/>
        </w:rPr>
        <w:t>O fiscal técnico do contrato acompanhará a execução do contrato, para que sejam cumpridas todas as condições estabelecidas no contrato, de modo a assegurar os melhores resultados para a Administração;</w:t>
      </w:r>
    </w:p>
    <w:p w14:paraId="2749A3A4"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4F178B64"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d.2.2</w:t>
      </w:r>
      <w:r>
        <w:rPr>
          <w:rFonts w:ascii="Times New Roman" w:hAnsi="Times New Roman" w:cs="Times New Roman"/>
          <w:color w:val="000000" w:themeColor="text1"/>
        </w:rPr>
        <w:tab/>
      </w:r>
      <w:r>
        <w:rPr>
          <w:rFonts w:ascii="Times New Roman" w:eastAsia="SimSun" w:hAnsi="Times New Roman" w:cs="Times New Roman"/>
          <w:color w:val="000000" w:themeColor="text1"/>
        </w:rPr>
        <w:t>O fiscal técnico do contrato anotará no histórico de gerenciamento do contrato todas as ocorrências relacionadas à execução do contrato, com a descrição do que for necessário para a regularização das faltas ou dos defeitos observados;</w:t>
      </w:r>
    </w:p>
    <w:p w14:paraId="554B59BD"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46BE7C67"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lastRenderedPageBreak/>
        <w:tab/>
        <w:t>d.2.3</w:t>
      </w:r>
      <w:r>
        <w:rPr>
          <w:rFonts w:ascii="Times New Roman" w:hAnsi="Times New Roman" w:cs="Times New Roman"/>
          <w:color w:val="000000" w:themeColor="text1"/>
        </w:rPr>
        <w:tab/>
      </w:r>
      <w:r>
        <w:rPr>
          <w:rFonts w:ascii="Times New Roman" w:eastAsia="SimSun" w:hAnsi="Times New Roman" w:cs="Times New Roman"/>
          <w:color w:val="000000" w:themeColor="text1"/>
        </w:rPr>
        <w:t>Identificada qualquer inexatidão ou irregularidade, o fiscal técnico do contrato emitirá notificações para a correção da execução do contrato, determinando prazo para a correção;</w:t>
      </w:r>
    </w:p>
    <w:p w14:paraId="14B765F8"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5ACF99CF"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d.2.4</w:t>
      </w:r>
      <w:r>
        <w:rPr>
          <w:rFonts w:ascii="Times New Roman" w:hAnsi="Times New Roman" w:cs="Times New Roman"/>
          <w:color w:val="000000" w:themeColor="text1"/>
        </w:rPr>
        <w:tab/>
      </w:r>
      <w:r>
        <w:rPr>
          <w:rFonts w:ascii="Times New Roman" w:eastAsia="SimSun" w:hAnsi="Times New Roman" w:cs="Times New Roman"/>
          <w:color w:val="000000" w:themeColor="text1"/>
        </w:rPr>
        <w:t>O fiscal técnico do contrato informará ao gestor do contato, em tempo hábil, a situação que demandar decisão ou adoção de medidas que ultrapassem sua competência, para que adote as medidas necessárias e saneadoras, se for o caso;</w:t>
      </w:r>
    </w:p>
    <w:p w14:paraId="694C754F"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353D531B"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d.2.5</w:t>
      </w:r>
      <w:r>
        <w:rPr>
          <w:rFonts w:ascii="Times New Roman" w:hAnsi="Times New Roman" w:cs="Times New Roman"/>
          <w:color w:val="000000" w:themeColor="text1"/>
        </w:rPr>
        <w:tab/>
      </w:r>
      <w:r>
        <w:rPr>
          <w:rFonts w:ascii="Times New Roman" w:eastAsia="SimSun" w:hAnsi="Times New Roman" w:cs="Times New Roman"/>
          <w:color w:val="000000" w:themeColor="text1"/>
        </w:rPr>
        <w:t>No caso de ocorrências que possam inviabilizar a execução do contrato nas datas aprazadas, o fiscal técnico do contrato comunicará o fato imediatamente ao gestor do contrato;</w:t>
      </w:r>
    </w:p>
    <w:p w14:paraId="0CAA12DF"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73A2A33D"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d.2.6</w:t>
      </w:r>
      <w:r>
        <w:rPr>
          <w:rFonts w:ascii="Times New Roman" w:hAnsi="Times New Roman" w:cs="Times New Roman"/>
          <w:color w:val="000000" w:themeColor="text1"/>
        </w:rPr>
        <w:tab/>
      </w:r>
      <w:r>
        <w:rPr>
          <w:rFonts w:ascii="Times New Roman" w:eastAsia="SimSun" w:hAnsi="Times New Roman" w:cs="Times New Roman"/>
          <w:color w:val="000000" w:themeColor="text1"/>
        </w:rPr>
        <w:t>O fiscal técnico do contrato comunicará ao gestor do contrato, em tempo hábil, o término do contrato sob sua responsabilidade, com vistas à tempestiva renovação ou à prorrogação contratual.</w:t>
      </w:r>
    </w:p>
    <w:p w14:paraId="415D5E23"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35F12BAC"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d.3</w:t>
      </w:r>
      <w:r>
        <w:rPr>
          <w:rFonts w:ascii="Times New Roman" w:hAnsi="Times New Roman" w:cs="Times New Roman"/>
          <w:color w:val="000000" w:themeColor="text1"/>
        </w:rPr>
        <w:tab/>
      </w:r>
      <w:r>
        <w:rPr>
          <w:rFonts w:ascii="Times New Roman" w:eastAsia="SimSun" w:hAnsi="Times New Roman" w:cs="Times New Roman"/>
          <w:color w:val="000000" w:themeColor="text1"/>
        </w:rPr>
        <w:t>Fiscalização Administrativa</w:t>
      </w:r>
    </w:p>
    <w:p w14:paraId="00253FDA"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d.3.1</w:t>
      </w:r>
      <w:r>
        <w:rPr>
          <w:rFonts w:ascii="Times New Roman" w:hAnsi="Times New Roman" w:cs="Times New Roman"/>
          <w:color w:val="000000" w:themeColor="text1"/>
        </w:rPr>
        <w:tab/>
      </w:r>
      <w:r>
        <w:rPr>
          <w:rFonts w:ascii="Times New Roman" w:eastAsia="SimSun" w:hAnsi="Times New Roman" w:cs="Times New Roman"/>
          <w:color w:val="000000" w:themeColor="text1"/>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00F43EC"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54AD7147"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d.3.2</w:t>
      </w:r>
      <w:r>
        <w:rPr>
          <w:rFonts w:ascii="Times New Roman" w:hAnsi="Times New Roman" w:cs="Times New Roman"/>
          <w:color w:val="000000" w:themeColor="text1"/>
        </w:rPr>
        <w:tab/>
      </w:r>
      <w:r>
        <w:rPr>
          <w:rFonts w:ascii="Times New Roman" w:eastAsia="SimSun" w:hAnsi="Times New Roman" w:cs="Times New Roman"/>
          <w:color w:val="000000" w:themeColor="text1"/>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1CDF9008"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47A53136"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d.4</w:t>
      </w:r>
      <w:r>
        <w:rPr>
          <w:rFonts w:ascii="Times New Roman" w:hAnsi="Times New Roman" w:cs="Times New Roman"/>
          <w:color w:val="000000" w:themeColor="text1"/>
        </w:rPr>
        <w:tab/>
        <w:t>Gestor do Contrato (atribuições)</w:t>
      </w:r>
    </w:p>
    <w:p w14:paraId="275DC833"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d.4.1</w:t>
      </w:r>
      <w:r>
        <w:rPr>
          <w:rFonts w:ascii="Times New Roman" w:hAnsi="Times New Roman" w:cs="Times New Roman"/>
          <w:color w:val="000000" w:themeColor="text1"/>
        </w:rPr>
        <w:tab/>
        <w:t>C</w:t>
      </w:r>
      <w:r>
        <w:rPr>
          <w:rFonts w:ascii="Times New Roman" w:eastAsia="SimSun" w:hAnsi="Times New Roman" w:cs="Times New Roman"/>
          <w:color w:val="000000" w:themeColor="text1"/>
        </w:rPr>
        <w:t xml:space="preserve">oordenar a atualização do processo de acompanhamento e fiscalização do contrato contendo todos os registros formais da execução no histórico </w:t>
      </w:r>
      <w:r>
        <w:rPr>
          <w:rFonts w:ascii="Times New Roman" w:eastAsia="SimSun" w:hAnsi="Times New Roman" w:cs="Times New Roman"/>
          <w:color w:val="000000" w:themeColor="text1"/>
        </w:rPr>
        <w:lastRenderedPageBreak/>
        <w:t>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3D60F5D"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56183D86"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d.4.2</w:t>
      </w:r>
      <w:r>
        <w:rPr>
          <w:rFonts w:ascii="Times New Roman" w:hAnsi="Times New Roman" w:cs="Times New Roman"/>
          <w:color w:val="000000" w:themeColor="text1"/>
        </w:rPr>
        <w:tab/>
        <w:t>A</w:t>
      </w:r>
      <w:r>
        <w:rPr>
          <w:rFonts w:ascii="Times New Roman" w:eastAsia="SimSun" w:hAnsi="Times New Roman" w:cs="Times New Roman"/>
          <w:color w:val="000000" w:themeColor="text1"/>
        </w:rPr>
        <w:t>companhar os registros realizados pelos fiscais do contrato, de todas as ocorrências relacionadas à execução do contrato e as medidas adotadas, informando, se for o caso, à autoridade superior àquelas que ultrapassarem a sua competência;</w:t>
      </w:r>
    </w:p>
    <w:p w14:paraId="7AFD163E"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5A4B3D2F" w14:textId="77777777" w:rsidR="0041771C" w:rsidRDefault="00DF1C64">
      <w:pPr>
        <w:pStyle w:val="Default"/>
        <w:spacing w:before="120" w:after="120" w:line="360" w:lineRule="auto"/>
        <w:ind w:right="433"/>
        <w:jc w:val="both"/>
        <w:rPr>
          <w:rFonts w:ascii="Times New Roman" w:hAnsi="Times New Roman" w:cs="Times New Roman"/>
          <w:color w:val="000000" w:themeColor="text1"/>
        </w:rPr>
      </w:pPr>
      <w:r>
        <w:rPr>
          <w:rFonts w:ascii="Times New Roman" w:hAnsi="Times New Roman" w:cs="Times New Roman"/>
          <w:color w:val="000000" w:themeColor="text1"/>
        </w:rPr>
        <w:tab/>
        <w:t>d.4.3</w:t>
      </w:r>
      <w:r>
        <w:rPr>
          <w:rFonts w:ascii="Times New Roman" w:hAnsi="Times New Roman" w:cs="Times New Roman"/>
          <w:color w:val="000000" w:themeColor="text1"/>
        </w:rPr>
        <w:tab/>
        <w:t>A</w:t>
      </w:r>
      <w:r>
        <w:rPr>
          <w:rFonts w:ascii="Times New Roman" w:eastAsia="SimSun" w:hAnsi="Times New Roman" w:cs="Times New Roman"/>
          <w:color w:val="000000" w:themeColor="text1"/>
        </w:rPr>
        <w:t>companhar a manutenção das condições de habilitação da contratada, para fins de empenho de despesa e pagamento, e anotará os problemas que obstem o fluxo normal da liquidação e do pagamento da despesa no relatório de riscos eventuais;</w:t>
      </w:r>
    </w:p>
    <w:p w14:paraId="13772D3C"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5E0F259F" w14:textId="77777777" w:rsidR="0041771C" w:rsidRDefault="00DF1C64">
      <w:pPr>
        <w:pStyle w:val="Default"/>
        <w:spacing w:before="120" w:after="120" w:line="360" w:lineRule="auto"/>
        <w:ind w:right="433"/>
        <w:jc w:val="both"/>
        <w:rPr>
          <w:rFonts w:ascii="Times New Roman" w:eastAsia="SimSun" w:hAnsi="Times New Roman" w:cs="Times New Roman"/>
          <w:color w:val="000000" w:themeColor="text1"/>
        </w:rPr>
      </w:pPr>
      <w:r>
        <w:rPr>
          <w:rFonts w:ascii="Times New Roman" w:hAnsi="Times New Roman" w:cs="Times New Roman"/>
          <w:color w:val="000000" w:themeColor="text1"/>
        </w:rPr>
        <w:tab/>
        <w:t>d.4.4</w:t>
      </w:r>
      <w:r>
        <w:rPr>
          <w:rFonts w:ascii="Times New Roman" w:hAnsi="Times New Roman" w:cs="Times New Roman"/>
          <w:color w:val="000000" w:themeColor="text1"/>
        </w:rPr>
        <w:tab/>
        <w:t>E</w:t>
      </w:r>
      <w:r>
        <w:rPr>
          <w:rFonts w:ascii="Times New Roman" w:eastAsia="SimSun" w:hAnsi="Times New Roman" w:cs="Times New Roman"/>
          <w:color w:val="000000" w:themeColor="text1"/>
        </w:rPr>
        <w:t>mitir documento comprobatório da avaliação realizada pelos fiscais técnicos,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62321E7"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0CD845EE" w14:textId="77777777" w:rsidR="0041771C" w:rsidRDefault="00DF1C64">
      <w:pPr>
        <w:pStyle w:val="Default"/>
        <w:spacing w:before="120" w:after="120" w:line="360" w:lineRule="auto"/>
        <w:ind w:right="433"/>
        <w:jc w:val="both"/>
        <w:rPr>
          <w:rFonts w:ascii="Times New Roman" w:eastAsia="SimSun" w:hAnsi="Times New Roman" w:cs="Times New Roman"/>
          <w:color w:val="000000" w:themeColor="text1"/>
        </w:rPr>
      </w:pPr>
      <w:r>
        <w:rPr>
          <w:rFonts w:ascii="Times New Roman" w:hAnsi="Times New Roman" w:cs="Times New Roman"/>
          <w:color w:val="000000" w:themeColor="text1"/>
        </w:rPr>
        <w:tab/>
        <w:t>d.4.5</w:t>
      </w:r>
      <w:r>
        <w:rPr>
          <w:rFonts w:ascii="Times New Roman" w:hAnsi="Times New Roman" w:cs="Times New Roman"/>
          <w:color w:val="000000" w:themeColor="text1"/>
        </w:rPr>
        <w:tab/>
        <w:t>T</w:t>
      </w:r>
      <w:r>
        <w:rPr>
          <w:rFonts w:ascii="Times New Roman" w:eastAsia="SimSun" w:hAnsi="Times New Roman" w:cs="Times New Roman"/>
          <w:color w:val="000000" w:themeColor="text1"/>
        </w:rPr>
        <w: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FFF78FA"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66D0ED87" w14:textId="77777777" w:rsidR="0041771C" w:rsidRDefault="00DF1C64">
      <w:pPr>
        <w:pStyle w:val="Default"/>
        <w:spacing w:before="120" w:after="120" w:line="360" w:lineRule="auto"/>
        <w:ind w:right="433"/>
        <w:jc w:val="both"/>
        <w:rPr>
          <w:rFonts w:ascii="Times New Roman" w:eastAsia="SimSun" w:hAnsi="Times New Roman" w:cs="Times New Roman"/>
          <w:color w:val="000000" w:themeColor="text1"/>
        </w:rPr>
      </w:pPr>
      <w:r>
        <w:rPr>
          <w:rFonts w:ascii="Times New Roman" w:hAnsi="Times New Roman" w:cs="Times New Roman"/>
          <w:color w:val="000000" w:themeColor="text1"/>
        </w:rPr>
        <w:tab/>
        <w:t>d.4.6</w:t>
      </w:r>
      <w:r>
        <w:rPr>
          <w:rFonts w:ascii="Times New Roman" w:hAnsi="Times New Roman" w:cs="Times New Roman"/>
          <w:color w:val="000000" w:themeColor="text1"/>
        </w:rPr>
        <w:tab/>
        <w:t>E</w:t>
      </w:r>
      <w:r>
        <w:rPr>
          <w:rFonts w:ascii="Times New Roman" w:eastAsia="SimSun" w:hAnsi="Times New Roman" w:cs="Times New Roman"/>
          <w:color w:val="000000" w:themeColor="text1"/>
        </w:rPr>
        <w:t>laborar relatório final com informações sobre a consecução dos objetivos que tenham justificado a contratação e eventuais condutas a serem adotadas para o aprimoramento das atividades da Administração;</w:t>
      </w:r>
    </w:p>
    <w:p w14:paraId="783544A8"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2E97E176" w14:textId="77777777" w:rsidR="0041771C" w:rsidRDefault="00DF1C64">
      <w:pPr>
        <w:pStyle w:val="Default"/>
        <w:spacing w:before="120" w:after="120" w:line="360" w:lineRule="auto"/>
        <w:ind w:right="433"/>
        <w:jc w:val="both"/>
        <w:rPr>
          <w:rFonts w:ascii="Times New Roman" w:eastAsia="SimSun" w:hAnsi="Times New Roman" w:cs="Times New Roman"/>
          <w:color w:val="000000" w:themeColor="text1"/>
        </w:rPr>
      </w:pPr>
      <w:r>
        <w:rPr>
          <w:rFonts w:ascii="Times New Roman" w:hAnsi="Times New Roman" w:cs="Times New Roman"/>
          <w:color w:val="000000" w:themeColor="text1"/>
        </w:rPr>
        <w:lastRenderedPageBreak/>
        <w:tab/>
        <w:t>d.4.7</w:t>
      </w:r>
      <w:r>
        <w:rPr>
          <w:rFonts w:ascii="Times New Roman" w:hAnsi="Times New Roman" w:cs="Times New Roman"/>
          <w:color w:val="000000" w:themeColor="text1"/>
        </w:rPr>
        <w:tab/>
        <w:t>E</w:t>
      </w:r>
      <w:r>
        <w:rPr>
          <w:rFonts w:ascii="Times New Roman" w:eastAsia="SimSun" w:hAnsi="Times New Roman" w:cs="Times New Roman"/>
          <w:color w:val="000000" w:themeColor="text1"/>
        </w:rPr>
        <w:t>nviar a documentação pertinente ao setor competente para a formalização dos procedimentos de liquidação e pagamento, no valor dimensionado pela fiscalização e gestão nos termos do contrato.</w:t>
      </w:r>
    </w:p>
    <w:p w14:paraId="13B12C3C" w14:textId="77777777" w:rsidR="0041771C" w:rsidRDefault="0041771C">
      <w:pPr>
        <w:pStyle w:val="Default"/>
        <w:spacing w:before="120" w:after="120" w:line="360" w:lineRule="auto"/>
        <w:ind w:right="433"/>
        <w:jc w:val="both"/>
        <w:rPr>
          <w:rFonts w:ascii="Times New Roman" w:hAnsi="Times New Roman" w:cs="Times New Roman"/>
          <w:color w:val="000000" w:themeColor="text1"/>
        </w:rPr>
      </w:pPr>
    </w:p>
    <w:p w14:paraId="0EFAAE66" w14:textId="77777777" w:rsidR="0041771C" w:rsidRDefault="00DF1C64">
      <w:pPr>
        <w:spacing w:before="120" w:after="120" w:line="360" w:lineRule="auto"/>
        <w:ind w:right="317"/>
        <w:jc w:val="both"/>
        <w:rPr>
          <w:rFonts w:ascii="Times New Roman" w:eastAsia="SimSun" w:hAnsi="Times New Roman" w:cs="Times New Roman"/>
          <w:color w:val="000000" w:themeColor="text1"/>
          <w:sz w:val="24"/>
          <w:szCs w:val="24"/>
        </w:rPr>
      </w:pPr>
      <w:r>
        <w:rPr>
          <w:rFonts w:ascii="Times New Roman" w:eastAsia="SimSun" w:hAnsi="Times New Roman" w:cs="Times New Roman"/>
          <w:b/>
          <w:color w:val="000000" w:themeColor="text1"/>
          <w:sz w:val="24"/>
          <w:szCs w:val="24"/>
        </w:rPr>
        <w:t>17.2.</w:t>
      </w:r>
      <w:r>
        <w:rPr>
          <w:rFonts w:ascii="Times New Roman" w:eastAsia="SimSun" w:hAnsi="Times New Roman" w:cs="Times New Roman"/>
          <w:color w:val="000000" w:themeColor="text1"/>
          <w:sz w:val="24"/>
          <w:szCs w:val="24"/>
        </w:rPr>
        <w:tab/>
        <w:t>Se por qualquer motivo a contratação não puder ocorrer dentro do prazo de validade da proposta, deverá a Contratante solicitar à empresa adjudicada “Termo de Prorrogação de Validade da Proposta”, que deverá compreender o mesmo período inicial (90 dias).</w:t>
      </w:r>
    </w:p>
    <w:p w14:paraId="42014629" w14:textId="77777777" w:rsidR="0041771C" w:rsidRDefault="0041771C">
      <w:pPr>
        <w:spacing w:before="120" w:after="120" w:line="360" w:lineRule="auto"/>
        <w:ind w:right="317"/>
        <w:jc w:val="both"/>
        <w:rPr>
          <w:rFonts w:ascii="Times New Roman" w:eastAsia="SimSun" w:hAnsi="Times New Roman" w:cs="Times New Roman"/>
          <w:color w:val="000000" w:themeColor="text1"/>
          <w:sz w:val="24"/>
          <w:szCs w:val="24"/>
        </w:rPr>
      </w:pPr>
    </w:p>
    <w:p w14:paraId="45ED7B32" w14:textId="77777777" w:rsidR="0041771C" w:rsidRDefault="00DF1C64">
      <w:pPr>
        <w:pStyle w:val="NormalWeb"/>
        <w:tabs>
          <w:tab w:val="left" w:pos="426"/>
        </w:tabs>
        <w:spacing w:before="0" w:beforeAutospacing="0" w:after="0" w:afterAutospacing="0"/>
        <w:jc w:val="both"/>
      </w:pPr>
      <w:r>
        <w:rPr>
          <w:b/>
          <w:bCs/>
          <w:sz w:val="28"/>
          <w:szCs w:val="28"/>
        </w:rPr>
        <w:t>18.  DO POSICIONALMENTO CONCLUSIVO</w:t>
      </w:r>
    </w:p>
    <w:p w14:paraId="429C0102" w14:textId="77777777" w:rsidR="0041771C" w:rsidRDefault="0041771C">
      <w:pPr>
        <w:pStyle w:val="NormalWeb"/>
        <w:spacing w:before="0" w:beforeAutospacing="0" w:after="0" w:afterAutospacing="0" w:line="360" w:lineRule="auto"/>
        <w:ind w:firstLine="850"/>
        <w:jc w:val="both"/>
      </w:pPr>
    </w:p>
    <w:p w14:paraId="75DF8D61" w14:textId="77777777" w:rsidR="0041771C" w:rsidRDefault="00DF1C64">
      <w:pPr>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Considerando à importância do objeto pretendido, neste estudo, e após exame das informações, resta-se viável a contratação, seguindo as orientações técnicas citadas.</w:t>
      </w:r>
    </w:p>
    <w:p w14:paraId="1C3FB269" w14:textId="77777777" w:rsidR="0041771C" w:rsidRDefault="0041771C">
      <w:pPr>
        <w:pStyle w:val="Subttulo"/>
        <w:spacing w:after="0" w:line="360" w:lineRule="auto"/>
        <w:jc w:val="both"/>
        <w:rPr>
          <w:rFonts w:ascii="Times New Roman" w:hAnsi="Times New Roman" w:cs="Times New Roman"/>
          <w:b/>
          <w:bCs/>
          <w:color w:val="auto"/>
          <w:sz w:val="28"/>
          <w:szCs w:val="28"/>
        </w:rPr>
      </w:pPr>
    </w:p>
    <w:p w14:paraId="52AC1679" w14:textId="77777777" w:rsidR="0041771C" w:rsidRDefault="00DF1C64">
      <w:pPr>
        <w:pStyle w:val="Subttulo"/>
        <w:spacing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19. RESPONSÁVEIS TÉCNICOS</w:t>
      </w:r>
    </w:p>
    <w:p w14:paraId="2EE6FFDE" w14:textId="77777777" w:rsidR="0041771C" w:rsidRDefault="0041771C"/>
    <w:p w14:paraId="6EF2AE4E" w14:textId="77777777" w:rsidR="0041771C" w:rsidRDefault="0041771C"/>
    <w:tbl>
      <w:tblPr>
        <w:tblStyle w:val="Tabelacomgrade"/>
        <w:tblW w:w="1063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2"/>
        <w:gridCol w:w="5528"/>
      </w:tblGrid>
      <w:tr w:rsidR="0041771C" w14:paraId="760FA701" w14:textId="77777777">
        <w:trPr>
          <w:cantSplit/>
          <w:trHeight w:val="598"/>
        </w:trPr>
        <w:tc>
          <w:tcPr>
            <w:tcW w:w="5102" w:type="dxa"/>
          </w:tcPr>
          <w:p w14:paraId="6F15CB30" w14:textId="77777777" w:rsidR="0041771C" w:rsidRDefault="00DF1C64">
            <w:pPr>
              <w:pStyle w:val="NormalWeb"/>
              <w:spacing w:before="0" w:beforeAutospacing="0" w:after="0" w:afterAutospacing="0"/>
              <w:jc w:val="center"/>
            </w:pPr>
            <w:r>
              <w:rPr>
                <w:bCs/>
              </w:rPr>
              <w:t>___________________________</w:t>
            </w:r>
          </w:p>
          <w:p w14:paraId="3220DD29" w14:textId="77777777" w:rsidR="0041771C" w:rsidRDefault="00DF1C64">
            <w:pPr>
              <w:pStyle w:val="NormalWeb"/>
              <w:spacing w:before="0" w:beforeAutospacing="0" w:after="0" w:afterAutospacing="0"/>
              <w:jc w:val="center"/>
            </w:pPr>
            <w:r>
              <w:rPr>
                <w:b/>
                <w:bCs/>
                <w:color w:val="000000" w:themeColor="text1"/>
              </w:rPr>
              <w:t>Rodrigo dos Santos Lima</w:t>
            </w:r>
          </w:p>
          <w:p w14:paraId="31D136F3" w14:textId="77777777" w:rsidR="0041771C" w:rsidRDefault="00DF1C64">
            <w:pPr>
              <w:pStyle w:val="NormalWeb"/>
              <w:spacing w:before="0" w:beforeAutospacing="0" w:after="0" w:afterAutospacing="0"/>
              <w:jc w:val="center"/>
            </w:pPr>
            <w:r>
              <w:t>Departamento de Gestão Administrativa</w:t>
            </w:r>
          </w:p>
          <w:p w14:paraId="4235E5F0" w14:textId="77777777" w:rsidR="0041771C" w:rsidRDefault="00DF1C64">
            <w:pPr>
              <w:tabs>
                <w:tab w:val="left" w:pos="1980"/>
              </w:tabs>
              <w:jc w:val="center"/>
              <w:rPr>
                <w:rFonts w:ascii="Times New Roman" w:hAnsi="Times New Roman" w:cs="Times New Roman"/>
                <w:sz w:val="24"/>
                <w:szCs w:val="24"/>
              </w:rPr>
            </w:pPr>
            <w:r>
              <w:rPr>
                <w:rFonts w:ascii="Times New Roman" w:hAnsi="Times New Roman" w:cs="Times New Roman"/>
                <w:color w:val="000000" w:themeColor="text1"/>
                <w:sz w:val="24"/>
                <w:szCs w:val="24"/>
                <w:highlight w:val="white"/>
              </w:rPr>
              <w:t>Matrícula:</w:t>
            </w:r>
            <w:r>
              <w:rPr>
                <w:rFonts w:ascii="Times New Roman" w:eastAsia="Open Sans" w:hAnsi="Times New Roman" w:cs="Times New Roman"/>
                <w:color w:val="000000" w:themeColor="text1"/>
                <w:sz w:val="24"/>
                <w:szCs w:val="24"/>
              </w:rPr>
              <w:t xml:space="preserve"> 6712817883-1</w:t>
            </w:r>
          </w:p>
        </w:tc>
        <w:tc>
          <w:tcPr>
            <w:tcW w:w="5528" w:type="dxa"/>
          </w:tcPr>
          <w:p w14:paraId="28C303FA" w14:textId="77777777" w:rsidR="0041771C" w:rsidRDefault="00DF1C64">
            <w:pPr>
              <w:pStyle w:val="NormalWeb"/>
              <w:spacing w:before="0" w:beforeAutospacing="0" w:after="0" w:afterAutospacing="0"/>
              <w:jc w:val="center"/>
            </w:pPr>
            <w:r>
              <w:rPr>
                <w:bCs/>
              </w:rPr>
              <w:t>___________________________</w:t>
            </w:r>
          </w:p>
          <w:p w14:paraId="5C7C54DA" w14:textId="77777777" w:rsidR="0041771C" w:rsidRDefault="00DF1C64">
            <w:pPr>
              <w:pStyle w:val="NormalWeb"/>
              <w:spacing w:before="0" w:beforeAutospacing="0" w:after="0" w:afterAutospacing="0"/>
              <w:jc w:val="center"/>
            </w:pPr>
            <w:r>
              <w:rPr>
                <w:b/>
                <w:bCs/>
                <w:color w:val="000000" w:themeColor="text1"/>
              </w:rPr>
              <w:t xml:space="preserve">Flávia Claudia </w:t>
            </w:r>
            <w:proofErr w:type="spellStart"/>
            <w:r>
              <w:rPr>
                <w:b/>
                <w:bCs/>
                <w:color w:val="000000" w:themeColor="text1"/>
              </w:rPr>
              <w:t>Krapiec</w:t>
            </w:r>
            <w:proofErr w:type="spellEnd"/>
            <w:r>
              <w:rPr>
                <w:b/>
                <w:bCs/>
                <w:color w:val="000000" w:themeColor="text1"/>
              </w:rPr>
              <w:t xml:space="preserve"> Jacob de Brito</w:t>
            </w:r>
          </w:p>
          <w:p w14:paraId="28D01087" w14:textId="77777777" w:rsidR="0041771C" w:rsidRDefault="00DF1C64">
            <w:pPr>
              <w:tabs>
                <w:tab w:val="left" w:pos="1980"/>
              </w:tabs>
              <w:jc w:val="center"/>
              <w:rPr>
                <w:rFonts w:ascii="Times New Roman" w:hAnsi="Times New Roman" w:cs="Times New Roman"/>
                <w:bCs/>
                <w:sz w:val="24"/>
                <w:szCs w:val="24"/>
              </w:rPr>
            </w:pPr>
            <w:r>
              <w:rPr>
                <w:rFonts w:ascii="Times New Roman" w:hAnsi="Times New Roman" w:cs="Times New Roman"/>
                <w:sz w:val="24"/>
                <w:szCs w:val="24"/>
              </w:rPr>
              <w:t>Diretoria do Departamento de Atenção à Saúde</w:t>
            </w:r>
            <w:r>
              <w:rPr>
                <w:rFonts w:ascii="Times New Roman" w:hAnsi="Times New Roman" w:cs="Times New Roman"/>
                <w:color w:val="000000" w:themeColor="text1"/>
                <w:sz w:val="24"/>
                <w:szCs w:val="24"/>
              </w:rPr>
              <w:t xml:space="preserve">                          Matrícula: </w:t>
            </w:r>
            <w:r>
              <w:rPr>
                <w:rFonts w:ascii="Times New Roman" w:eastAsia="Open Sans" w:hAnsi="Times New Roman" w:cs="Times New Roman"/>
                <w:color w:val="000000" w:themeColor="text1"/>
                <w:sz w:val="24"/>
                <w:szCs w:val="24"/>
              </w:rPr>
              <w:t>114764192</w:t>
            </w:r>
          </w:p>
          <w:p w14:paraId="5116E302" w14:textId="77777777" w:rsidR="0041771C" w:rsidRDefault="0041771C">
            <w:pPr>
              <w:pStyle w:val="NormalWeb"/>
              <w:spacing w:before="0" w:beforeAutospacing="0" w:after="0" w:afterAutospacing="0"/>
              <w:jc w:val="center"/>
            </w:pPr>
          </w:p>
        </w:tc>
      </w:tr>
    </w:tbl>
    <w:p w14:paraId="5186C50D" w14:textId="77777777" w:rsidR="0041771C" w:rsidRDefault="0041771C">
      <w:pPr>
        <w:pStyle w:val="NormalWeb"/>
        <w:spacing w:before="0" w:beforeAutospacing="0" w:after="0" w:afterAutospacing="0"/>
        <w:jc w:val="center"/>
        <w:rPr>
          <w:bCs/>
        </w:rPr>
      </w:pPr>
    </w:p>
    <w:p w14:paraId="3A426EF2" w14:textId="77777777" w:rsidR="0041771C" w:rsidRDefault="0041771C">
      <w:pPr>
        <w:pStyle w:val="NormalWeb"/>
        <w:spacing w:before="0" w:beforeAutospacing="0" w:after="0" w:afterAutospacing="0"/>
        <w:jc w:val="center"/>
        <w:rPr>
          <w:bCs/>
        </w:rPr>
      </w:pPr>
    </w:p>
    <w:p w14:paraId="21434993" w14:textId="77777777" w:rsidR="0041771C" w:rsidRDefault="0041771C">
      <w:pPr>
        <w:pStyle w:val="NormalWeb"/>
        <w:spacing w:before="0" w:beforeAutospacing="0" w:after="0" w:afterAutospacing="0"/>
        <w:jc w:val="center"/>
        <w:rPr>
          <w:bCs/>
        </w:rPr>
      </w:pPr>
    </w:p>
    <w:p w14:paraId="2D6A3E75" w14:textId="77777777" w:rsidR="0041771C" w:rsidRDefault="0041771C">
      <w:pPr>
        <w:pStyle w:val="NormalWeb"/>
        <w:spacing w:before="0" w:beforeAutospacing="0" w:after="0" w:afterAutospacing="0"/>
        <w:jc w:val="center"/>
        <w:rPr>
          <w:bCs/>
        </w:rPr>
      </w:pPr>
    </w:p>
    <w:p w14:paraId="5FEACEDE" w14:textId="77777777" w:rsidR="0041771C" w:rsidRDefault="00DF1C64">
      <w:pPr>
        <w:pStyle w:val="NormalWeb"/>
        <w:spacing w:before="0" w:beforeAutospacing="0" w:after="0" w:afterAutospacing="0"/>
        <w:jc w:val="center"/>
      </w:pPr>
      <w:r>
        <w:rPr>
          <w:bCs/>
        </w:rPr>
        <w:t>___________________________</w:t>
      </w:r>
    </w:p>
    <w:p w14:paraId="3AB87BB4" w14:textId="2B36B5DC" w:rsidR="00AF381D" w:rsidRDefault="00AF381D">
      <w:pPr>
        <w:pStyle w:val="NormalWeb"/>
        <w:spacing w:before="0" w:beforeAutospacing="0" w:after="0" w:afterAutospacing="0"/>
        <w:jc w:val="center"/>
        <w:rPr>
          <w:b/>
        </w:rPr>
      </w:pPr>
      <w:r w:rsidRPr="00AF381D">
        <w:rPr>
          <w:b/>
        </w:rPr>
        <w:t>Jos</w:t>
      </w:r>
      <w:r>
        <w:rPr>
          <w:b/>
        </w:rPr>
        <w:t>é</w:t>
      </w:r>
      <w:r w:rsidRPr="00AF381D">
        <w:rPr>
          <w:b/>
        </w:rPr>
        <w:t xml:space="preserve"> Wilson Ferreira </w:t>
      </w:r>
      <w:r w:rsidR="008B7F29">
        <w:rPr>
          <w:b/>
        </w:rPr>
        <w:t>d</w:t>
      </w:r>
      <w:r w:rsidRPr="00AF381D">
        <w:rPr>
          <w:b/>
        </w:rPr>
        <w:t>e Lira</w:t>
      </w:r>
    </w:p>
    <w:p w14:paraId="2EF14F25" w14:textId="04527113" w:rsidR="0041771C" w:rsidRDefault="00AF381D">
      <w:pPr>
        <w:pStyle w:val="NormalWeb"/>
        <w:spacing w:before="0" w:beforeAutospacing="0" w:after="0" w:afterAutospacing="0"/>
        <w:jc w:val="center"/>
      </w:pPr>
      <w:r w:rsidRPr="00AF381D">
        <w:rPr>
          <w:color w:val="000000" w:themeColor="text1"/>
        </w:rPr>
        <w:t xml:space="preserve">Assessor </w:t>
      </w:r>
      <w:r>
        <w:rPr>
          <w:color w:val="000000" w:themeColor="text1"/>
        </w:rPr>
        <w:t>d</w:t>
      </w:r>
      <w:r w:rsidRPr="00AF381D">
        <w:rPr>
          <w:color w:val="000000" w:themeColor="text1"/>
        </w:rPr>
        <w:t xml:space="preserve">e Obras </w:t>
      </w:r>
      <w:r>
        <w:rPr>
          <w:color w:val="000000" w:themeColor="text1"/>
        </w:rPr>
        <w:t>e</w:t>
      </w:r>
      <w:r w:rsidRPr="00AF381D">
        <w:rPr>
          <w:color w:val="000000" w:themeColor="text1"/>
        </w:rPr>
        <w:t xml:space="preserve"> Projetos I</w:t>
      </w:r>
    </w:p>
    <w:p w14:paraId="7A760060" w14:textId="3809241C" w:rsidR="0041771C" w:rsidRDefault="00DF1C64">
      <w:pPr>
        <w:tabs>
          <w:tab w:val="left" w:pos="1980"/>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Matrícula: </w:t>
      </w:r>
      <w:r w:rsidR="00AF381D" w:rsidRPr="00AF381D">
        <w:rPr>
          <w:rFonts w:ascii="Times New Roman" w:hAnsi="Times New Roman" w:cs="Times New Roman"/>
          <w:color w:val="000000" w:themeColor="text1"/>
          <w:sz w:val="24"/>
          <w:szCs w:val="24"/>
        </w:rPr>
        <w:t>6712817472</w:t>
      </w:r>
    </w:p>
    <w:sectPr w:rsidR="0041771C">
      <w:headerReference w:type="default" r:id="rId9"/>
      <w:footerReference w:type="default" r:id="rId10"/>
      <w:pgSz w:w="11906" w:h="16838"/>
      <w:pgMar w:top="993" w:right="1701" w:bottom="1276"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DA8D0" w14:textId="77777777" w:rsidR="0041771C" w:rsidRDefault="00DF1C64">
      <w:pPr>
        <w:spacing w:after="0" w:line="240" w:lineRule="auto"/>
      </w:pPr>
      <w:r>
        <w:separator/>
      </w:r>
    </w:p>
  </w:endnote>
  <w:endnote w:type="continuationSeparator" w:id="0">
    <w:p w14:paraId="2F85BE1C" w14:textId="77777777" w:rsidR="0041771C" w:rsidRDefault="00DF1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ED09" w14:textId="77777777" w:rsidR="0041771C" w:rsidRDefault="00DF1C64">
    <w:pPr>
      <w:spacing w:line="14" w:lineRule="auto"/>
      <w:rPr>
        <w:sz w:val="20"/>
      </w:rPr>
    </w:pPr>
    <w:r>
      <w:rPr>
        <w:noProof/>
        <w:lang w:eastAsia="pt-BR"/>
      </w:rPr>
      <mc:AlternateContent>
        <mc:Choice Requires="wpg">
          <w:drawing>
            <wp:anchor distT="0" distB="0" distL="114300" distR="114300" simplePos="0" relativeHeight="251657216" behindDoc="1" locked="0" layoutInCell="1" allowOverlap="1" wp14:anchorId="6F7E65D1" wp14:editId="5F14FFAE">
              <wp:simplePos x="0" y="0"/>
              <wp:positionH relativeFrom="page">
                <wp:posOffset>6289040</wp:posOffset>
              </wp:positionH>
              <wp:positionV relativeFrom="page">
                <wp:posOffset>10313670</wp:posOffset>
              </wp:positionV>
              <wp:extent cx="228600" cy="194310"/>
              <wp:effectExtent l="254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1E3BE246" w14:textId="77777777" w:rsidR="0041771C" w:rsidRDefault="00DF1C64">
                          <w:pPr>
                            <w:spacing w:before="9"/>
                            <w:ind w:left="60"/>
                          </w:pPr>
                          <w:r>
                            <w:fldChar w:fldCharType="begin"/>
                          </w:r>
                          <w:r>
                            <w:instrText>PAGE \* MERGEFORMAT</w:instrText>
                          </w:r>
                          <w:r>
                            <w:fldChar w:fldCharType="separate"/>
                          </w:r>
                          <w: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2" o:spid="_x0000_s2" o:spt="202" type="#_x0000_t202" style="position:absolute;z-index:-251657216;o:allowoverlap:true;o:allowincell:true;mso-position-horizontal-relative:page;margin-left:495.2pt;mso-position-horizontal:absolute;mso-position-vertical-relative:page;margin-top:812.1pt;mso-position-vertical:absolute;width:18.0pt;height:15.3pt;mso-wrap-distance-left:9.0pt;mso-wrap-distance-top:0.0pt;mso-wrap-distance-right:9.0pt;mso-wrap-distance-bottom:0.0pt;v-text-anchor:top;visibility:visible;" filled="f" stroked="f">
              <v:textbox inset="0,0,0,0">
                <w:txbxContent>
                  <w:p>
                    <w:pPr>
                      <w:ind w:left="60"/>
                      <w:spacing w:before="9"/>
                    </w:pPr>
                    <w:r>
                      <w:fldChar w:fldCharType="begin"/>
                    </w:r>
                    <w:r>
                      <w:instrText xml:space="preserve">PAGE \* MERGEFORMAT</w:instrText>
                    </w:r>
                    <w:r>
                      <w:fldChar w:fldCharType="separate"/>
                    </w:r>
                    <w:r>
                      <w:t xml:space="preserve">11</w:t>
                    </w:r>
                    <w:r>
                      <w:fldChar w:fldCharType="end"/>
                    </w:r>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8B762" w14:textId="77777777" w:rsidR="0041771C" w:rsidRDefault="00DF1C64">
      <w:pPr>
        <w:spacing w:after="0" w:line="240" w:lineRule="auto"/>
      </w:pPr>
      <w:r>
        <w:separator/>
      </w:r>
    </w:p>
  </w:footnote>
  <w:footnote w:type="continuationSeparator" w:id="0">
    <w:p w14:paraId="4D81A4E4" w14:textId="77777777" w:rsidR="0041771C" w:rsidRDefault="00DF1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5CDBA" w14:textId="77777777" w:rsidR="0041771C" w:rsidRDefault="00DF1C64">
    <w:pPr>
      <w:ind w:left="-709"/>
      <w:jc w:val="center"/>
    </w:pPr>
    <w:r>
      <w:rPr>
        <w:rFonts w:ascii="Times New Roman" w:hAnsi="Times New Roman"/>
        <w:noProof/>
        <w:lang w:eastAsia="pt-BR"/>
      </w:rPr>
      <mc:AlternateContent>
        <mc:Choice Requires="wpg">
          <w:drawing>
            <wp:anchor distT="0" distB="0" distL="114300" distR="114300" simplePos="0" relativeHeight="251661312" behindDoc="1" locked="0" layoutInCell="1" allowOverlap="1" wp14:anchorId="4682A27A" wp14:editId="1C9FEC6D">
              <wp:simplePos x="0" y="0"/>
              <wp:positionH relativeFrom="column">
                <wp:posOffset>-1108710</wp:posOffset>
              </wp:positionH>
              <wp:positionV relativeFrom="paragraph">
                <wp:posOffset>-189865</wp:posOffset>
              </wp:positionV>
              <wp:extent cx="7172325" cy="1200150"/>
              <wp:effectExtent l="19050" t="0" r="9525" b="0"/>
              <wp:wrapNone/>
              <wp:docPr id="1" name="Imagem 1464309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pic:blipFill>
                    <pic:spPr bwMode="auto">
                      <a:xfrm>
                        <a:off x="0" y="0"/>
                        <a:ext cx="7172325" cy="1200150"/>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61312;o:allowoverlap:true;o:allowincell:true;mso-position-horizontal-relative:text;margin-left:-87.3pt;mso-position-horizontal:absolute;mso-position-vertical-relative:text;margin-top:-14.9pt;mso-position-vertical:absolute;width:564.8pt;height:94.5pt;mso-wrap-distance-left:9.0pt;mso-wrap-distance-top:0.0pt;mso-wrap-distance-right:9.0pt;mso-wrap-distance-bottom:0.0pt;" stroked="false">
              <v:path textboxrect="0,0,0,0"/>
              <v:imagedata r:id="rId2" o:title=""/>
            </v:shape>
          </w:pict>
        </mc:Fallback>
      </mc:AlternateContent>
    </w:r>
    <w:r>
      <w:rPr>
        <w:rFonts w:ascii="Times New Roman" w:hAnsi="Times New Roman"/>
        <w:noProof/>
        <w:lang w:eastAsia="pt-BR"/>
      </w:rPr>
      <mc:AlternateContent>
        <mc:Choice Requires="wpg">
          <w:drawing>
            <wp:anchor distT="0" distB="0" distL="114300" distR="114300" simplePos="0" relativeHeight="251658240" behindDoc="0" locked="0" layoutInCell="1" allowOverlap="1" wp14:anchorId="3E3DDDBA" wp14:editId="666FF106">
              <wp:simplePos x="0" y="0"/>
              <wp:positionH relativeFrom="column">
                <wp:posOffset>5437505</wp:posOffset>
              </wp:positionH>
              <wp:positionV relativeFrom="paragraph">
                <wp:posOffset>-27940</wp:posOffset>
              </wp:positionV>
              <wp:extent cx="753110" cy="820420"/>
              <wp:effectExtent l="0" t="635" r="635" b="0"/>
              <wp:wrapNone/>
              <wp:docPr id="2" name="shape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110" cy="820420"/>
                      </a:xfrm>
                      <a:prstGeom prst="rect">
                        <a:avLst/>
                      </a:prstGeom>
                      <a:solidFill>
                        <a:srgbClr val="FFFFFF"/>
                      </a:solidFill>
                      <a:ln>
                        <a:noFill/>
                      </a:ln>
                    </wps:spPr>
                    <wps:txbx>
                      <w:txbxContent>
                        <w:p w14:paraId="43A1A0AF" w14:textId="77777777" w:rsidR="0041771C" w:rsidRDefault="00DF1C64">
                          <w:pPr>
                            <w:spacing w:line="360" w:lineRule="auto"/>
                            <w:rPr>
                              <w:sz w:val="15"/>
                              <w:szCs w:val="15"/>
                              <w:lang w:val="en-US"/>
                            </w:rPr>
                          </w:pPr>
                          <w:proofErr w:type="spellStart"/>
                          <w:proofErr w:type="gramStart"/>
                          <w:r>
                            <w:rPr>
                              <w:sz w:val="15"/>
                              <w:szCs w:val="15"/>
                              <w:lang w:val="en-US"/>
                            </w:rPr>
                            <w:t>Fls</w:t>
                          </w:r>
                          <w:proofErr w:type="spellEnd"/>
                          <w:r>
                            <w:rPr>
                              <w:sz w:val="15"/>
                              <w:szCs w:val="15"/>
                              <w:lang w:val="en-US"/>
                            </w:rPr>
                            <w:t>._</w:t>
                          </w:r>
                          <w:proofErr w:type="gramEnd"/>
                          <w:r>
                            <w:rPr>
                              <w:sz w:val="15"/>
                              <w:szCs w:val="15"/>
                              <w:lang w:val="en-US"/>
                            </w:rPr>
                            <w:t>__________</w:t>
                          </w:r>
                        </w:p>
                        <w:p w14:paraId="2A9E37B0" w14:textId="77777777" w:rsidR="0041771C" w:rsidRDefault="00DF1C64">
                          <w:pPr>
                            <w:spacing w:line="360" w:lineRule="auto"/>
                            <w:rPr>
                              <w:sz w:val="15"/>
                              <w:szCs w:val="15"/>
                              <w:lang w:val="en-US"/>
                            </w:rPr>
                          </w:pPr>
                          <w:r>
                            <w:rPr>
                              <w:sz w:val="15"/>
                              <w:szCs w:val="15"/>
                              <w:lang w:val="en-US"/>
                            </w:rPr>
                            <w:t>Prot. E. _______</w:t>
                          </w:r>
                        </w:p>
                        <w:p w14:paraId="12CB13D0" w14:textId="77777777" w:rsidR="0041771C" w:rsidRDefault="00DF1C64">
                          <w:pPr>
                            <w:spacing w:line="360" w:lineRule="auto"/>
                            <w:rPr>
                              <w:sz w:val="15"/>
                              <w:szCs w:val="15"/>
                              <w:lang w:val="en-US"/>
                            </w:rPr>
                          </w:pPr>
                          <w:proofErr w:type="gramStart"/>
                          <w:r>
                            <w:rPr>
                              <w:sz w:val="15"/>
                              <w:szCs w:val="15"/>
                              <w:lang w:val="en-US"/>
                            </w:rPr>
                            <w:t>Rub._</w:t>
                          </w:r>
                          <w:proofErr w:type="gramEnd"/>
                          <w:r>
                            <w:rPr>
                              <w:sz w:val="15"/>
                              <w:szCs w:val="15"/>
                              <w:lang w:val="en-US"/>
                            </w:rPr>
                            <w:t>__________</w:t>
                          </w:r>
                        </w:p>
                        <w:p w14:paraId="13C3C0DF" w14:textId="77777777" w:rsidR="0041771C" w:rsidRDefault="00DF1C64">
                          <w:pPr>
                            <w:spacing w:line="360" w:lineRule="auto"/>
                            <w:rPr>
                              <w:sz w:val="15"/>
                              <w:szCs w:val="15"/>
                              <w:lang w:val="en-US"/>
                            </w:rPr>
                          </w:pPr>
                          <w:r>
                            <w:rPr>
                              <w:sz w:val="15"/>
                              <w:szCs w:val="15"/>
                              <w:lang w:val="en-US"/>
                            </w:rPr>
                            <w:t>Proc.__________</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1" o:spid="_x0000_s1" o:spt="202" type="#_x0000_t202" style="position:absolute;z-index:251658240;o:allowoverlap:true;o:allowincell:true;mso-position-horizontal-relative:text;margin-left:428.1pt;mso-position-horizontal:absolute;mso-position-vertical-relative:text;margin-top:-2.2pt;mso-position-vertical:absolute;width:59.3pt;height:64.6pt;mso-wrap-distance-left:9.0pt;mso-wrap-distance-top:0.0pt;mso-wrap-distance-right:9.0pt;mso-wrap-distance-bottom:0.0pt;v-text-anchor:middle;visibility:visible;" fillcolor="#FFFFFF" stroked="f">
              <v:textbox inset="0,0,0,0">
                <w:txbxContent>
                  <w:p>
                    <w:pPr>
                      <w:spacing w:line="360" w:lineRule="auto"/>
                      <w:rPr>
                        <w:sz w:val="15"/>
                        <w:szCs w:val="15"/>
                        <w:lang w:val="en-US"/>
                      </w:rPr>
                    </w:pPr>
                    <w:r>
                      <w:rPr>
                        <w:sz w:val="15"/>
                        <w:szCs w:val="15"/>
                        <w:lang w:val="en-US"/>
                      </w:rPr>
                      <w:t xml:space="preserve">Fls</w:t>
                    </w:r>
                    <w:r>
                      <w:rPr>
                        <w:sz w:val="15"/>
                        <w:szCs w:val="15"/>
                        <w:lang w:val="en-US"/>
                      </w:rPr>
                      <w:t xml:space="preserve">._</w:t>
                    </w:r>
                    <w:r>
                      <w:rPr>
                        <w:sz w:val="15"/>
                        <w:szCs w:val="15"/>
                        <w:lang w:val="en-US"/>
                      </w:rPr>
                      <w:t xml:space="preserve">__________</w:t>
                    </w:r>
                    <w:r/>
                  </w:p>
                  <w:p>
                    <w:pPr>
                      <w:spacing w:line="360" w:lineRule="auto"/>
                      <w:rPr>
                        <w:sz w:val="15"/>
                        <w:szCs w:val="15"/>
                        <w:lang w:val="en-US"/>
                      </w:rPr>
                    </w:pPr>
                    <w:r>
                      <w:rPr>
                        <w:sz w:val="15"/>
                        <w:szCs w:val="15"/>
                        <w:lang w:val="en-US"/>
                      </w:rPr>
                      <w:t xml:space="preserve">Prot. E. _______</w:t>
                    </w:r>
                    <w:r/>
                  </w:p>
                  <w:p>
                    <w:pPr>
                      <w:spacing w:line="360" w:lineRule="auto"/>
                      <w:rPr>
                        <w:sz w:val="15"/>
                        <w:szCs w:val="15"/>
                        <w:lang w:val="en-US"/>
                      </w:rPr>
                    </w:pPr>
                    <w:r>
                      <w:rPr>
                        <w:sz w:val="15"/>
                        <w:szCs w:val="15"/>
                        <w:lang w:val="en-US"/>
                      </w:rPr>
                      <w:t xml:space="preserve">Rub._</w:t>
                    </w:r>
                    <w:r>
                      <w:rPr>
                        <w:sz w:val="15"/>
                        <w:szCs w:val="15"/>
                        <w:lang w:val="en-US"/>
                      </w:rPr>
                      <w:t xml:space="preserve">__________</w:t>
                    </w:r>
                    <w:r/>
                  </w:p>
                  <w:p>
                    <w:pPr>
                      <w:spacing w:line="360" w:lineRule="auto"/>
                      <w:rPr>
                        <w:sz w:val="15"/>
                        <w:szCs w:val="15"/>
                        <w:lang w:val="en-US"/>
                      </w:rPr>
                    </w:pPr>
                    <w:r>
                      <w:rPr>
                        <w:sz w:val="15"/>
                        <w:szCs w:val="15"/>
                        <w:lang w:val="en-US"/>
                      </w:rPr>
                      <w:t xml:space="preserve">Proc.__________</w:t>
                    </w:r>
                    <w:r/>
                  </w:p>
                </w:txbxContent>
              </v:textbox>
            </v:shape>
          </w:pict>
        </mc:Fallback>
      </mc:AlternateContent>
    </w:r>
    <w:r>
      <w:t xml:space="preserve"> </w:t>
    </w:r>
    <w:r>
      <w:tab/>
    </w:r>
    <w:r>
      <w:tab/>
    </w:r>
    <w:r>
      <w:tab/>
    </w:r>
    <w:r>
      <w:tab/>
    </w:r>
    <w:r>
      <w:tab/>
    </w:r>
    <w:r>
      <w:tab/>
      <w:t xml:space="preserve">          </w:t>
    </w:r>
    <w:r>
      <w:rPr>
        <w:rFonts w:asciiTheme="minorBidi" w:hAnsiTheme="minorBidi"/>
        <w:color w:val="28377B"/>
      </w:rPr>
      <w:t>SECRETARIA MUNICIPAL DE SAÚDE</w:t>
    </w:r>
  </w:p>
  <w:p w14:paraId="2792375B" w14:textId="77777777" w:rsidR="0041771C" w:rsidRDefault="0041771C">
    <w:pPr>
      <w:ind w:left="-709"/>
      <w:jc w:val="center"/>
    </w:pPr>
  </w:p>
  <w:p w14:paraId="2F626F48" w14:textId="77777777" w:rsidR="0041771C" w:rsidRDefault="0041771C">
    <w:pPr>
      <w:ind w:left="-709"/>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9F5"/>
    <w:multiLevelType w:val="hybridMultilevel"/>
    <w:tmpl w:val="749C1124"/>
    <w:lvl w:ilvl="0" w:tplc="FF5C1FDC">
      <w:start w:val="1"/>
      <w:numFmt w:val="lowerLetter"/>
      <w:lvlText w:val="%1."/>
      <w:lvlJc w:val="left"/>
      <w:pPr>
        <w:ind w:left="-4"/>
      </w:pPr>
    </w:lvl>
    <w:lvl w:ilvl="1" w:tplc="A7C0F2BA">
      <w:start w:val="1"/>
      <w:numFmt w:val="bullet"/>
      <w:lvlText w:val="o"/>
      <w:lvlJc w:val="left"/>
      <w:pPr>
        <w:ind w:left="1440" w:hanging="360"/>
      </w:pPr>
      <w:rPr>
        <w:rFonts w:ascii="Courier New" w:eastAsia="Courier New" w:hAnsi="Courier New" w:cs="Courier New" w:hint="default"/>
      </w:rPr>
    </w:lvl>
    <w:lvl w:ilvl="2" w:tplc="77404FCC">
      <w:start w:val="1"/>
      <w:numFmt w:val="bullet"/>
      <w:lvlText w:val="§"/>
      <w:lvlJc w:val="left"/>
      <w:pPr>
        <w:ind w:left="2160" w:hanging="360"/>
      </w:pPr>
      <w:rPr>
        <w:rFonts w:ascii="Wingdings" w:eastAsia="Wingdings" w:hAnsi="Wingdings" w:cs="Wingdings" w:hint="default"/>
      </w:rPr>
    </w:lvl>
    <w:lvl w:ilvl="3" w:tplc="C1E87AC0">
      <w:start w:val="1"/>
      <w:numFmt w:val="bullet"/>
      <w:lvlText w:val="·"/>
      <w:lvlJc w:val="left"/>
      <w:pPr>
        <w:ind w:left="2880" w:hanging="360"/>
      </w:pPr>
      <w:rPr>
        <w:rFonts w:ascii="Symbol" w:eastAsia="Symbol" w:hAnsi="Symbol" w:cs="Symbol" w:hint="default"/>
      </w:rPr>
    </w:lvl>
    <w:lvl w:ilvl="4" w:tplc="985464BE">
      <w:start w:val="1"/>
      <w:numFmt w:val="bullet"/>
      <w:lvlText w:val="o"/>
      <w:lvlJc w:val="left"/>
      <w:pPr>
        <w:ind w:left="3600" w:hanging="360"/>
      </w:pPr>
      <w:rPr>
        <w:rFonts w:ascii="Courier New" w:eastAsia="Courier New" w:hAnsi="Courier New" w:cs="Courier New" w:hint="default"/>
      </w:rPr>
    </w:lvl>
    <w:lvl w:ilvl="5" w:tplc="22BE1CB4">
      <w:start w:val="1"/>
      <w:numFmt w:val="bullet"/>
      <w:lvlText w:val="§"/>
      <w:lvlJc w:val="left"/>
      <w:pPr>
        <w:ind w:left="4320" w:hanging="360"/>
      </w:pPr>
      <w:rPr>
        <w:rFonts w:ascii="Wingdings" w:eastAsia="Wingdings" w:hAnsi="Wingdings" w:cs="Wingdings" w:hint="default"/>
      </w:rPr>
    </w:lvl>
    <w:lvl w:ilvl="6" w:tplc="90C2D780">
      <w:start w:val="1"/>
      <w:numFmt w:val="bullet"/>
      <w:lvlText w:val="·"/>
      <w:lvlJc w:val="left"/>
      <w:pPr>
        <w:ind w:left="5040" w:hanging="360"/>
      </w:pPr>
      <w:rPr>
        <w:rFonts w:ascii="Symbol" w:eastAsia="Symbol" w:hAnsi="Symbol" w:cs="Symbol" w:hint="default"/>
      </w:rPr>
    </w:lvl>
    <w:lvl w:ilvl="7" w:tplc="04CC851C">
      <w:start w:val="1"/>
      <w:numFmt w:val="bullet"/>
      <w:lvlText w:val="o"/>
      <w:lvlJc w:val="left"/>
      <w:pPr>
        <w:ind w:left="5760" w:hanging="360"/>
      </w:pPr>
      <w:rPr>
        <w:rFonts w:ascii="Courier New" w:eastAsia="Courier New" w:hAnsi="Courier New" w:cs="Courier New" w:hint="default"/>
      </w:rPr>
    </w:lvl>
    <w:lvl w:ilvl="8" w:tplc="E7A2CC44">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1943F0A"/>
    <w:multiLevelType w:val="hybridMultilevel"/>
    <w:tmpl w:val="26AAAEBA"/>
    <w:lvl w:ilvl="0" w:tplc="BC3A9B20">
      <w:start w:val="4"/>
      <w:numFmt w:val="decimal"/>
      <w:lvlText w:val="%1."/>
      <w:lvlJc w:val="left"/>
      <w:pPr>
        <w:ind w:left="720" w:hanging="360"/>
      </w:pPr>
      <w:rPr>
        <w:rFonts w:hint="default"/>
      </w:rPr>
    </w:lvl>
    <w:lvl w:ilvl="1" w:tplc="B90A4E46">
      <w:start w:val="1"/>
      <w:numFmt w:val="lowerLetter"/>
      <w:lvlText w:val="%2."/>
      <w:lvlJc w:val="left"/>
      <w:pPr>
        <w:ind w:left="1440" w:hanging="360"/>
      </w:pPr>
    </w:lvl>
    <w:lvl w:ilvl="2" w:tplc="608AF41E">
      <w:start w:val="1"/>
      <w:numFmt w:val="lowerRoman"/>
      <w:lvlText w:val="%3."/>
      <w:lvlJc w:val="right"/>
      <w:pPr>
        <w:ind w:left="2160" w:hanging="180"/>
      </w:pPr>
    </w:lvl>
    <w:lvl w:ilvl="3" w:tplc="AF5C12A0">
      <w:start w:val="1"/>
      <w:numFmt w:val="decimal"/>
      <w:lvlText w:val="%4."/>
      <w:lvlJc w:val="left"/>
      <w:pPr>
        <w:ind w:left="2880" w:hanging="360"/>
      </w:pPr>
    </w:lvl>
    <w:lvl w:ilvl="4" w:tplc="D37A7D9C">
      <w:start w:val="1"/>
      <w:numFmt w:val="lowerLetter"/>
      <w:lvlText w:val="%5."/>
      <w:lvlJc w:val="left"/>
      <w:pPr>
        <w:ind w:left="3600" w:hanging="360"/>
      </w:pPr>
    </w:lvl>
    <w:lvl w:ilvl="5" w:tplc="532C2AE8">
      <w:start w:val="1"/>
      <w:numFmt w:val="lowerRoman"/>
      <w:lvlText w:val="%6."/>
      <w:lvlJc w:val="right"/>
      <w:pPr>
        <w:ind w:left="4320" w:hanging="180"/>
      </w:pPr>
    </w:lvl>
    <w:lvl w:ilvl="6" w:tplc="8B2CA9CE">
      <w:start w:val="1"/>
      <w:numFmt w:val="decimal"/>
      <w:lvlText w:val="%7."/>
      <w:lvlJc w:val="left"/>
      <w:pPr>
        <w:ind w:left="5040" w:hanging="360"/>
      </w:pPr>
    </w:lvl>
    <w:lvl w:ilvl="7" w:tplc="D90299F0">
      <w:start w:val="1"/>
      <w:numFmt w:val="lowerLetter"/>
      <w:lvlText w:val="%8."/>
      <w:lvlJc w:val="left"/>
      <w:pPr>
        <w:ind w:left="5760" w:hanging="360"/>
      </w:pPr>
    </w:lvl>
    <w:lvl w:ilvl="8" w:tplc="F15CFA5C">
      <w:start w:val="1"/>
      <w:numFmt w:val="lowerRoman"/>
      <w:lvlText w:val="%9."/>
      <w:lvlJc w:val="right"/>
      <w:pPr>
        <w:ind w:left="6480" w:hanging="180"/>
      </w:pPr>
    </w:lvl>
  </w:abstractNum>
  <w:abstractNum w:abstractNumId="2" w15:restartNumberingAfterBreak="0">
    <w:nsid w:val="019F55A9"/>
    <w:multiLevelType w:val="hybridMultilevel"/>
    <w:tmpl w:val="D5CA5A94"/>
    <w:lvl w:ilvl="0" w:tplc="32CACDA2">
      <w:start w:val="1"/>
      <w:numFmt w:val="bullet"/>
      <w:lvlText w:val=""/>
      <w:lvlJc w:val="left"/>
      <w:pPr>
        <w:tabs>
          <w:tab w:val="left" w:pos="420"/>
        </w:tabs>
        <w:ind w:left="420" w:hanging="420"/>
      </w:pPr>
      <w:rPr>
        <w:rFonts w:ascii="Wingdings" w:hAnsi="Wingdings" w:hint="default"/>
      </w:rPr>
    </w:lvl>
    <w:lvl w:ilvl="1" w:tplc="486CB322">
      <w:start w:val="1"/>
      <w:numFmt w:val="bullet"/>
      <w:lvlText w:val="o"/>
      <w:lvlJc w:val="left"/>
      <w:pPr>
        <w:ind w:left="1440" w:hanging="360"/>
      </w:pPr>
      <w:rPr>
        <w:rFonts w:ascii="Courier New" w:eastAsia="Courier New" w:hAnsi="Courier New" w:cs="Courier New" w:hint="default"/>
      </w:rPr>
    </w:lvl>
    <w:lvl w:ilvl="2" w:tplc="9AF409FC">
      <w:start w:val="1"/>
      <w:numFmt w:val="bullet"/>
      <w:lvlText w:val="§"/>
      <w:lvlJc w:val="left"/>
      <w:pPr>
        <w:ind w:left="2160" w:hanging="360"/>
      </w:pPr>
      <w:rPr>
        <w:rFonts w:ascii="Wingdings" w:eastAsia="Wingdings" w:hAnsi="Wingdings" w:cs="Wingdings" w:hint="default"/>
      </w:rPr>
    </w:lvl>
    <w:lvl w:ilvl="3" w:tplc="7E642C7E">
      <w:start w:val="1"/>
      <w:numFmt w:val="bullet"/>
      <w:lvlText w:val="·"/>
      <w:lvlJc w:val="left"/>
      <w:pPr>
        <w:ind w:left="2880" w:hanging="360"/>
      </w:pPr>
      <w:rPr>
        <w:rFonts w:ascii="Symbol" w:eastAsia="Symbol" w:hAnsi="Symbol" w:cs="Symbol" w:hint="default"/>
      </w:rPr>
    </w:lvl>
    <w:lvl w:ilvl="4" w:tplc="2A92A198">
      <w:start w:val="1"/>
      <w:numFmt w:val="bullet"/>
      <w:lvlText w:val="o"/>
      <w:lvlJc w:val="left"/>
      <w:pPr>
        <w:ind w:left="3600" w:hanging="360"/>
      </w:pPr>
      <w:rPr>
        <w:rFonts w:ascii="Courier New" w:eastAsia="Courier New" w:hAnsi="Courier New" w:cs="Courier New" w:hint="default"/>
      </w:rPr>
    </w:lvl>
    <w:lvl w:ilvl="5" w:tplc="C4769A92">
      <w:start w:val="1"/>
      <w:numFmt w:val="bullet"/>
      <w:lvlText w:val="§"/>
      <w:lvlJc w:val="left"/>
      <w:pPr>
        <w:ind w:left="4320" w:hanging="360"/>
      </w:pPr>
      <w:rPr>
        <w:rFonts w:ascii="Wingdings" w:eastAsia="Wingdings" w:hAnsi="Wingdings" w:cs="Wingdings" w:hint="default"/>
      </w:rPr>
    </w:lvl>
    <w:lvl w:ilvl="6" w:tplc="42D0B434">
      <w:start w:val="1"/>
      <w:numFmt w:val="bullet"/>
      <w:lvlText w:val="·"/>
      <w:lvlJc w:val="left"/>
      <w:pPr>
        <w:ind w:left="5040" w:hanging="360"/>
      </w:pPr>
      <w:rPr>
        <w:rFonts w:ascii="Symbol" w:eastAsia="Symbol" w:hAnsi="Symbol" w:cs="Symbol" w:hint="default"/>
      </w:rPr>
    </w:lvl>
    <w:lvl w:ilvl="7" w:tplc="A42CDDB8">
      <w:start w:val="1"/>
      <w:numFmt w:val="bullet"/>
      <w:lvlText w:val="o"/>
      <w:lvlJc w:val="left"/>
      <w:pPr>
        <w:ind w:left="5760" w:hanging="360"/>
      </w:pPr>
      <w:rPr>
        <w:rFonts w:ascii="Courier New" w:eastAsia="Courier New" w:hAnsi="Courier New" w:cs="Courier New" w:hint="default"/>
      </w:rPr>
    </w:lvl>
    <w:lvl w:ilvl="8" w:tplc="5B66D7C4">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2007437"/>
    <w:multiLevelType w:val="hybridMultilevel"/>
    <w:tmpl w:val="4A1ED600"/>
    <w:lvl w:ilvl="0" w:tplc="71AAEBCE">
      <w:start w:val="1"/>
      <w:numFmt w:val="bullet"/>
      <w:lvlText w:val=""/>
      <w:lvlJc w:val="left"/>
      <w:pPr>
        <w:ind w:left="720" w:hanging="360"/>
      </w:pPr>
      <w:rPr>
        <w:rFonts w:ascii="Wingdings" w:hAnsi="Wingdings" w:hint="default"/>
      </w:rPr>
    </w:lvl>
    <w:lvl w:ilvl="1" w:tplc="D2AEDE28">
      <w:start w:val="1"/>
      <w:numFmt w:val="bullet"/>
      <w:lvlText w:val="o"/>
      <w:lvlJc w:val="left"/>
      <w:pPr>
        <w:ind w:left="1440" w:hanging="360"/>
      </w:pPr>
      <w:rPr>
        <w:rFonts w:ascii="Courier New" w:hAnsi="Courier New" w:cs="Courier New" w:hint="default"/>
      </w:rPr>
    </w:lvl>
    <w:lvl w:ilvl="2" w:tplc="46C434CC">
      <w:start w:val="1"/>
      <w:numFmt w:val="bullet"/>
      <w:lvlText w:val=""/>
      <w:lvlJc w:val="left"/>
      <w:pPr>
        <w:ind w:left="2160" w:hanging="360"/>
      </w:pPr>
      <w:rPr>
        <w:rFonts w:ascii="Wingdings" w:hAnsi="Wingdings" w:hint="default"/>
      </w:rPr>
    </w:lvl>
    <w:lvl w:ilvl="3" w:tplc="026E91E0">
      <w:start w:val="1"/>
      <w:numFmt w:val="bullet"/>
      <w:lvlText w:val=""/>
      <w:lvlJc w:val="left"/>
      <w:pPr>
        <w:ind w:left="2880" w:hanging="360"/>
      </w:pPr>
      <w:rPr>
        <w:rFonts w:ascii="Symbol" w:hAnsi="Symbol" w:hint="default"/>
      </w:rPr>
    </w:lvl>
    <w:lvl w:ilvl="4" w:tplc="D86C40D8">
      <w:start w:val="1"/>
      <w:numFmt w:val="bullet"/>
      <w:lvlText w:val="o"/>
      <w:lvlJc w:val="left"/>
      <w:pPr>
        <w:ind w:left="3600" w:hanging="360"/>
      </w:pPr>
      <w:rPr>
        <w:rFonts w:ascii="Courier New" w:hAnsi="Courier New" w:cs="Courier New" w:hint="default"/>
      </w:rPr>
    </w:lvl>
    <w:lvl w:ilvl="5" w:tplc="2BB8B694">
      <w:start w:val="1"/>
      <w:numFmt w:val="bullet"/>
      <w:lvlText w:val=""/>
      <w:lvlJc w:val="left"/>
      <w:pPr>
        <w:ind w:left="4320" w:hanging="360"/>
      </w:pPr>
      <w:rPr>
        <w:rFonts w:ascii="Wingdings" w:hAnsi="Wingdings" w:hint="default"/>
      </w:rPr>
    </w:lvl>
    <w:lvl w:ilvl="6" w:tplc="C450BB90">
      <w:start w:val="1"/>
      <w:numFmt w:val="bullet"/>
      <w:lvlText w:val=""/>
      <w:lvlJc w:val="left"/>
      <w:pPr>
        <w:ind w:left="5040" w:hanging="360"/>
      </w:pPr>
      <w:rPr>
        <w:rFonts w:ascii="Symbol" w:hAnsi="Symbol" w:hint="default"/>
      </w:rPr>
    </w:lvl>
    <w:lvl w:ilvl="7" w:tplc="22D463A0">
      <w:start w:val="1"/>
      <w:numFmt w:val="bullet"/>
      <w:lvlText w:val="o"/>
      <w:lvlJc w:val="left"/>
      <w:pPr>
        <w:ind w:left="5760" w:hanging="360"/>
      </w:pPr>
      <w:rPr>
        <w:rFonts w:ascii="Courier New" w:hAnsi="Courier New" w:cs="Courier New" w:hint="default"/>
      </w:rPr>
    </w:lvl>
    <w:lvl w:ilvl="8" w:tplc="4858A694">
      <w:start w:val="1"/>
      <w:numFmt w:val="bullet"/>
      <w:lvlText w:val=""/>
      <w:lvlJc w:val="left"/>
      <w:pPr>
        <w:ind w:left="6480" w:hanging="360"/>
      </w:pPr>
      <w:rPr>
        <w:rFonts w:ascii="Wingdings" w:hAnsi="Wingdings" w:hint="default"/>
      </w:rPr>
    </w:lvl>
  </w:abstractNum>
  <w:abstractNum w:abstractNumId="4" w15:restartNumberingAfterBreak="0">
    <w:nsid w:val="0E592039"/>
    <w:multiLevelType w:val="multilevel"/>
    <w:tmpl w:val="D882B19E"/>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BE2FFD"/>
    <w:multiLevelType w:val="multilevel"/>
    <w:tmpl w:val="4CE2C78E"/>
    <w:lvl w:ilvl="0">
      <w:start w:val="1"/>
      <w:numFmt w:val="decimal"/>
      <w:lvlText w:val="%1"/>
      <w:lvlJc w:val="left"/>
      <w:pPr>
        <w:ind w:left="1065" w:hanging="705"/>
      </w:pPr>
      <w:rPr>
        <w:rFonts w:hint="default"/>
        <w:b/>
        <w:bCs/>
      </w:rPr>
    </w:lvl>
    <w:lvl w:ilvl="1">
      <w:start w:val="1"/>
      <w:numFmt w:val="decimal"/>
      <w:isLgl/>
      <w:lvlText w:val="%1.%2"/>
      <w:lvlJc w:val="left"/>
      <w:pPr>
        <w:ind w:left="5393" w:hanging="1140"/>
      </w:pPr>
      <w:rPr>
        <w:rFonts w:hint="default"/>
        <w:b/>
        <w:bCs/>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DD60A1"/>
    <w:multiLevelType w:val="hybridMultilevel"/>
    <w:tmpl w:val="939C74AE"/>
    <w:lvl w:ilvl="0" w:tplc="B0647EE2">
      <w:start w:val="1"/>
      <w:numFmt w:val="decimal"/>
      <w:lvlText w:val="%1."/>
      <w:lvlJc w:val="left"/>
      <w:pPr>
        <w:ind w:left="720" w:hanging="360"/>
      </w:pPr>
      <w:rPr>
        <w:rFonts w:hint="default"/>
      </w:rPr>
    </w:lvl>
    <w:lvl w:ilvl="1" w:tplc="0180FEFC">
      <w:start w:val="1"/>
      <w:numFmt w:val="lowerLetter"/>
      <w:lvlText w:val="%2."/>
      <w:lvlJc w:val="left"/>
      <w:pPr>
        <w:ind w:left="1440" w:hanging="360"/>
      </w:pPr>
    </w:lvl>
    <w:lvl w:ilvl="2" w:tplc="BA6E8D5E">
      <w:start w:val="1"/>
      <w:numFmt w:val="lowerRoman"/>
      <w:lvlText w:val="%3."/>
      <w:lvlJc w:val="right"/>
      <w:pPr>
        <w:ind w:left="2160" w:hanging="180"/>
      </w:pPr>
    </w:lvl>
    <w:lvl w:ilvl="3" w:tplc="DCD0B772">
      <w:start w:val="1"/>
      <w:numFmt w:val="decimal"/>
      <w:lvlText w:val="%4."/>
      <w:lvlJc w:val="left"/>
      <w:pPr>
        <w:ind w:left="2880" w:hanging="360"/>
      </w:pPr>
    </w:lvl>
    <w:lvl w:ilvl="4" w:tplc="454E0D40">
      <w:start w:val="1"/>
      <w:numFmt w:val="lowerLetter"/>
      <w:lvlText w:val="%5."/>
      <w:lvlJc w:val="left"/>
      <w:pPr>
        <w:ind w:left="3600" w:hanging="360"/>
      </w:pPr>
    </w:lvl>
    <w:lvl w:ilvl="5" w:tplc="CEC6350E">
      <w:start w:val="1"/>
      <w:numFmt w:val="lowerRoman"/>
      <w:lvlText w:val="%6."/>
      <w:lvlJc w:val="right"/>
      <w:pPr>
        <w:ind w:left="4320" w:hanging="180"/>
      </w:pPr>
    </w:lvl>
    <w:lvl w:ilvl="6" w:tplc="BC34919E">
      <w:start w:val="1"/>
      <w:numFmt w:val="decimal"/>
      <w:lvlText w:val="%7."/>
      <w:lvlJc w:val="left"/>
      <w:pPr>
        <w:ind w:left="5040" w:hanging="360"/>
      </w:pPr>
    </w:lvl>
    <w:lvl w:ilvl="7" w:tplc="F51A82B8">
      <w:start w:val="1"/>
      <w:numFmt w:val="lowerLetter"/>
      <w:lvlText w:val="%8."/>
      <w:lvlJc w:val="left"/>
      <w:pPr>
        <w:ind w:left="5760" w:hanging="360"/>
      </w:pPr>
    </w:lvl>
    <w:lvl w:ilvl="8" w:tplc="49BC009C">
      <w:start w:val="1"/>
      <w:numFmt w:val="lowerRoman"/>
      <w:lvlText w:val="%9."/>
      <w:lvlJc w:val="right"/>
      <w:pPr>
        <w:ind w:left="6480" w:hanging="180"/>
      </w:pPr>
    </w:lvl>
  </w:abstractNum>
  <w:abstractNum w:abstractNumId="7" w15:restartNumberingAfterBreak="0">
    <w:nsid w:val="12F03A5A"/>
    <w:multiLevelType w:val="hybridMultilevel"/>
    <w:tmpl w:val="B83C8A60"/>
    <w:lvl w:ilvl="0" w:tplc="EF60BC36">
      <w:start w:val="1"/>
      <w:numFmt w:val="lowerLetter"/>
      <w:lvlText w:val="%1)"/>
      <w:lvlJc w:val="left"/>
      <w:pPr>
        <w:ind w:left="735" w:hanging="375"/>
      </w:pPr>
      <w:rPr>
        <w:rFonts w:hint="default"/>
      </w:rPr>
    </w:lvl>
    <w:lvl w:ilvl="1" w:tplc="E13C6674">
      <w:start w:val="1"/>
      <w:numFmt w:val="lowerLetter"/>
      <w:lvlText w:val="%2."/>
      <w:lvlJc w:val="left"/>
      <w:pPr>
        <w:ind w:left="1440" w:hanging="360"/>
      </w:pPr>
    </w:lvl>
    <w:lvl w:ilvl="2" w:tplc="02DCEFF4">
      <w:start w:val="1"/>
      <w:numFmt w:val="lowerRoman"/>
      <w:lvlText w:val="%3."/>
      <w:lvlJc w:val="right"/>
      <w:pPr>
        <w:ind w:left="2160" w:hanging="180"/>
      </w:pPr>
    </w:lvl>
    <w:lvl w:ilvl="3" w:tplc="FA648530">
      <w:start w:val="1"/>
      <w:numFmt w:val="decimal"/>
      <w:lvlText w:val="%4."/>
      <w:lvlJc w:val="left"/>
      <w:pPr>
        <w:ind w:left="2880" w:hanging="360"/>
      </w:pPr>
    </w:lvl>
    <w:lvl w:ilvl="4" w:tplc="F00CB79A">
      <w:start w:val="1"/>
      <w:numFmt w:val="lowerLetter"/>
      <w:lvlText w:val="%5."/>
      <w:lvlJc w:val="left"/>
      <w:pPr>
        <w:ind w:left="3600" w:hanging="360"/>
      </w:pPr>
    </w:lvl>
    <w:lvl w:ilvl="5" w:tplc="3210E298">
      <w:start w:val="1"/>
      <w:numFmt w:val="lowerRoman"/>
      <w:lvlText w:val="%6."/>
      <w:lvlJc w:val="right"/>
      <w:pPr>
        <w:ind w:left="4320" w:hanging="180"/>
      </w:pPr>
    </w:lvl>
    <w:lvl w:ilvl="6" w:tplc="5E9623C2">
      <w:start w:val="1"/>
      <w:numFmt w:val="decimal"/>
      <w:lvlText w:val="%7."/>
      <w:lvlJc w:val="left"/>
      <w:pPr>
        <w:ind w:left="5040" w:hanging="360"/>
      </w:pPr>
    </w:lvl>
    <w:lvl w:ilvl="7" w:tplc="2D742508">
      <w:start w:val="1"/>
      <w:numFmt w:val="lowerLetter"/>
      <w:lvlText w:val="%8."/>
      <w:lvlJc w:val="left"/>
      <w:pPr>
        <w:ind w:left="5760" w:hanging="360"/>
      </w:pPr>
    </w:lvl>
    <w:lvl w:ilvl="8" w:tplc="15B87532">
      <w:start w:val="1"/>
      <w:numFmt w:val="lowerRoman"/>
      <w:lvlText w:val="%9."/>
      <w:lvlJc w:val="right"/>
      <w:pPr>
        <w:ind w:left="6480" w:hanging="180"/>
      </w:pPr>
    </w:lvl>
  </w:abstractNum>
  <w:abstractNum w:abstractNumId="8" w15:restartNumberingAfterBreak="0">
    <w:nsid w:val="176479F5"/>
    <w:multiLevelType w:val="hybridMultilevel"/>
    <w:tmpl w:val="0D76ACB4"/>
    <w:lvl w:ilvl="0" w:tplc="EB500166">
      <w:start w:val="1"/>
      <w:numFmt w:val="decimal"/>
      <w:lvlText w:val="%1."/>
      <w:lvlJc w:val="left"/>
      <w:pPr>
        <w:ind w:left="360" w:hanging="360"/>
      </w:pPr>
      <w:rPr>
        <w:rFonts w:hint="default"/>
      </w:rPr>
    </w:lvl>
    <w:lvl w:ilvl="1" w:tplc="08A4BC80">
      <w:start w:val="1"/>
      <w:numFmt w:val="lowerLetter"/>
      <w:lvlText w:val="%2."/>
      <w:lvlJc w:val="left"/>
      <w:pPr>
        <w:ind w:left="1080" w:hanging="360"/>
      </w:pPr>
    </w:lvl>
    <w:lvl w:ilvl="2" w:tplc="147E7184">
      <w:start w:val="1"/>
      <w:numFmt w:val="lowerRoman"/>
      <w:lvlText w:val="%3."/>
      <w:lvlJc w:val="right"/>
      <w:pPr>
        <w:ind w:left="1800" w:hanging="180"/>
      </w:pPr>
    </w:lvl>
    <w:lvl w:ilvl="3" w:tplc="65CA7492">
      <w:start w:val="1"/>
      <w:numFmt w:val="decimal"/>
      <w:lvlText w:val="%4."/>
      <w:lvlJc w:val="left"/>
      <w:pPr>
        <w:ind w:left="2520" w:hanging="360"/>
      </w:pPr>
    </w:lvl>
    <w:lvl w:ilvl="4" w:tplc="771A86E4">
      <w:start w:val="1"/>
      <w:numFmt w:val="lowerLetter"/>
      <w:lvlText w:val="%5."/>
      <w:lvlJc w:val="left"/>
      <w:pPr>
        <w:ind w:left="3240" w:hanging="360"/>
      </w:pPr>
    </w:lvl>
    <w:lvl w:ilvl="5" w:tplc="4954887A">
      <w:start w:val="1"/>
      <w:numFmt w:val="lowerRoman"/>
      <w:lvlText w:val="%6."/>
      <w:lvlJc w:val="right"/>
      <w:pPr>
        <w:ind w:left="3960" w:hanging="180"/>
      </w:pPr>
    </w:lvl>
    <w:lvl w:ilvl="6" w:tplc="11AC4294">
      <w:start w:val="1"/>
      <w:numFmt w:val="decimal"/>
      <w:lvlText w:val="%7."/>
      <w:lvlJc w:val="left"/>
      <w:pPr>
        <w:ind w:left="4680" w:hanging="360"/>
      </w:pPr>
    </w:lvl>
    <w:lvl w:ilvl="7" w:tplc="92D6B86C">
      <w:start w:val="1"/>
      <w:numFmt w:val="lowerLetter"/>
      <w:lvlText w:val="%8."/>
      <w:lvlJc w:val="left"/>
      <w:pPr>
        <w:ind w:left="5400" w:hanging="360"/>
      </w:pPr>
    </w:lvl>
    <w:lvl w:ilvl="8" w:tplc="B4C8CAF0">
      <w:start w:val="1"/>
      <w:numFmt w:val="lowerRoman"/>
      <w:lvlText w:val="%9."/>
      <w:lvlJc w:val="right"/>
      <w:pPr>
        <w:ind w:left="6120" w:hanging="180"/>
      </w:pPr>
    </w:lvl>
  </w:abstractNum>
  <w:abstractNum w:abstractNumId="9" w15:restartNumberingAfterBreak="0">
    <w:nsid w:val="1AB54C7F"/>
    <w:multiLevelType w:val="hybridMultilevel"/>
    <w:tmpl w:val="D2E051AE"/>
    <w:lvl w:ilvl="0" w:tplc="071C1516">
      <w:start w:val="1"/>
      <w:numFmt w:val="bullet"/>
      <w:lvlText w:val=""/>
      <w:lvlJc w:val="left"/>
      <w:pPr>
        <w:tabs>
          <w:tab w:val="left" w:pos="420"/>
        </w:tabs>
        <w:ind w:left="420" w:hanging="420"/>
      </w:pPr>
      <w:rPr>
        <w:rFonts w:ascii="Wingdings" w:hAnsi="Wingdings" w:hint="default"/>
      </w:rPr>
    </w:lvl>
    <w:lvl w:ilvl="1" w:tplc="51C8EE98">
      <w:start w:val="1"/>
      <w:numFmt w:val="bullet"/>
      <w:lvlText w:val="o"/>
      <w:lvlJc w:val="left"/>
      <w:pPr>
        <w:ind w:left="1440" w:hanging="360"/>
      </w:pPr>
      <w:rPr>
        <w:rFonts w:ascii="Courier New" w:eastAsia="Courier New" w:hAnsi="Courier New" w:cs="Courier New" w:hint="default"/>
      </w:rPr>
    </w:lvl>
    <w:lvl w:ilvl="2" w:tplc="BC4C61D2">
      <w:start w:val="1"/>
      <w:numFmt w:val="bullet"/>
      <w:lvlText w:val="§"/>
      <w:lvlJc w:val="left"/>
      <w:pPr>
        <w:ind w:left="2160" w:hanging="360"/>
      </w:pPr>
      <w:rPr>
        <w:rFonts w:ascii="Wingdings" w:eastAsia="Wingdings" w:hAnsi="Wingdings" w:cs="Wingdings" w:hint="default"/>
      </w:rPr>
    </w:lvl>
    <w:lvl w:ilvl="3" w:tplc="28AE2396">
      <w:start w:val="1"/>
      <w:numFmt w:val="bullet"/>
      <w:lvlText w:val="·"/>
      <w:lvlJc w:val="left"/>
      <w:pPr>
        <w:ind w:left="2880" w:hanging="360"/>
      </w:pPr>
      <w:rPr>
        <w:rFonts w:ascii="Symbol" w:eastAsia="Symbol" w:hAnsi="Symbol" w:cs="Symbol" w:hint="default"/>
      </w:rPr>
    </w:lvl>
    <w:lvl w:ilvl="4" w:tplc="B0C29942">
      <w:start w:val="1"/>
      <w:numFmt w:val="bullet"/>
      <w:lvlText w:val="o"/>
      <w:lvlJc w:val="left"/>
      <w:pPr>
        <w:ind w:left="3600" w:hanging="360"/>
      </w:pPr>
      <w:rPr>
        <w:rFonts w:ascii="Courier New" w:eastAsia="Courier New" w:hAnsi="Courier New" w:cs="Courier New" w:hint="default"/>
      </w:rPr>
    </w:lvl>
    <w:lvl w:ilvl="5" w:tplc="F1921176">
      <w:start w:val="1"/>
      <w:numFmt w:val="bullet"/>
      <w:lvlText w:val="§"/>
      <w:lvlJc w:val="left"/>
      <w:pPr>
        <w:ind w:left="4320" w:hanging="360"/>
      </w:pPr>
      <w:rPr>
        <w:rFonts w:ascii="Wingdings" w:eastAsia="Wingdings" w:hAnsi="Wingdings" w:cs="Wingdings" w:hint="default"/>
      </w:rPr>
    </w:lvl>
    <w:lvl w:ilvl="6" w:tplc="2B7A3EEE">
      <w:start w:val="1"/>
      <w:numFmt w:val="bullet"/>
      <w:lvlText w:val="·"/>
      <w:lvlJc w:val="left"/>
      <w:pPr>
        <w:ind w:left="5040" w:hanging="360"/>
      </w:pPr>
      <w:rPr>
        <w:rFonts w:ascii="Symbol" w:eastAsia="Symbol" w:hAnsi="Symbol" w:cs="Symbol" w:hint="default"/>
      </w:rPr>
    </w:lvl>
    <w:lvl w:ilvl="7" w:tplc="C540AFF6">
      <w:start w:val="1"/>
      <w:numFmt w:val="bullet"/>
      <w:lvlText w:val="o"/>
      <w:lvlJc w:val="left"/>
      <w:pPr>
        <w:ind w:left="5760" w:hanging="360"/>
      </w:pPr>
      <w:rPr>
        <w:rFonts w:ascii="Courier New" w:eastAsia="Courier New" w:hAnsi="Courier New" w:cs="Courier New" w:hint="default"/>
      </w:rPr>
    </w:lvl>
    <w:lvl w:ilvl="8" w:tplc="0394BF9E">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B507893"/>
    <w:multiLevelType w:val="hybridMultilevel"/>
    <w:tmpl w:val="E78A48D4"/>
    <w:lvl w:ilvl="0" w:tplc="5A9A2066">
      <w:start w:val="1"/>
      <w:numFmt w:val="bullet"/>
      <w:lvlText w:val=""/>
      <w:lvlJc w:val="left"/>
      <w:pPr>
        <w:ind w:left="1080" w:hanging="360"/>
      </w:pPr>
      <w:rPr>
        <w:rFonts w:ascii="Wingdings" w:hAnsi="Wingdings" w:hint="default"/>
      </w:rPr>
    </w:lvl>
    <w:lvl w:ilvl="1" w:tplc="5AB66ECE">
      <w:start w:val="1"/>
      <w:numFmt w:val="bullet"/>
      <w:lvlText w:val="o"/>
      <w:lvlJc w:val="left"/>
      <w:pPr>
        <w:ind w:left="1800" w:hanging="360"/>
      </w:pPr>
      <w:rPr>
        <w:rFonts w:ascii="Courier New" w:hAnsi="Courier New" w:cs="Courier New" w:hint="default"/>
      </w:rPr>
    </w:lvl>
    <w:lvl w:ilvl="2" w:tplc="3C9E015A">
      <w:start w:val="1"/>
      <w:numFmt w:val="bullet"/>
      <w:lvlText w:val=""/>
      <w:lvlJc w:val="left"/>
      <w:pPr>
        <w:ind w:left="2520" w:hanging="360"/>
      </w:pPr>
      <w:rPr>
        <w:rFonts w:ascii="Wingdings" w:hAnsi="Wingdings" w:hint="default"/>
      </w:rPr>
    </w:lvl>
    <w:lvl w:ilvl="3" w:tplc="42FE59F0">
      <w:start w:val="1"/>
      <w:numFmt w:val="bullet"/>
      <w:lvlText w:val=""/>
      <w:lvlJc w:val="left"/>
      <w:pPr>
        <w:ind w:left="3240" w:hanging="360"/>
      </w:pPr>
      <w:rPr>
        <w:rFonts w:ascii="Symbol" w:hAnsi="Symbol" w:hint="default"/>
      </w:rPr>
    </w:lvl>
    <w:lvl w:ilvl="4" w:tplc="C2C23F4C">
      <w:start w:val="1"/>
      <w:numFmt w:val="bullet"/>
      <w:lvlText w:val="o"/>
      <w:lvlJc w:val="left"/>
      <w:pPr>
        <w:ind w:left="3960" w:hanging="360"/>
      </w:pPr>
      <w:rPr>
        <w:rFonts w:ascii="Courier New" w:hAnsi="Courier New" w:cs="Courier New" w:hint="default"/>
      </w:rPr>
    </w:lvl>
    <w:lvl w:ilvl="5" w:tplc="D9400FFE">
      <w:start w:val="1"/>
      <w:numFmt w:val="bullet"/>
      <w:lvlText w:val=""/>
      <w:lvlJc w:val="left"/>
      <w:pPr>
        <w:ind w:left="4680" w:hanging="360"/>
      </w:pPr>
      <w:rPr>
        <w:rFonts w:ascii="Wingdings" w:hAnsi="Wingdings" w:hint="default"/>
      </w:rPr>
    </w:lvl>
    <w:lvl w:ilvl="6" w:tplc="FB1AD20A">
      <w:start w:val="1"/>
      <w:numFmt w:val="bullet"/>
      <w:lvlText w:val=""/>
      <w:lvlJc w:val="left"/>
      <w:pPr>
        <w:ind w:left="5400" w:hanging="360"/>
      </w:pPr>
      <w:rPr>
        <w:rFonts w:ascii="Symbol" w:hAnsi="Symbol" w:hint="default"/>
      </w:rPr>
    </w:lvl>
    <w:lvl w:ilvl="7" w:tplc="740C9482">
      <w:start w:val="1"/>
      <w:numFmt w:val="bullet"/>
      <w:lvlText w:val="o"/>
      <w:lvlJc w:val="left"/>
      <w:pPr>
        <w:ind w:left="6120" w:hanging="360"/>
      </w:pPr>
      <w:rPr>
        <w:rFonts w:ascii="Courier New" w:hAnsi="Courier New" w:cs="Courier New" w:hint="default"/>
      </w:rPr>
    </w:lvl>
    <w:lvl w:ilvl="8" w:tplc="C37E6A58">
      <w:start w:val="1"/>
      <w:numFmt w:val="bullet"/>
      <w:lvlText w:val=""/>
      <w:lvlJc w:val="left"/>
      <w:pPr>
        <w:ind w:left="6840" w:hanging="360"/>
      </w:pPr>
      <w:rPr>
        <w:rFonts w:ascii="Wingdings" w:hAnsi="Wingdings" w:hint="default"/>
      </w:rPr>
    </w:lvl>
  </w:abstractNum>
  <w:abstractNum w:abstractNumId="11" w15:restartNumberingAfterBreak="0">
    <w:nsid w:val="1C521BE4"/>
    <w:multiLevelType w:val="hybridMultilevel"/>
    <w:tmpl w:val="73200202"/>
    <w:lvl w:ilvl="0" w:tplc="502E5560">
      <w:start w:val="14"/>
      <w:numFmt w:val="bullet"/>
      <w:lvlText w:val=""/>
      <w:lvlJc w:val="left"/>
      <w:pPr>
        <w:ind w:left="720" w:hanging="360"/>
      </w:pPr>
      <w:rPr>
        <w:rFonts w:ascii="Symbol" w:eastAsia="Times New Roman" w:hAnsi="Symbol" w:cs="Times New Roman" w:hint="default"/>
      </w:rPr>
    </w:lvl>
    <w:lvl w:ilvl="1" w:tplc="BC546A86">
      <w:start w:val="1"/>
      <w:numFmt w:val="bullet"/>
      <w:lvlText w:val="o"/>
      <w:lvlJc w:val="left"/>
      <w:pPr>
        <w:ind w:left="1440" w:hanging="360"/>
      </w:pPr>
      <w:rPr>
        <w:rFonts w:ascii="Courier New" w:hAnsi="Courier New" w:cs="Courier New" w:hint="default"/>
      </w:rPr>
    </w:lvl>
    <w:lvl w:ilvl="2" w:tplc="EFA6572E">
      <w:start w:val="1"/>
      <w:numFmt w:val="bullet"/>
      <w:lvlText w:val=""/>
      <w:lvlJc w:val="left"/>
      <w:pPr>
        <w:ind w:left="2160" w:hanging="360"/>
      </w:pPr>
      <w:rPr>
        <w:rFonts w:ascii="Wingdings" w:hAnsi="Wingdings" w:hint="default"/>
      </w:rPr>
    </w:lvl>
    <w:lvl w:ilvl="3" w:tplc="D498715C">
      <w:start w:val="1"/>
      <w:numFmt w:val="bullet"/>
      <w:lvlText w:val=""/>
      <w:lvlJc w:val="left"/>
      <w:pPr>
        <w:ind w:left="2880" w:hanging="360"/>
      </w:pPr>
      <w:rPr>
        <w:rFonts w:ascii="Symbol" w:hAnsi="Symbol" w:hint="default"/>
      </w:rPr>
    </w:lvl>
    <w:lvl w:ilvl="4" w:tplc="3FFE55F6">
      <w:start w:val="1"/>
      <w:numFmt w:val="bullet"/>
      <w:lvlText w:val="o"/>
      <w:lvlJc w:val="left"/>
      <w:pPr>
        <w:ind w:left="3600" w:hanging="360"/>
      </w:pPr>
      <w:rPr>
        <w:rFonts w:ascii="Courier New" w:hAnsi="Courier New" w:cs="Courier New" w:hint="default"/>
      </w:rPr>
    </w:lvl>
    <w:lvl w:ilvl="5" w:tplc="1B087A5E">
      <w:start w:val="1"/>
      <w:numFmt w:val="bullet"/>
      <w:lvlText w:val=""/>
      <w:lvlJc w:val="left"/>
      <w:pPr>
        <w:ind w:left="4320" w:hanging="360"/>
      </w:pPr>
      <w:rPr>
        <w:rFonts w:ascii="Wingdings" w:hAnsi="Wingdings" w:hint="default"/>
      </w:rPr>
    </w:lvl>
    <w:lvl w:ilvl="6" w:tplc="F32EBFA2">
      <w:start w:val="1"/>
      <w:numFmt w:val="bullet"/>
      <w:lvlText w:val=""/>
      <w:lvlJc w:val="left"/>
      <w:pPr>
        <w:ind w:left="5040" w:hanging="360"/>
      </w:pPr>
      <w:rPr>
        <w:rFonts w:ascii="Symbol" w:hAnsi="Symbol" w:hint="default"/>
      </w:rPr>
    </w:lvl>
    <w:lvl w:ilvl="7" w:tplc="4FBE881E">
      <w:start w:val="1"/>
      <w:numFmt w:val="bullet"/>
      <w:lvlText w:val="o"/>
      <w:lvlJc w:val="left"/>
      <w:pPr>
        <w:ind w:left="5760" w:hanging="360"/>
      </w:pPr>
      <w:rPr>
        <w:rFonts w:ascii="Courier New" w:hAnsi="Courier New" w:cs="Courier New" w:hint="default"/>
      </w:rPr>
    </w:lvl>
    <w:lvl w:ilvl="8" w:tplc="8F647D98">
      <w:start w:val="1"/>
      <w:numFmt w:val="bullet"/>
      <w:lvlText w:val=""/>
      <w:lvlJc w:val="left"/>
      <w:pPr>
        <w:ind w:left="6480" w:hanging="360"/>
      </w:pPr>
      <w:rPr>
        <w:rFonts w:ascii="Wingdings" w:hAnsi="Wingdings" w:hint="default"/>
      </w:rPr>
    </w:lvl>
  </w:abstractNum>
  <w:abstractNum w:abstractNumId="12" w15:restartNumberingAfterBreak="0">
    <w:nsid w:val="1E1548F9"/>
    <w:multiLevelType w:val="hybridMultilevel"/>
    <w:tmpl w:val="763E9D5A"/>
    <w:lvl w:ilvl="0" w:tplc="09263512">
      <w:start w:val="1"/>
      <w:numFmt w:val="bullet"/>
      <w:lvlText w:val=""/>
      <w:lvlJc w:val="left"/>
      <w:pPr>
        <w:ind w:left="720" w:hanging="360"/>
      </w:pPr>
      <w:rPr>
        <w:rFonts w:ascii="Wingdings" w:hAnsi="Wingdings" w:hint="default"/>
      </w:rPr>
    </w:lvl>
    <w:lvl w:ilvl="1" w:tplc="3ADEB7B8">
      <w:start w:val="1"/>
      <w:numFmt w:val="bullet"/>
      <w:lvlText w:val="o"/>
      <w:lvlJc w:val="left"/>
      <w:pPr>
        <w:ind w:left="1440" w:hanging="360"/>
      </w:pPr>
      <w:rPr>
        <w:rFonts w:ascii="Courier New" w:hAnsi="Courier New" w:cs="Courier New" w:hint="default"/>
      </w:rPr>
    </w:lvl>
    <w:lvl w:ilvl="2" w:tplc="B34CE47E">
      <w:start w:val="1"/>
      <w:numFmt w:val="bullet"/>
      <w:lvlText w:val=""/>
      <w:lvlJc w:val="left"/>
      <w:pPr>
        <w:ind w:left="2160" w:hanging="360"/>
      </w:pPr>
      <w:rPr>
        <w:rFonts w:ascii="Wingdings" w:hAnsi="Wingdings" w:hint="default"/>
      </w:rPr>
    </w:lvl>
    <w:lvl w:ilvl="3" w:tplc="79EE303A">
      <w:start w:val="1"/>
      <w:numFmt w:val="bullet"/>
      <w:lvlText w:val=""/>
      <w:lvlJc w:val="left"/>
      <w:pPr>
        <w:ind w:left="2880" w:hanging="360"/>
      </w:pPr>
      <w:rPr>
        <w:rFonts w:ascii="Symbol" w:hAnsi="Symbol" w:hint="default"/>
      </w:rPr>
    </w:lvl>
    <w:lvl w:ilvl="4" w:tplc="9E36F416">
      <w:start w:val="1"/>
      <w:numFmt w:val="bullet"/>
      <w:lvlText w:val="o"/>
      <w:lvlJc w:val="left"/>
      <w:pPr>
        <w:ind w:left="3600" w:hanging="360"/>
      </w:pPr>
      <w:rPr>
        <w:rFonts w:ascii="Courier New" w:hAnsi="Courier New" w:cs="Courier New" w:hint="default"/>
      </w:rPr>
    </w:lvl>
    <w:lvl w:ilvl="5" w:tplc="8AEE320E">
      <w:start w:val="1"/>
      <w:numFmt w:val="bullet"/>
      <w:lvlText w:val=""/>
      <w:lvlJc w:val="left"/>
      <w:pPr>
        <w:ind w:left="4320" w:hanging="360"/>
      </w:pPr>
      <w:rPr>
        <w:rFonts w:ascii="Wingdings" w:hAnsi="Wingdings" w:hint="default"/>
      </w:rPr>
    </w:lvl>
    <w:lvl w:ilvl="6" w:tplc="9F62EFE4">
      <w:start w:val="1"/>
      <w:numFmt w:val="bullet"/>
      <w:lvlText w:val=""/>
      <w:lvlJc w:val="left"/>
      <w:pPr>
        <w:ind w:left="5040" w:hanging="360"/>
      </w:pPr>
      <w:rPr>
        <w:rFonts w:ascii="Symbol" w:hAnsi="Symbol" w:hint="default"/>
      </w:rPr>
    </w:lvl>
    <w:lvl w:ilvl="7" w:tplc="B9D01002">
      <w:start w:val="1"/>
      <w:numFmt w:val="bullet"/>
      <w:lvlText w:val="o"/>
      <w:lvlJc w:val="left"/>
      <w:pPr>
        <w:ind w:left="5760" w:hanging="360"/>
      </w:pPr>
      <w:rPr>
        <w:rFonts w:ascii="Courier New" w:hAnsi="Courier New" w:cs="Courier New" w:hint="default"/>
      </w:rPr>
    </w:lvl>
    <w:lvl w:ilvl="8" w:tplc="6FB4C02A">
      <w:start w:val="1"/>
      <w:numFmt w:val="bullet"/>
      <w:lvlText w:val=""/>
      <w:lvlJc w:val="left"/>
      <w:pPr>
        <w:ind w:left="6480" w:hanging="360"/>
      </w:pPr>
      <w:rPr>
        <w:rFonts w:ascii="Wingdings" w:hAnsi="Wingdings" w:hint="default"/>
      </w:rPr>
    </w:lvl>
  </w:abstractNum>
  <w:abstractNum w:abstractNumId="13" w15:restartNumberingAfterBreak="0">
    <w:nsid w:val="23D67C84"/>
    <w:multiLevelType w:val="hybridMultilevel"/>
    <w:tmpl w:val="2C84188A"/>
    <w:lvl w:ilvl="0" w:tplc="E14E0170">
      <w:start w:val="1"/>
      <w:numFmt w:val="lowerLetter"/>
      <w:lvlText w:val="%1."/>
      <w:lvlJc w:val="left"/>
    </w:lvl>
    <w:lvl w:ilvl="1" w:tplc="89B699C6">
      <w:start w:val="1"/>
      <w:numFmt w:val="bullet"/>
      <w:lvlText w:val="o"/>
      <w:lvlJc w:val="left"/>
      <w:pPr>
        <w:ind w:left="1440" w:hanging="360"/>
      </w:pPr>
      <w:rPr>
        <w:rFonts w:ascii="Courier New" w:eastAsia="Courier New" w:hAnsi="Courier New" w:cs="Courier New" w:hint="default"/>
      </w:rPr>
    </w:lvl>
    <w:lvl w:ilvl="2" w:tplc="E7D0D9B4">
      <w:start w:val="1"/>
      <w:numFmt w:val="bullet"/>
      <w:lvlText w:val="§"/>
      <w:lvlJc w:val="left"/>
      <w:pPr>
        <w:ind w:left="2160" w:hanging="360"/>
      </w:pPr>
      <w:rPr>
        <w:rFonts w:ascii="Wingdings" w:eastAsia="Wingdings" w:hAnsi="Wingdings" w:cs="Wingdings" w:hint="default"/>
      </w:rPr>
    </w:lvl>
    <w:lvl w:ilvl="3" w:tplc="92288DDE">
      <w:start w:val="1"/>
      <w:numFmt w:val="bullet"/>
      <w:lvlText w:val="·"/>
      <w:lvlJc w:val="left"/>
      <w:pPr>
        <w:ind w:left="2880" w:hanging="360"/>
      </w:pPr>
      <w:rPr>
        <w:rFonts w:ascii="Symbol" w:eastAsia="Symbol" w:hAnsi="Symbol" w:cs="Symbol" w:hint="default"/>
      </w:rPr>
    </w:lvl>
    <w:lvl w:ilvl="4" w:tplc="F58A38BA">
      <w:start w:val="1"/>
      <w:numFmt w:val="bullet"/>
      <w:lvlText w:val="o"/>
      <w:lvlJc w:val="left"/>
      <w:pPr>
        <w:ind w:left="3600" w:hanging="360"/>
      </w:pPr>
      <w:rPr>
        <w:rFonts w:ascii="Courier New" w:eastAsia="Courier New" w:hAnsi="Courier New" w:cs="Courier New" w:hint="default"/>
      </w:rPr>
    </w:lvl>
    <w:lvl w:ilvl="5" w:tplc="A770117C">
      <w:start w:val="1"/>
      <w:numFmt w:val="bullet"/>
      <w:lvlText w:val="§"/>
      <w:lvlJc w:val="left"/>
      <w:pPr>
        <w:ind w:left="4320" w:hanging="360"/>
      </w:pPr>
      <w:rPr>
        <w:rFonts w:ascii="Wingdings" w:eastAsia="Wingdings" w:hAnsi="Wingdings" w:cs="Wingdings" w:hint="default"/>
      </w:rPr>
    </w:lvl>
    <w:lvl w:ilvl="6" w:tplc="201ADE50">
      <w:start w:val="1"/>
      <w:numFmt w:val="bullet"/>
      <w:lvlText w:val="·"/>
      <w:lvlJc w:val="left"/>
      <w:pPr>
        <w:ind w:left="5040" w:hanging="360"/>
      </w:pPr>
      <w:rPr>
        <w:rFonts w:ascii="Symbol" w:eastAsia="Symbol" w:hAnsi="Symbol" w:cs="Symbol" w:hint="default"/>
      </w:rPr>
    </w:lvl>
    <w:lvl w:ilvl="7" w:tplc="2CD677BC">
      <w:start w:val="1"/>
      <w:numFmt w:val="bullet"/>
      <w:lvlText w:val="o"/>
      <w:lvlJc w:val="left"/>
      <w:pPr>
        <w:ind w:left="5760" w:hanging="360"/>
      </w:pPr>
      <w:rPr>
        <w:rFonts w:ascii="Courier New" w:eastAsia="Courier New" w:hAnsi="Courier New" w:cs="Courier New" w:hint="default"/>
      </w:rPr>
    </w:lvl>
    <w:lvl w:ilvl="8" w:tplc="D9B0D9F0">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76C1708"/>
    <w:multiLevelType w:val="hybridMultilevel"/>
    <w:tmpl w:val="8B3E653E"/>
    <w:lvl w:ilvl="0" w:tplc="7C4A8230">
      <w:start w:val="1"/>
      <w:numFmt w:val="bullet"/>
      <w:lvlText w:val=""/>
      <w:lvlJc w:val="left"/>
      <w:pPr>
        <w:ind w:left="1428" w:hanging="360"/>
      </w:pPr>
      <w:rPr>
        <w:rFonts w:ascii="Symbol" w:hAnsi="Symbol" w:hint="default"/>
      </w:rPr>
    </w:lvl>
    <w:lvl w:ilvl="1" w:tplc="F5D20AE0">
      <w:start w:val="1"/>
      <w:numFmt w:val="bullet"/>
      <w:lvlText w:val="o"/>
      <w:lvlJc w:val="left"/>
      <w:pPr>
        <w:ind w:left="2148" w:hanging="360"/>
      </w:pPr>
      <w:rPr>
        <w:rFonts w:ascii="Courier New" w:hAnsi="Courier New" w:cs="Courier New" w:hint="default"/>
      </w:rPr>
    </w:lvl>
    <w:lvl w:ilvl="2" w:tplc="B784F214">
      <w:start w:val="1"/>
      <w:numFmt w:val="bullet"/>
      <w:lvlText w:val=""/>
      <w:lvlJc w:val="left"/>
      <w:pPr>
        <w:ind w:left="2868" w:hanging="360"/>
      </w:pPr>
      <w:rPr>
        <w:rFonts w:ascii="Wingdings" w:hAnsi="Wingdings" w:hint="default"/>
      </w:rPr>
    </w:lvl>
    <w:lvl w:ilvl="3" w:tplc="B2E47FFA">
      <w:start w:val="1"/>
      <w:numFmt w:val="bullet"/>
      <w:lvlText w:val=""/>
      <w:lvlJc w:val="left"/>
      <w:pPr>
        <w:ind w:left="3588" w:hanging="360"/>
      </w:pPr>
      <w:rPr>
        <w:rFonts w:ascii="Symbol" w:hAnsi="Symbol" w:hint="default"/>
      </w:rPr>
    </w:lvl>
    <w:lvl w:ilvl="4" w:tplc="0A443DA0">
      <w:start w:val="1"/>
      <w:numFmt w:val="bullet"/>
      <w:lvlText w:val="o"/>
      <w:lvlJc w:val="left"/>
      <w:pPr>
        <w:ind w:left="4308" w:hanging="360"/>
      </w:pPr>
      <w:rPr>
        <w:rFonts w:ascii="Courier New" w:hAnsi="Courier New" w:cs="Courier New" w:hint="default"/>
      </w:rPr>
    </w:lvl>
    <w:lvl w:ilvl="5" w:tplc="84B0E49E">
      <w:start w:val="1"/>
      <w:numFmt w:val="bullet"/>
      <w:lvlText w:val=""/>
      <w:lvlJc w:val="left"/>
      <w:pPr>
        <w:ind w:left="5028" w:hanging="360"/>
      </w:pPr>
      <w:rPr>
        <w:rFonts w:ascii="Wingdings" w:hAnsi="Wingdings" w:hint="default"/>
      </w:rPr>
    </w:lvl>
    <w:lvl w:ilvl="6" w:tplc="29AC0FFC">
      <w:start w:val="1"/>
      <w:numFmt w:val="bullet"/>
      <w:lvlText w:val=""/>
      <w:lvlJc w:val="left"/>
      <w:pPr>
        <w:ind w:left="5748" w:hanging="360"/>
      </w:pPr>
      <w:rPr>
        <w:rFonts w:ascii="Symbol" w:hAnsi="Symbol" w:hint="default"/>
      </w:rPr>
    </w:lvl>
    <w:lvl w:ilvl="7" w:tplc="7FB6EBC2">
      <w:start w:val="1"/>
      <w:numFmt w:val="bullet"/>
      <w:lvlText w:val="o"/>
      <w:lvlJc w:val="left"/>
      <w:pPr>
        <w:ind w:left="6468" w:hanging="360"/>
      </w:pPr>
      <w:rPr>
        <w:rFonts w:ascii="Courier New" w:hAnsi="Courier New" w:cs="Courier New" w:hint="default"/>
      </w:rPr>
    </w:lvl>
    <w:lvl w:ilvl="8" w:tplc="215C2680">
      <w:start w:val="1"/>
      <w:numFmt w:val="bullet"/>
      <w:lvlText w:val=""/>
      <w:lvlJc w:val="left"/>
      <w:pPr>
        <w:ind w:left="7188" w:hanging="360"/>
      </w:pPr>
      <w:rPr>
        <w:rFonts w:ascii="Wingdings" w:hAnsi="Wingdings" w:hint="default"/>
      </w:rPr>
    </w:lvl>
  </w:abstractNum>
  <w:abstractNum w:abstractNumId="15" w15:restartNumberingAfterBreak="0">
    <w:nsid w:val="28EC233B"/>
    <w:multiLevelType w:val="hybridMultilevel"/>
    <w:tmpl w:val="8D18793E"/>
    <w:lvl w:ilvl="0" w:tplc="D7E86DC0">
      <w:start w:val="1"/>
      <w:numFmt w:val="lowerLetter"/>
      <w:lvlText w:val="%1)"/>
      <w:lvlJc w:val="left"/>
      <w:pPr>
        <w:ind w:left="1428" w:hanging="360"/>
      </w:pPr>
    </w:lvl>
    <w:lvl w:ilvl="1" w:tplc="DFF0B202">
      <w:start w:val="1"/>
      <w:numFmt w:val="lowerLetter"/>
      <w:lvlText w:val="%2."/>
      <w:lvlJc w:val="left"/>
      <w:pPr>
        <w:ind w:left="2148" w:hanging="360"/>
      </w:pPr>
    </w:lvl>
    <w:lvl w:ilvl="2" w:tplc="8556A956">
      <w:start w:val="1"/>
      <w:numFmt w:val="lowerRoman"/>
      <w:lvlText w:val="%3."/>
      <w:lvlJc w:val="right"/>
      <w:pPr>
        <w:ind w:left="2868" w:hanging="180"/>
      </w:pPr>
    </w:lvl>
    <w:lvl w:ilvl="3" w:tplc="C2FCE636">
      <w:start w:val="1"/>
      <w:numFmt w:val="decimal"/>
      <w:lvlText w:val="%4."/>
      <w:lvlJc w:val="left"/>
      <w:pPr>
        <w:ind w:left="3588" w:hanging="360"/>
      </w:pPr>
    </w:lvl>
    <w:lvl w:ilvl="4" w:tplc="5D6EA724">
      <w:start w:val="1"/>
      <w:numFmt w:val="lowerLetter"/>
      <w:lvlText w:val="%5."/>
      <w:lvlJc w:val="left"/>
      <w:pPr>
        <w:ind w:left="4308" w:hanging="360"/>
      </w:pPr>
    </w:lvl>
    <w:lvl w:ilvl="5" w:tplc="8CDA2D1A">
      <w:start w:val="1"/>
      <w:numFmt w:val="lowerRoman"/>
      <w:lvlText w:val="%6."/>
      <w:lvlJc w:val="right"/>
      <w:pPr>
        <w:ind w:left="5028" w:hanging="180"/>
      </w:pPr>
    </w:lvl>
    <w:lvl w:ilvl="6" w:tplc="B73646DA">
      <w:start w:val="1"/>
      <w:numFmt w:val="decimal"/>
      <w:lvlText w:val="%7."/>
      <w:lvlJc w:val="left"/>
      <w:pPr>
        <w:ind w:left="5748" w:hanging="360"/>
      </w:pPr>
    </w:lvl>
    <w:lvl w:ilvl="7" w:tplc="877AE1FE">
      <w:start w:val="1"/>
      <w:numFmt w:val="lowerLetter"/>
      <w:lvlText w:val="%8."/>
      <w:lvlJc w:val="left"/>
      <w:pPr>
        <w:ind w:left="6468" w:hanging="360"/>
      </w:pPr>
    </w:lvl>
    <w:lvl w:ilvl="8" w:tplc="7F1E2270">
      <w:start w:val="1"/>
      <w:numFmt w:val="lowerRoman"/>
      <w:lvlText w:val="%9."/>
      <w:lvlJc w:val="right"/>
      <w:pPr>
        <w:ind w:left="7188" w:hanging="180"/>
      </w:pPr>
    </w:lvl>
  </w:abstractNum>
  <w:abstractNum w:abstractNumId="16" w15:restartNumberingAfterBreak="0">
    <w:nsid w:val="31472D1C"/>
    <w:multiLevelType w:val="hybridMultilevel"/>
    <w:tmpl w:val="A56A5908"/>
    <w:lvl w:ilvl="0" w:tplc="FCA4C7A2">
      <w:start w:val="1"/>
      <w:numFmt w:val="bullet"/>
      <w:lvlText w:val=""/>
      <w:lvlJc w:val="left"/>
      <w:pPr>
        <w:ind w:left="720" w:hanging="360"/>
      </w:pPr>
      <w:rPr>
        <w:rFonts w:ascii="Wingdings" w:hAnsi="Wingdings" w:hint="default"/>
      </w:rPr>
    </w:lvl>
    <w:lvl w:ilvl="1" w:tplc="1DDE421A">
      <w:start w:val="1"/>
      <w:numFmt w:val="bullet"/>
      <w:lvlText w:val="o"/>
      <w:lvlJc w:val="left"/>
      <w:pPr>
        <w:ind w:left="1440" w:hanging="360"/>
      </w:pPr>
      <w:rPr>
        <w:rFonts w:ascii="Courier New" w:hAnsi="Courier New" w:cs="Courier New" w:hint="default"/>
      </w:rPr>
    </w:lvl>
    <w:lvl w:ilvl="2" w:tplc="37481310">
      <w:start w:val="1"/>
      <w:numFmt w:val="bullet"/>
      <w:lvlText w:val=""/>
      <w:lvlJc w:val="left"/>
      <w:pPr>
        <w:ind w:left="2160" w:hanging="360"/>
      </w:pPr>
      <w:rPr>
        <w:rFonts w:ascii="Wingdings" w:hAnsi="Wingdings" w:hint="default"/>
      </w:rPr>
    </w:lvl>
    <w:lvl w:ilvl="3" w:tplc="CE0E8074">
      <w:start w:val="1"/>
      <w:numFmt w:val="bullet"/>
      <w:lvlText w:val=""/>
      <w:lvlJc w:val="left"/>
      <w:pPr>
        <w:ind w:left="2880" w:hanging="360"/>
      </w:pPr>
      <w:rPr>
        <w:rFonts w:ascii="Symbol" w:hAnsi="Symbol" w:hint="default"/>
      </w:rPr>
    </w:lvl>
    <w:lvl w:ilvl="4" w:tplc="8676ED92">
      <w:start w:val="1"/>
      <w:numFmt w:val="bullet"/>
      <w:lvlText w:val="o"/>
      <w:lvlJc w:val="left"/>
      <w:pPr>
        <w:ind w:left="3600" w:hanging="360"/>
      </w:pPr>
      <w:rPr>
        <w:rFonts w:ascii="Courier New" w:hAnsi="Courier New" w:cs="Courier New" w:hint="default"/>
      </w:rPr>
    </w:lvl>
    <w:lvl w:ilvl="5" w:tplc="A1E208FE">
      <w:start w:val="1"/>
      <w:numFmt w:val="bullet"/>
      <w:lvlText w:val=""/>
      <w:lvlJc w:val="left"/>
      <w:pPr>
        <w:ind w:left="4320" w:hanging="360"/>
      </w:pPr>
      <w:rPr>
        <w:rFonts w:ascii="Wingdings" w:hAnsi="Wingdings" w:hint="default"/>
      </w:rPr>
    </w:lvl>
    <w:lvl w:ilvl="6" w:tplc="3A14A09C">
      <w:start w:val="1"/>
      <w:numFmt w:val="bullet"/>
      <w:lvlText w:val=""/>
      <w:lvlJc w:val="left"/>
      <w:pPr>
        <w:ind w:left="5040" w:hanging="360"/>
      </w:pPr>
      <w:rPr>
        <w:rFonts w:ascii="Symbol" w:hAnsi="Symbol" w:hint="default"/>
      </w:rPr>
    </w:lvl>
    <w:lvl w:ilvl="7" w:tplc="12024796">
      <w:start w:val="1"/>
      <w:numFmt w:val="bullet"/>
      <w:lvlText w:val="o"/>
      <w:lvlJc w:val="left"/>
      <w:pPr>
        <w:ind w:left="5760" w:hanging="360"/>
      </w:pPr>
      <w:rPr>
        <w:rFonts w:ascii="Courier New" w:hAnsi="Courier New" w:cs="Courier New" w:hint="default"/>
      </w:rPr>
    </w:lvl>
    <w:lvl w:ilvl="8" w:tplc="C7BE7BB2">
      <w:start w:val="1"/>
      <w:numFmt w:val="bullet"/>
      <w:lvlText w:val=""/>
      <w:lvlJc w:val="left"/>
      <w:pPr>
        <w:ind w:left="6480" w:hanging="360"/>
      </w:pPr>
      <w:rPr>
        <w:rFonts w:ascii="Wingdings" w:hAnsi="Wingdings" w:hint="default"/>
      </w:rPr>
    </w:lvl>
  </w:abstractNum>
  <w:abstractNum w:abstractNumId="17" w15:restartNumberingAfterBreak="0">
    <w:nsid w:val="346721F5"/>
    <w:multiLevelType w:val="hybridMultilevel"/>
    <w:tmpl w:val="E564B336"/>
    <w:lvl w:ilvl="0" w:tplc="BB44CE0A">
      <w:start w:val="4"/>
      <w:numFmt w:val="decimal"/>
      <w:lvlText w:val="%1."/>
      <w:lvlJc w:val="left"/>
      <w:pPr>
        <w:ind w:left="720" w:hanging="360"/>
      </w:pPr>
      <w:rPr>
        <w:rFonts w:hint="default"/>
        <w:b/>
        <w:color w:val="auto"/>
      </w:rPr>
    </w:lvl>
    <w:lvl w:ilvl="1" w:tplc="FE4EA69C">
      <w:start w:val="1"/>
      <w:numFmt w:val="lowerLetter"/>
      <w:lvlText w:val="%2."/>
      <w:lvlJc w:val="left"/>
      <w:pPr>
        <w:ind w:left="1440" w:hanging="360"/>
      </w:pPr>
    </w:lvl>
    <w:lvl w:ilvl="2" w:tplc="294C9826">
      <w:start w:val="1"/>
      <w:numFmt w:val="lowerRoman"/>
      <w:lvlText w:val="%3."/>
      <w:lvlJc w:val="right"/>
      <w:pPr>
        <w:ind w:left="2160" w:hanging="180"/>
      </w:pPr>
    </w:lvl>
    <w:lvl w:ilvl="3" w:tplc="6004D272">
      <w:start w:val="1"/>
      <w:numFmt w:val="decimal"/>
      <w:lvlText w:val="%4."/>
      <w:lvlJc w:val="left"/>
      <w:pPr>
        <w:ind w:left="2880" w:hanging="360"/>
      </w:pPr>
    </w:lvl>
    <w:lvl w:ilvl="4" w:tplc="0D3879CC">
      <w:start w:val="1"/>
      <w:numFmt w:val="lowerLetter"/>
      <w:lvlText w:val="%5."/>
      <w:lvlJc w:val="left"/>
      <w:pPr>
        <w:ind w:left="3600" w:hanging="360"/>
      </w:pPr>
    </w:lvl>
    <w:lvl w:ilvl="5" w:tplc="0DC0DC5C">
      <w:start w:val="1"/>
      <w:numFmt w:val="lowerRoman"/>
      <w:lvlText w:val="%6."/>
      <w:lvlJc w:val="right"/>
      <w:pPr>
        <w:ind w:left="4320" w:hanging="180"/>
      </w:pPr>
    </w:lvl>
    <w:lvl w:ilvl="6" w:tplc="46B03070">
      <w:start w:val="1"/>
      <w:numFmt w:val="decimal"/>
      <w:lvlText w:val="%7."/>
      <w:lvlJc w:val="left"/>
      <w:pPr>
        <w:ind w:left="5040" w:hanging="360"/>
      </w:pPr>
    </w:lvl>
    <w:lvl w:ilvl="7" w:tplc="933A97F2">
      <w:start w:val="1"/>
      <w:numFmt w:val="lowerLetter"/>
      <w:lvlText w:val="%8."/>
      <w:lvlJc w:val="left"/>
      <w:pPr>
        <w:ind w:left="5760" w:hanging="360"/>
      </w:pPr>
    </w:lvl>
    <w:lvl w:ilvl="8" w:tplc="CADA9A9E">
      <w:start w:val="1"/>
      <w:numFmt w:val="lowerRoman"/>
      <w:lvlText w:val="%9."/>
      <w:lvlJc w:val="right"/>
      <w:pPr>
        <w:ind w:left="6480" w:hanging="180"/>
      </w:pPr>
    </w:lvl>
  </w:abstractNum>
  <w:abstractNum w:abstractNumId="18" w15:restartNumberingAfterBreak="0">
    <w:nsid w:val="357A3513"/>
    <w:multiLevelType w:val="multilevel"/>
    <w:tmpl w:val="CC9625BC"/>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98E2B0C"/>
    <w:multiLevelType w:val="hybridMultilevel"/>
    <w:tmpl w:val="448AEF94"/>
    <w:lvl w:ilvl="0" w:tplc="BB262458">
      <w:start w:val="1"/>
      <w:numFmt w:val="bullet"/>
      <w:lvlText w:val=""/>
      <w:lvlJc w:val="left"/>
      <w:pPr>
        <w:ind w:left="720" w:hanging="360"/>
      </w:pPr>
      <w:rPr>
        <w:rFonts w:ascii="Wingdings" w:hAnsi="Wingdings" w:hint="default"/>
      </w:rPr>
    </w:lvl>
    <w:lvl w:ilvl="1" w:tplc="C276CBCE">
      <w:start w:val="1"/>
      <w:numFmt w:val="bullet"/>
      <w:lvlText w:val="o"/>
      <w:lvlJc w:val="left"/>
      <w:pPr>
        <w:ind w:left="1440" w:hanging="360"/>
      </w:pPr>
      <w:rPr>
        <w:rFonts w:ascii="Courier New" w:hAnsi="Courier New" w:cs="Courier New" w:hint="default"/>
      </w:rPr>
    </w:lvl>
    <w:lvl w:ilvl="2" w:tplc="314A60B8">
      <w:start w:val="1"/>
      <w:numFmt w:val="bullet"/>
      <w:lvlText w:val=""/>
      <w:lvlJc w:val="left"/>
      <w:pPr>
        <w:ind w:left="2160" w:hanging="360"/>
      </w:pPr>
      <w:rPr>
        <w:rFonts w:ascii="Wingdings" w:hAnsi="Wingdings" w:hint="default"/>
      </w:rPr>
    </w:lvl>
    <w:lvl w:ilvl="3" w:tplc="F402AE0C">
      <w:start w:val="1"/>
      <w:numFmt w:val="bullet"/>
      <w:lvlText w:val=""/>
      <w:lvlJc w:val="left"/>
      <w:pPr>
        <w:ind w:left="2880" w:hanging="360"/>
      </w:pPr>
      <w:rPr>
        <w:rFonts w:ascii="Symbol" w:hAnsi="Symbol" w:hint="default"/>
      </w:rPr>
    </w:lvl>
    <w:lvl w:ilvl="4" w:tplc="785C02D4">
      <w:start w:val="1"/>
      <w:numFmt w:val="bullet"/>
      <w:lvlText w:val="o"/>
      <w:lvlJc w:val="left"/>
      <w:pPr>
        <w:ind w:left="3600" w:hanging="360"/>
      </w:pPr>
      <w:rPr>
        <w:rFonts w:ascii="Courier New" w:hAnsi="Courier New" w:cs="Courier New" w:hint="default"/>
      </w:rPr>
    </w:lvl>
    <w:lvl w:ilvl="5" w:tplc="DE0610AE">
      <w:start w:val="1"/>
      <w:numFmt w:val="bullet"/>
      <w:lvlText w:val=""/>
      <w:lvlJc w:val="left"/>
      <w:pPr>
        <w:ind w:left="4320" w:hanging="360"/>
      </w:pPr>
      <w:rPr>
        <w:rFonts w:ascii="Wingdings" w:hAnsi="Wingdings" w:hint="default"/>
      </w:rPr>
    </w:lvl>
    <w:lvl w:ilvl="6" w:tplc="42901084">
      <w:start w:val="1"/>
      <w:numFmt w:val="bullet"/>
      <w:lvlText w:val=""/>
      <w:lvlJc w:val="left"/>
      <w:pPr>
        <w:ind w:left="5040" w:hanging="360"/>
      </w:pPr>
      <w:rPr>
        <w:rFonts w:ascii="Symbol" w:hAnsi="Symbol" w:hint="default"/>
      </w:rPr>
    </w:lvl>
    <w:lvl w:ilvl="7" w:tplc="D938E798">
      <w:start w:val="1"/>
      <w:numFmt w:val="bullet"/>
      <w:lvlText w:val="o"/>
      <w:lvlJc w:val="left"/>
      <w:pPr>
        <w:ind w:left="5760" w:hanging="360"/>
      </w:pPr>
      <w:rPr>
        <w:rFonts w:ascii="Courier New" w:hAnsi="Courier New" w:cs="Courier New" w:hint="default"/>
      </w:rPr>
    </w:lvl>
    <w:lvl w:ilvl="8" w:tplc="6BB67DC0">
      <w:start w:val="1"/>
      <w:numFmt w:val="bullet"/>
      <w:lvlText w:val=""/>
      <w:lvlJc w:val="left"/>
      <w:pPr>
        <w:ind w:left="6480" w:hanging="360"/>
      </w:pPr>
      <w:rPr>
        <w:rFonts w:ascii="Wingdings" w:hAnsi="Wingdings" w:hint="default"/>
      </w:rPr>
    </w:lvl>
  </w:abstractNum>
  <w:abstractNum w:abstractNumId="20" w15:restartNumberingAfterBreak="0">
    <w:nsid w:val="3AA47721"/>
    <w:multiLevelType w:val="hybridMultilevel"/>
    <w:tmpl w:val="0AC0B24E"/>
    <w:lvl w:ilvl="0" w:tplc="C61E2936">
      <w:start w:val="1"/>
      <w:numFmt w:val="bullet"/>
      <w:lvlText w:val=""/>
      <w:lvlJc w:val="left"/>
      <w:pPr>
        <w:ind w:left="720" w:hanging="360"/>
      </w:pPr>
      <w:rPr>
        <w:rFonts w:ascii="Symbol" w:hAnsi="Symbol" w:hint="default"/>
      </w:rPr>
    </w:lvl>
    <w:lvl w:ilvl="1" w:tplc="78222DA0">
      <w:start w:val="1"/>
      <w:numFmt w:val="bullet"/>
      <w:lvlText w:val="o"/>
      <w:lvlJc w:val="left"/>
      <w:pPr>
        <w:ind w:left="1440" w:hanging="360"/>
      </w:pPr>
      <w:rPr>
        <w:rFonts w:ascii="Courier New" w:hAnsi="Courier New" w:cs="Courier New" w:hint="default"/>
      </w:rPr>
    </w:lvl>
    <w:lvl w:ilvl="2" w:tplc="CFACB2D2">
      <w:start w:val="1"/>
      <w:numFmt w:val="bullet"/>
      <w:lvlText w:val=""/>
      <w:lvlJc w:val="left"/>
      <w:pPr>
        <w:ind w:left="2160" w:hanging="360"/>
      </w:pPr>
      <w:rPr>
        <w:rFonts w:ascii="Wingdings" w:hAnsi="Wingdings" w:hint="default"/>
      </w:rPr>
    </w:lvl>
    <w:lvl w:ilvl="3" w:tplc="CA6049F2">
      <w:start w:val="1"/>
      <w:numFmt w:val="bullet"/>
      <w:lvlText w:val=""/>
      <w:lvlJc w:val="left"/>
      <w:pPr>
        <w:ind w:left="2880" w:hanging="360"/>
      </w:pPr>
      <w:rPr>
        <w:rFonts w:ascii="Symbol" w:hAnsi="Symbol" w:hint="default"/>
      </w:rPr>
    </w:lvl>
    <w:lvl w:ilvl="4" w:tplc="20C0C1B0">
      <w:start w:val="1"/>
      <w:numFmt w:val="bullet"/>
      <w:lvlText w:val="o"/>
      <w:lvlJc w:val="left"/>
      <w:pPr>
        <w:ind w:left="3600" w:hanging="360"/>
      </w:pPr>
      <w:rPr>
        <w:rFonts w:ascii="Courier New" w:hAnsi="Courier New" w:cs="Courier New" w:hint="default"/>
      </w:rPr>
    </w:lvl>
    <w:lvl w:ilvl="5" w:tplc="2918EA6C">
      <w:start w:val="1"/>
      <w:numFmt w:val="bullet"/>
      <w:lvlText w:val=""/>
      <w:lvlJc w:val="left"/>
      <w:pPr>
        <w:ind w:left="4320" w:hanging="360"/>
      </w:pPr>
      <w:rPr>
        <w:rFonts w:ascii="Wingdings" w:hAnsi="Wingdings" w:hint="default"/>
      </w:rPr>
    </w:lvl>
    <w:lvl w:ilvl="6" w:tplc="C6CAB4FE">
      <w:start w:val="1"/>
      <w:numFmt w:val="bullet"/>
      <w:lvlText w:val=""/>
      <w:lvlJc w:val="left"/>
      <w:pPr>
        <w:ind w:left="5040" w:hanging="360"/>
      </w:pPr>
      <w:rPr>
        <w:rFonts w:ascii="Symbol" w:hAnsi="Symbol" w:hint="default"/>
      </w:rPr>
    </w:lvl>
    <w:lvl w:ilvl="7" w:tplc="E9F87378">
      <w:start w:val="1"/>
      <w:numFmt w:val="bullet"/>
      <w:lvlText w:val="o"/>
      <w:lvlJc w:val="left"/>
      <w:pPr>
        <w:ind w:left="5760" w:hanging="360"/>
      </w:pPr>
      <w:rPr>
        <w:rFonts w:ascii="Courier New" w:hAnsi="Courier New" w:cs="Courier New" w:hint="default"/>
      </w:rPr>
    </w:lvl>
    <w:lvl w:ilvl="8" w:tplc="5152356E">
      <w:start w:val="1"/>
      <w:numFmt w:val="bullet"/>
      <w:lvlText w:val=""/>
      <w:lvlJc w:val="left"/>
      <w:pPr>
        <w:ind w:left="6480" w:hanging="360"/>
      </w:pPr>
      <w:rPr>
        <w:rFonts w:ascii="Wingdings" w:hAnsi="Wingdings" w:hint="default"/>
      </w:rPr>
    </w:lvl>
  </w:abstractNum>
  <w:abstractNum w:abstractNumId="21" w15:restartNumberingAfterBreak="0">
    <w:nsid w:val="3ABA2830"/>
    <w:multiLevelType w:val="hybridMultilevel"/>
    <w:tmpl w:val="C27A66E8"/>
    <w:lvl w:ilvl="0" w:tplc="49E07B90">
      <w:start w:val="1"/>
      <w:numFmt w:val="decimal"/>
      <w:lvlText w:val="%1."/>
      <w:lvlJc w:val="left"/>
      <w:pPr>
        <w:ind w:left="1440" w:hanging="360"/>
      </w:pPr>
    </w:lvl>
    <w:lvl w:ilvl="1" w:tplc="AC083D42">
      <w:start w:val="1"/>
      <w:numFmt w:val="lowerLetter"/>
      <w:lvlText w:val="%2."/>
      <w:lvlJc w:val="left"/>
      <w:pPr>
        <w:ind w:left="2160" w:hanging="360"/>
      </w:pPr>
    </w:lvl>
    <w:lvl w:ilvl="2" w:tplc="7ED42E7C">
      <w:start w:val="1"/>
      <w:numFmt w:val="lowerRoman"/>
      <w:lvlText w:val="%3."/>
      <w:lvlJc w:val="right"/>
      <w:pPr>
        <w:ind w:left="2880" w:hanging="180"/>
      </w:pPr>
    </w:lvl>
    <w:lvl w:ilvl="3" w:tplc="9D2C4BFE">
      <w:start w:val="1"/>
      <w:numFmt w:val="decimal"/>
      <w:lvlText w:val="%4."/>
      <w:lvlJc w:val="left"/>
      <w:pPr>
        <w:ind w:left="3600" w:hanging="360"/>
      </w:pPr>
    </w:lvl>
    <w:lvl w:ilvl="4" w:tplc="E26843F2">
      <w:start w:val="1"/>
      <w:numFmt w:val="lowerLetter"/>
      <w:lvlText w:val="%5."/>
      <w:lvlJc w:val="left"/>
      <w:pPr>
        <w:ind w:left="4320" w:hanging="360"/>
      </w:pPr>
    </w:lvl>
    <w:lvl w:ilvl="5" w:tplc="F50A08C0">
      <w:start w:val="1"/>
      <w:numFmt w:val="lowerRoman"/>
      <w:lvlText w:val="%6."/>
      <w:lvlJc w:val="right"/>
      <w:pPr>
        <w:ind w:left="5040" w:hanging="180"/>
      </w:pPr>
    </w:lvl>
    <w:lvl w:ilvl="6" w:tplc="2CFE8318">
      <w:start w:val="1"/>
      <w:numFmt w:val="decimal"/>
      <w:lvlText w:val="%7."/>
      <w:lvlJc w:val="left"/>
      <w:pPr>
        <w:ind w:left="5760" w:hanging="360"/>
      </w:pPr>
    </w:lvl>
    <w:lvl w:ilvl="7" w:tplc="AA004954">
      <w:start w:val="1"/>
      <w:numFmt w:val="lowerLetter"/>
      <w:lvlText w:val="%8."/>
      <w:lvlJc w:val="left"/>
      <w:pPr>
        <w:ind w:left="6480" w:hanging="360"/>
      </w:pPr>
    </w:lvl>
    <w:lvl w:ilvl="8" w:tplc="B3624242">
      <w:start w:val="1"/>
      <w:numFmt w:val="lowerRoman"/>
      <w:lvlText w:val="%9."/>
      <w:lvlJc w:val="right"/>
      <w:pPr>
        <w:ind w:left="7200" w:hanging="180"/>
      </w:pPr>
    </w:lvl>
  </w:abstractNum>
  <w:abstractNum w:abstractNumId="22" w15:restartNumberingAfterBreak="0">
    <w:nsid w:val="401110B5"/>
    <w:multiLevelType w:val="hybridMultilevel"/>
    <w:tmpl w:val="499A235A"/>
    <w:lvl w:ilvl="0" w:tplc="AA6EA940">
      <w:start w:val="4"/>
      <w:numFmt w:val="decimal"/>
      <w:lvlText w:val="%1."/>
      <w:lvlJc w:val="left"/>
      <w:pPr>
        <w:ind w:left="720" w:hanging="360"/>
      </w:pPr>
      <w:rPr>
        <w:rFonts w:hint="default"/>
        <w:b/>
        <w:color w:val="auto"/>
      </w:rPr>
    </w:lvl>
    <w:lvl w:ilvl="1" w:tplc="AF8E47F0">
      <w:start w:val="1"/>
      <w:numFmt w:val="lowerLetter"/>
      <w:lvlText w:val="%2."/>
      <w:lvlJc w:val="left"/>
      <w:pPr>
        <w:ind w:left="1440" w:hanging="360"/>
      </w:pPr>
    </w:lvl>
    <w:lvl w:ilvl="2" w:tplc="2D881136">
      <w:start w:val="1"/>
      <w:numFmt w:val="lowerRoman"/>
      <w:lvlText w:val="%3."/>
      <w:lvlJc w:val="right"/>
      <w:pPr>
        <w:ind w:left="2160" w:hanging="180"/>
      </w:pPr>
    </w:lvl>
    <w:lvl w:ilvl="3" w:tplc="81EE2B96">
      <w:start w:val="1"/>
      <w:numFmt w:val="decimal"/>
      <w:lvlText w:val="%4."/>
      <w:lvlJc w:val="left"/>
      <w:pPr>
        <w:ind w:left="2880" w:hanging="360"/>
      </w:pPr>
    </w:lvl>
    <w:lvl w:ilvl="4" w:tplc="82EC1BCA">
      <w:start w:val="1"/>
      <w:numFmt w:val="lowerLetter"/>
      <w:lvlText w:val="%5."/>
      <w:lvlJc w:val="left"/>
      <w:pPr>
        <w:ind w:left="3600" w:hanging="360"/>
      </w:pPr>
    </w:lvl>
    <w:lvl w:ilvl="5" w:tplc="6C9E881C">
      <w:start w:val="1"/>
      <w:numFmt w:val="lowerRoman"/>
      <w:lvlText w:val="%6."/>
      <w:lvlJc w:val="right"/>
      <w:pPr>
        <w:ind w:left="4320" w:hanging="180"/>
      </w:pPr>
    </w:lvl>
    <w:lvl w:ilvl="6" w:tplc="443075E8">
      <w:start w:val="1"/>
      <w:numFmt w:val="decimal"/>
      <w:lvlText w:val="%7."/>
      <w:lvlJc w:val="left"/>
      <w:pPr>
        <w:ind w:left="5040" w:hanging="360"/>
      </w:pPr>
    </w:lvl>
    <w:lvl w:ilvl="7" w:tplc="BD8A0320">
      <w:start w:val="1"/>
      <w:numFmt w:val="lowerLetter"/>
      <w:lvlText w:val="%8."/>
      <w:lvlJc w:val="left"/>
      <w:pPr>
        <w:ind w:left="5760" w:hanging="360"/>
      </w:pPr>
    </w:lvl>
    <w:lvl w:ilvl="8" w:tplc="5A829268">
      <w:start w:val="1"/>
      <w:numFmt w:val="lowerRoman"/>
      <w:lvlText w:val="%9."/>
      <w:lvlJc w:val="right"/>
      <w:pPr>
        <w:ind w:left="6480" w:hanging="180"/>
      </w:pPr>
    </w:lvl>
  </w:abstractNum>
  <w:abstractNum w:abstractNumId="23" w15:restartNumberingAfterBreak="0">
    <w:nsid w:val="4E392EF3"/>
    <w:multiLevelType w:val="hybridMultilevel"/>
    <w:tmpl w:val="AE521156"/>
    <w:lvl w:ilvl="0" w:tplc="69F2DB5E">
      <w:start w:val="1"/>
      <w:numFmt w:val="decimal"/>
      <w:lvlText w:val="%1."/>
      <w:lvlJc w:val="left"/>
      <w:pPr>
        <w:ind w:left="720" w:hanging="360"/>
      </w:pPr>
    </w:lvl>
    <w:lvl w:ilvl="1" w:tplc="3CA4C454">
      <w:start w:val="1"/>
      <w:numFmt w:val="lowerLetter"/>
      <w:lvlText w:val="%2."/>
      <w:lvlJc w:val="left"/>
      <w:pPr>
        <w:ind w:left="1440" w:hanging="360"/>
      </w:pPr>
    </w:lvl>
    <w:lvl w:ilvl="2" w:tplc="6E6CB948">
      <w:start w:val="1"/>
      <w:numFmt w:val="lowerRoman"/>
      <w:lvlText w:val="%3."/>
      <w:lvlJc w:val="right"/>
      <w:pPr>
        <w:ind w:left="2160" w:hanging="180"/>
      </w:pPr>
    </w:lvl>
    <w:lvl w:ilvl="3" w:tplc="95F0A23C">
      <w:start w:val="1"/>
      <w:numFmt w:val="decimal"/>
      <w:lvlText w:val="%4."/>
      <w:lvlJc w:val="left"/>
      <w:pPr>
        <w:ind w:left="2880" w:hanging="360"/>
      </w:pPr>
    </w:lvl>
    <w:lvl w:ilvl="4" w:tplc="5382101E">
      <w:start w:val="1"/>
      <w:numFmt w:val="lowerLetter"/>
      <w:lvlText w:val="%5."/>
      <w:lvlJc w:val="left"/>
      <w:pPr>
        <w:ind w:left="3600" w:hanging="360"/>
      </w:pPr>
    </w:lvl>
    <w:lvl w:ilvl="5" w:tplc="C7521A8C">
      <w:start w:val="1"/>
      <w:numFmt w:val="lowerRoman"/>
      <w:lvlText w:val="%6."/>
      <w:lvlJc w:val="right"/>
      <w:pPr>
        <w:ind w:left="4320" w:hanging="180"/>
      </w:pPr>
    </w:lvl>
    <w:lvl w:ilvl="6" w:tplc="DA5207C0">
      <w:start w:val="1"/>
      <w:numFmt w:val="decimal"/>
      <w:lvlText w:val="%7."/>
      <w:lvlJc w:val="left"/>
      <w:pPr>
        <w:ind w:left="5040" w:hanging="360"/>
      </w:pPr>
    </w:lvl>
    <w:lvl w:ilvl="7" w:tplc="CC2AF2EA">
      <w:start w:val="1"/>
      <w:numFmt w:val="lowerLetter"/>
      <w:lvlText w:val="%8."/>
      <w:lvlJc w:val="left"/>
      <w:pPr>
        <w:ind w:left="5760" w:hanging="360"/>
      </w:pPr>
    </w:lvl>
    <w:lvl w:ilvl="8" w:tplc="C376FAF0">
      <w:start w:val="1"/>
      <w:numFmt w:val="lowerRoman"/>
      <w:lvlText w:val="%9."/>
      <w:lvlJc w:val="right"/>
      <w:pPr>
        <w:ind w:left="6480" w:hanging="180"/>
      </w:pPr>
    </w:lvl>
  </w:abstractNum>
  <w:abstractNum w:abstractNumId="24" w15:restartNumberingAfterBreak="0">
    <w:nsid w:val="51DC2BFF"/>
    <w:multiLevelType w:val="multilevel"/>
    <w:tmpl w:val="048E200A"/>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2BC2C3B"/>
    <w:multiLevelType w:val="hybridMultilevel"/>
    <w:tmpl w:val="26DAC478"/>
    <w:lvl w:ilvl="0" w:tplc="BDD2CEEA">
      <w:start w:val="1"/>
      <w:numFmt w:val="decimal"/>
      <w:lvlText w:val="%1."/>
      <w:lvlJc w:val="left"/>
      <w:pPr>
        <w:ind w:left="1386" w:hanging="709"/>
      </w:pPr>
      <w:rPr>
        <w:rFonts w:ascii="Times New Roman" w:eastAsia="Times New Roman" w:hAnsi="Times New Roman" w:cs="Times New Roman" w:hint="default"/>
        <w:b/>
        <w:bCs/>
        <w:sz w:val="22"/>
        <w:szCs w:val="22"/>
        <w:lang w:val="pt-PT" w:eastAsia="en-US" w:bidi="ar-SA"/>
      </w:rPr>
    </w:lvl>
    <w:lvl w:ilvl="1" w:tplc="78EEABF4">
      <w:start w:val="1"/>
      <w:numFmt w:val="bullet"/>
      <w:lvlText w:val="•"/>
      <w:lvlJc w:val="left"/>
      <w:pPr>
        <w:ind w:left="1380" w:hanging="709"/>
      </w:pPr>
      <w:rPr>
        <w:rFonts w:hint="default"/>
        <w:lang w:val="pt-PT" w:eastAsia="en-US" w:bidi="ar-SA"/>
      </w:rPr>
    </w:lvl>
    <w:lvl w:ilvl="2" w:tplc="38E2BA7A">
      <w:start w:val="1"/>
      <w:numFmt w:val="bullet"/>
      <w:lvlText w:val="•"/>
      <w:lvlJc w:val="left"/>
      <w:pPr>
        <w:ind w:left="2389" w:hanging="709"/>
      </w:pPr>
      <w:rPr>
        <w:rFonts w:hint="default"/>
        <w:lang w:val="pt-PT" w:eastAsia="en-US" w:bidi="ar-SA"/>
      </w:rPr>
    </w:lvl>
    <w:lvl w:ilvl="3" w:tplc="4E8CDAD2">
      <w:start w:val="1"/>
      <w:numFmt w:val="bullet"/>
      <w:lvlText w:val="•"/>
      <w:lvlJc w:val="left"/>
      <w:pPr>
        <w:ind w:left="3399" w:hanging="709"/>
      </w:pPr>
      <w:rPr>
        <w:rFonts w:hint="default"/>
        <w:lang w:val="pt-PT" w:eastAsia="en-US" w:bidi="ar-SA"/>
      </w:rPr>
    </w:lvl>
    <w:lvl w:ilvl="4" w:tplc="48D8FA46">
      <w:start w:val="1"/>
      <w:numFmt w:val="bullet"/>
      <w:lvlText w:val="•"/>
      <w:lvlJc w:val="left"/>
      <w:pPr>
        <w:ind w:left="4408" w:hanging="709"/>
      </w:pPr>
      <w:rPr>
        <w:rFonts w:hint="default"/>
        <w:lang w:val="pt-PT" w:eastAsia="en-US" w:bidi="ar-SA"/>
      </w:rPr>
    </w:lvl>
    <w:lvl w:ilvl="5" w:tplc="DF1A9FF4">
      <w:start w:val="1"/>
      <w:numFmt w:val="bullet"/>
      <w:lvlText w:val="•"/>
      <w:lvlJc w:val="left"/>
      <w:pPr>
        <w:ind w:left="5418" w:hanging="709"/>
      </w:pPr>
      <w:rPr>
        <w:rFonts w:hint="default"/>
        <w:lang w:val="pt-PT" w:eastAsia="en-US" w:bidi="ar-SA"/>
      </w:rPr>
    </w:lvl>
    <w:lvl w:ilvl="6" w:tplc="C66CBBCA">
      <w:start w:val="1"/>
      <w:numFmt w:val="bullet"/>
      <w:lvlText w:val="•"/>
      <w:lvlJc w:val="left"/>
      <w:pPr>
        <w:ind w:left="6427" w:hanging="709"/>
      </w:pPr>
      <w:rPr>
        <w:rFonts w:hint="default"/>
        <w:lang w:val="pt-PT" w:eastAsia="en-US" w:bidi="ar-SA"/>
      </w:rPr>
    </w:lvl>
    <w:lvl w:ilvl="7" w:tplc="DA4AD860">
      <w:start w:val="1"/>
      <w:numFmt w:val="bullet"/>
      <w:lvlText w:val="•"/>
      <w:lvlJc w:val="left"/>
      <w:pPr>
        <w:ind w:left="7437" w:hanging="709"/>
      </w:pPr>
      <w:rPr>
        <w:rFonts w:hint="default"/>
        <w:lang w:val="pt-PT" w:eastAsia="en-US" w:bidi="ar-SA"/>
      </w:rPr>
    </w:lvl>
    <w:lvl w:ilvl="8" w:tplc="8E3E7CC4">
      <w:start w:val="1"/>
      <w:numFmt w:val="bullet"/>
      <w:lvlText w:val="•"/>
      <w:lvlJc w:val="left"/>
      <w:pPr>
        <w:ind w:left="8446" w:hanging="709"/>
      </w:pPr>
      <w:rPr>
        <w:rFonts w:hint="default"/>
        <w:lang w:val="pt-PT" w:eastAsia="en-US" w:bidi="ar-SA"/>
      </w:rPr>
    </w:lvl>
  </w:abstractNum>
  <w:abstractNum w:abstractNumId="26" w15:restartNumberingAfterBreak="0">
    <w:nsid w:val="561E076A"/>
    <w:multiLevelType w:val="hybridMultilevel"/>
    <w:tmpl w:val="50F40EF4"/>
    <w:lvl w:ilvl="0" w:tplc="0262A7BC">
      <w:start w:val="1"/>
      <w:numFmt w:val="decimal"/>
      <w:lvlText w:val="%1)"/>
      <w:lvlJc w:val="left"/>
      <w:pPr>
        <w:ind w:left="1080" w:hanging="360"/>
      </w:pPr>
      <w:rPr>
        <w:rFonts w:hint="default"/>
      </w:rPr>
    </w:lvl>
    <w:lvl w:ilvl="1" w:tplc="871E1A42">
      <w:start w:val="1"/>
      <w:numFmt w:val="lowerLetter"/>
      <w:lvlText w:val="%2."/>
      <w:lvlJc w:val="left"/>
      <w:pPr>
        <w:ind w:left="1800" w:hanging="360"/>
      </w:pPr>
    </w:lvl>
    <w:lvl w:ilvl="2" w:tplc="A87AC3CC">
      <w:start w:val="1"/>
      <w:numFmt w:val="lowerRoman"/>
      <w:lvlText w:val="%3."/>
      <w:lvlJc w:val="right"/>
      <w:pPr>
        <w:ind w:left="2520" w:hanging="180"/>
      </w:pPr>
    </w:lvl>
    <w:lvl w:ilvl="3" w:tplc="F4AE4ED0">
      <w:start w:val="1"/>
      <w:numFmt w:val="decimal"/>
      <w:lvlText w:val="%4."/>
      <w:lvlJc w:val="left"/>
      <w:pPr>
        <w:ind w:left="3240" w:hanging="360"/>
      </w:pPr>
    </w:lvl>
    <w:lvl w:ilvl="4" w:tplc="E9F64354">
      <w:start w:val="1"/>
      <w:numFmt w:val="lowerLetter"/>
      <w:lvlText w:val="%5."/>
      <w:lvlJc w:val="left"/>
      <w:pPr>
        <w:ind w:left="3960" w:hanging="360"/>
      </w:pPr>
    </w:lvl>
    <w:lvl w:ilvl="5" w:tplc="5F8C179C">
      <w:start w:val="1"/>
      <w:numFmt w:val="lowerRoman"/>
      <w:lvlText w:val="%6."/>
      <w:lvlJc w:val="right"/>
      <w:pPr>
        <w:ind w:left="4680" w:hanging="180"/>
      </w:pPr>
    </w:lvl>
    <w:lvl w:ilvl="6" w:tplc="05CE1CF0">
      <w:start w:val="1"/>
      <w:numFmt w:val="decimal"/>
      <w:lvlText w:val="%7."/>
      <w:lvlJc w:val="left"/>
      <w:pPr>
        <w:ind w:left="5400" w:hanging="360"/>
      </w:pPr>
    </w:lvl>
    <w:lvl w:ilvl="7" w:tplc="8CF62E40">
      <w:start w:val="1"/>
      <w:numFmt w:val="lowerLetter"/>
      <w:lvlText w:val="%8."/>
      <w:lvlJc w:val="left"/>
      <w:pPr>
        <w:ind w:left="6120" w:hanging="360"/>
      </w:pPr>
    </w:lvl>
    <w:lvl w:ilvl="8" w:tplc="D476576C">
      <w:start w:val="1"/>
      <w:numFmt w:val="lowerRoman"/>
      <w:lvlText w:val="%9."/>
      <w:lvlJc w:val="right"/>
      <w:pPr>
        <w:ind w:left="6840" w:hanging="180"/>
      </w:pPr>
    </w:lvl>
  </w:abstractNum>
  <w:abstractNum w:abstractNumId="27" w15:restartNumberingAfterBreak="0">
    <w:nsid w:val="570C242E"/>
    <w:multiLevelType w:val="multilevel"/>
    <w:tmpl w:val="842ACF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9A6CA2"/>
    <w:multiLevelType w:val="hybridMultilevel"/>
    <w:tmpl w:val="BA9224B4"/>
    <w:lvl w:ilvl="0" w:tplc="79D2F3D6">
      <w:start w:val="1"/>
      <w:numFmt w:val="lowerLetter"/>
      <w:lvlText w:val="%1)"/>
      <w:lvlJc w:val="left"/>
      <w:pPr>
        <w:ind w:left="720" w:hanging="360"/>
      </w:pPr>
      <w:rPr>
        <w:rFonts w:hint="default"/>
      </w:rPr>
    </w:lvl>
    <w:lvl w:ilvl="1" w:tplc="1D48B61E">
      <w:start w:val="1"/>
      <w:numFmt w:val="lowerLetter"/>
      <w:lvlText w:val="%2."/>
      <w:lvlJc w:val="left"/>
      <w:pPr>
        <w:ind w:left="1440" w:hanging="360"/>
      </w:pPr>
    </w:lvl>
    <w:lvl w:ilvl="2" w:tplc="5034416A">
      <w:start w:val="1"/>
      <w:numFmt w:val="lowerRoman"/>
      <w:lvlText w:val="%3."/>
      <w:lvlJc w:val="right"/>
      <w:pPr>
        <w:ind w:left="2160" w:hanging="180"/>
      </w:pPr>
    </w:lvl>
    <w:lvl w:ilvl="3" w:tplc="F6A00F34">
      <w:start w:val="1"/>
      <w:numFmt w:val="decimal"/>
      <w:lvlText w:val="%4."/>
      <w:lvlJc w:val="left"/>
      <w:pPr>
        <w:ind w:left="2880" w:hanging="360"/>
      </w:pPr>
    </w:lvl>
    <w:lvl w:ilvl="4" w:tplc="B574DA6A">
      <w:start w:val="1"/>
      <w:numFmt w:val="lowerLetter"/>
      <w:lvlText w:val="%5."/>
      <w:lvlJc w:val="left"/>
      <w:pPr>
        <w:ind w:left="3600" w:hanging="360"/>
      </w:pPr>
    </w:lvl>
    <w:lvl w:ilvl="5" w:tplc="9E6644C6">
      <w:start w:val="1"/>
      <w:numFmt w:val="lowerRoman"/>
      <w:lvlText w:val="%6."/>
      <w:lvlJc w:val="right"/>
      <w:pPr>
        <w:ind w:left="4320" w:hanging="180"/>
      </w:pPr>
    </w:lvl>
    <w:lvl w:ilvl="6" w:tplc="B5AACC7E">
      <w:start w:val="1"/>
      <w:numFmt w:val="decimal"/>
      <w:lvlText w:val="%7."/>
      <w:lvlJc w:val="left"/>
      <w:pPr>
        <w:ind w:left="5040" w:hanging="360"/>
      </w:pPr>
    </w:lvl>
    <w:lvl w:ilvl="7" w:tplc="9D14B50E">
      <w:start w:val="1"/>
      <w:numFmt w:val="lowerLetter"/>
      <w:lvlText w:val="%8."/>
      <w:lvlJc w:val="left"/>
      <w:pPr>
        <w:ind w:left="5760" w:hanging="360"/>
      </w:pPr>
    </w:lvl>
    <w:lvl w:ilvl="8" w:tplc="4EB4DC9C">
      <w:start w:val="1"/>
      <w:numFmt w:val="lowerRoman"/>
      <w:lvlText w:val="%9."/>
      <w:lvlJc w:val="right"/>
      <w:pPr>
        <w:ind w:left="6480" w:hanging="180"/>
      </w:pPr>
    </w:lvl>
  </w:abstractNum>
  <w:abstractNum w:abstractNumId="29" w15:restartNumberingAfterBreak="0">
    <w:nsid w:val="593C1464"/>
    <w:multiLevelType w:val="hybridMultilevel"/>
    <w:tmpl w:val="EF289380"/>
    <w:lvl w:ilvl="0" w:tplc="3F2622BE">
      <w:start w:val="1"/>
      <w:numFmt w:val="bullet"/>
      <w:lvlText w:val=""/>
      <w:lvlJc w:val="left"/>
      <w:pPr>
        <w:ind w:left="720" w:hanging="360"/>
      </w:pPr>
      <w:rPr>
        <w:rFonts w:ascii="Symbol" w:hAnsi="Symbol" w:hint="default"/>
      </w:rPr>
    </w:lvl>
    <w:lvl w:ilvl="1" w:tplc="3C3A10FC">
      <w:start w:val="1"/>
      <w:numFmt w:val="bullet"/>
      <w:lvlText w:val="o"/>
      <w:lvlJc w:val="left"/>
      <w:pPr>
        <w:ind w:left="1440" w:hanging="360"/>
      </w:pPr>
      <w:rPr>
        <w:rFonts w:ascii="Courier New" w:hAnsi="Courier New" w:cs="Courier New" w:hint="default"/>
      </w:rPr>
    </w:lvl>
    <w:lvl w:ilvl="2" w:tplc="17ACA2D4">
      <w:start w:val="1"/>
      <w:numFmt w:val="bullet"/>
      <w:lvlText w:val=""/>
      <w:lvlJc w:val="left"/>
      <w:pPr>
        <w:ind w:left="2160" w:hanging="360"/>
      </w:pPr>
      <w:rPr>
        <w:rFonts w:ascii="Wingdings" w:hAnsi="Wingdings" w:hint="default"/>
      </w:rPr>
    </w:lvl>
    <w:lvl w:ilvl="3" w:tplc="40E62760">
      <w:start w:val="1"/>
      <w:numFmt w:val="bullet"/>
      <w:lvlText w:val=""/>
      <w:lvlJc w:val="left"/>
      <w:pPr>
        <w:ind w:left="2880" w:hanging="360"/>
      </w:pPr>
      <w:rPr>
        <w:rFonts w:ascii="Symbol" w:hAnsi="Symbol" w:hint="default"/>
      </w:rPr>
    </w:lvl>
    <w:lvl w:ilvl="4" w:tplc="D5DA89D0">
      <w:start w:val="1"/>
      <w:numFmt w:val="bullet"/>
      <w:lvlText w:val="o"/>
      <w:lvlJc w:val="left"/>
      <w:pPr>
        <w:ind w:left="3600" w:hanging="360"/>
      </w:pPr>
      <w:rPr>
        <w:rFonts w:ascii="Courier New" w:hAnsi="Courier New" w:cs="Courier New" w:hint="default"/>
      </w:rPr>
    </w:lvl>
    <w:lvl w:ilvl="5" w:tplc="941CA082">
      <w:start w:val="1"/>
      <w:numFmt w:val="bullet"/>
      <w:lvlText w:val=""/>
      <w:lvlJc w:val="left"/>
      <w:pPr>
        <w:ind w:left="4320" w:hanging="360"/>
      </w:pPr>
      <w:rPr>
        <w:rFonts w:ascii="Wingdings" w:hAnsi="Wingdings" w:hint="default"/>
      </w:rPr>
    </w:lvl>
    <w:lvl w:ilvl="6" w:tplc="46ACC9B0">
      <w:start w:val="1"/>
      <w:numFmt w:val="bullet"/>
      <w:lvlText w:val=""/>
      <w:lvlJc w:val="left"/>
      <w:pPr>
        <w:ind w:left="5040" w:hanging="360"/>
      </w:pPr>
      <w:rPr>
        <w:rFonts w:ascii="Symbol" w:hAnsi="Symbol" w:hint="default"/>
      </w:rPr>
    </w:lvl>
    <w:lvl w:ilvl="7" w:tplc="231E8996">
      <w:start w:val="1"/>
      <w:numFmt w:val="bullet"/>
      <w:lvlText w:val="o"/>
      <w:lvlJc w:val="left"/>
      <w:pPr>
        <w:ind w:left="5760" w:hanging="360"/>
      </w:pPr>
      <w:rPr>
        <w:rFonts w:ascii="Courier New" w:hAnsi="Courier New" w:cs="Courier New" w:hint="default"/>
      </w:rPr>
    </w:lvl>
    <w:lvl w:ilvl="8" w:tplc="C6F8C618">
      <w:start w:val="1"/>
      <w:numFmt w:val="bullet"/>
      <w:lvlText w:val=""/>
      <w:lvlJc w:val="left"/>
      <w:pPr>
        <w:ind w:left="6480" w:hanging="360"/>
      </w:pPr>
      <w:rPr>
        <w:rFonts w:ascii="Wingdings" w:hAnsi="Wingdings" w:hint="default"/>
      </w:rPr>
    </w:lvl>
  </w:abstractNum>
  <w:abstractNum w:abstractNumId="30" w15:restartNumberingAfterBreak="0">
    <w:nsid w:val="5BC13FDA"/>
    <w:multiLevelType w:val="multilevel"/>
    <w:tmpl w:val="B588D9FC"/>
    <w:lvl w:ilvl="0">
      <w:start w:val="12"/>
      <w:numFmt w:val="decimal"/>
      <w:lvlText w:val="%1."/>
      <w:lvlJc w:val="left"/>
      <w:pPr>
        <w:ind w:left="525" w:hanging="52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C405988"/>
    <w:multiLevelType w:val="hybridMultilevel"/>
    <w:tmpl w:val="0338DBF8"/>
    <w:lvl w:ilvl="0" w:tplc="7A325464">
      <w:start w:val="1"/>
      <w:numFmt w:val="lowerLetter"/>
      <w:lvlText w:val="%1."/>
      <w:lvlJc w:val="left"/>
    </w:lvl>
    <w:lvl w:ilvl="1" w:tplc="15B66B2E">
      <w:start w:val="1"/>
      <w:numFmt w:val="bullet"/>
      <w:lvlText w:val="o"/>
      <w:lvlJc w:val="left"/>
      <w:pPr>
        <w:ind w:left="1440" w:hanging="360"/>
      </w:pPr>
      <w:rPr>
        <w:rFonts w:ascii="Courier New" w:eastAsia="Courier New" w:hAnsi="Courier New" w:cs="Courier New" w:hint="default"/>
      </w:rPr>
    </w:lvl>
    <w:lvl w:ilvl="2" w:tplc="32FA19A2">
      <w:start w:val="1"/>
      <w:numFmt w:val="bullet"/>
      <w:lvlText w:val="§"/>
      <w:lvlJc w:val="left"/>
      <w:pPr>
        <w:ind w:left="2160" w:hanging="360"/>
      </w:pPr>
      <w:rPr>
        <w:rFonts w:ascii="Wingdings" w:eastAsia="Wingdings" w:hAnsi="Wingdings" w:cs="Wingdings" w:hint="default"/>
      </w:rPr>
    </w:lvl>
    <w:lvl w:ilvl="3" w:tplc="D568B89C">
      <w:start w:val="1"/>
      <w:numFmt w:val="bullet"/>
      <w:lvlText w:val="·"/>
      <w:lvlJc w:val="left"/>
      <w:pPr>
        <w:ind w:left="2880" w:hanging="360"/>
      </w:pPr>
      <w:rPr>
        <w:rFonts w:ascii="Symbol" w:eastAsia="Symbol" w:hAnsi="Symbol" w:cs="Symbol" w:hint="default"/>
      </w:rPr>
    </w:lvl>
    <w:lvl w:ilvl="4" w:tplc="B00EAFCE">
      <w:start w:val="1"/>
      <w:numFmt w:val="bullet"/>
      <w:lvlText w:val="o"/>
      <w:lvlJc w:val="left"/>
      <w:pPr>
        <w:ind w:left="3600" w:hanging="360"/>
      </w:pPr>
      <w:rPr>
        <w:rFonts w:ascii="Courier New" w:eastAsia="Courier New" w:hAnsi="Courier New" w:cs="Courier New" w:hint="default"/>
      </w:rPr>
    </w:lvl>
    <w:lvl w:ilvl="5" w:tplc="F788A6E0">
      <w:start w:val="1"/>
      <w:numFmt w:val="bullet"/>
      <w:lvlText w:val="§"/>
      <w:lvlJc w:val="left"/>
      <w:pPr>
        <w:ind w:left="4320" w:hanging="360"/>
      </w:pPr>
      <w:rPr>
        <w:rFonts w:ascii="Wingdings" w:eastAsia="Wingdings" w:hAnsi="Wingdings" w:cs="Wingdings" w:hint="default"/>
      </w:rPr>
    </w:lvl>
    <w:lvl w:ilvl="6" w:tplc="80D881D8">
      <w:start w:val="1"/>
      <w:numFmt w:val="bullet"/>
      <w:lvlText w:val="·"/>
      <w:lvlJc w:val="left"/>
      <w:pPr>
        <w:ind w:left="5040" w:hanging="360"/>
      </w:pPr>
      <w:rPr>
        <w:rFonts w:ascii="Symbol" w:eastAsia="Symbol" w:hAnsi="Symbol" w:cs="Symbol" w:hint="default"/>
      </w:rPr>
    </w:lvl>
    <w:lvl w:ilvl="7" w:tplc="9BD60D06">
      <w:start w:val="1"/>
      <w:numFmt w:val="bullet"/>
      <w:lvlText w:val="o"/>
      <w:lvlJc w:val="left"/>
      <w:pPr>
        <w:ind w:left="5760" w:hanging="360"/>
      </w:pPr>
      <w:rPr>
        <w:rFonts w:ascii="Courier New" w:eastAsia="Courier New" w:hAnsi="Courier New" w:cs="Courier New" w:hint="default"/>
      </w:rPr>
    </w:lvl>
    <w:lvl w:ilvl="8" w:tplc="142AD418">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5FA92463"/>
    <w:multiLevelType w:val="hybridMultilevel"/>
    <w:tmpl w:val="53AC7066"/>
    <w:lvl w:ilvl="0" w:tplc="7E04FD56">
      <w:start w:val="1"/>
      <w:numFmt w:val="bullet"/>
      <w:lvlText w:val=""/>
      <w:lvlJc w:val="left"/>
      <w:pPr>
        <w:ind w:left="720" w:hanging="360"/>
      </w:pPr>
      <w:rPr>
        <w:rFonts w:ascii="Wingdings" w:hAnsi="Wingdings" w:hint="default"/>
      </w:rPr>
    </w:lvl>
    <w:lvl w:ilvl="1" w:tplc="5EE60636">
      <w:start w:val="1"/>
      <w:numFmt w:val="bullet"/>
      <w:lvlText w:val="o"/>
      <w:lvlJc w:val="left"/>
      <w:pPr>
        <w:ind w:left="1440" w:hanging="360"/>
      </w:pPr>
      <w:rPr>
        <w:rFonts w:ascii="Courier New" w:hAnsi="Courier New" w:cs="Courier New" w:hint="default"/>
      </w:rPr>
    </w:lvl>
    <w:lvl w:ilvl="2" w:tplc="A0DA4368">
      <w:start w:val="1"/>
      <w:numFmt w:val="bullet"/>
      <w:lvlText w:val=""/>
      <w:lvlJc w:val="left"/>
      <w:pPr>
        <w:ind w:left="2160" w:hanging="360"/>
      </w:pPr>
      <w:rPr>
        <w:rFonts w:ascii="Wingdings" w:hAnsi="Wingdings" w:hint="default"/>
      </w:rPr>
    </w:lvl>
    <w:lvl w:ilvl="3" w:tplc="76E000D6">
      <w:start w:val="1"/>
      <w:numFmt w:val="bullet"/>
      <w:lvlText w:val=""/>
      <w:lvlJc w:val="left"/>
      <w:pPr>
        <w:ind w:left="2880" w:hanging="360"/>
      </w:pPr>
      <w:rPr>
        <w:rFonts w:ascii="Symbol" w:hAnsi="Symbol" w:hint="default"/>
      </w:rPr>
    </w:lvl>
    <w:lvl w:ilvl="4" w:tplc="6526D574">
      <w:start w:val="1"/>
      <w:numFmt w:val="bullet"/>
      <w:lvlText w:val="o"/>
      <w:lvlJc w:val="left"/>
      <w:pPr>
        <w:ind w:left="3600" w:hanging="360"/>
      </w:pPr>
      <w:rPr>
        <w:rFonts w:ascii="Courier New" w:hAnsi="Courier New" w:cs="Courier New" w:hint="default"/>
      </w:rPr>
    </w:lvl>
    <w:lvl w:ilvl="5" w:tplc="82BC0DA4">
      <w:start w:val="1"/>
      <w:numFmt w:val="bullet"/>
      <w:lvlText w:val=""/>
      <w:lvlJc w:val="left"/>
      <w:pPr>
        <w:ind w:left="4320" w:hanging="360"/>
      </w:pPr>
      <w:rPr>
        <w:rFonts w:ascii="Wingdings" w:hAnsi="Wingdings" w:hint="default"/>
      </w:rPr>
    </w:lvl>
    <w:lvl w:ilvl="6" w:tplc="89503480">
      <w:start w:val="1"/>
      <w:numFmt w:val="bullet"/>
      <w:lvlText w:val=""/>
      <w:lvlJc w:val="left"/>
      <w:pPr>
        <w:ind w:left="5040" w:hanging="360"/>
      </w:pPr>
      <w:rPr>
        <w:rFonts w:ascii="Symbol" w:hAnsi="Symbol" w:hint="default"/>
      </w:rPr>
    </w:lvl>
    <w:lvl w:ilvl="7" w:tplc="795AF6C2">
      <w:start w:val="1"/>
      <w:numFmt w:val="bullet"/>
      <w:lvlText w:val="o"/>
      <w:lvlJc w:val="left"/>
      <w:pPr>
        <w:ind w:left="5760" w:hanging="360"/>
      </w:pPr>
      <w:rPr>
        <w:rFonts w:ascii="Courier New" w:hAnsi="Courier New" w:cs="Courier New" w:hint="default"/>
      </w:rPr>
    </w:lvl>
    <w:lvl w:ilvl="8" w:tplc="FCF01250">
      <w:start w:val="1"/>
      <w:numFmt w:val="bullet"/>
      <w:lvlText w:val=""/>
      <w:lvlJc w:val="left"/>
      <w:pPr>
        <w:ind w:left="6480" w:hanging="360"/>
      </w:pPr>
      <w:rPr>
        <w:rFonts w:ascii="Wingdings" w:hAnsi="Wingdings" w:hint="default"/>
      </w:rPr>
    </w:lvl>
  </w:abstractNum>
  <w:abstractNum w:abstractNumId="33" w15:restartNumberingAfterBreak="0">
    <w:nsid w:val="61386941"/>
    <w:multiLevelType w:val="hybridMultilevel"/>
    <w:tmpl w:val="60565A08"/>
    <w:lvl w:ilvl="0" w:tplc="61882988">
      <w:start w:val="1"/>
      <w:numFmt w:val="lowerLetter"/>
      <w:lvlText w:val="%1)"/>
      <w:lvlJc w:val="left"/>
      <w:pPr>
        <w:ind w:left="1211" w:hanging="360"/>
      </w:pPr>
      <w:rPr>
        <w:rFonts w:hint="default"/>
      </w:rPr>
    </w:lvl>
    <w:lvl w:ilvl="1" w:tplc="B73AB18E">
      <w:start w:val="1"/>
      <w:numFmt w:val="lowerLetter"/>
      <w:lvlText w:val="%2."/>
      <w:lvlJc w:val="left"/>
      <w:pPr>
        <w:ind w:left="1931" w:hanging="360"/>
      </w:pPr>
    </w:lvl>
    <w:lvl w:ilvl="2" w:tplc="47108B78">
      <w:start w:val="1"/>
      <w:numFmt w:val="lowerRoman"/>
      <w:lvlText w:val="%3."/>
      <w:lvlJc w:val="right"/>
      <w:pPr>
        <w:ind w:left="2651" w:hanging="180"/>
      </w:pPr>
    </w:lvl>
    <w:lvl w:ilvl="3" w:tplc="02CA3BEE">
      <w:start w:val="1"/>
      <w:numFmt w:val="decimal"/>
      <w:lvlText w:val="%4."/>
      <w:lvlJc w:val="left"/>
      <w:pPr>
        <w:ind w:left="3371" w:hanging="360"/>
      </w:pPr>
    </w:lvl>
    <w:lvl w:ilvl="4" w:tplc="7C5E8ACA">
      <w:start w:val="1"/>
      <w:numFmt w:val="lowerLetter"/>
      <w:lvlText w:val="%5."/>
      <w:lvlJc w:val="left"/>
      <w:pPr>
        <w:ind w:left="4091" w:hanging="360"/>
      </w:pPr>
    </w:lvl>
    <w:lvl w:ilvl="5" w:tplc="C8A61D98">
      <w:start w:val="1"/>
      <w:numFmt w:val="lowerRoman"/>
      <w:lvlText w:val="%6."/>
      <w:lvlJc w:val="right"/>
      <w:pPr>
        <w:ind w:left="4811" w:hanging="180"/>
      </w:pPr>
    </w:lvl>
    <w:lvl w:ilvl="6" w:tplc="9762F68E">
      <w:start w:val="1"/>
      <w:numFmt w:val="decimal"/>
      <w:lvlText w:val="%7."/>
      <w:lvlJc w:val="left"/>
      <w:pPr>
        <w:ind w:left="5531" w:hanging="360"/>
      </w:pPr>
    </w:lvl>
    <w:lvl w:ilvl="7" w:tplc="4B206C78">
      <w:start w:val="1"/>
      <w:numFmt w:val="lowerLetter"/>
      <w:lvlText w:val="%8."/>
      <w:lvlJc w:val="left"/>
      <w:pPr>
        <w:ind w:left="6251" w:hanging="360"/>
      </w:pPr>
    </w:lvl>
    <w:lvl w:ilvl="8" w:tplc="D9985F4E">
      <w:start w:val="1"/>
      <w:numFmt w:val="lowerRoman"/>
      <w:lvlText w:val="%9."/>
      <w:lvlJc w:val="right"/>
      <w:pPr>
        <w:ind w:left="6971" w:hanging="180"/>
      </w:pPr>
    </w:lvl>
  </w:abstractNum>
  <w:abstractNum w:abstractNumId="34" w15:restartNumberingAfterBreak="0">
    <w:nsid w:val="625E7984"/>
    <w:multiLevelType w:val="hybridMultilevel"/>
    <w:tmpl w:val="13AC2FDE"/>
    <w:lvl w:ilvl="0" w:tplc="C740747C">
      <w:start w:val="1"/>
      <w:numFmt w:val="bullet"/>
      <w:lvlText w:val=""/>
      <w:lvlJc w:val="left"/>
      <w:pPr>
        <w:ind w:left="720" w:hanging="360"/>
      </w:pPr>
      <w:rPr>
        <w:rFonts w:ascii="Symbol" w:hAnsi="Symbol" w:hint="default"/>
      </w:rPr>
    </w:lvl>
    <w:lvl w:ilvl="1" w:tplc="55ECB8F6">
      <w:start w:val="1"/>
      <w:numFmt w:val="bullet"/>
      <w:lvlText w:val="o"/>
      <w:lvlJc w:val="left"/>
      <w:pPr>
        <w:ind w:left="1440" w:hanging="360"/>
      </w:pPr>
      <w:rPr>
        <w:rFonts w:ascii="Courier New" w:hAnsi="Courier New" w:cs="Courier New" w:hint="default"/>
      </w:rPr>
    </w:lvl>
    <w:lvl w:ilvl="2" w:tplc="5D8AC96E">
      <w:start w:val="1"/>
      <w:numFmt w:val="bullet"/>
      <w:lvlText w:val=""/>
      <w:lvlJc w:val="left"/>
      <w:pPr>
        <w:ind w:left="2160" w:hanging="360"/>
      </w:pPr>
      <w:rPr>
        <w:rFonts w:ascii="Wingdings" w:hAnsi="Wingdings" w:hint="default"/>
      </w:rPr>
    </w:lvl>
    <w:lvl w:ilvl="3" w:tplc="1E505FFA">
      <w:start w:val="1"/>
      <w:numFmt w:val="bullet"/>
      <w:lvlText w:val=""/>
      <w:lvlJc w:val="left"/>
      <w:pPr>
        <w:ind w:left="2880" w:hanging="360"/>
      </w:pPr>
      <w:rPr>
        <w:rFonts w:ascii="Symbol" w:hAnsi="Symbol" w:hint="default"/>
      </w:rPr>
    </w:lvl>
    <w:lvl w:ilvl="4" w:tplc="61149F48">
      <w:start w:val="1"/>
      <w:numFmt w:val="bullet"/>
      <w:lvlText w:val="o"/>
      <w:lvlJc w:val="left"/>
      <w:pPr>
        <w:ind w:left="3600" w:hanging="360"/>
      </w:pPr>
      <w:rPr>
        <w:rFonts w:ascii="Courier New" w:hAnsi="Courier New" w:cs="Courier New" w:hint="default"/>
      </w:rPr>
    </w:lvl>
    <w:lvl w:ilvl="5" w:tplc="FDEE5354">
      <w:start w:val="1"/>
      <w:numFmt w:val="bullet"/>
      <w:lvlText w:val=""/>
      <w:lvlJc w:val="left"/>
      <w:pPr>
        <w:ind w:left="4320" w:hanging="360"/>
      </w:pPr>
      <w:rPr>
        <w:rFonts w:ascii="Wingdings" w:hAnsi="Wingdings" w:hint="default"/>
      </w:rPr>
    </w:lvl>
    <w:lvl w:ilvl="6" w:tplc="4CE8B54E">
      <w:start w:val="1"/>
      <w:numFmt w:val="bullet"/>
      <w:lvlText w:val=""/>
      <w:lvlJc w:val="left"/>
      <w:pPr>
        <w:ind w:left="5040" w:hanging="360"/>
      </w:pPr>
      <w:rPr>
        <w:rFonts w:ascii="Symbol" w:hAnsi="Symbol" w:hint="default"/>
      </w:rPr>
    </w:lvl>
    <w:lvl w:ilvl="7" w:tplc="F56E25AA">
      <w:start w:val="1"/>
      <w:numFmt w:val="bullet"/>
      <w:lvlText w:val="o"/>
      <w:lvlJc w:val="left"/>
      <w:pPr>
        <w:ind w:left="5760" w:hanging="360"/>
      </w:pPr>
      <w:rPr>
        <w:rFonts w:ascii="Courier New" w:hAnsi="Courier New" w:cs="Courier New" w:hint="default"/>
      </w:rPr>
    </w:lvl>
    <w:lvl w:ilvl="8" w:tplc="54885138">
      <w:start w:val="1"/>
      <w:numFmt w:val="bullet"/>
      <w:lvlText w:val=""/>
      <w:lvlJc w:val="left"/>
      <w:pPr>
        <w:ind w:left="6480" w:hanging="360"/>
      </w:pPr>
      <w:rPr>
        <w:rFonts w:ascii="Wingdings" w:hAnsi="Wingdings" w:hint="default"/>
      </w:rPr>
    </w:lvl>
  </w:abstractNum>
  <w:abstractNum w:abstractNumId="35" w15:restartNumberingAfterBreak="0">
    <w:nsid w:val="680C576C"/>
    <w:multiLevelType w:val="hybridMultilevel"/>
    <w:tmpl w:val="00B0D440"/>
    <w:lvl w:ilvl="0" w:tplc="2BA6E3E0">
      <w:start w:val="1"/>
      <w:numFmt w:val="bullet"/>
      <w:pStyle w:val="Commarcadores"/>
      <w:lvlText w:val=""/>
      <w:lvlJc w:val="left"/>
      <w:pPr>
        <w:tabs>
          <w:tab w:val="num" w:pos="360"/>
        </w:tabs>
        <w:ind w:left="360" w:hanging="360"/>
      </w:pPr>
      <w:rPr>
        <w:rFonts w:ascii="Symbol" w:hAnsi="Symbol" w:hint="default"/>
      </w:rPr>
    </w:lvl>
    <w:lvl w:ilvl="1" w:tplc="CA14EDD6">
      <w:start w:val="1"/>
      <w:numFmt w:val="bullet"/>
      <w:lvlText w:val="o"/>
      <w:lvlJc w:val="left"/>
      <w:pPr>
        <w:ind w:left="1440" w:hanging="360"/>
      </w:pPr>
      <w:rPr>
        <w:rFonts w:ascii="Courier New" w:eastAsia="Courier New" w:hAnsi="Courier New" w:cs="Courier New" w:hint="default"/>
      </w:rPr>
    </w:lvl>
    <w:lvl w:ilvl="2" w:tplc="EF58B320">
      <w:start w:val="1"/>
      <w:numFmt w:val="bullet"/>
      <w:lvlText w:val="§"/>
      <w:lvlJc w:val="left"/>
      <w:pPr>
        <w:ind w:left="2160" w:hanging="360"/>
      </w:pPr>
      <w:rPr>
        <w:rFonts w:ascii="Wingdings" w:eastAsia="Wingdings" w:hAnsi="Wingdings" w:cs="Wingdings" w:hint="default"/>
      </w:rPr>
    </w:lvl>
    <w:lvl w:ilvl="3" w:tplc="4906E988">
      <w:start w:val="1"/>
      <w:numFmt w:val="bullet"/>
      <w:lvlText w:val="·"/>
      <w:lvlJc w:val="left"/>
      <w:pPr>
        <w:ind w:left="2880" w:hanging="360"/>
      </w:pPr>
      <w:rPr>
        <w:rFonts w:ascii="Symbol" w:eastAsia="Symbol" w:hAnsi="Symbol" w:cs="Symbol" w:hint="default"/>
      </w:rPr>
    </w:lvl>
    <w:lvl w:ilvl="4" w:tplc="B31CC0FA">
      <w:start w:val="1"/>
      <w:numFmt w:val="bullet"/>
      <w:lvlText w:val="o"/>
      <w:lvlJc w:val="left"/>
      <w:pPr>
        <w:ind w:left="3600" w:hanging="360"/>
      </w:pPr>
      <w:rPr>
        <w:rFonts w:ascii="Courier New" w:eastAsia="Courier New" w:hAnsi="Courier New" w:cs="Courier New" w:hint="default"/>
      </w:rPr>
    </w:lvl>
    <w:lvl w:ilvl="5" w:tplc="EE96724E">
      <w:start w:val="1"/>
      <w:numFmt w:val="bullet"/>
      <w:lvlText w:val="§"/>
      <w:lvlJc w:val="left"/>
      <w:pPr>
        <w:ind w:left="4320" w:hanging="360"/>
      </w:pPr>
      <w:rPr>
        <w:rFonts w:ascii="Wingdings" w:eastAsia="Wingdings" w:hAnsi="Wingdings" w:cs="Wingdings" w:hint="default"/>
      </w:rPr>
    </w:lvl>
    <w:lvl w:ilvl="6" w:tplc="9894DE94">
      <w:start w:val="1"/>
      <w:numFmt w:val="bullet"/>
      <w:lvlText w:val="·"/>
      <w:lvlJc w:val="left"/>
      <w:pPr>
        <w:ind w:left="5040" w:hanging="360"/>
      </w:pPr>
      <w:rPr>
        <w:rFonts w:ascii="Symbol" w:eastAsia="Symbol" w:hAnsi="Symbol" w:cs="Symbol" w:hint="default"/>
      </w:rPr>
    </w:lvl>
    <w:lvl w:ilvl="7" w:tplc="6B669936">
      <w:start w:val="1"/>
      <w:numFmt w:val="bullet"/>
      <w:lvlText w:val="o"/>
      <w:lvlJc w:val="left"/>
      <w:pPr>
        <w:ind w:left="5760" w:hanging="360"/>
      </w:pPr>
      <w:rPr>
        <w:rFonts w:ascii="Courier New" w:eastAsia="Courier New" w:hAnsi="Courier New" w:cs="Courier New" w:hint="default"/>
      </w:rPr>
    </w:lvl>
    <w:lvl w:ilvl="8" w:tplc="191E0A7A">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85C60E1"/>
    <w:multiLevelType w:val="hybridMultilevel"/>
    <w:tmpl w:val="DA046E22"/>
    <w:lvl w:ilvl="0" w:tplc="65E8FFFC">
      <w:start w:val="1"/>
      <w:numFmt w:val="lowerLetter"/>
      <w:lvlText w:val="%1)"/>
      <w:lvlJc w:val="left"/>
      <w:pPr>
        <w:ind w:left="720" w:hanging="360"/>
      </w:pPr>
      <w:rPr>
        <w:rFonts w:hint="default"/>
      </w:rPr>
    </w:lvl>
    <w:lvl w:ilvl="1" w:tplc="35E63A62">
      <w:start w:val="1"/>
      <w:numFmt w:val="lowerLetter"/>
      <w:lvlText w:val="%2."/>
      <w:lvlJc w:val="left"/>
      <w:pPr>
        <w:ind w:left="1440" w:hanging="360"/>
      </w:pPr>
    </w:lvl>
    <w:lvl w:ilvl="2" w:tplc="20C81134">
      <w:start w:val="1"/>
      <w:numFmt w:val="lowerRoman"/>
      <w:lvlText w:val="%3."/>
      <w:lvlJc w:val="right"/>
      <w:pPr>
        <w:ind w:left="2160" w:hanging="180"/>
      </w:pPr>
    </w:lvl>
    <w:lvl w:ilvl="3" w:tplc="64708FFE">
      <w:start w:val="1"/>
      <w:numFmt w:val="decimal"/>
      <w:lvlText w:val="%4."/>
      <w:lvlJc w:val="left"/>
      <w:pPr>
        <w:ind w:left="2880" w:hanging="360"/>
      </w:pPr>
    </w:lvl>
    <w:lvl w:ilvl="4" w:tplc="A4BEB636">
      <w:start w:val="1"/>
      <w:numFmt w:val="lowerLetter"/>
      <w:lvlText w:val="%5."/>
      <w:lvlJc w:val="left"/>
      <w:pPr>
        <w:ind w:left="3600" w:hanging="360"/>
      </w:pPr>
    </w:lvl>
    <w:lvl w:ilvl="5" w:tplc="BBE61CEE">
      <w:start w:val="1"/>
      <w:numFmt w:val="lowerRoman"/>
      <w:lvlText w:val="%6."/>
      <w:lvlJc w:val="right"/>
      <w:pPr>
        <w:ind w:left="4320" w:hanging="180"/>
      </w:pPr>
    </w:lvl>
    <w:lvl w:ilvl="6" w:tplc="566276F2">
      <w:start w:val="1"/>
      <w:numFmt w:val="decimal"/>
      <w:lvlText w:val="%7."/>
      <w:lvlJc w:val="left"/>
      <w:pPr>
        <w:ind w:left="5040" w:hanging="360"/>
      </w:pPr>
    </w:lvl>
    <w:lvl w:ilvl="7" w:tplc="8C9A6EE8">
      <w:start w:val="1"/>
      <w:numFmt w:val="lowerLetter"/>
      <w:lvlText w:val="%8."/>
      <w:lvlJc w:val="left"/>
      <w:pPr>
        <w:ind w:left="5760" w:hanging="360"/>
      </w:pPr>
    </w:lvl>
    <w:lvl w:ilvl="8" w:tplc="374A9F16">
      <w:start w:val="1"/>
      <w:numFmt w:val="lowerRoman"/>
      <w:lvlText w:val="%9."/>
      <w:lvlJc w:val="right"/>
      <w:pPr>
        <w:ind w:left="6480" w:hanging="180"/>
      </w:pPr>
    </w:lvl>
  </w:abstractNum>
  <w:abstractNum w:abstractNumId="37" w15:restartNumberingAfterBreak="0">
    <w:nsid w:val="6A3000FA"/>
    <w:multiLevelType w:val="multilevel"/>
    <w:tmpl w:val="41188F58"/>
    <w:lvl w:ilvl="0">
      <w:start w:val="12"/>
      <w:numFmt w:val="decimal"/>
      <w:lvlText w:val="%1"/>
      <w:lvlJc w:val="left"/>
      <w:pPr>
        <w:ind w:left="465" w:hanging="465"/>
      </w:pPr>
      <w:rPr>
        <w:rFonts w:hint="default"/>
      </w:rPr>
    </w:lvl>
    <w:lvl w:ilvl="1">
      <w:start w:val="2"/>
      <w:numFmt w:val="decimal"/>
      <w:lvlText w:val="%1.%2"/>
      <w:lvlJc w:val="left"/>
      <w:pPr>
        <w:ind w:left="3662" w:hanging="465"/>
      </w:pPr>
      <w:rPr>
        <w:rFonts w:hint="default"/>
      </w:rPr>
    </w:lvl>
    <w:lvl w:ilvl="2">
      <w:start w:val="1"/>
      <w:numFmt w:val="decimal"/>
      <w:lvlText w:val="%1.%2.%3"/>
      <w:lvlJc w:val="left"/>
      <w:pPr>
        <w:ind w:left="7114" w:hanging="720"/>
      </w:pPr>
      <w:rPr>
        <w:rFonts w:hint="default"/>
      </w:rPr>
    </w:lvl>
    <w:lvl w:ilvl="3">
      <w:start w:val="1"/>
      <w:numFmt w:val="decimalZero"/>
      <w:lvlText w:val="%1.%2.%3.%4"/>
      <w:lvlJc w:val="left"/>
      <w:pPr>
        <w:ind w:left="10671" w:hanging="1080"/>
      </w:pPr>
      <w:rPr>
        <w:rFonts w:hint="default"/>
      </w:rPr>
    </w:lvl>
    <w:lvl w:ilvl="4">
      <w:start w:val="1"/>
      <w:numFmt w:val="decimalZero"/>
      <w:lvlText w:val="%1.%2.%3.%4.%5"/>
      <w:lvlJc w:val="left"/>
      <w:pPr>
        <w:ind w:left="13868" w:hanging="1080"/>
      </w:pPr>
      <w:rPr>
        <w:rFonts w:hint="default"/>
      </w:rPr>
    </w:lvl>
    <w:lvl w:ilvl="5">
      <w:start w:val="1"/>
      <w:numFmt w:val="decimalZero"/>
      <w:lvlText w:val="%1.%2.%3.%4.%5.%6"/>
      <w:lvlJc w:val="left"/>
      <w:pPr>
        <w:ind w:left="17425" w:hanging="1440"/>
      </w:pPr>
      <w:rPr>
        <w:rFonts w:hint="default"/>
      </w:rPr>
    </w:lvl>
    <w:lvl w:ilvl="6">
      <w:start w:val="1"/>
      <w:numFmt w:val="decimalZero"/>
      <w:lvlText w:val="%1.%2.%3.%4.%5.%6.%7"/>
      <w:lvlJc w:val="left"/>
      <w:pPr>
        <w:ind w:left="20622" w:hanging="1440"/>
      </w:pPr>
      <w:rPr>
        <w:rFonts w:hint="default"/>
      </w:rPr>
    </w:lvl>
    <w:lvl w:ilvl="7">
      <w:start w:val="1"/>
      <w:numFmt w:val="decimal"/>
      <w:lvlText w:val="%1.%2.%3.%4.%5.%6.%7.%8"/>
      <w:lvlJc w:val="left"/>
      <w:pPr>
        <w:ind w:left="24179" w:hanging="1800"/>
      </w:pPr>
      <w:rPr>
        <w:rFonts w:hint="default"/>
      </w:rPr>
    </w:lvl>
    <w:lvl w:ilvl="8">
      <w:start w:val="1"/>
      <w:numFmt w:val="decimal"/>
      <w:lvlText w:val="%1.%2.%3.%4.%5.%6.%7.%8.%9"/>
      <w:lvlJc w:val="left"/>
      <w:pPr>
        <w:ind w:left="27376" w:hanging="1800"/>
      </w:pPr>
      <w:rPr>
        <w:rFonts w:hint="default"/>
      </w:rPr>
    </w:lvl>
  </w:abstractNum>
  <w:abstractNum w:abstractNumId="38" w15:restartNumberingAfterBreak="0">
    <w:nsid w:val="71EA6401"/>
    <w:multiLevelType w:val="hybridMultilevel"/>
    <w:tmpl w:val="97345568"/>
    <w:lvl w:ilvl="0" w:tplc="C99C070C">
      <w:start w:val="1"/>
      <w:numFmt w:val="bullet"/>
      <w:lvlText w:val=""/>
      <w:lvlJc w:val="left"/>
      <w:pPr>
        <w:ind w:left="720" w:hanging="360"/>
      </w:pPr>
      <w:rPr>
        <w:rFonts w:ascii="Wingdings" w:hAnsi="Wingdings" w:hint="default"/>
      </w:rPr>
    </w:lvl>
    <w:lvl w:ilvl="1" w:tplc="D77AF406">
      <w:start w:val="1"/>
      <w:numFmt w:val="bullet"/>
      <w:lvlText w:val="o"/>
      <w:lvlJc w:val="left"/>
      <w:pPr>
        <w:ind w:left="1440" w:hanging="360"/>
      </w:pPr>
      <w:rPr>
        <w:rFonts w:ascii="Courier New" w:hAnsi="Courier New" w:cs="Courier New" w:hint="default"/>
      </w:rPr>
    </w:lvl>
    <w:lvl w:ilvl="2" w:tplc="32FAED36">
      <w:start w:val="1"/>
      <w:numFmt w:val="bullet"/>
      <w:lvlText w:val=""/>
      <w:lvlJc w:val="left"/>
      <w:pPr>
        <w:ind w:left="2160" w:hanging="360"/>
      </w:pPr>
      <w:rPr>
        <w:rFonts w:ascii="Wingdings" w:hAnsi="Wingdings" w:hint="default"/>
      </w:rPr>
    </w:lvl>
    <w:lvl w:ilvl="3" w:tplc="C87CCB48">
      <w:start w:val="1"/>
      <w:numFmt w:val="bullet"/>
      <w:lvlText w:val=""/>
      <w:lvlJc w:val="left"/>
      <w:pPr>
        <w:ind w:left="2880" w:hanging="360"/>
      </w:pPr>
      <w:rPr>
        <w:rFonts w:ascii="Symbol" w:hAnsi="Symbol" w:hint="default"/>
      </w:rPr>
    </w:lvl>
    <w:lvl w:ilvl="4" w:tplc="1784666C">
      <w:start w:val="1"/>
      <w:numFmt w:val="bullet"/>
      <w:lvlText w:val="o"/>
      <w:lvlJc w:val="left"/>
      <w:pPr>
        <w:ind w:left="3600" w:hanging="360"/>
      </w:pPr>
      <w:rPr>
        <w:rFonts w:ascii="Courier New" w:hAnsi="Courier New" w:cs="Courier New" w:hint="default"/>
      </w:rPr>
    </w:lvl>
    <w:lvl w:ilvl="5" w:tplc="B5ECAFE4">
      <w:start w:val="1"/>
      <w:numFmt w:val="bullet"/>
      <w:lvlText w:val=""/>
      <w:lvlJc w:val="left"/>
      <w:pPr>
        <w:ind w:left="4320" w:hanging="360"/>
      </w:pPr>
      <w:rPr>
        <w:rFonts w:ascii="Wingdings" w:hAnsi="Wingdings" w:hint="default"/>
      </w:rPr>
    </w:lvl>
    <w:lvl w:ilvl="6" w:tplc="2FE01700">
      <w:start w:val="1"/>
      <w:numFmt w:val="bullet"/>
      <w:lvlText w:val=""/>
      <w:lvlJc w:val="left"/>
      <w:pPr>
        <w:ind w:left="5040" w:hanging="360"/>
      </w:pPr>
      <w:rPr>
        <w:rFonts w:ascii="Symbol" w:hAnsi="Symbol" w:hint="default"/>
      </w:rPr>
    </w:lvl>
    <w:lvl w:ilvl="7" w:tplc="A934DBBC">
      <w:start w:val="1"/>
      <w:numFmt w:val="bullet"/>
      <w:lvlText w:val="o"/>
      <w:lvlJc w:val="left"/>
      <w:pPr>
        <w:ind w:left="5760" w:hanging="360"/>
      </w:pPr>
      <w:rPr>
        <w:rFonts w:ascii="Courier New" w:hAnsi="Courier New" w:cs="Courier New" w:hint="default"/>
      </w:rPr>
    </w:lvl>
    <w:lvl w:ilvl="8" w:tplc="6F7C5B9A">
      <w:start w:val="1"/>
      <w:numFmt w:val="bullet"/>
      <w:lvlText w:val=""/>
      <w:lvlJc w:val="left"/>
      <w:pPr>
        <w:ind w:left="6480" w:hanging="360"/>
      </w:pPr>
      <w:rPr>
        <w:rFonts w:ascii="Wingdings" w:hAnsi="Wingdings" w:hint="default"/>
      </w:rPr>
    </w:lvl>
  </w:abstractNum>
  <w:abstractNum w:abstractNumId="39" w15:restartNumberingAfterBreak="0">
    <w:nsid w:val="74A40649"/>
    <w:multiLevelType w:val="hybridMultilevel"/>
    <w:tmpl w:val="927AC954"/>
    <w:lvl w:ilvl="0" w:tplc="2C90F632">
      <w:start w:val="1"/>
      <w:numFmt w:val="bullet"/>
      <w:lvlText w:val=""/>
      <w:lvlJc w:val="left"/>
      <w:pPr>
        <w:ind w:left="720" w:hanging="360"/>
      </w:pPr>
      <w:rPr>
        <w:rFonts w:ascii="Wingdings" w:hAnsi="Wingdings" w:hint="default"/>
      </w:rPr>
    </w:lvl>
    <w:lvl w:ilvl="1" w:tplc="5D2CECA6">
      <w:start w:val="1"/>
      <w:numFmt w:val="bullet"/>
      <w:lvlText w:val="o"/>
      <w:lvlJc w:val="left"/>
      <w:pPr>
        <w:ind w:left="1440" w:hanging="360"/>
      </w:pPr>
      <w:rPr>
        <w:rFonts w:ascii="Courier New" w:hAnsi="Courier New" w:cs="Courier New" w:hint="default"/>
      </w:rPr>
    </w:lvl>
    <w:lvl w:ilvl="2" w:tplc="399A5A64">
      <w:start w:val="1"/>
      <w:numFmt w:val="bullet"/>
      <w:lvlText w:val=""/>
      <w:lvlJc w:val="left"/>
      <w:pPr>
        <w:ind w:left="2160" w:hanging="360"/>
      </w:pPr>
      <w:rPr>
        <w:rFonts w:ascii="Wingdings" w:hAnsi="Wingdings" w:hint="default"/>
      </w:rPr>
    </w:lvl>
    <w:lvl w:ilvl="3" w:tplc="0BAAF35C">
      <w:start w:val="1"/>
      <w:numFmt w:val="bullet"/>
      <w:lvlText w:val=""/>
      <w:lvlJc w:val="left"/>
      <w:pPr>
        <w:ind w:left="2880" w:hanging="360"/>
      </w:pPr>
      <w:rPr>
        <w:rFonts w:ascii="Symbol" w:hAnsi="Symbol" w:hint="default"/>
      </w:rPr>
    </w:lvl>
    <w:lvl w:ilvl="4" w:tplc="A64AF5A0">
      <w:start w:val="1"/>
      <w:numFmt w:val="bullet"/>
      <w:lvlText w:val="o"/>
      <w:lvlJc w:val="left"/>
      <w:pPr>
        <w:ind w:left="3600" w:hanging="360"/>
      </w:pPr>
      <w:rPr>
        <w:rFonts w:ascii="Courier New" w:hAnsi="Courier New" w:cs="Courier New" w:hint="default"/>
      </w:rPr>
    </w:lvl>
    <w:lvl w:ilvl="5" w:tplc="8D244AE4">
      <w:start w:val="1"/>
      <w:numFmt w:val="bullet"/>
      <w:lvlText w:val=""/>
      <w:lvlJc w:val="left"/>
      <w:pPr>
        <w:ind w:left="4320" w:hanging="360"/>
      </w:pPr>
      <w:rPr>
        <w:rFonts w:ascii="Wingdings" w:hAnsi="Wingdings" w:hint="default"/>
      </w:rPr>
    </w:lvl>
    <w:lvl w:ilvl="6" w:tplc="A184ED10">
      <w:start w:val="1"/>
      <w:numFmt w:val="bullet"/>
      <w:lvlText w:val=""/>
      <w:lvlJc w:val="left"/>
      <w:pPr>
        <w:ind w:left="5040" w:hanging="360"/>
      </w:pPr>
      <w:rPr>
        <w:rFonts w:ascii="Symbol" w:hAnsi="Symbol" w:hint="default"/>
      </w:rPr>
    </w:lvl>
    <w:lvl w:ilvl="7" w:tplc="2BA83B0E">
      <w:start w:val="1"/>
      <w:numFmt w:val="bullet"/>
      <w:lvlText w:val="o"/>
      <w:lvlJc w:val="left"/>
      <w:pPr>
        <w:ind w:left="5760" w:hanging="360"/>
      </w:pPr>
      <w:rPr>
        <w:rFonts w:ascii="Courier New" w:hAnsi="Courier New" w:cs="Courier New" w:hint="default"/>
      </w:rPr>
    </w:lvl>
    <w:lvl w:ilvl="8" w:tplc="FBE65924">
      <w:start w:val="1"/>
      <w:numFmt w:val="bullet"/>
      <w:lvlText w:val=""/>
      <w:lvlJc w:val="left"/>
      <w:pPr>
        <w:ind w:left="6480" w:hanging="360"/>
      </w:pPr>
      <w:rPr>
        <w:rFonts w:ascii="Wingdings" w:hAnsi="Wingdings" w:hint="default"/>
      </w:rPr>
    </w:lvl>
  </w:abstractNum>
  <w:abstractNum w:abstractNumId="40" w15:restartNumberingAfterBreak="0">
    <w:nsid w:val="762774A7"/>
    <w:multiLevelType w:val="multilevel"/>
    <w:tmpl w:val="EFBED6C0"/>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B8E42B4"/>
    <w:multiLevelType w:val="hybridMultilevel"/>
    <w:tmpl w:val="49CEE6B4"/>
    <w:lvl w:ilvl="0" w:tplc="03868AA0">
      <w:start w:val="1"/>
      <w:numFmt w:val="lowerLetter"/>
      <w:lvlText w:val="%1)"/>
      <w:lvlJc w:val="left"/>
      <w:pPr>
        <w:ind w:left="1080" w:hanging="360"/>
      </w:pPr>
      <w:rPr>
        <w:rFonts w:hint="default"/>
        <w:b/>
      </w:rPr>
    </w:lvl>
    <w:lvl w:ilvl="1" w:tplc="A852CEAA">
      <w:start w:val="1"/>
      <w:numFmt w:val="lowerLetter"/>
      <w:lvlText w:val="%2."/>
      <w:lvlJc w:val="left"/>
      <w:pPr>
        <w:ind w:left="1800" w:hanging="360"/>
      </w:pPr>
    </w:lvl>
    <w:lvl w:ilvl="2" w:tplc="D3E4634A">
      <w:start w:val="1"/>
      <w:numFmt w:val="lowerRoman"/>
      <w:lvlText w:val="%3."/>
      <w:lvlJc w:val="right"/>
      <w:pPr>
        <w:ind w:left="2520" w:hanging="180"/>
      </w:pPr>
    </w:lvl>
    <w:lvl w:ilvl="3" w:tplc="6F70891A">
      <w:start w:val="1"/>
      <w:numFmt w:val="decimal"/>
      <w:lvlText w:val="%4."/>
      <w:lvlJc w:val="left"/>
      <w:pPr>
        <w:ind w:left="3240" w:hanging="360"/>
      </w:pPr>
    </w:lvl>
    <w:lvl w:ilvl="4" w:tplc="4A9CB688">
      <w:start w:val="1"/>
      <w:numFmt w:val="lowerLetter"/>
      <w:lvlText w:val="%5."/>
      <w:lvlJc w:val="left"/>
      <w:pPr>
        <w:ind w:left="3960" w:hanging="360"/>
      </w:pPr>
    </w:lvl>
    <w:lvl w:ilvl="5" w:tplc="F790F92A">
      <w:start w:val="1"/>
      <w:numFmt w:val="lowerRoman"/>
      <w:lvlText w:val="%6."/>
      <w:lvlJc w:val="right"/>
      <w:pPr>
        <w:ind w:left="4680" w:hanging="180"/>
      </w:pPr>
    </w:lvl>
    <w:lvl w:ilvl="6" w:tplc="53D6D1BA">
      <w:start w:val="1"/>
      <w:numFmt w:val="decimal"/>
      <w:lvlText w:val="%7."/>
      <w:lvlJc w:val="left"/>
      <w:pPr>
        <w:ind w:left="5400" w:hanging="360"/>
      </w:pPr>
    </w:lvl>
    <w:lvl w:ilvl="7" w:tplc="443E6B7A">
      <w:start w:val="1"/>
      <w:numFmt w:val="lowerLetter"/>
      <w:lvlText w:val="%8."/>
      <w:lvlJc w:val="left"/>
      <w:pPr>
        <w:ind w:left="6120" w:hanging="360"/>
      </w:pPr>
    </w:lvl>
    <w:lvl w:ilvl="8" w:tplc="BB6830AC">
      <w:start w:val="1"/>
      <w:numFmt w:val="lowerRoman"/>
      <w:lvlText w:val="%9."/>
      <w:lvlJc w:val="right"/>
      <w:pPr>
        <w:ind w:left="6840" w:hanging="180"/>
      </w:pPr>
    </w:lvl>
  </w:abstractNum>
  <w:abstractNum w:abstractNumId="42" w15:restartNumberingAfterBreak="0">
    <w:nsid w:val="7DE62772"/>
    <w:multiLevelType w:val="hybridMultilevel"/>
    <w:tmpl w:val="0A9A0002"/>
    <w:lvl w:ilvl="0" w:tplc="964ECE6C">
      <w:start w:val="1"/>
      <w:numFmt w:val="lowerLetter"/>
      <w:lvlText w:val="%1)"/>
      <w:lvlJc w:val="left"/>
      <w:pPr>
        <w:ind w:left="720" w:hanging="360"/>
      </w:pPr>
      <w:rPr>
        <w:rFonts w:hint="default"/>
      </w:rPr>
    </w:lvl>
    <w:lvl w:ilvl="1" w:tplc="B3F418A2">
      <w:start w:val="1"/>
      <w:numFmt w:val="lowerLetter"/>
      <w:lvlText w:val="%2."/>
      <w:lvlJc w:val="left"/>
      <w:pPr>
        <w:ind w:left="1440" w:hanging="360"/>
      </w:pPr>
    </w:lvl>
    <w:lvl w:ilvl="2" w:tplc="4156FEB0">
      <w:start w:val="1"/>
      <w:numFmt w:val="lowerRoman"/>
      <w:lvlText w:val="%3."/>
      <w:lvlJc w:val="right"/>
      <w:pPr>
        <w:ind w:left="2160" w:hanging="180"/>
      </w:pPr>
    </w:lvl>
    <w:lvl w:ilvl="3" w:tplc="6E64904C">
      <w:start w:val="1"/>
      <w:numFmt w:val="decimal"/>
      <w:lvlText w:val="%4."/>
      <w:lvlJc w:val="left"/>
      <w:pPr>
        <w:ind w:left="2880" w:hanging="360"/>
      </w:pPr>
    </w:lvl>
    <w:lvl w:ilvl="4" w:tplc="16484B28">
      <w:start w:val="1"/>
      <w:numFmt w:val="lowerLetter"/>
      <w:lvlText w:val="%5."/>
      <w:lvlJc w:val="left"/>
      <w:pPr>
        <w:ind w:left="3600" w:hanging="360"/>
      </w:pPr>
    </w:lvl>
    <w:lvl w:ilvl="5" w:tplc="D00AD0C0">
      <w:start w:val="1"/>
      <w:numFmt w:val="lowerRoman"/>
      <w:lvlText w:val="%6."/>
      <w:lvlJc w:val="right"/>
      <w:pPr>
        <w:ind w:left="4320" w:hanging="180"/>
      </w:pPr>
    </w:lvl>
    <w:lvl w:ilvl="6" w:tplc="EEA8281C">
      <w:start w:val="1"/>
      <w:numFmt w:val="decimal"/>
      <w:lvlText w:val="%7."/>
      <w:lvlJc w:val="left"/>
      <w:pPr>
        <w:ind w:left="5040" w:hanging="360"/>
      </w:pPr>
    </w:lvl>
    <w:lvl w:ilvl="7" w:tplc="2D86E8B6">
      <w:start w:val="1"/>
      <w:numFmt w:val="lowerLetter"/>
      <w:lvlText w:val="%8."/>
      <w:lvlJc w:val="left"/>
      <w:pPr>
        <w:ind w:left="5760" w:hanging="360"/>
      </w:pPr>
    </w:lvl>
    <w:lvl w:ilvl="8" w:tplc="37FAC8B0">
      <w:start w:val="1"/>
      <w:numFmt w:val="lowerRoman"/>
      <w:lvlText w:val="%9."/>
      <w:lvlJc w:val="right"/>
      <w:pPr>
        <w:ind w:left="6480" w:hanging="180"/>
      </w:pPr>
    </w:lvl>
  </w:abstractNum>
  <w:num w:numId="1" w16cid:durableId="382867691">
    <w:abstractNumId w:val="8"/>
  </w:num>
  <w:num w:numId="2" w16cid:durableId="955798245">
    <w:abstractNumId w:val="41"/>
  </w:num>
  <w:num w:numId="3" w16cid:durableId="413627794">
    <w:abstractNumId w:val="6"/>
  </w:num>
  <w:num w:numId="4" w16cid:durableId="1988393741">
    <w:abstractNumId w:val="11"/>
  </w:num>
  <w:num w:numId="5" w16cid:durableId="302732544">
    <w:abstractNumId w:val="5"/>
  </w:num>
  <w:num w:numId="6" w16cid:durableId="839657689">
    <w:abstractNumId w:val="40"/>
  </w:num>
  <w:num w:numId="7" w16cid:durableId="282074415">
    <w:abstractNumId w:val="21"/>
  </w:num>
  <w:num w:numId="8" w16cid:durableId="821703975">
    <w:abstractNumId w:val="23"/>
  </w:num>
  <w:num w:numId="9" w16cid:durableId="294990579">
    <w:abstractNumId w:val="36"/>
  </w:num>
  <w:num w:numId="10" w16cid:durableId="1644967776">
    <w:abstractNumId w:val="26"/>
  </w:num>
  <w:num w:numId="11" w16cid:durableId="1756973921">
    <w:abstractNumId w:val="33"/>
  </w:num>
  <w:num w:numId="12" w16cid:durableId="1103961054">
    <w:abstractNumId w:val="14"/>
  </w:num>
  <w:num w:numId="13" w16cid:durableId="986205793">
    <w:abstractNumId w:val="29"/>
  </w:num>
  <w:num w:numId="14" w16cid:durableId="455027525">
    <w:abstractNumId w:val="25"/>
  </w:num>
  <w:num w:numId="15" w16cid:durableId="1499925034">
    <w:abstractNumId w:val="27"/>
  </w:num>
  <w:num w:numId="16" w16cid:durableId="754784159">
    <w:abstractNumId w:val="1"/>
  </w:num>
  <w:num w:numId="17" w16cid:durableId="1051610904">
    <w:abstractNumId w:val="17"/>
  </w:num>
  <w:num w:numId="18" w16cid:durableId="373770904">
    <w:abstractNumId w:val="20"/>
  </w:num>
  <w:num w:numId="19" w16cid:durableId="1241600871">
    <w:abstractNumId w:val="22"/>
  </w:num>
  <w:num w:numId="20" w16cid:durableId="184057522">
    <w:abstractNumId w:val="4"/>
  </w:num>
  <w:num w:numId="21" w16cid:durableId="455754117">
    <w:abstractNumId w:val="24"/>
  </w:num>
  <w:num w:numId="22" w16cid:durableId="1130172783">
    <w:abstractNumId w:val="42"/>
  </w:num>
  <w:num w:numId="23" w16cid:durableId="638342687">
    <w:abstractNumId w:val="28"/>
  </w:num>
  <w:num w:numId="24" w16cid:durableId="516626440">
    <w:abstractNumId w:val="7"/>
  </w:num>
  <w:num w:numId="25" w16cid:durableId="90055421">
    <w:abstractNumId w:val="39"/>
  </w:num>
  <w:num w:numId="26" w16cid:durableId="2021590102">
    <w:abstractNumId w:val="19"/>
  </w:num>
  <w:num w:numId="27" w16cid:durableId="1152679339">
    <w:abstractNumId w:val="10"/>
  </w:num>
  <w:num w:numId="28" w16cid:durableId="894661541">
    <w:abstractNumId w:val="3"/>
  </w:num>
  <w:num w:numId="29" w16cid:durableId="582878801">
    <w:abstractNumId w:val="16"/>
  </w:num>
  <w:num w:numId="30" w16cid:durableId="1113400898">
    <w:abstractNumId w:val="34"/>
  </w:num>
  <w:num w:numId="31" w16cid:durableId="2102216832">
    <w:abstractNumId w:val="32"/>
  </w:num>
  <w:num w:numId="32" w16cid:durableId="1882787425">
    <w:abstractNumId w:val="18"/>
  </w:num>
  <w:num w:numId="33" w16cid:durableId="1702046083">
    <w:abstractNumId w:val="37"/>
  </w:num>
  <w:num w:numId="34" w16cid:durableId="693576189">
    <w:abstractNumId w:val="30"/>
  </w:num>
  <w:num w:numId="35" w16cid:durableId="979842533">
    <w:abstractNumId w:val="2"/>
  </w:num>
  <w:num w:numId="36" w16cid:durableId="1532838897">
    <w:abstractNumId w:val="9"/>
  </w:num>
  <w:num w:numId="37" w16cid:durableId="1267229327">
    <w:abstractNumId w:val="38"/>
  </w:num>
  <w:num w:numId="38" w16cid:durableId="835344932">
    <w:abstractNumId w:val="12"/>
  </w:num>
  <w:num w:numId="39" w16cid:durableId="1835485467">
    <w:abstractNumId w:val="31"/>
  </w:num>
  <w:num w:numId="40" w16cid:durableId="850291071">
    <w:abstractNumId w:val="15"/>
  </w:num>
  <w:num w:numId="41" w16cid:durableId="1224367794">
    <w:abstractNumId w:val="0"/>
  </w:num>
  <w:num w:numId="42" w16cid:durableId="1614049710">
    <w:abstractNumId w:val="13"/>
  </w:num>
  <w:num w:numId="43" w16cid:durableId="179779811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71C"/>
    <w:rsid w:val="00087C90"/>
    <w:rsid w:val="000C62A9"/>
    <w:rsid w:val="002F358C"/>
    <w:rsid w:val="00357A7E"/>
    <w:rsid w:val="0041771C"/>
    <w:rsid w:val="00680989"/>
    <w:rsid w:val="006F70F9"/>
    <w:rsid w:val="0075556B"/>
    <w:rsid w:val="007E569A"/>
    <w:rsid w:val="00875984"/>
    <w:rsid w:val="008B7F29"/>
    <w:rsid w:val="009902D1"/>
    <w:rsid w:val="0099044D"/>
    <w:rsid w:val="009A4401"/>
    <w:rsid w:val="009F5CE3"/>
    <w:rsid w:val="00AF381D"/>
    <w:rsid w:val="00B2624E"/>
    <w:rsid w:val="00B656E2"/>
    <w:rsid w:val="00B84D36"/>
    <w:rsid w:val="00DF1C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97461"/>
  <w15:docId w15:val="{FCDF319B-535E-494C-814B-4F26783D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200"/>
      <w:outlineLvl w:val="0"/>
    </w:pPr>
    <w:rPr>
      <w:rFonts w:ascii="Arial" w:eastAsia="Arial" w:hAnsi="Arial" w:cs="Arial"/>
      <w:sz w:val="40"/>
      <w:szCs w:val="40"/>
    </w:rPr>
  </w:style>
  <w:style w:type="paragraph" w:styleId="Ttulo2">
    <w:name w:val="heading 2"/>
    <w:basedOn w:val="Normal"/>
    <w:next w:val="Normal"/>
    <w:uiPriority w:val="9"/>
    <w:unhideWhenUsed/>
    <w:qFormat/>
    <w:pPr>
      <w:keepNext/>
      <w:keepLines/>
      <w:spacing w:before="360" w:after="200"/>
      <w:outlineLvl w:val="1"/>
    </w:pPr>
    <w:rPr>
      <w:rFonts w:ascii="Arial" w:eastAsia="Arial" w:hAnsi="Arial" w:cs="Arial"/>
      <w:sz w:val="34"/>
    </w:rPr>
  </w:style>
  <w:style w:type="paragraph" w:styleId="Ttulo3">
    <w:name w:val="heading 3"/>
    <w:basedOn w:val="Normal"/>
    <w:next w:val="Normal"/>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itleChar">
    <w:name w:val="Title Char"/>
    <w:basedOn w:val="Fontepargpadro"/>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Legenda">
    <w:name w:val="caption"/>
    <w:basedOn w:val="Normal"/>
    <w:next w:val="Normal"/>
    <w:uiPriority w:val="35"/>
    <w:semiHidden/>
    <w:unhideWhenUsed/>
    <w:qFormat/>
    <w:pPr>
      <w:spacing w:line="276" w:lineRule="auto"/>
    </w:pPr>
    <w:rPr>
      <w:b/>
      <w:bCs/>
      <w:color w:val="5B9BD5" w:themeColor="accent1"/>
      <w:sz w:val="18"/>
      <w:szCs w:val="18"/>
    </w:rPr>
  </w:style>
  <w:style w:type="table" w:styleId="SimplesTabela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Ttulo11">
    <w:name w:val="Título 11"/>
    <w:basedOn w:val="Normal"/>
    <w:next w:val="Normal"/>
    <w:link w:val="Heading1Char"/>
    <w:uiPriority w:val="9"/>
    <w:qFormat/>
    <w:pPr>
      <w:keepNext/>
      <w:keepLines/>
      <w:spacing w:before="480" w:after="200"/>
      <w:outlineLvl w:val="0"/>
    </w:pPr>
    <w:rPr>
      <w:rFonts w:ascii="Arial" w:eastAsia="Arial" w:hAnsi="Arial" w:cs="Arial"/>
      <w:sz w:val="40"/>
      <w:szCs w:val="40"/>
    </w:rPr>
  </w:style>
  <w:style w:type="character" w:customStyle="1" w:styleId="Heading1Char">
    <w:name w:val="Heading 1 Char"/>
    <w:basedOn w:val="Fontepargpadro"/>
    <w:link w:val="Ttulo11"/>
    <w:uiPriority w:val="9"/>
    <w:rPr>
      <w:rFonts w:ascii="Arial" w:eastAsia="Arial" w:hAnsi="Arial" w:cs="Arial"/>
      <w:sz w:val="40"/>
      <w:szCs w:val="40"/>
    </w:rPr>
  </w:style>
  <w:style w:type="character" w:customStyle="1" w:styleId="Heading2Char">
    <w:name w:val="Heading 2 Char"/>
    <w:basedOn w:val="Fontepargpadro"/>
    <w:link w:val="Ttulo21"/>
    <w:uiPriority w:val="9"/>
    <w:rPr>
      <w:rFonts w:ascii="Arial" w:eastAsia="Arial" w:hAnsi="Arial" w:cs="Arial"/>
      <w:sz w:val="34"/>
    </w:rPr>
  </w:style>
  <w:style w:type="paragraph" w:customStyle="1" w:styleId="Ttulo31">
    <w:name w:val="Título 31"/>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character" w:customStyle="1" w:styleId="Heading3Char">
    <w:name w:val="Heading 3 Char"/>
    <w:basedOn w:val="Fontepargpadro"/>
    <w:link w:val="Ttulo31"/>
    <w:uiPriority w:val="9"/>
    <w:rPr>
      <w:rFonts w:ascii="Arial" w:eastAsia="Arial" w:hAnsi="Arial" w:cs="Arial"/>
      <w:sz w:val="30"/>
      <w:szCs w:val="30"/>
    </w:rPr>
  </w:style>
  <w:style w:type="paragraph" w:customStyle="1" w:styleId="Ttulo41">
    <w:name w:val="Título 41"/>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Ttulo41"/>
    <w:uiPriority w:val="9"/>
    <w:rPr>
      <w:rFonts w:ascii="Arial" w:eastAsia="Arial" w:hAnsi="Arial" w:cs="Arial"/>
      <w:b/>
      <w:bCs/>
      <w:sz w:val="26"/>
      <w:szCs w:val="26"/>
    </w:rPr>
  </w:style>
  <w:style w:type="paragraph" w:customStyle="1" w:styleId="Ttulo51">
    <w:name w:val="Título 51"/>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Fontepargpadro"/>
    <w:link w:val="Ttulo51"/>
    <w:uiPriority w:val="9"/>
    <w:rPr>
      <w:rFonts w:ascii="Arial" w:eastAsia="Arial" w:hAnsi="Arial" w:cs="Arial"/>
      <w:b/>
      <w:bCs/>
      <w:sz w:val="24"/>
      <w:szCs w:val="24"/>
    </w:rPr>
  </w:style>
  <w:style w:type="paragraph" w:customStyle="1" w:styleId="Ttulo61">
    <w:name w:val="Título 61"/>
    <w:basedOn w:val="Normal"/>
    <w:next w:val="Normal"/>
    <w:link w:val="Heading6Char"/>
    <w:uiPriority w:val="9"/>
    <w:unhideWhenUsed/>
    <w:qFormat/>
    <w:pPr>
      <w:keepNext/>
      <w:keepLines/>
      <w:spacing w:before="320" w:after="200"/>
      <w:outlineLvl w:val="5"/>
    </w:pPr>
    <w:rPr>
      <w:rFonts w:ascii="Arial" w:eastAsia="Arial" w:hAnsi="Arial" w:cs="Arial"/>
      <w:b/>
      <w:bCs/>
    </w:rPr>
  </w:style>
  <w:style w:type="character" w:customStyle="1" w:styleId="Heading6Char">
    <w:name w:val="Heading 6 Char"/>
    <w:basedOn w:val="Fontepargpadro"/>
    <w:link w:val="Ttulo61"/>
    <w:uiPriority w:val="9"/>
    <w:rPr>
      <w:rFonts w:ascii="Arial" w:eastAsia="Arial" w:hAnsi="Arial" w:cs="Arial"/>
      <w:b/>
      <w:bCs/>
      <w:sz w:val="22"/>
      <w:szCs w:val="22"/>
    </w:rPr>
  </w:style>
  <w:style w:type="paragraph" w:customStyle="1" w:styleId="Ttulo71">
    <w:name w:val="Título 71"/>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character" w:customStyle="1" w:styleId="Heading7Char">
    <w:name w:val="Heading 7 Char"/>
    <w:basedOn w:val="Fontepargpadro"/>
    <w:link w:val="Ttulo71"/>
    <w:uiPriority w:val="9"/>
    <w:rPr>
      <w:rFonts w:ascii="Arial" w:eastAsia="Arial" w:hAnsi="Arial" w:cs="Arial"/>
      <w:b/>
      <w:bCs/>
      <w:i/>
      <w:iCs/>
      <w:sz w:val="22"/>
      <w:szCs w:val="22"/>
    </w:rPr>
  </w:style>
  <w:style w:type="paragraph" w:customStyle="1" w:styleId="Ttulo81">
    <w:name w:val="Título 81"/>
    <w:basedOn w:val="Normal"/>
    <w:next w:val="Normal"/>
    <w:link w:val="Heading8Char"/>
    <w:uiPriority w:val="9"/>
    <w:unhideWhenUsed/>
    <w:qFormat/>
    <w:pPr>
      <w:keepNext/>
      <w:keepLines/>
      <w:spacing w:before="320" w:after="200"/>
      <w:outlineLvl w:val="7"/>
    </w:pPr>
    <w:rPr>
      <w:rFonts w:ascii="Arial" w:eastAsia="Arial" w:hAnsi="Arial" w:cs="Arial"/>
      <w:i/>
      <w:iCs/>
    </w:rPr>
  </w:style>
  <w:style w:type="character" w:customStyle="1" w:styleId="Heading8Char">
    <w:name w:val="Heading 8 Char"/>
    <w:basedOn w:val="Fontepargpadro"/>
    <w:link w:val="Ttulo81"/>
    <w:uiPriority w:val="9"/>
    <w:rPr>
      <w:rFonts w:ascii="Arial" w:eastAsia="Arial" w:hAnsi="Arial" w:cs="Arial"/>
      <w:i/>
      <w:iCs/>
      <w:sz w:val="22"/>
      <w:szCs w:val="22"/>
    </w:rPr>
  </w:style>
  <w:style w:type="paragraph" w:customStyle="1" w:styleId="Ttulo91">
    <w:name w:val="Título 91"/>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Ttulo91"/>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paragraph" w:styleId="Ttulo">
    <w:name w:val="Title"/>
    <w:basedOn w:val="Normal"/>
    <w:next w:val="Normal"/>
    <w:link w:val="TtuloChar"/>
    <w:uiPriority w:val="10"/>
    <w:qFormat/>
    <w:pPr>
      <w:spacing w:before="300" w:after="200"/>
      <w:contextualSpacing/>
    </w:pPr>
    <w:rPr>
      <w:sz w:val="48"/>
      <w:szCs w:val="48"/>
    </w:rPr>
  </w:style>
  <w:style w:type="character" w:customStyle="1" w:styleId="TtuloChar">
    <w:name w:val="Título Char"/>
    <w:basedOn w:val="Fontepargpadro"/>
    <w:link w:val="Ttulo"/>
    <w:uiPriority w:val="10"/>
    <w:rPr>
      <w:sz w:val="48"/>
      <w:szCs w:val="48"/>
    </w:rPr>
  </w:style>
  <w:style w:type="character" w:customStyle="1" w:styleId="SubtitleChar">
    <w:name w:val="Subtitle Char"/>
    <w:basedOn w:val="Fontepargpadr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customStyle="1" w:styleId="Legenda1">
    <w:name w:val="Legenda1"/>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
    <w:name w:val="Simples Tabela 1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SimplesTabela21">
    <w:name w:val="Simples Tabela 21"/>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deGrade21">
    <w:name w:val="Tabela de Grade 21"/>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31">
    <w:name w:val="Tabela de Grade 31"/>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41">
    <w:name w:val="Tabela de Grade 41"/>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5Escura1">
    <w:name w:val="Tabela de Grade 5 Escura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deGrade6Colorida1">
    <w:name w:val="Tabela de Grade 6 Colorida1"/>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deGrade7Colorida1">
    <w:name w:val="Tabela de Grade 7 Colorida1"/>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deLista1Clara1">
    <w:name w:val="Tabela de Lista 1 Clara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deLista21">
    <w:name w:val="Tabela de Lista 21"/>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31">
    <w:name w:val="Tabela de Lista 31"/>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deLista41">
    <w:name w:val="Tabela de Lista 41"/>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5Escura1">
    <w:name w:val="Tabela de Lista 5 Escura1"/>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deLista6Colorida1">
    <w:name w:val="Tabela de Lista 6 Colorida1"/>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deLista7Colorida1">
    <w:name w:val="Tabela de Lista 7 Colorida1"/>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Textodenotaderodap">
    <w:name w:val="footnote text"/>
    <w:basedOn w:val="Normal"/>
    <w:link w:val="TextodenotaderodapChar"/>
    <w:uiPriority w:val="99"/>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p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character" w:styleId="Forte">
    <w:name w:val="Strong"/>
    <w:basedOn w:val="Fontepargpadro"/>
    <w:uiPriority w:val="22"/>
    <w:qFormat/>
    <w:rPr>
      <w:b/>
      <w:bCs/>
    </w:rPr>
  </w:style>
  <w:style w:type="paragraph" w:styleId="PargrafodaLista">
    <w:name w:val="List Paragraph"/>
    <w:basedOn w:val="Normal"/>
    <w:link w:val="PargrafodaListaChar"/>
    <w:uiPriority w:val="34"/>
    <w:qFormat/>
    <w:pPr>
      <w:ind w:left="720"/>
      <w:contextualSpacing/>
    </w:pPr>
  </w:style>
  <w:style w:type="character" w:customStyle="1" w:styleId="PargrafodaListaChar">
    <w:name w:val="Parágrafo da Lista Char"/>
    <w:link w:val="PargrafodaLista"/>
    <w:uiPriority w:val="34"/>
    <w:qFormat/>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bttulo">
    <w:name w:val="Subtitle"/>
    <w:basedOn w:val="Normal"/>
    <w:next w:val="Normal"/>
    <w:link w:val="SubttuloChar"/>
    <w:uiPriority w:val="11"/>
    <w:qFormat/>
    <w:pPr>
      <w:numPr>
        <w:ilvl w:val="1"/>
      </w:numPr>
    </w:pPr>
    <w:rPr>
      <w:rFonts w:eastAsiaTheme="minorEastAsia"/>
      <w:color w:val="5A5A5A" w:themeColor="text1" w:themeTint="A5"/>
      <w:spacing w:val="15"/>
    </w:rPr>
  </w:style>
  <w:style w:type="character" w:customStyle="1" w:styleId="SubttuloChar">
    <w:name w:val="Subtítulo Char"/>
    <w:basedOn w:val="Fontepargpadro"/>
    <w:link w:val="Subttulo"/>
    <w:uiPriority w:val="11"/>
    <w:rPr>
      <w:rFonts w:eastAsiaTheme="minorEastAsia"/>
      <w:color w:val="5A5A5A" w:themeColor="text1" w:themeTint="A5"/>
      <w:spacing w:val="15"/>
    </w:r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widowControl w:val="0"/>
      <w:spacing w:before="120"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Pr>
      <w:rFonts w:ascii="Times New Roman" w:eastAsia="Times New Roman" w:hAnsi="Times New Roman" w:cs="Times New Roman"/>
      <w:sz w:val="24"/>
      <w:szCs w:val="24"/>
      <w:lang w:val="pt-PT"/>
    </w:rPr>
  </w:style>
  <w:style w:type="paragraph" w:customStyle="1" w:styleId="TableParagraph">
    <w:name w:val="Table Paragraph"/>
    <w:basedOn w:val="Normal"/>
    <w:uiPriority w:val="1"/>
    <w:qFormat/>
    <w:pPr>
      <w:widowControl w:val="0"/>
      <w:spacing w:after="0" w:line="240" w:lineRule="auto"/>
    </w:pPr>
    <w:rPr>
      <w:rFonts w:ascii="Times New Roman" w:eastAsia="Times New Roman" w:hAnsi="Times New Roman" w:cs="Times New Roman"/>
      <w:lang w:val="pt-PT"/>
    </w:rPr>
  </w:style>
  <w:style w:type="paragraph" w:customStyle="1" w:styleId="Cabealho1">
    <w:name w:val="Cabeçalho1"/>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1"/>
    <w:uiPriority w:val="99"/>
  </w:style>
  <w:style w:type="paragraph" w:customStyle="1" w:styleId="Rodap1">
    <w:name w:val="Rodapé1"/>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1"/>
    <w:uiPriority w:val="99"/>
  </w:style>
  <w:style w:type="paragraph" w:styleId="Textodebalo">
    <w:name w:val="Balloon Text"/>
    <w:basedOn w:val="Normal"/>
    <w:link w:val="TextodebaloChar"/>
    <w:uiPriority w:val="99"/>
    <w:semiHidden/>
    <w:unhideWhenUse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sz w:val="16"/>
      <w:szCs w:val="16"/>
    </w:rPr>
  </w:style>
  <w:style w:type="table" w:styleId="Tabelacomgrade">
    <w:name w:val="Table Grid"/>
    <w:basedOn w:val="Tabelanormal"/>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basedOn w:val="Fontepargpadro"/>
    <w:uiPriority w:val="99"/>
    <w:semiHidden/>
    <w:unhideWhenUsed/>
    <w:rPr>
      <w:sz w:val="16"/>
      <w:szCs w:val="16"/>
    </w:r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sz w:val="20"/>
      <w:szCs w:val="20"/>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b/>
      <w:bCs/>
      <w:sz w:val="20"/>
      <w:szCs w:val="20"/>
    </w:rPr>
  </w:style>
  <w:style w:type="character" w:styleId="nfase">
    <w:name w:val="Emphasis"/>
    <w:basedOn w:val="Fontepargpadro"/>
    <w:uiPriority w:val="20"/>
    <w:qFormat/>
    <w:rPr>
      <w:i/>
      <w:iCs/>
    </w:rPr>
  </w:style>
  <w:style w:type="paragraph" w:customStyle="1" w:styleId="Ttulo21">
    <w:name w:val="Título 21"/>
    <w:basedOn w:val="Normal"/>
    <w:link w:val="Heading2Char"/>
    <w:uiPriority w:val="1"/>
    <w:qFormat/>
    <w:pPr>
      <w:widowControl w:val="0"/>
      <w:spacing w:after="0" w:line="240" w:lineRule="auto"/>
      <w:ind w:left="1386" w:hanging="709"/>
      <w:outlineLvl w:val="2"/>
    </w:pPr>
    <w:rPr>
      <w:rFonts w:ascii="Times New Roman" w:eastAsia="Times New Roman" w:hAnsi="Times New Roman" w:cs="Times New Roman"/>
      <w:b/>
      <w:bCs/>
      <w:lang w:val="pt-PT"/>
    </w:rPr>
  </w:style>
  <w:style w:type="paragraph" w:customStyle="1" w:styleId="Default">
    <w:name w:val="Default"/>
    <w:qFormat/>
    <w:pPr>
      <w:spacing w:after="0" w:line="240" w:lineRule="auto"/>
    </w:pPr>
    <w:rPr>
      <w:rFonts w:ascii="Cambria" w:hAnsi="Cambria" w:cs="Cambria"/>
      <w:color w:val="000000"/>
      <w:sz w:val="24"/>
      <w:szCs w:val="24"/>
    </w:rPr>
  </w:style>
  <w:style w:type="paragraph" w:customStyle="1" w:styleId="dou-paragraph">
    <w:name w:val="dou-paragraph"/>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1"/>
    <w:uiPriority w:val="99"/>
    <w:unhideWhenUsed/>
    <w:pPr>
      <w:tabs>
        <w:tab w:val="center" w:pos="4252"/>
        <w:tab w:val="right" w:pos="8504"/>
      </w:tabs>
      <w:spacing w:after="0" w:line="240" w:lineRule="auto"/>
    </w:pPr>
  </w:style>
  <w:style w:type="character" w:customStyle="1" w:styleId="CabealhoChar1">
    <w:name w:val="Cabeçalho Char1"/>
    <w:basedOn w:val="Fontepargpadro"/>
    <w:link w:val="Cabealho"/>
    <w:uiPriority w:val="99"/>
  </w:style>
  <w:style w:type="paragraph" w:styleId="Rodap">
    <w:name w:val="footer"/>
    <w:basedOn w:val="Normal"/>
    <w:link w:val="RodapChar1"/>
    <w:uiPriority w:val="99"/>
    <w:unhideWhenUsed/>
    <w:pPr>
      <w:tabs>
        <w:tab w:val="center" w:pos="4252"/>
        <w:tab w:val="right" w:pos="8504"/>
      </w:tabs>
      <w:spacing w:after="0" w:line="240" w:lineRule="auto"/>
    </w:pPr>
  </w:style>
  <w:style w:type="character" w:customStyle="1" w:styleId="RodapChar1">
    <w:name w:val="Rodapé Char1"/>
    <w:basedOn w:val="Fontepargpadro"/>
    <w:link w:val="Rodap"/>
    <w:uiPriority w:val="99"/>
  </w:style>
  <w:style w:type="paragraph" w:customStyle="1" w:styleId="Ttulo110">
    <w:name w:val="Título 11"/>
    <w:basedOn w:val="Normal"/>
    <w:uiPriority w:val="1"/>
    <w:qFormat/>
    <w:pPr>
      <w:widowControl w:val="0"/>
      <w:spacing w:after="0" w:line="240" w:lineRule="auto"/>
      <w:ind w:left="2318" w:hanging="1398"/>
      <w:outlineLvl w:val="1"/>
    </w:pPr>
    <w:rPr>
      <w:rFonts w:ascii="Times New Roman" w:eastAsia="Times New Roman" w:hAnsi="Times New Roman" w:cs="Times New Roman"/>
      <w:b/>
      <w:bCs/>
      <w:sz w:val="24"/>
      <w:szCs w:val="24"/>
      <w:lang w:val="pt-PT"/>
    </w:rPr>
  </w:style>
  <w:style w:type="paragraph" w:styleId="Commarcadores">
    <w:name w:val="List Bullet"/>
    <w:basedOn w:val="Normal"/>
    <w:uiPriority w:val="99"/>
    <w:unhideWhenUsed/>
    <w:pPr>
      <w:numPr>
        <w:numId w:val="4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esquisa.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30DFA-E7F8-492A-B452-68BCF8E3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64</Pages>
  <Words>15983</Words>
  <Characters>86311</Characters>
  <Application>Microsoft Office Word</Application>
  <DocSecurity>0</DocSecurity>
  <Lines>719</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dc:creator>
  <cp:lastModifiedBy>Felipe José Assunção Pereira</cp:lastModifiedBy>
  <cp:revision>10</cp:revision>
  <dcterms:created xsi:type="dcterms:W3CDTF">2026-03-02T13:04:00Z</dcterms:created>
  <dcterms:modified xsi:type="dcterms:W3CDTF">2026-03-04T14:48:00Z</dcterms:modified>
</cp:coreProperties>
</file>