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830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830"/>
      </w:tblGrid>
      <w:tr>
        <w:trPr/>
        <w:tc>
          <w:tcPr>
            <w:tcW w:w="10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MODELO DE PROPOSTA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ind w:firstLine="737"/>
        <w:jc w:val="both"/>
        <w:rPr>
          <w:rFonts w:ascii="Aptos Display" w:hAnsi="Aptos Display" w:cs="Times New Roman"/>
          <w:sz w:val="20"/>
          <w:szCs w:val="20"/>
        </w:rPr>
      </w:pPr>
      <w:r>
        <w:rPr>
          <w:rFonts w:cs="Times New Roman" w:ascii="Aptos Display" w:hAnsi="Aptos Display"/>
          <w:sz w:val="20"/>
          <w:szCs w:val="20"/>
        </w:rPr>
        <w:t>Proposta que faz a empresa _____________________________, para fornecimento de materiais permanentes, Nobreak de 200 KVA, para atendimento das necessidades do Centro Gestor e Operacional do Sistema de Proteção da Amazônia - Censipam, de acordo com a tabela abaixo:</w:t>
      </w:r>
    </w:p>
    <w:p>
      <w:pPr>
        <w:pStyle w:val="Normal"/>
        <w:ind w:firstLine="737"/>
        <w:jc w:val="both"/>
        <w:rPr>
          <w:rFonts w:ascii="Aptos Display" w:hAnsi="Aptos Display" w:cs="Times New Roman"/>
          <w:sz w:val="22"/>
          <w:szCs w:val="22"/>
        </w:rPr>
      </w:pPr>
      <w:r>
        <w:rPr>
          <w:rFonts w:cs="Times New Roman" w:ascii="Aptos Display" w:hAnsi="Aptos Display"/>
          <w:sz w:val="22"/>
          <w:szCs w:val="22"/>
        </w:rPr>
      </w:r>
    </w:p>
    <w:tbl>
      <w:tblPr>
        <w:tblW w:w="11054" w:type="dxa"/>
        <w:jc w:val="left"/>
        <w:tblInd w:w="-1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00"/>
        <w:gridCol w:w="6301"/>
        <w:gridCol w:w="426"/>
        <w:gridCol w:w="567"/>
        <w:gridCol w:w="1275"/>
        <w:gridCol w:w="1985"/>
      </w:tblGrid>
      <w:tr>
        <w:trPr>
          <w:trHeight w:val="240" w:hRule="atLeast"/>
        </w:trPr>
        <w:tc>
          <w:tcPr>
            <w:tcW w:w="5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fill="D9D9D9" w:val="clear"/>
            <w:vAlign w:val="center"/>
          </w:tcPr>
          <w:p>
            <w:pPr>
              <w:pStyle w:val="Normal1"/>
              <w:jc w:val="center"/>
              <w:rPr>
                <w:rFonts w:ascii="Aptos Display" w:hAnsi="Aptos Display" w:eastAsia="Times New Roman" w:cs="Calibri"/>
                <w:b/>
                <w:bCs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b/>
                <w:bCs/>
                <w:kern w:val="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301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  <w:shd w:fill="D9D9D9" w:val="clear"/>
            <w:vAlign w:val="center"/>
          </w:tcPr>
          <w:p>
            <w:pPr>
              <w:pStyle w:val="Normal1"/>
              <w:ind w:firstLine="181"/>
              <w:jc w:val="center"/>
              <w:rPr>
                <w:rFonts w:ascii="Aptos Display" w:hAnsi="Aptos Display" w:eastAsia="Times New Roman" w:cs="Calibri"/>
                <w:b/>
                <w:bCs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b/>
                <w:bCs/>
                <w:kern w:val="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426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  <w:shd w:fill="D9D9D9" w:val="clear"/>
            <w:vAlign w:val="center"/>
          </w:tcPr>
          <w:p>
            <w:pPr>
              <w:pStyle w:val="Normal1"/>
              <w:jc w:val="center"/>
              <w:rPr>
                <w:rFonts w:ascii="Aptos Display" w:hAnsi="Aptos Display" w:eastAsia="Times New Roman" w:cs="Calibri"/>
                <w:b/>
                <w:bCs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b/>
                <w:bCs/>
                <w:kern w:val="0"/>
                <w:sz w:val="18"/>
                <w:szCs w:val="18"/>
                <w:lang w:eastAsia="pt-BR"/>
              </w:rPr>
              <w:t>Un.</w:t>
            </w:r>
          </w:p>
        </w:tc>
        <w:tc>
          <w:tcPr>
            <w:tcW w:w="567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  <w:shd w:fill="D9D9D9" w:val="clear"/>
            <w:vAlign w:val="center"/>
          </w:tcPr>
          <w:p>
            <w:pPr>
              <w:pStyle w:val="Normal1"/>
              <w:jc w:val="center"/>
              <w:rPr>
                <w:rFonts w:ascii="Aptos Display" w:hAnsi="Aptos Display" w:eastAsia="Times New Roman" w:cs="Calibri"/>
                <w:b/>
                <w:bCs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b/>
                <w:bCs/>
                <w:kern w:val="0"/>
                <w:sz w:val="18"/>
                <w:szCs w:val="18"/>
                <w:lang w:eastAsia="pt-BR"/>
              </w:rPr>
              <w:t>Qtd.</w:t>
            </w:r>
          </w:p>
        </w:tc>
        <w:tc>
          <w:tcPr>
            <w:tcW w:w="1275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  <w:shd w:fill="D9D9D9" w:val="clear"/>
            <w:vAlign w:val="center"/>
          </w:tcPr>
          <w:p>
            <w:pPr>
              <w:pStyle w:val="Normal1"/>
              <w:jc w:val="center"/>
              <w:rPr>
                <w:rFonts w:ascii="Aptos Display" w:hAnsi="Aptos Display" w:eastAsia="Times New Roman" w:cs="Calibri"/>
                <w:b/>
                <w:bCs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b/>
                <w:bCs/>
                <w:kern w:val="0"/>
                <w:sz w:val="18"/>
                <w:szCs w:val="18"/>
                <w:lang w:eastAsia="pt-BR"/>
              </w:rPr>
              <w:t>Valor Unit.</w:t>
            </w:r>
          </w:p>
        </w:tc>
        <w:tc>
          <w:tcPr>
            <w:tcW w:w="1985" w:type="dxa"/>
            <w:tcBorders>
              <w:top w:val="single" w:sz="4" w:space="0" w:color="D9D9D9"/>
              <w:right w:val="single" w:sz="4" w:space="0" w:color="D9D9D9"/>
            </w:tcBorders>
            <w:shd w:fill="D9D9D9" w:val="clear"/>
            <w:vAlign w:val="center"/>
          </w:tcPr>
          <w:p>
            <w:pPr>
              <w:pStyle w:val="Normal1"/>
              <w:jc w:val="center"/>
              <w:rPr>
                <w:rFonts w:ascii="Aptos Display" w:hAnsi="Aptos Display" w:eastAsia="Times New Roman" w:cs="Calibri"/>
                <w:b/>
                <w:bCs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b/>
                <w:bCs/>
                <w:kern w:val="0"/>
                <w:sz w:val="18"/>
                <w:szCs w:val="18"/>
                <w:lang w:eastAsia="pt-BR"/>
              </w:rPr>
              <w:t>Total</w:t>
            </w:r>
          </w:p>
        </w:tc>
      </w:tr>
      <w:tr>
        <w:trPr>
          <w:trHeight w:val="240" w:hRule="atLeast"/>
        </w:trPr>
        <w:tc>
          <w:tcPr>
            <w:tcW w:w="500" w:type="dxa"/>
            <w:tcBorders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>
            <w:pPr>
              <w:pStyle w:val="Normal1"/>
              <w:jc w:val="center"/>
              <w:rPr>
                <w:rFonts w:ascii="Arial" w:hAnsi="Arial" w:eastAsia="Times New Roman"/>
                <w:kern w:val="0"/>
                <w:sz w:val="16"/>
                <w:szCs w:val="16"/>
                <w:lang w:eastAsia="pt-BR"/>
              </w:rPr>
            </w:pPr>
            <w:r>
              <w:rPr>
                <w:rFonts w:eastAsia="Times New Roman" w:ascii="Arial" w:hAnsi="Arial"/>
                <w:kern w:val="0"/>
                <w:sz w:val="16"/>
                <w:szCs w:val="16"/>
                <w:lang w:eastAsia="pt-BR"/>
              </w:rPr>
            </w:r>
          </w:p>
          <w:p>
            <w:pPr>
              <w:pStyle w:val="Normal1"/>
              <w:jc w:val="center"/>
              <w:rPr>
                <w:rFonts w:ascii="Arial" w:hAnsi="Arial" w:eastAsia="Times New Roman"/>
                <w:kern w:val="0"/>
                <w:sz w:val="16"/>
                <w:szCs w:val="16"/>
                <w:lang w:eastAsia="pt-BR"/>
              </w:rPr>
            </w:pPr>
            <w:r>
              <w:rPr>
                <w:rFonts w:eastAsia="Times New Roman" w:ascii="Arial" w:hAnsi="Arial"/>
                <w:kern w:val="0"/>
                <w:sz w:val="16"/>
                <w:szCs w:val="16"/>
                <w:lang w:eastAsia="pt-BR"/>
              </w:rPr>
            </w:r>
          </w:p>
          <w:p>
            <w:pPr>
              <w:pStyle w:val="Normal1"/>
              <w:jc w:val="center"/>
              <w:rPr>
                <w:rFonts w:ascii="Arial" w:hAnsi="Arial" w:eastAsia="Times New Roman"/>
                <w:kern w:val="0"/>
                <w:sz w:val="16"/>
                <w:szCs w:val="16"/>
                <w:lang w:eastAsia="pt-BR"/>
              </w:rPr>
            </w:pPr>
            <w:r>
              <w:rPr>
                <w:rFonts w:eastAsia="Times New Roman" w:ascii="Arial" w:hAnsi="Arial"/>
                <w:kern w:val="0"/>
                <w:sz w:val="16"/>
                <w:szCs w:val="16"/>
                <w:lang w:eastAsia="pt-BR"/>
              </w:rPr>
            </w:r>
          </w:p>
          <w:p>
            <w:pPr>
              <w:pStyle w:val="Normal1"/>
              <w:jc w:val="center"/>
              <w:rPr>
                <w:rFonts w:ascii="Arial" w:hAnsi="Arial" w:eastAsia="Times New Roman"/>
                <w:kern w:val="0"/>
                <w:sz w:val="16"/>
                <w:szCs w:val="16"/>
                <w:lang w:eastAsia="pt-BR"/>
              </w:rPr>
            </w:pPr>
            <w:r>
              <w:rPr>
                <w:rFonts w:eastAsia="Times New Roman" w:ascii="Arial" w:hAnsi="Arial"/>
                <w:kern w:val="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6301" w:type="dxa"/>
            <w:tcBorders>
              <w:bottom w:val="single" w:sz="4" w:space="0" w:color="D9D9D9"/>
              <w:right w:val="single" w:sz="4" w:space="0" w:color="D9D9D9"/>
            </w:tcBorders>
          </w:tcPr>
          <w:p>
            <w:pPr>
              <w:pStyle w:val="Normal1"/>
              <w:rPr>
                <w:rFonts w:ascii="Aptos Display" w:hAnsi="Aptos Display" w:eastAsia="Times New Roman" w:cs="Calibri"/>
                <w:kern w:val="0"/>
                <w:sz w:val="16"/>
                <w:szCs w:val="16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6"/>
                <w:szCs w:val="16"/>
                <w:lang w:eastAsia="pt-BR"/>
              </w:rPr>
              <w:t>FORNECIMENTO E START-UP DE SISTEMA DE ENERGIA ELÉTRICA ININTERRUPTA - UPS, POTÊNCIA 200 kVA, GABINETE MODULAR, DUPLA CONVERSÃO TRUE ON-LINE, MODULAR HOT-SWAP, SENOIDAL PURA, TRIFÁSICO, TENSÃO DE ENTRADA/SAÍDA 380V/220V (3F+N+T), POSSIBILIDADE DE EXPANSÃO DE 2 SOLTS, CHAVE ESTÁTICA E BYPASS, SISTEMA DE MONITORAMENTO, BANCO DE BATERIAS VRLA E AUTONOMIA DE NO MÍNIMO 15 MINUTOS, TREINAMENTO OPERACIONAL.</w:t>
            </w:r>
          </w:p>
        </w:tc>
        <w:tc>
          <w:tcPr>
            <w:tcW w:w="426" w:type="dxa"/>
            <w:tcBorders>
              <w:bottom w:val="single" w:sz="4" w:space="0" w:color="D9D9D9"/>
              <w:right w:val="single" w:sz="4" w:space="0" w:color="D9D9D9"/>
            </w:tcBorders>
          </w:tcPr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</w:r>
          </w:p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</w:r>
          </w:p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  <w:t>Un.</w:t>
            </w:r>
          </w:p>
        </w:tc>
        <w:tc>
          <w:tcPr>
            <w:tcW w:w="567" w:type="dxa"/>
            <w:tcBorders>
              <w:bottom w:val="single" w:sz="4" w:space="0" w:color="D9D9D9"/>
              <w:right w:val="single" w:sz="4" w:space="0" w:color="D9D9D9"/>
            </w:tcBorders>
          </w:tcPr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</w:r>
          </w:p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</w:r>
          </w:p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D9D9D9"/>
              <w:right w:val="single" w:sz="4" w:space="0" w:color="D9D9D9"/>
            </w:tcBorders>
          </w:tcPr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</w:r>
          </w:p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</w:r>
          </w:p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  <w:t xml:space="preserve">R$ </w:t>
            </w:r>
          </w:p>
        </w:tc>
        <w:tc>
          <w:tcPr>
            <w:tcW w:w="1985" w:type="dxa"/>
            <w:tcBorders>
              <w:bottom w:val="single" w:sz="4" w:space="0" w:color="D9D9D9"/>
              <w:right w:val="single" w:sz="4" w:space="0" w:color="D9D9D9"/>
            </w:tcBorders>
          </w:tcPr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</w:r>
          </w:p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</w:r>
          </w:p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  <w:t xml:space="preserve">R$ </w:t>
            </w:r>
          </w:p>
        </w:tc>
      </w:tr>
      <w:tr>
        <w:trPr>
          <w:trHeight w:val="240" w:hRule="atLeast"/>
        </w:trPr>
        <w:tc>
          <w:tcPr>
            <w:tcW w:w="9069" w:type="dxa"/>
            <w:gridSpan w:val="5"/>
            <w:tcBorders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fill="D9D9D9" w:val="clear"/>
          </w:tcPr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985" w:type="dxa"/>
            <w:tcBorders>
              <w:bottom w:val="single" w:sz="4" w:space="0" w:color="D9D9D9"/>
              <w:right w:val="single" w:sz="4" w:space="0" w:color="D9D9D9"/>
            </w:tcBorders>
            <w:shd w:fill="D9D9D9" w:val="clear"/>
          </w:tcPr>
          <w:p>
            <w:pPr>
              <w:pStyle w:val="Normal1"/>
              <w:jc w:val="center"/>
              <w:rPr>
                <w:rFonts w:ascii="Aptos Display" w:hAnsi="Aptos Display" w:eastAsia="Times New Roman" w:cs="Calibri"/>
                <w:kern w:val="0"/>
                <w:sz w:val="18"/>
                <w:szCs w:val="18"/>
                <w:lang w:eastAsia="pt-BR"/>
              </w:rPr>
            </w:pPr>
            <w:r>
              <w:rPr>
                <w:rFonts w:eastAsia="Times New Roman" w:cs="Calibri" w:ascii="Aptos Display" w:hAnsi="Aptos Display"/>
                <w:kern w:val="0"/>
                <w:sz w:val="18"/>
                <w:szCs w:val="18"/>
                <w:lang w:eastAsia="pt-BR"/>
              </w:rPr>
              <w:t xml:space="preserve">R$ </w:t>
            </w:r>
          </w:p>
        </w:tc>
      </w:tr>
    </w:tbl>
    <w:p>
      <w:pPr>
        <w:pStyle w:val="Normal"/>
        <w:spacing w:lineRule="auto" w:line="360"/>
        <w:jc w:val="both"/>
        <w:rPr>
          <w:rFonts w:ascii="Aptos Display" w:hAnsi="Aptos Display" w:cs="Times New Roman"/>
          <w:sz w:val="20"/>
          <w:szCs w:val="20"/>
        </w:rPr>
      </w:pPr>
      <w:r>
        <w:rPr>
          <w:rFonts w:cs="Times New Roman" w:ascii="Aptos Display" w:hAnsi="Aptos Display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ptos Display" w:hAnsi="Aptos Display" w:cs="Times New Roman"/>
          <w:b/>
          <w:bCs/>
          <w:sz w:val="20"/>
          <w:szCs w:val="20"/>
        </w:rPr>
      </w:pPr>
      <w:r>
        <w:rPr>
          <w:rFonts w:cs="Times New Roman" w:ascii="Aptos Display" w:hAnsi="Aptos Display"/>
          <w:b/>
          <w:bCs/>
          <w:sz w:val="20"/>
          <w:szCs w:val="20"/>
        </w:rPr>
        <w:t>Valor Total = R$ ....…….... (... por extenso ...)</w:t>
      </w:r>
    </w:p>
    <w:p>
      <w:pPr>
        <w:pStyle w:val="Normal"/>
        <w:jc w:val="both"/>
        <w:rPr>
          <w:rFonts w:ascii="Aptos Display" w:hAnsi="Aptos Display" w:cs="Times New Roman"/>
          <w:sz w:val="20"/>
          <w:szCs w:val="20"/>
        </w:rPr>
      </w:pPr>
      <w:r>
        <w:rPr>
          <w:rFonts w:cs="Times New Roman" w:ascii="Aptos Display" w:hAnsi="Aptos Display"/>
          <w:sz w:val="20"/>
          <w:szCs w:val="20"/>
        </w:rPr>
        <w:t xml:space="preserve">Declaramos que a proposta contempla garantia dos bens, bem como de assistência técnica, é de, no mínimo, 12 (doze) meses, ou pelo prazo fornecido pelo fabricante, se superior, contado a partir do primeiro dia útil subsequente à data do recebimento definitivo do objeto, conforme item 5.4 do Termo de Referência. </w:t>
      </w:r>
    </w:p>
    <w:p>
      <w:pPr>
        <w:pStyle w:val="Normal"/>
        <w:jc w:val="both"/>
        <w:rPr>
          <w:rFonts w:ascii="Aptos Display" w:hAnsi="Aptos Display" w:cs="Times New Roman"/>
          <w:sz w:val="20"/>
          <w:szCs w:val="20"/>
        </w:rPr>
      </w:pPr>
      <w:r>
        <w:rPr>
          <w:rFonts w:cs="Times New Roman" w:ascii="Aptos Display" w:hAnsi="Aptos Display"/>
          <w:sz w:val="20"/>
          <w:szCs w:val="20"/>
        </w:rPr>
      </w:r>
    </w:p>
    <w:p>
      <w:pPr>
        <w:pStyle w:val="Normal"/>
        <w:jc w:val="both"/>
        <w:rPr>
          <w:rFonts w:ascii="Aptos Display" w:hAnsi="Aptos Display" w:cs="Times New Roman"/>
          <w:sz w:val="20"/>
          <w:szCs w:val="20"/>
        </w:rPr>
      </w:pPr>
      <w:r>
        <w:rPr>
          <w:rFonts w:cs="Times New Roman" w:ascii="Aptos Display" w:hAnsi="Aptos Display"/>
          <w:sz w:val="20"/>
          <w:szCs w:val="20"/>
        </w:rPr>
        <w:t xml:space="preserve">Declaramos que atenderemos a todos os dispositivos constantes do Termo de Referência, Anexo I do Edital. </w:t>
      </w:r>
    </w:p>
    <w:p>
      <w:pPr>
        <w:pStyle w:val="Normal"/>
        <w:jc w:val="both"/>
        <w:rPr>
          <w:rFonts w:ascii="Aptos Display" w:hAnsi="Aptos Display" w:cs="Times New Roman"/>
          <w:sz w:val="20"/>
          <w:szCs w:val="20"/>
        </w:rPr>
      </w:pPr>
      <w:r>
        <w:rPr>
          <w:rFonts w:cs="Times New Roman" w:ascii="Aptos Display" w:hAnsi="Aptos Display"/>
          <w:sz w:val="20"/>
          <w:szCs w:val="20"/>
        </w:rPr>
      </w:r>
    </w:p>
    <w:p>
      <w:pPr>
        <w:pStyle w:val="Normal"/>
        <w:jc w:val="both"/>
        <w:rPr>
          <w:rFonts w:ascii="Aptos Display" w:hAnsi="Aptos Display" w:cs="Times New Roman"/>
          <w:sz w:val="20"/>
          <w:szCs w:val="20"/>
        </w:rPr>
      </w:pPr>
      <w:r>
        <w:rPr>
          <w:rFonts w:cs="Times New Roman" w:ascii="Aptos Display" w:hAnsi="Aptos Display"/>
          <w:sz w:val="20"/>
          <w:szCs w:val="20"/>
        </w:rPr>
        <w:t>Declaramos que os preços contidos nesta proposta incluem todos os custos e despesas referentes ao objeto do Pregão Eletrônico 90008/2025, tais como: custos diretos e indiretos, tributos incidentes, taxa de administração, transporte, mão de obra, encargos sociais, trabalhistas, seguros, lucro e outros necessários ao cumprimento integral do objeto, compreendendo, ainda,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jc w:val="both"/>
        <w:rPr>
          <w:rFonts w:ascii="Aptos Display" w:hAnsi="Aptos Display" w:cs="Times New Roman"/>
          <w:sz w:val="22"/>
          <w:szCs w:val="22"/>
        </w:rPr>
      </w:pPr>
      <w:r>
        <w:rPr>
          <w:rFonts w:cs="Times New Roman" w:ascii="Aptos Display" w:hAnsi="Aptos Display"/>
          <w:sz w:val="22"/>
          <w:szCs w:val="22"/>
        </w:rPr>
      </w:r>
    </w:p>
    <w:p>
      <w:pPr>
        <w:pStyle w:val="Normal"/>
        <w:rPr>
          <w:rFonts w:ascii="Aptos Display" w:hAnsi="Aptos Display" w:cs="Times New Roman"/>
          <w:sz w:val="18"/>
          <w:szCs w:val="18"/>
        </w:rPr>
      </w:pPr>
      <w:r>
        <w:rPr>
          <w:rFonts w:cs="Times New Roman" w:ascii="Aptos Display" w:hAnsi="Aptos Display"/>
          <w:sz w:val="18"/>
          <w:szCs w:val="18"/>
        </w:rPr>
        <w:t>Prazo de validade da proposta: _____ dias (não inferior a 60 (sessenta) dias).</w:t>
      </w:r>
    </w:p>
    <w:p>
      <w:pPr>
        <w:pStyle w:val="Normal"/>
        <w:rPr>
          <w:rFonts w:ascii="Aptos Display" w:hAnsi="Aptos Display" w:cs="Times New Roman"/>
          <w:sz w:val="18"/>
          <w:szCs w:val="18"/>
        </w:rPr>
      </w:pPr>
      <w:r>
        <w:rPr>
          <w:rFonts w:cs="Times New Roman" w:ascii="Aptos Display" w:hAnsi="Aptos Display"/>
          <w:sz w:val="18"/>
          <w:szCs w:val="18"/>
        </w:rPr>
        <w:t>Dados da empresa:</w:t>
      </w:r>
    </w:p>
    <w:p>
      <w:pPr>
        <w:pStyle w:val="Normal"/>
        <w:rPr>
          <w:rFonts w:ascii="Aptos Display" w:hAnsi="Aptos Display" w:cs="Times New Roman"/>
          <w:sz w:val="18"/>
          <w:szCs w:val="18"/>
        </w:rPr>
      </w:pPr>
      <w:r>
        <w:rPr>
          <w:rFonts w:cs="Times New Roman" w:ascii="Aptos Display" w:hAnsi="Aptos Display"/>
          <w:sz w:val="18"/>
          <w:szCs w:val="18"/>
        </w:rPr>
        <w:t>Razão Social:</w:t>
      </w:r>
    </w:p>
    <w:p>
      <w:pPr>
        <w:pStyle w:val="Normal"/>
        <w:rPr>
          <w:rFonts w:ascii="Aptos Display" w:hAnsi="Aptos Display" w:cs="Times New Roman"/>
          <w:sz w:val="18"/>
          <w:szCs w:val="18"/>
        </w:rPr>
      </w:pPr>
      <w:r>
        <w:rPr>
          <w:rFonts w:cs="Times New Roman" w:ascii="Aptos Display" w:hAnsi="Aptos Display"/>
          <w:sz w:val="18"/>
          <w:szCs w:val="18"/>
        </w:rPr>
        <w:t>Inscrição Estadual:</w:t>
      </w:r>
    </w:p>
    <w:p>
      <w:pPr>
        <w:pStyle w:val="Normal"/>
        <w:rPr>
          <w:rFonts w:ascii="Aptos Display" w:hAnsi="Aptos Display" w:cs="Times New Roman"/>
          <w:sz w:val="18"/>
          <w:szCs w:val="18"/>
        </w:rPr>
      </w:pPr>
      <w:r>
        <w:rPr>
          <w:rFonts w:cs="Times New Roman" w:ascii="Aptos Display" w:hAnsi="Aptos Display"/>
          <w:sz w:val="18"/>
          <w:szCs w:val="18"/>
        </w:rPr>
        <w:t>CNPJ:</w:t>
      </w:r>
    </w:p>
    <w:p>
      <w:pPr>
        <w:pStyle w:val="Normal"/>
        <w:rPr>
          <w:rFonts w:ascii="Aptos Display" w:hAnsi="Aptos Display" w:cs="Times New Roman"/>
          <w:sz w:val="18"/>
          <w:szCs w:val="18"/>
        </w:rPr>
      </w:pPr>
      <w:r>
        <w:rPr>
          <w:rFonts w:cs="Times New Roman" w:ascii="Aptos Display" w:hAnsi="Aptos Display"/>
          <w:sz w:val="18"/>
          <w:szCs w:val="18"/>
        </w:rPr>
        <w:t>Endereço:</w:t>
      </w:r>
    </w:p>
    <w:p>
      <w:pPr>
        <w:pStyle w:val="Normal"/>
        <w:rPr>
          <w:rFonts w:ascii="Aptos Display" w:hAnsi="Aptos Display" w:cs="Times New Roman"/>
          <w:sz w:val="18"/>
          <w:szCs w:val="18"/>
        </w:rPr>
      </w:pPr>
      <w:r>
        <w:rPr>
          <w:rFonts w:cs="Times New Roman" w:ascii="Aptos Display" w:hAnsi="Aptos Display"/>
          <w:sz w:val="18"/>
          <w:szCs w:val="18"/>
        </w:rPr>
        <w:t>E-mail:</w:t>
      </w:r>
    </w:p>
    <w:p>
      <w:pPr>
        <w:pStyle w:val="Normal"/>
        <w:rPr>
          <w:rFonts w:ascii="Aptos Display" w:hAnsi="Aptos Display" w:cs="Times New Roman"/>
          <w:sz w:val="18"/>
          <w:szCs w:val="18"/>
        </w:rPr>
      </w:pPr>
      <w:r>
        <w:rPr>
          <w:rFonts w:cs="Times New Roman" w:ascii="Aptos Display" w:hAnsi="Aptos Display"/>
          <w:sz w:val="18"/>
          <w:szCs w:val="18"/>
        </w:rPr>
        <w:t>Telefone:</w:t>
      </w:r>
    </w:p>
    <w:p>
      <w:pPr>
        <w:pStyle w:val="Normal"/>
        <w:rPr>
          <w:rFonts w:ascii="Aptos Display" w:hAnsi="Aptos Display" w:cs="Times New Roman"/>
          <w:sz w:val="18"/>
          <w:szCs w:val="18"/>
        </w:rPr>
      </w:pPr>
      <w:r>
        <w:rPr>
          <w:rFonts w:cs="Times New Roman" w:ascii="Aptos Display" w:hAnsi="Aptos Display"/>
          <w:sz w:val="18"/>
          <w:szCs w:val="18"/>
        </w:rPr>
        <w:t>Dados bancários:</w:t>
      </w:r>
    </w:p>
    <w:p>
      <w:pPr>
        <w:pStyle w:val="Normal"/>
        <w:rPr>
          <w:rFonts w:ascii="Aptos Display" w:hAnsi="Aptos Display" w:cs="Times New Roman"/>
          <w:sz w:val="18"/>
          <w:szCs w:val="18"/>
        </w:rPr>
      </w:pPr>
      <w:r>
        <w:rPr>
          <w:rFonts w:cs="Times New Roman" w:ascii="Aptos Display" w:hAnsi="Aptos Display"/>
          <w:sz w:val="18"/>
          <w:szCs w:val="18"/>
        </w:rPr>
        <w:t>Local e data,</w:t>
      </w:r>
    </w:p>
    <w:p>
      <w:pPr>
        <w:pStyle w:val="Normal"/>
        <w:tabs>
          <w:tab w:val="clear" w:pos="709"/>
        </w:tabs>
        <w:spacing w:lineRule="auto" w:line="360"/>
        <w:ind w:left="709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________________________________________</w:t>
      </w:r>
    </w:p>
    <w:p>
      <w:pPr>
        <w:pStyle w:val="Normal"/>
        <w:jc w:val="center"/>
        <w:rPr/>
      </w:pPr>
      <w:r>
        <w:rPr>
          <w:rStyle w:val="Fontepargpadro"/>
          <w:rFonts w:cs="Times New Roman" w:ascii="Times New Roman" w:hAnsi="Times New Roman"/>
          <w:sz w:val="22"/>
          <w:szCs w:val="22"/>
        </w:rPr>
        <w:t xml:space="preserve"> </w:t>
      </w:r>
      <w:r>
        <w:rPr>
          <w:rStyle w:val="Fontepargpadro"/>
          <w:rFonts w:cs="Times New Roman" w:ascii="Times New Roman" w:hAnsi="Times New Roman"/>
          <w:sz w:val="22"/>
          <w:szCs w:val="22"/>
        </w:rPr>
        <w:t>Assinatura do Representante Legal da Empresa</w:t>
      </w:r>
    </w:p>
    <w:sectPr>
      <w:headerReference w:type="default" r:id="rId2"/>
      <w:type w:val="nextPage"/>
      <w:pgSz w:w="11906" w:h="16838"/>
      <w:pgMar w:left="397" w:right="397" w:gutter="0" w:header="720" w:top="454" w:footer="0" w:bottom="72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ptos Display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extocentralizadocabealho10"/>
      <w:spacing w:before="0" w:after="0"/>
      <w:jc w:val="center"/>
      <w:rPr/>
    </w:pPr>
    <w:r>
      <w:rPr>
        <w:rStyle w:val="Fontepargpadro"/>
        <w:sz w:val="20"/>
        <w:szCs w:val="20"/>
      </w:rPr>
      <w:drawing>
        <wp:inline distT="0" distB="0" distL="0" distR="0">
          <wp:extent cx="828675" cy="828675"/>
          <wp:effectExtent l="0" t="0" r="0" b="0"/>
          <wp:docPr id="1" name="Imagem 1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tabelatextocentralizado"/>
      <w:spacing w:before="0" w:after="0"/>
      <w:jc w:val="center"/>
      <w:rPr>
        <w:sz w:val="20"/>
        <w:szCs w:val="20"/>
      </w:rPr>
    </w:pPr>
    <w:r>
      <w:rPr>
        <w:sz w:val="20"/>
        <w:szCs w:val="20"/>
      </w:rPr>
      <w:t>MINISTÉRIO DA DEFESA</w:t>
    </w:r>
  </w:p>
  <w:p>
    <w:pPr>
      <w:pStyle w:val="tabelatextocentralizado"/>
      <w:spacing w:before="0" w:after="0"/>
      <w:jc w:val="center"/>
      <w:rPr>
        <w:sz w:val="20"/>
        <w:szCs w:val="20"/>
      </w:rPr>
    </w:pPr>
    <w:r>
      <w:rPr>
        <w:sz w:val="20"/>
        <w:szCs w:val="20"/>
      </w:rPr>
      <w:t>SECRETARIA-GERAL</w:t>
    </w:r>
  </w:p>
  <w:p>
    <w:pPr>
      <w:pStyle w:val="tabelatextocentralizado"/>
      <w:spacing w:before="0" w:after="0"/>
      <w:jc w:val="center"/>
      <w:rPr>
        <w:sz w:val="20"/>
        <w:szCs w:val="20"/>
      </w:rPr>
    </w:pPr>
    <w:r>
      <w:rPr>
        <w:sz w:val="20"/>
        <w:szCs w:val="20"/>
      </w:rPr>
      <w:t>CENTRO GESTOR E OPERACIONAL DO SISTEMA DE PROTEÇÃO DA AMAZÔNIA</w:t>
    </w:r>
  </w:p>
  <w:p>
    <w:pPr>
      <w:pStyle w:val="tabelatextocentralizado"/>
      <w:spacing w:before="0" w:after="0"/>
      <w:jc w:val="center"/>
      <w:rPr>
        <w:sz w:val="20"/>
        <w:szCs w:val="20"/>
      </w:rPr>
    </w:pPr>
    <w:r>
      <w:rPr>
        <w:sz w:val="20"/>
        <w:szCs w:val="20"/>
      </w:rPr>
    </w:r>
  </w:p>
  <w:p>
    <w:pPr>
      <w:pStyle w:val="Header"/>
      <w:jc w:val="center"/>
      <w:rPr>
        <w:rFonts w:ascii="Arial" w:hAnsi="Arial"/>
        <w:color w:val="000000"/>
        <w:sz w:val="20"/>
        <w:szCs w:val="20"/>
      </w:rPr>
    </w:pPr>
    <w:r>
      <w:rPr>
        <w:rFonts w:ascii="Arial" w:hAnsi="Arial"/>
        <w:color w:val="000000"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Liberation Serif" w:hAnsi="Liberation Serif" w:eastAsia="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character" w:styleId="Fontepargpadro">
    <w:name w:val="Fonte parág. padrão"/>
    <w:qFormat/>
    <w:rPr/>
  </w:style>
  <w:style w:type="character" w:styleId="Strong">
    <w:name w:val="Strong"/>
    <w:qFormat/>
    <w:rPr>
      <w:b/>
      <w:bCs/>
    </w:rPr>
  </w:style>
  <w:style w:type="character" w:styleId="RodapChar">
    <w:name w:val="Rodapé Char"/>
    <w:basedOn w:val="Fontepargpadro"/>
    <w:qFormat/>
    <w:rPr>
      <w:rFonts w:cs="Mangal"/>
      <w:szCs w:val="21"/>
    </w:rPr>
  </w:style>
  <w:style w:type="character" w:styleId="CabealhoChar">
    <w:name w:val="Cabeçalho Char"/>
    <w:basedOn w:val="Fontepargpadro"/>
    <w:qFormat/>
    <w:rPr/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Liberation Serif" w:hAnsi="Liberation Serif" w:eastAsia="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Ttulo">
    <w:name w:val="Título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List">
    <w:name w:val="List"/>
    <w:basedOn w:val="BodyText"/>
    <w:pPr>
      <w:suppressAutoHyphens w:val="true"/>
    </w:pPr>
    <w:rPr/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5556" w:leader="none"/>
        <w:tab w:val="right" w:pos="11112" w:leader="none"/>
      </w:tabs>
      <w:suppressAutoHyphens w:val="true"/>
    </w:pPr>
    <w:rPr/>
  </w:style>
  <w:style w:type="paragraph" w:styleId="Footer">
    <w:name w:val="Footer"/>
    <w:basedOn w:val="Normal1"/>
    <w:pPr>
      <w:tabs>
        <w:tab w:val="clear" w:pos="709"/>
        <w:tab w:val="center" w:pos="4252" w:leader="none"/>
        <w:tab w:val="right" w:pos="8504" w:leader="none"/>
      </w:tabs>
      <w:suppressAutoHyphens w:val="true"/>
    </w:pPr>
    <w:rPr>
      <w:rFonts w:cs="Mangal"/>
      <w:szCs w:val="21"/>
    </w:rPr>
  </w:style>
  <w:style w:type="paragraph" w:styleId="textocentralizadocabealho10">
    <w:name w:val="texto_centralizado_cabeçalho_10"/>
    <w:basedOn w:val="Normal1"/>
    <w:qFormat/>
    <w:pPr>
      <w:suppressAutoHyphens w:val="false"/>
      <w:spacing w:before="100" w:after="100"/>
      <w:textAlignment w:val="auto"/>
    </w:pPr>
    <w:rPr>
      <w:rFonts w:ascii="Times New Roman" w:hAnsi="Times New Roman" w:eastAsia="Times New Roman" w:cs="Times New Roman"/>
      <w:kern w:val="0"/>
      <w:lang w:eastAsia="pt-BR" w:bidi="ar-SA"/>
    </w:rPr>
  </w:style>
  <w:style w:type="paragraph" w:styleId="tabelatextocentralizado">
    <w:name w:val="tabela_texto_centralizado"/>
    <w:basedOn w:val="Normal1"/>
    <w:qFormat/>
    <w:pPr>
      <w:suppressAutoHyphens w:val="false"/>
      <w:spacing w:before="100" w:after="100"/>
      <w:textAlignment w:val="auto"/>
    </w:pPr>
    <w:rPr>
      <w:rFonts w:ascii="Times New Roman" w:hAnsi="Times New Roman" w:eastAsia="Times New Roman" w:cs="Times New Roman"/>
      <w:kern w:val="0"/>
      <w:lang w:eastAsia="pt-BR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LibreOffice/24.2.7.2$Windows_X86_64 LibreOffice_project/ee3885777aa7032db5a9b65deec9457448a91162</Application>
  <AppVersion>15.0000</AppVersion>
  <Pages>1</Pages>
  <Words>325</Words>
  <Characters>1928</Characters>
  <CharactersWithSpaces>2224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2026-10-06T12:56:00Z</dcterms:created>
  <dc:creator>Benedita Soares Chaves</dc:creator>
  <dc:description/>
  <dc:language>pt-BR</dc:language>
  <cp:lastModifiedBy/>
  <dcterms:modified xsi:type="dcterms:W3CDTF">2026-10-07T10:31:39Z</dcterms:modified>
  <cp:revision>4</cp:revision>
  <dc:subject/>
  <dc:title/>
</cp:coreProperties>
</file>