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D2963" w14:textId="1EB630BC" w:rsidR="00B05DEF" w:rsidRPr="00AD0F3C" w:rsidRDefault="00E93BC1" w:rsidP="00731785">
      <w:pPr>
        <w:pStyle w:val="Ttulo"/>
        <w:spacing w:before="120" w:after="120" w:line="240" w:lineRule="auto"/>
        <w:jc w:val="center"/>
        <w:rPr>
          <w:rFonts w:cstheme="majorHAnsi"/>
          <w:b/>
          <w:color w:val="auto"/>
          <w:sz w:val="20"/>
          <w:szCs w:val="20"/>
        </w:rPr>
      </w:pPr>
      <w:r w:rsidRPr="00AD0F3C">
        <w:rPr>
          <w:rFonts w:cstheme="majorHAnsi"/>
          <w:b/>
          <w:color w:val="auto"/>
          <w:sz w:val="20"/>
          <w:szCs w:val="20"/>
        </w:rPr>
        <w:t>PREGÃO ELETRÔNICO</w:t>
      </w:r>
    </w:p>
    <w:p w14:paraId="5B855BD5" w14:textId="23CA31AF" w:rsidR="00870107" w:rsidRPr="00AD0F3C" w:rsidRDefault="008A56EF" w:rsidP="00731785">
      <w:pPr>
        <w:pStyle w:val="Ttulo"/>
        <w:spacing w:before="120" w:after="120" w:line="240" w:lineRule="auto"/>
        <w:jc w:val="center"/>
        <w:rPr>
          <w:rFonts w:cstheme="majorHAnsi"/>
          <w:b/>
          <w:color w:val="auto"/>
          <w:sz w:val="20"/>
          <w:szCs w:val="20"/>
        </w:rPr>
      </w:pPr>
      <w:r w:rsidRPr="00AD0F3C">
        <w:rPr>
          <w:rFonts w:cstheme="majorHAnsi"/>
          <w:b/>
          <w:color w:val="auto"/>
          <w:sz w:val="20"/>
          <w:szCs w:val="20"/>
        </w:rPr>
        <w:t>Nº</w:t>
      </w:r>
      <w:r w:rsidR="00E93BC1" w:rsidRPr="00AD0F3C">
        <w:rPr>
          <w:rFonts w:cstheme="majorHAnsi"/>
          <w:b/>
          <w:color w:val="auto"/>
          <w:sz w:val="20"/>
          <w:szCs w:val="20"/>
        </w:rPr>
        <w:t xml:space="preserve"> </w:t>
      </w:r>
      <w:r w:rsidR="00F8545B" w:rsidRPr="00AD0F3C">
        <w:rPr>
          <w:rFonts w:cstheme="majorHAnsi"/>
          <w:b/>
          <w:color w:val="auto"/>
          <w:sz w:val="20"/>
          <w:szCs w:val="20"/>
        </w:rPr>
        <w:t>015/2024</w:t>
      </w:r>
    </w:p>
    <w:p w14:paraId="5BEB55C6" w14:textId="77777777" w:rsidR="00C10CF4" w:rsidRPr="00AD0F3C" w:rsidRDefault="00C10CF4" w:rsidP="00731785">
      <w:pPr>
        <w:spacing w:before="120" w:after="120" w:line="240" w:lineRule="auto"/>
        <w:jc w:val="center"/>
        <w:rPr>
          <w:rFonts w:asciiTheme="majorHAnsi" w:hAnsiTheme="majorHAnsi" w:cstheme="majorHAnsi"/>
        </w:rPr>
      </w:pPr>
    </w:p>
    <w:p w14:paraId="6AB02C2A" w14:textId="77777777" w:rsidR="00692D43" w:rsidRPr="00AD0F3C" w:rsidRDefault="00692D43" w:rsidP="00731785">
      <w:pPr>
        <w:pStyle w:val="Ttulo"/>
        <w:spacing w:before="120" w:after="120" w:line="240" w:lineRule="auto"/>
        <w:jc w:val="both"/>
        <w:rPr>
          <w:rFonts w:cstheme="majorHAnsi"/>
          <w:b/>
          <w:color w:val="auto"/>
          <w:sz w:val="20"/>
          <w:szCs w:val="20"/>
        </w:rPr>
      </w:pPr>
      <w:r w:rsidRPr="00AD0F3C">
        <w:rPr>
          <w:rFonts w:cstheme="majorHAnsi"/>
          <w:b/>
          <w:color w:val="auto"/>
          <w:sz w:val="20"/>
          <w:szCs w:val="20"/>
        </w:rPr>
        <w:t>ÓRGÃO/ENTIDADE GERENCIADOR DO SRP:</w:t>
      </w:r>
    </w:p>
    <w:p w14:paraId="69716959" w14:textId="7F6E8B76" w:rsidR="000504D2" w:rsidRPr="00AD0F3C" w:rsidRDefault="000504D2" w:rsidP="000504D2">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SECRETARIA MUNICIPAL DE PLANEJAMENTO E FAZENDA</w:t>
      </w:r>
    </w:p>
    <w:p w14:paraId="75F79836" w14:textId="77777777" w:rsidR="00692D43" w:rsidRPr="00AD0F3C" w:rsidRDefault="00692D43" w:rsidP="00731785">
      <w:pPr>
        <w:spacing w:before="120" w:after="120" w:line="240" w:lineRule="auto"/>
        <w:jc w:val="both"/>
        <w:rPr>
          <w:rFonts w:asciiTheme="majorHAnsi" w:eastAsia="Times New Roman" w:hAnsiTheme="majorHAnsi" w:cstheme="majorHAnsi"/>
          <w:lang w:eastAsia="pt-BR"/>
        </w:rPr>
      </w:pPr>
    </w:p>
    <w:p w14:paraId="36973D3D" w14:textId="77777777" w:rsidR="00692D43" w:rsidRPr="00AD0F3C" w:rsidRDefault="00692D43" w:rsidP="00731785">
      <w:pPr>
        <w:pStyle w:val="Ttulo"/>
        <w:spacing w:before="120" w:after="120" w:line="240" w:lineRule="auto"/>
        <w:jc w:val="both"/>
        <w:rPr>
          <w:rFonts w:cstheme="majorHAnsi"/>
          <w:b/>
          <w:color w:val="auto"/>
          <w:sz w:val="20"/>
          <w:szCs w:val="20"/>
        </w:rPr>
      </w:pPr>
      <w:r w:rsidRPr="00AD0F3C">
        <w:rPr>
          <w:rFonts w:cstheme="majorHAnsi"/>
          <w:b/>
          <w:color w:val="auto"/>
          <w:sz w:val="20"/>
          <w:szCs w:val="20"/>
        </w:rPr>
        <w:t>ÓRGÃO/ENTIDADE participantes:</w:t>
      </w:r>
    </w:p>
    <w:p w14:paraId="63151D1B" w14:textId="2DBBE269" w:rsidR="00692D43" w:rsidRPr="00AD0F3C" w:rsidRDefault="00EB2C2A" w:rsidP="00731785">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SECRETARIA MUNICIPAL DE EDUCAÇÃO</w:t>
      </w:r>
    </w:p>
    <w:p w14:paraId="5CA8CB08" w14:textId="467145AC" w:rsidR="00C10CF4" w:rsidRPr="00AD0F3C" w:rsidRDefault="00C10CF4" w:rsidP="00731785">
      <w:pPr>
        <w:spacing w:before="120" w:after="120" w:line="240" w:lineRule="auto"/>
        <w:jc w:val="both"/>
        <w:rPr>
          <w:rFonts w:asciiTheme="majorHAnsi" w:eastAsia="Times New Roman" w:hAnsiTheme="majorHAnsi" w:cstheme="majorHAnsi"/>
          <w:lang w:eastAsia="pt-BR"/>
        </w:rPr>
      </w:pPr>
    </w:p>
    <w:p w14:paraId="028ABA05" w14:textId="674E2748" w:rsidR="00C10CF4" w:rsidRPr="00AD0F3C" w:rsidRDefault="00C10CF4" w:rsidP="00731785">
      <w:pPr>
        <w:pStyle w:val="Ttulo"/>
        <w:spacing w:before="120" w:after="120" w:line="240" w:lineRule="auto"/>
        <w:rPr>
          <w:rFonts w:cstheme="majorHAnsi"/>
          <w:b/>
          <w:color w:val="auto"/>
          <w:sz w:val="20"/>
          <w:szCs w:val="20"/>
        </w:rPr>
      </w:pPr>
      <w:r w:rsidRPr="00AD0F3C">
        <w:rPr>
          <w:rFonts w:cstheme="majorHAnsi"/>
          <w:b/>
          <w:color w:val="auto"/>
          <w:sz w:val="20"/>
          <w:szCs w:val="20"/>
        </w:rPr>
        <w:t>ABERTURA DA SESSÃO</w:t>
      </w:r>
    </w:p>
    <w:p w14:paraId="2620DC03" w14:textId="76F64DD6" w:rsidR="00E93BC1" w:rsidRPr="00AD0F3C" w:rsidRDefault="003C0C8E" w:rsidP="00731785">
      <w:pPr>
        <w:spacing w:before="120" w:after="120" w:line="240" w:lineRule="auto"/>
        <w:rPr>
          <w:rFonts w:asciiTheme="majorHAnsi" w:hAnsiTheme="majorHAnsi" w:cstheme="majorHAnsi"/>
        </w:rPr>
      </w:pPr>
      <w:r>
        <w:rPr>
          <w:rFonts w:asciiTheme="majorHAnsi" w:hAnsiTheme="majorHAnsi" w:cstheme="majorHAnsi"/>
        </w:rPr>
        <w:t>16/10/2024</w:t>
      </w:r>
      <w:r w:rsidR="00C10CF4" w:rsidRPr="00AD0F3C">
        <w:rPr>
          <w:rFonts w:asciiTheme="majorHAnsi" w:hAnsiTheme="majorHAnsi" w:cstheme="majorHAnsi"/>
        </w:rPr>
        <w:t xml:space="preserve"> ÀS </w:t>
      </w:r>
      <w:r>
        <w:rPr>
          <w:rFonts w:asciiTheme="majorHAnsi" w:hAnsiTheme="majorHAnsi" w:cstheme="majorHAnsi"/>
        </w:rPr>
        <w:t>09:00</w:t>
      </w:r>
      <w:r w:rsidR="00C10CF4" w:rsidRPr="00AD0F3C">
        <w:rPr>
          <w:rFonts w:asciiTheme="majorHAnsi" w:hAnsiTheme="majorHAnsi" w:cstheme="majorHAnsi"/>
        </w:rPr>
        <w:t xml:space="preserve"> horas (horário </w:t>
      </w:r>
      <w:r w:rsidR="00C13962" w:rsidRPr="00AD0F3C">
        <w:rPr>
          <w:rFonts w:asciiTheme="majorHAnsi" w:hAnsiTheme="majorHAnsi" w:cstheme="majorHAnsi"/>
        </w:rPr>
        <w:t>de Brasília)</w:t>
      </w:r>
    </w:p>
    <w:p w14:paraId="1AE1C4FD" w14:textId="3F417225" w:rsidR="00C10CF4" w:rsidRPr="00AD0F3C" w:rsidRDefault="00C10CF4" w:rsidP="00731785">
      <w:pPr>
        <w:spacing w:before="120" w:after="120" w:line="240" w:lineRule="auto"/>
        <w:rPr>
          <w:rFonts w:asciiTheme="majorHAnsi" w:hAnsiTheme="majorHAnsi" w:cstheme="majorHAnsi"/>
        </w:rPr>
      </w:pPr>
    </w:p>
    <w:p w14:paraId="4CC4DAAB" w14:textId="2E037A62" w:rsidR="00C10CF4" w:rsidRPr="00AD0F3C" w:rsidRDefault="00C10CF4" w:rsidP="00731785">
      <w:pPr>
        <w:pStyle w:val="Ttulo"/>
        <w:spacing w:before="120" w:after="120" w:line="240" w:lineRule="auto"/>
        <w:rPr>
          <w:rFonts w:cstheme="majorHAnsi"/>
          <w:b/>
          <w:color w:val="auto"/>
          <w:sz w:val="20"/>
          <w:szCs w:val="20"/>
        </w:rPr>
      </w:pPr>
      <w:r w:rsidRPr="00AD0F3C">
        <w:rPr>
          <w:rFonts w:cstheme="majorHAnsi"/>
          <w:b/>
          <w:color w:val="auto"/>
          <w:sz w:val="20"/>
          <w:szCs w:val="20"/>
        </w:rPr>
        <w:t>endereço eletrônico:</w:t>
      </w:r>
    </w:p>
    <w:p w14:paraId="043976CF" w14:textId="77777777" w:rsidR="00D612F7" w:rsidRPr="00AD0F3C" w:rsidRDefault="00D612F7" w:rsidP="00731785">
      <w:pPr>
        <w:pStyle w:val="Ttulo"/>
        <w:spacing w:before="120" w:after="120" w:line="240" w:lineRule="auto"/>
        <w:rPr>
          <w:rFonts w:eastAsiaTheme="minorEastAsia" w:cstheme="majorHAnsi"/>
          <w:caps w:val="0"/>
          <w:color w:val="auto"/>
          <w:spacing w:val="0"/>
          <w:sz w:val="20"/>
          <w:szCs w:val="20"/>
        </w:rPr>
      </w:pPr>
      <w:r w:rsidRPr="00AD0F3C">
        <w:rPr>
          <w:rFonts w:eastAsiaTheme="minorEastAsia" w:cstheme="majorHAnsi"/>
          <w:caps w:val="0"/>
          <w:color w:val="auto"/>
          <w:spacing w:val="0"/>
          <w:sz w:val="20"/>
          <w:szCs w:val="20"/>
        </w:rPr>
        <w:t xml:space="preserve">https://www.gov.br/compras/pt-br </w:t>
      </w:r>
    </w:p>
    <w:p w14:paraId="3E5D9EFA" w14:textId="77777777" w:rsidR="00D612F7" w:rsidRPr="00AD0F3C" w:rsidRDefault="00D612F7" w:rsidP="00731785">
      <w:pPr>
        <w:pStyle w:val="Ttulo"/>
        <w:spacing w:before="120" w:after="120" w:line="240" w:lineRule="auto"/>
        <w:rPr>
          <w:rFonts w:eastAsiaTheme="minorEastAsia" w:cstheme="majorHAnsi"/>
          <w:caps w:val="0"/>
          <w:color w:val="auto"/>
          <w:spacing w:val="0"/>
          <w:sz w:val="20"/>
          <w:szCs w:val="20"/>
        </w:rPr>
      </w:pPr>
    </w:p>
    <w:p w14:paraId="6B9F6120" w14:textId="77777777" w:rsidR="00D612F7" w:rsidRPr="00AD0F3C" w:rsidRDefault="00D612F7" w:rsidP="00731785">
      <w:pPr>
        <w:pStyle w:val="Ttulo"/>
        <w:spacing w:before="120" w:after="120" w:line="240" w:lineRule="auto"/>
        <w:rPr>
          <w:rFonts w:eastAsiaTheme="minorEastAsia" w:cstheme="majorHAnsi"/>
          <w:caps w:val="0"/>
          <w:color w:val="auto"/>
          <w:spacing w:val="0"/>
          <w:sz w:val="20"/>
          <w:szCs w:val="20"/>
        </w:rPr>
      </w:pPr>
    </w:p>
    <w:p w14:paraId="2614B04A" w14:textId="28A8B7C9" w:rsidR="00C10CF4" w:rsidRPr="00AD0F3C" w:rsidRDefault="00C10CF4" w:rsidP="00731785">
      <w:pPr>
        <w:pStyle w:val="Ttulo"/>
        <w:spacing w:before="120" w:after="120" w:line="240" w:lineRule="auto"/>
        <w:rPr>
          <w:rFonts w:cstheme="majorHAnsi"/>
          <w:b/>
          <w:color w:val="auto"/>
          <w:sz w:val="20"/>
          <w:szCs w:val="20"/>
        </w:rPr>
      </w:pPr>
      <w:r w:rsidRPr="00AD0F3C">
        <w:rPr>
          <w:rFonts w:cstheme="majorHAnsi"/>
          <w:b/>
          <w:color w:val="auto"/>
          <w:sz w:val="20"/>
          <w:szCs w:val="20"/>
        </w:rPr>
        <w:t>OBJETO:</w:t>
      </w:r>
    </w:p>
    <w:p w14:paraId="47F409F2" w14:textId="7F876894" w:rsidR="00C10CF4" w:rsidRPr="00AD0F3C" w:rsidRDefault="00EB2C2A" w:rsidP="00E147C8">
      <w:pPr>
        <w:spacing w:before="120" w:after="120" w:line="240" w:lineRule="auto"/>
        <w:jc w:val="both"/>
        <w:rPr>
          <w:rFonts w:asciiTheme="majorHAnsi" w:hAnsiTheme="majorHAnsi" w:cstheme="majorHAnsi"/>
        </w:rPr>
      </w:pPr>
      <w:r w:rsidRPr="00AD0F3C">
        <w:rPr>
          <w:rFonts w:asciiTheme="majorHAnsi" w:hAnsiTheme="majorHAnsi" w:cstheme="majorHAnsi"/>
        </w:rPr>
        <w:t>REGISTRO DE PREÇOS PARA A AQUISIÇÃO DE G</w:t>
      </w:r>
      <w:r w:rsidR="00E147C8" w:rsidRPr="00AD0F3C">
        <w:rPr>
          <w:rFonts w:asciiTheme="majorHAnsi" w:hAnsiTheme="majorHAnsi" w:cstheme="majorHAnsi"/>
        </w:rPr>
        <w:t>Ê</w:t>
      </w:r>
      <w:r w:rsidRPr="00AD0F3C">
        <w:rPr>
          <w:rFonts w:asciiTheme="majorHAnsi" w:hAnsiTheme="majorHAnsi" w:cstheme="majorHAnsi"/>
        </w:rPr>
        <w:t xml:space="preserve">NEROS ALIMENTÍCIOS </w:t>
      </w:r>
      <w:r w:rsidR="00E147C8" w:rsidRPr="00AD0F3C">
        <w:rPr>
          <w:rFonts w:asciiTheme="majorHAnsi" w:hAnsiTheme="majorHAnsi" w:cstheme="majorHAnsi"/>
        </w:rPr>
        <w:t>PARA ALUNOS COM RESTRIÇÕES ALIMENTARES (MERENDA ESCOLAR)</w:t>
      </w:r>
    </w:p>
    <w:p w14:paraId="7EDE32D6" w14:textId="69D5DCB8" w:rsidR="00C10CF4" w:rsidRPr="00AD0F3C" w:rsidRDefault="00C10CF4" w:rsidP="00731785">
      <w:pPr>
        <w:spacing w:before="120" w:after="120" w:line="240" w:lineRule="auto"/>
        <w:rPr>
          <w:rFonts w:asciiTheme="majorHAnsi" w:hAnsiTheme="majorHAnsi" w:cstheme="majorHAnsi"/>
          <w:b/>
        </w:rPr>
      </w:pPr>
    </w:p>
    <w:p w14:paraId="4C81650C" w14:textId="4F98E49F" w:rsidR="00C10CF4" w:rsidRPr="00AD0F3C" w:rsidRDefault="00C10CF4" w:rsidP="00731785">
      <w:pPr>
        <w:pStyle w:val="Ttulo"/>
        <w:spacing w:before="120" w:after="120" w:line="240" w:lineRule="auto"/>
        <w:rPr>
          <w:rFonts w:cstheme="majorHAnsi"/>
          <w:b/>
          <w:color w:val="auto"/>
          <w:sz w:val="20"/>
          <w:szCs w:val="20"/>
        </w:rPr>
      </w:pPr>
      <w:r w:rsidRPr="00AD0F3C">
        <w:rPr>
          <w:rFonts w:cstheme="majorHAnsi"/>
          <w:b/>
          <w:color w:val="auto"/>
          <w:sz w:val="20"/>
          <w:szCs w:val="20"/>
        </w:rPr>
        <w:t>VALOR ESTIMADO:</w:t>
      </w:r>
    </w:p>
    <w:p w14:paraId="37877EE7" w14:textId="130EF08A" w:rsidR="00C10CF4" w:rsidRPr="00AD0F3C" w:rsidRDefault="00C10CF4" w:rsidP="00E147C8">
      <w:pPr>
        <w:spacing w:before="120" w:after="120" w:line="240" w:lineRule="auto"/>
        <w:jc w:val="both"/>
        <w:rPr>
          <w:rFonts w:asciiTheme="majorHAnsi" w:hAnsiTheme="majorHAnsi" w:cstheme="majorHAnsi"/>
        </w:rPr>
      </w:pPr>
      <w:r w:rsidRPr="00AD0F3C">
        <w:rPr>
          <w:rFonts w:asciiTheme="majorHAnsi" w:hAnsiTheme="majorHAnsi" w:cstheme="majorHAnsi"/>
        </w:rPr>
        <w:t xml:space="preserve">R$: </w:t>
      </w:r>
      <w:r w:rsidR="00E147C8" w:rsidRPr="00AD0F3C">
        <w:rPr>
          <w:rFonts w:asciiTheme="majorHAnsi" w:hAnsiTheme="majorHAnsi" w:cstheme="majorHAnsi"/>
        </w:rPr>
        <w:t>314.143,18 (TREZENTOS E QUATORZE MIL, CENTO E QUARENTA E TRES REAIS E DEZOITO CENTAVOS)</w:t>
      </w:r>
    </w:p>
    <w:p w14:paraId="1F41E14F" w14:textId="5D5AF988" w:rsidR="00C10CF4" w:rsidRPr="00AD0F3C" w:rsidRDefault="00C10CF4" w:rsidP="00731785">
      <w:pPr>
        <w:spacing w:before="120" w:after="120" w:line="240" w:lineRule="auto"/>
        <w:rPr>
          <w:rFonts w:asciiTheme="majorHAnsi" w:hAnsiTheme="majorHAnsi" w:cstheme="majorHAnsi"/>
        </w:rPr>
      </w:pPr>
    </w:p>
    <w:p w14:paraId="36004104" w14:textId="2A685192" w:rsidR="00C10CF4" w:rsidRPr="00AD0F3C" w:rsidRDefault="00C10CF4" w:rsidP="00731785">
      <w:pPr>
        <w:pStyle w:val="Ttulo"/>
        <w:spacing w:before="120" w:after="120" w:line="240" w:lineRule="auto"/>
        <w:rPr>
          <w:rFonts w:cstheme="majorHAnsi"/>
          <w:b/>
          <w:color w:val="auto"/>
          <w:sz w:val="20"/>
          <w:szCs w:val="20"/>
        </w:rPr>
      </w:pPr>
      <w:r w:rsidRPr="00AD0F3C">
        <w:rPr>
          <w:rFonts w:cstheme="majorHAnsi"/>
          <w:b/>
          <w:color w:val="auto"/>
          <w:sz w:val="20"/>
          <w:szCs w:val="20"/>
        </w:rPr>
        <w:t>CRITÉRIO DE JULGAMENTO:</w:t>
      </w:r>
    </w:p>
    <w:p w14:paraId="72E7931E" w14:textId="77777777" w:rsidR="00971525" w:rsidRPr="00AD0F3C" w:rsidRDefault="00C10CF4" w:rsidP="00731785">
      <w:pPr>
        <w:spacing w:before="120" w:after="120" w:line="240" w:lineRule="auto"/>
        <w:rPr>
          <w:rFonts w:asciiTheme="majorHAnsi" w:hAnsiTheme="majorHAnsi" w:cstheme="majorHAnsi"/>
        </w:rPr>
      </w:pPr>
      <w:r w:rsidRPr="00AD0F3C">
        <w:rPr>
          <w:rFonts w:asciiTheme="majorHAnsi" w:hAnsiTheme="majorHAnsi" w:cstheme="majorHAnsi"/>
        </w:rPr>
        <w:t xml:space="preserve">Menor Preço </w:t>
      </w:r>
    </w:p>
    <w:p w14:paraId="463F5331" w14:textId="77777777" w:rsidR="00C10CF4" w:rsidRPr="00AD0F3C" w:rsidRDefault="00C10CF4" w:rsidP="00731785">
      <w:pPr>
        <w:spacing w:before="120" w:after="120" w:line="240" w:lineRule="auto"/>
        <w:rPr>
          <w:rFonts w:asciiTheme="majorHAnsi" w:hAnsiTheme="majorHAnsi" w:cstheme="majorHAnsi"/>
        </w:rPr>
      </w:pPr>
    </w:p>
    <w:p w14:paraId="2ADDCFD2" w14:textId="6122C6F1" w:rsidR="00C10CF4" w:rsidRPr="00AD0F3C" w:rsidRDefault="00C10CF4" w:rsidP="00731785">
      <w:pPr>
        <w:pStyle w:val="Ttulo"/>
        <w:spacing w:before="120" w:after="120" w:line="240" w:lineRule="auto"/>
        <w:rPr>
          <w:rFonts w:cstheme="majorHAnsi"/>
          <w:b/>
          <w:color w:val="auto"/>
          <w:sz w:val="20"/>
          <w:szCs w:val="20"/>
        </w:rPr>
      </w:pPr>
      <w:r w:rsidRPr="00AD0F3C">
        <w:rPr>
          <w:rFonts w:cstheme="majorHAnsi"/>
          <w:b/>
          <w:color w:val="auto"/>
          <w:sz w:val="20"/>
          <w:szCs w:val="20"/>
        </w:rPr>
        <w:t>MODO DE DISPUTA:</w:t>
      </w:r>
    </w:p>
    <w:p w14:paraId="32DE8867" w14:textId="77777777" w:rsidR="00971525" w:rsidRPr="00AD0F3C" w:rsidRDefault="00C10CF4" w:rsidP="00731785">
      <w:pPr>
        <w:spacing w:before="120" w:after="120" w:line="240" w:lineRule="auto"/>
        <w:rPr>
          <w:rFonts w:asciiTheme="majorHAnsi" w:hAnsiTheme="majorHAnsi" w:cstheme="majorHAnsi"/>
        </w:rPr>
      </w:pPr>
      <w:r w:rsidRPr="00AD0F3C">
        <w:rPr>
          <w:rFonts w:asciiTheme="majorHAnsi" w:hAnsiTheme="majorHAnsi" w:cstheme="majorHAnsi"/>
        </w:rPr>
        <w:t xml:space="preserve">Aberto </w:t>
      </w:r>
    </w:p>
    <w:p w14:paraId="0623CDC5" w14:textId="0CBC892A" w:rsidR="00C10CF4" w:rsidRPr="00AD0F3C" w:rsidRDefault="00C10CF4" w:rsidP="00731785">
      <w:pPr>
        <w:spacing w:before="120" w:after="120" w:line="240" w:lineRule="auto"/>
        <w:rPr>
          <w:rFonts w:asciiTheme="majorHAnsi" w:hAnsiTheme="majorHAnsi" w:cstheme="majorHAnsi"/>
        </w:rPr>
      </w:pPr>
    </w:p>
    <w:p w14:paraId="7C0BCE77" w14:textId="160B249B" w:rsidR="00C10CF4" w:rsidRPr="00AD0F3C" w:rsidRDefault="00C10CF4" w:rsidP="00731785">
      <w:pPr>
        <w:pStyle w:val="Ttulo"/>
        <w:spacing w:before="120" w:after="120" w:line="240" w:lineRule="auto"/>
        <w:rPr>
          <w:rFonts w:cstheme="majorHAnsi"/>
          <w:b/>
          <w:color w:val="auto"/>
          <w:sz w:val="20"/>
          <w:szCs w:val="20"/>
        </w:rPr>
      </w:pPr>
      <w:r w:rsidRPr="00AD0F3C">
        <w:rPr>
          <w:rFonts w:cstheme="majorHAnsi"/>
          <w:b/>
          <w:color w:val="auto"/>
          <w:sz w:val="20"/>
          <w:szCs w:val="20"/>
        </w:rPr>
        <w:t>AMOSTRA:</w:t>
      </w:r>
    </w:p>
    <w:p w14:paraId="37E6CF33" w14:textId="0C885EF7" w:rsidR="00C10CF4" w:rsidRPr="00AD0F3C" w:rsidRDefault="00C10CF4" w:rsidP="00731785">
      <w:pPr>
        <w:spacing w:before="120" w:after="120" w:line="240" w:lineRule="auto"/>
        <w:rPr>
          <w:rFonts w:asciiTheme="majorHAnsi" w:hAnsiTheme="majorHAnsi" w:cstheme="majorHAnsi"/>
        </w:rPr>
      </w:pPr>
      <w:r w:rsidRPr="00AD0F3C">
        <w:rPr>
          <w:rFonts w:asciiTheme="majorHAnsi" w:hAnsiTheme="majorHAnsi" w:cstheme="majorHAnsi"/>
          <w:b/>
          <w:u w:val="single"/>
        </w:rPr>
        <w:t>Será</w:t>
      </w:r>
      <w:r w:rsidRPr="00AD0F3C">
        <w:rPr>
          <w:rFonts w:asciiTheme="majorHAnsi" w:hAnsiTheme="majorHAnsi" w:cstheme="majorHAnsi"/>
        </w:rPr>
        <w:t xml:space="preserve"> exigida amostra.</w:t>
      </w:r>
    </w:p>
    <w:p w14:paraId="27D2A665" w14:textId="1C266DB4" w:rsidR="00C10CF4" w:rsidRPr="00AD0F3C" w:rsidRDefault="00C10CF4" w:rsidP="00731785">
      <w:pPr>
        <w:spacing w:before="120" w:after="120" w:line="240" w:lineRule="auto"/>
        <w:rPr>
          <w:rFonts w:asciiTheme="majorHAnsi" w:hAnsiTheme="majorHAnsi" w:cstheme="majorHAnsi"/>
        </w:rPr>
      </w:pPr>
    </w:p>
    <w:p w14:paraId="118C772B" w14:textId="2FC66DC7" w:rsidR="00C10CF4" w:rsidRPr="00AD0F3C" w:rsidRDefault="00C10CF4" w:rsidP="00731785">
      <w:pPr>
        <w:pStyle w:val="Ttulo"/>
        <w:spacing w:before="120" w:after="120" w:line="240" w:lineRule="auto"/>
        <w:rPr>
          <w:rFonts w:cstheme="majorHAnsi"/>
          <w:b/>
          <w:color w:val="auto"/>
          <w:sz w:val="20"/>
          <w:szCs w:val="20"/>
        </w:rPr>
      </w:pPr>
      <w:r w:rsidRPr="00AD0F3C">
        <w:rPr>
          <w:rFonts w:cstheme="majorHAnsi"/>
          <w:b/>
          <w:color w:val="auto"/>
          <w:sz w:val="20"/>
          <w:szCs w:val="20"/>
        </w:rPr>
        <w:t>PROGRAMA DE INTEGRIDADE:</w:t>
      </w:r>
    </w:p>
    <w:p w14:paraId="3D0E5F68" w14:textId="6D5E4DEB" w:rsidR="00971525" w:rsidRPr="00AD0F3C" w:rsidRDefault="00C10CF4" w:rsidP="00731785">
      <w:pPr>
        <w:spacing w:before="120" w:after="120" w:line="240" w:lineRule="auto"/>
        <w:rPr>
          <w:rFonts w:asciiTheme="majorHAnsi" w:hAnsiTheme="majorHAnsi" w:cstheme="majorHAnsi"/>
        </w:rPr>
      </w:pPr>
      <w:r w:rsidRPr="00AD0F3C">
        <w:rPr>
          <w:rFonts w:asciiTheme="majorHAnsi" w:hAnsiTheme="majorHAnsi" w:cstheme="majorHAnsi"/>
          <w:b/>
          <w:u w:val="single"/>
        </w:rPr>
        <w:t>Não</w:t>
      </w:r>
      <w:r w:rsidRPr="00AD0F3C">
        <w:rPr>
          <w:rFonts w:asciiTheme="majorHAnsi" w:hAnsiTheme="majorHAnsi" w:cstheme="majorHAnsi"/>
        </w:rPr>
        <w:t xml:space="preserve"> será exi</w:t>
      </w:r>
      <w:r w:rsidR="00E54DEF" w:rsidRPr="00AD0F3C">
        <w:rPr>
          <w:rFonts w:asciiTheme="majorHAnsi" w:hAnsiTheme="majorHAnsi" w:cstheme="majorHAnsi"/>
        </w:rPr>
        <w:t>gida a implantação de programa</w:t>
      </w:r>
      <w:r w:rsidRPr="00AD0F3C">
        <w:rPr>
          <w:rFonts w:asciiTheme="majorHAnsi" w:hAnsiTheme="majorHAnsi" w:cstheme="majorHAnsi"/>
        </w:rPr>
        <w:t xml:space="preserve"> de integridade </w:t>
      </w:r>
    </w:p>
    <w:p w14:paraId="7B831D96" w14:textId="77777777" w:rsidR="00E147C8" w:rsidRPr="00AD0F3C" w:rsidRDefault="00E147C8" w:rsidP="00731785">
      <w:pPr>
        <w:pStyle w:val="Ttulo"/>
        <w:spacing w:before="120" w:after="120" w:line="240" w:lineRule="auto"/>
        <w:rPr>
          <w:rFonts w:cstheme="majorHAnsi"/>
          <w:b/>
          <w:color w:val="auto"/>
          <w:sz w:val="20"/>
          <w:szCs w:val="20"/>
        </w:rPr>
      </w:pPr>
    </w:p>
    <w:p w14:paraId="2439B8B9" w14:textId="77777777" w:rsidR="00E147C8" w:rsidRPr="00AD0F3C" w:rsidRDefault="00E147C8" w:rsidP="00731785">
      <w:pPr>
        <w:pStyle w:val="Ttulo"/>
        <w:spacing w:before="120" w:after="120" w:line="240" w:lineRule="auto"/>
        <w:rPr>
          <w:rFonts w:cstheme="majorHAnsi"/>
          <w:b/>
          <w:color w:val="auto"/>
          <w:sz w:val="20"/>
          <w:szCs w:val="20"/>
        </w:rPr>
      </w:pPr>
    </w:p>
    <w:p w14:paraId="4F413CA9" w14:textId="77777777" w:rsidR="00E147C8" w:rsidRPr="00AD0F3C" w:rsidRDefault="00E147C8" w:rsidP="00731785">
      <w:pPr>
        <w:pStyle w:val="Ttulo"/>
        <w:spacing w:before="120" w:after="120" w:line="240" w:lineRule="auto"/>
        <w:rPr>
          <w:rFonts w:cstheme="majorHAnsi"/>
          <w:b/>
          <w:color w:val="auto"/>
          <w:sz w:val="20"/>
          <w:szCs w:val="20"/>
        </w:rPr>
      </w:pPr>
    </w:p>
    <w:p w14:paraId="3AE476A7" w14:textId="5570462E" w:rsidR="00C10CF4" w:rsidRPr="00AD0F3C" w:rsidRDefault="00F703F8" w:rsidP="00731785">
      <w:pPr>
        <w:pStyle w:val="Ttulo"/>
        <w:spacing w:before="120" w:after="120" w:line="240" w:lineRule="auto"/>
        <w:rPr>
          <w:rFonts w:cstheme="majorHAnsi"/>
          <w:color w:val="auto"/>
          <w:sz w:val="20"/>
          <w:szCs w:val="20"/>
        </w:rPr>
      </w:pPr>
      <w:r w:rsidRPr="00AD0F3C">
        <w:rPr>
          <w:rFonts w:cstheme="majorHAnsi"/>
          <w:b/>
          <w:color w:val="auto"/>
          <w:sz w:val="20"/>
          <w:szCs w:val="20"/>
        </w:rPr>
        <w:t>legislação de regência</w:t>
      </w:r>
      <w:r w:rsidR="00C10CF4" w:rsidRPr="00AD0F3C">
        <w:rPr>
          <w:rFonts w:cstheme="majorHAnsi"/>
          <w:color w:val="auto"/>
          <w:sz w:val="20"/>
          <w:szCs w:val="20"/>
        </w:rPr>
        <w:t>:</w:t>
      </w:r>
    </w:p>
    <w:p w14:paraId="5179C9DF" w14:textId="77777777" w:rsidR="007A0872" w:rsidRPr="00AD0F3C" w:rsidRDefault="007A0872" w:rsidP="007A0872">
      <w:pPr>
        <w:spacing w:before="120" w:after="120" w:line="240" w:lineRule="auto"/>
        <w:rPr>
          <w:rFonts w:asciiTheme="majorHAnsi" w:hAnsiTheme="majorHAnsi" w:cstheme="majorHAnsi"/>
        </w:rPr>
      </w:pPr>
      <w:r w:rsidRPr="00AD0F3C">
        <w:rPr>
          <w:rFonts w:asciiTheme="majorHAnsi" w:hAnsiTheme="majorHAnsi" w:cstheme="majorHAnsi"/>
        </w:rPr>
        <w:t>- Lei Federal nº 14.133/2021;</w:t>
      </w:r>
    </w:p>
    <w:p w14:paraId="484253E4" w14:textId="77777777" w:rsidR="007A0872" w:rsidRPr="00AD0F3C" w:rsidRDefault="007A0872" w:rsidP="007A0872">
      <w:pPr>
        <w:spacing w:before="120" w:after="120" w:line="240" w:lineRule="auto"/>
        <w:rPr>
          <w:rFonts w:asciiTheme="majorHAnsi" w:hAnsiTheme="majorHAnsi" w:cstheme="majorHAnsi"/>
        </w:rPr>
      </w:pPr>
      <w:r w:rsidRPr="00AD0F3C">
        <w:rPr>
          <w:rFonts w:asciiTheme="majorHAnsi" w:hAnsiTheme="majorHAnsi" w:cstheme="majorHAnsi"/>
        </w:rPr>
        <w:t>- Lei Complementar Federal nº 123/2006;</w:t>
      </w:r>
    </w:p>
    <w:p w14:paraId="3399308A" w14:textId="77777777" w:rsidR="007A0872" w:rsidRPr="00AD0F3C" w:rsidRDefault="007A0872" w:rsidP="007A0872">
      <w:pPr>
        <w:spacing w:before="120" w:after="120" w:line="240" w:lineRule="auto"/>
        <w:rPr>
          <w:rFonts w:asciiTheme="majorHAnsi" w:hAnsiTheme="majorHAnsi" w:cstheme="majorHAnsi"/>
        </w:rPr>
      </w:pPr>
      <w:r w:rsidRPr="00AD0F3C">
        <w:rPr>
          <w:rFonts w:asciiTheme="majorHAnsi" w:hAnsiTheme="majorHAnsi" w:cstheme="majorHAnsi"/>
        </w:rPr>
        <w:t>- Decreto Municipal nº 165/2022;</w:t>
      </w:r>
    </w:p>
    <w:p w14:paraId="16E7E864" w14:textId="77777777" w:rsidR="007A0872" w:rsidRPr="00AD0F3C" w:rsidRDefault="007A0872" w:rsidP="007A0872">
      <w:pPr>
        <w:spacing w:before="120" w:after="120" w:line="240" w:lineRule="auto"/>
        <w:rPr>
          <w:rFonts w:asciiTheme="majorHAnsi" w:hAnsiTheme="majorHAnsi" w:cstheme="majorHAnsi"/>
        </w:rPr>
      </w:pPr>
      <w:r w:rsidRPr="00AD0F3C">
        <w:rPr>
          <w:rFonts w:asciiTheme="majorHAnsi" w:hAnsiTheme="majorHAnsi" w:cstheme="majorHAnsi"/>
        </w:rPr>
        <w:t>- Decreto Federal nº 11.462/2023;</w:t>
      </w:r>
    </w:p>
    <w:p w14:paraId="59CAF807" w14:textId="77777777" w:rsidR="007A0872" w:rsidRPr="00AD0F3C" w:rsidRDefault="007A0872" w:rsidP="007A0872">
      <w:pPr>
        <w:spacing w:before="120" w:after="120" w:line="240" w:lineRule="auto"/>
        <w:rPr>
          <w:rFonts w:asciiTheme="majorHAnsi" w:hAnsiTheme="majorHAnsi" w:cstheme="majorHAnsi"/>
        </w:rPr>
      </w:pPr>
      <w:r w:rsidRPr="00AD0F3C">
        <w:rPr>
          <w:rFonts w:asciiTheme="majorHAnsi" w:hAnsiTheme="majorHAnsi" w:cstheme="majorHAnsi"/>
        </w:rPr>
        <w:t>- Decreto Municipal nº 333/2023;</w:t>
      </w:r>
    </w:p>
    <w:p w14:paraId="5A9A0B1E" w14:textId="77777777" w:rsidR="007A0872" w:rsidRPr="00AD0F3C" w:rsidRDefault="007A0872" w:rsidP="007A0872">
      <w:pPr>
        <w:spacing w:before="120" w:after="120" w:line="240" w:lineRule="auto"/>
        <w:rPr>
          <w:rFonts w:asciiTheme="majorHAnsi" w:hAnsiTheme="majorHAnsi" w:cstheme="majorHAnsi"/>
        </w:rPr>
      </w:pPr>
      <w:r w:rsidRPr="00AD0F3C">
        <w:rPr>
          <w:rFonts w:asciiTheme="majorHAnsi" w:hAnsiTheme="majorHAnsi" w:cstheme="majorHAnsi"/>
        </w:rPr>
        <w:t>- Decreto Municipal n. 94/2024;</w:t>
      </w:r>
    </w:p>
    <w:p w14:paraId="62A97149" w14:textId="77777777" w:rsidR="007A0872" w:rsidRPr="00AD0F3C" w:rsidRDefault="007A0872" w:rsidP="007A0872">
      <w:pPr>
        <w:spacing w:before="120" w:after="120" w:line="240" w:lineRule="auto"/>
        <w:rPr>
          <w:rFonts w:asciiTheme="majorHAnsi" w:hAnsiTheme="majorHAnsi" w:cstheme="majorHAnsi"/>
        </w:rPr>
      </w:pPr>
      <w:r w:rsidRPr="00AD0F3C">
        <w:rPr>
          <w:rFonts w:asciiTheme="majorHAnsi" w:hAnsiTheme="majorHAnsi" w:cstheme="majorHAnsi"/>
        </w:rPr>
        <w:t>- Instrução Normativa SEGES nº 73, de 2022.</w:t>
      </w:r>
    </w:p>
    <w:p w14:paraId="660135D6" w14:textId="77777777" w:rsidR="00273C92" w:rsidRPr="00AD0F3C" w:rsidRDefault="00273C92" w:rsidP="00731785">
      <w:pPr>
        <w:spacing w:before="120" w:after="120" w:line="240" w:lineRule="auto"/>
        <w:rPr>
          <w:rFonts w:asciiTheme="majorHAnsi" w:hAnsiTheme="majorHAnsi" w:cstheme="majorHAnsi"/>
        </w:rPr>
      </w:pPr>
    </w:p>
    <w:p w14:paraId="4A92C849" w14:textId="608DACE3" w:rsidR="00971525" w:rsidRPr="00AD0F3C" w:rsidRDefault="00971525" w:rsidP="00731785">
      <w:pPr>
        <w:spacing w:before="120" w:after="120" w:line="240" w:lineRule="auto"/>
        <w:rPr>
          <w:rFonts w:asciiTheme="majorHAnsi" w:hAnsiTheme="majorHAnsi" w:cstheme="majorHAnsi"/>
        </w:rPr>
      </w:pPr>
      <w:r w:rsidRPr="00AD0F3C">
        <w:rPr>
          <w:rFonts w:asciiTheme="majorHAnsi" w:hAnsiTheme="majorHAnsi" w:cstheme="majorHAnsi"/>
        </w:rPr>
        <w:br w:type="page"/>
      </w:r>
    </w:p>
    <w:p w14:paraId="43137B77" w14:textId="5CB74791" w:rsidR="003553C4" w:rsidRPr="00AD0F3C" w:rsidRDefault="003553C4" w:rsidP="00731785">
      <w:pPr>
        <w:spacing w:before="120" w:after="120" w:line="240" w:lineRule="auto"/>
        <w:jc w:val="center"/>
        <w:rPr>
          <w:rFonts w:asciiTheme="majorHAnsi" w:hAnsiTheme="majorHAnsi" w:cstheme="majorHAnsi"/>
          <w:b/>
        </w:rPr>
      </w:pPr>
      <w:r w:rsidRPr="00AD0F3C">
        <w:rPr>
          <w:rFonts w:asciiTheme="majorHAnsi" w:hAnsiTheme="majorHAnsi" w:cstheme="majorHAnsi"/>
          <w:b/>
        </w:rPr>
        <w:lastRenderedPageBreak/>
        <w:t xml:space="preserve">PREGÃO ELETRÔNICO </w:t>
      </w:r>
      <w:r w:rsidR="008A56EF" w:rsidRPr="00AD0F3C">
        <w:rPr>
          <w:rFonts w:asciiTheme="majorHAnsi" w:hAnsiTheme="majorHAnsi" w:cstheme="majorHAnsi"/>
          <w:b/>
        </w:rPr>
        <w:t>Nº</w:t>
      </w:r>
      <w:r w:rsidRPr="00AD0F3C">
        <w:rPr>
          <w:rFonts w:asciiTheme="majorHAnsi" w:hAnsiTheme="majorHAnsi" w:cstheme="majorHAnsi"/>
          <w:b/>
        </w:rPr>
        <w:t xml:space="preserve"> </w:t>
      </w:r>
      <w:r w:rsidR="00B22881" w:rsidRPr="00AD0F3C">
        <w:rPr>
          <w:rFonts w:asciiTheme="majorHAnsi" w:hAnsiTheme="majorHAnsi" w:cstheme="majorHAnsi"/>
          <w:b/>
        </w:rPr>
        <w:t>015/2024</w:t>
      </w:r>
    </w:p>
    <w:p w14:paraId="085C4AD2" w14:textId="5A345BE5" w:rsidR="00553910" w:rsidRPr="00AD0F3C" w:rsidRDefault="00553910" w:rsidP="00731785">
      <w:pPr>
        <w:spacing w:before="120" w:after="120" w:line="240" w:lineRule="auto"/>
        <w:jc w:val="center"/>
        <w:rPr>
          <w:rFonts w:asciiTheme="majorHAnsi" w:hAnsiTheme="majorHAnsi" w:cstheme="majorHAnsi"/>
          <w:b/>
        </w:rPr>
      </w:pPr>
      <w:r w:rsidRPr="00AD0F3C">
        <w:rPr>
          <w:rFonts w:asciiTheme="majorHAnsi" w:hAnsiTheme="majorHAnsi" w:cstheme="majorHAnsi"/>
          <w:b/>
        </w:rPr>
        <w:t xml:space="preserve">PROCESSO ADMINISTRATIVO Nº </w:t>
      </w:r>
      <w:r w:rsidR="00B22881" w:rsidRPr="00AD0F3C">
        <w:rPr>
          <w:rFonts w:asciiTheme="majorHAnsi" w:hAnsiTheme="majorHAnsi" w:cstheme="majorHAnsi"/>
          <w:b/>
        </w:rPr>
        <w:t>3.737/2024</w:t>
      </w:r>
    </w:p>
    <w:p w14:paraId="3D7F2E82" w14:textId="77777777" w:rsidR="00DF14C9" w:rsidRPr="00AD0F3C" w:rsidRDefault="00DF14C9" w:rsidP="00731785">
      <w:pPr>
        <w:pStyle w:val="Ttulo1"/>
        <w:pBdr>
          <w:top w:val="single" w:sz="4" w:space="0" w:color="auto"/>
          <w:left w:val="single" w:sz="4" w:space="0" w:color="auto"/>
          <w:bottom w:val="single" w:sz="4" w:space="0" w:color="auto"/>
          <w:right w:val="single" w:sz="4" w:space="0" w:color="auto"/>
        </w:pBdr>
        <w:shd w:val="clear" w:color="auto" w:fill="auto"/>
        <w:spacing w:before="120" w:after="120" w:line="240" w:lineRule="auto"/>
        <w:rPr>
          <w:rFonts w:asciiTheme="majorHAnsi" w:eastAsia="Times New Roman" w:hAnsiTheme="majorHAnsi" w:cstheme="majorHAnsi"/>
          <w:b/>
          <w:color w:val="auto"/>
          <w:sz w:val="20"/>
          <w:szCs w:val="20"/>
          <w:lang w:eastAsia="pt-BR"/>
        </w:rPr>
      </w:pPr>
      <w:r w:rsidRPr="00AD0F3C">
        <w:rPr>
          <w:rFonts w:asciiTheme="majorHAnsi" w:eastAsia="Times New Roman" w:hAnsiTheme="majorHAnsi" w:cstheme="majorHAnsi"/>
          <w:b/>
          <w:color w:val="auto"/>
          <w:sz w:val="20"/>
          <w:szCs w:val="20"/>
          <w:lang w:eastAsia="pt-BR"/>
        </w:rPr>
        <w:t>1 – DO OBJETO</w:t>
      </w:r>
    </w:p>
    <w:p w14:paraId="5327FEB4" w14:textId="77777777" w:rsidR="00DF14C9" w:rsidRPr="00AD0F3C" w:rsidRDefault="00DF14C9" w:rsidP="00731785">
      <w:pPr>
        <w:widowControl w:val="0"/>
        <w:spacing w:before="120" w:after="120" w:line="240" w:lineRule="auto"/>
        <w:jc w:val="both"/>
        <w:rPr>
          <w:rFonts w:asciiTheme="majorHAnsi" w:eastAsia="Times New Roman" w:hAnsiTheme="majorHAnsi" w:cstheme="majorHAnsi"/>
          <w:b/>
          <w:lang w:eastAsia="pt-BR"/>
        </w:rPr>
      </w:pPr>
    </w:p>
    <w:p w14:paraId="5D3318A3" w14:textId="13D446B8" w:rsidR="00CF4A19" w:rsidRPr="00AD0F3C" w:rsidRDefault="00DF14C9" w:rsidP="00E147C8">
      <w:pPr>
        <w:spacing w:before="120" w:after="120" w:line="240" w:lineRule="auto"/>
        <w:jc w:val="both"/>
        <w:rPr>
          <w:rFonts w:asciiTheme="majorHAnsi" w:hAnsiTheme="majorHAnsi" w:cstheme="majorHAnsi"/>
        </w:rPr>
      </w:pPr>
      <w:r w:rsidRPr="00AD0F3C">
        <w:rPr>
          <w:rFonts w:asciiTheme="majorHAnsi" w:eastAsia="Times New Roman" w:hAnsiTheme="majorHAnsi" w:cstheme="majorHAnsi"/>
          <w:b/>
          <w:bCs/>
          <w:lang w:eastAsia="pt-BR"/>
        </w:rPr>
        <w:t>1.1.</w:t>
      </w:r>
      <w:r w:rsidRPr="00AD0F3C">
        <w:rPr>
          <w:rFonts w:asciiTheme="majorHAnsi" w:eastAsia="Times New Roman" w:hAnsiTheme="majorHAnsi" w:cstheme="majorHAnsi"/>
          <w:lang w:eastAsia="pt-BR"/>
        </w:rPr>
        <w:t xml:space="preserve"> O objeto da presente licitação é a seleção da proposta mais vantajosa para a Administração Pública, </w:t>
      </w:r>
      <w:r w:rsidR="003C3145" w:rsidRPr="00AD0F3C">
        <w:rPr>
          <w:rFonts w:asciiTheme="majorHAnsi" w:eastAsia="Times New Roman" w:hAnsiTheme="majorHAnsi" w:cstheme="majorHAnsi"/>
          <w:lang w:eastAsia="pt-BR"/>
        </w:rPr>
        <w:t>visando</w:t>
      </w:r>
      <w:r w:rsidR="00CF4A19" w:rsidRPr="00AD0F3C">
        <w:rPr>
          <w:rFonts w:asciiTheme="majorHAnsi" w:eastAsia="Times New Roman" w:hAnsiTheme="majorHAnsi" w:cstheme="majorHAnsi"/>
          <w:lang w:eastAsia="pt-BR"/>
        </w:rPr>
        <w:t xml:space="preserve"> o </w:t>
      </w:r>
      <w:r w:rsidR="00E147C8" w:rsidRPr="00AD0F3C">
        <w:rPr>
          <w:rFonts w:asciiTheme="majorHAnsi" w:hAnsiTheme="majorHAnsi" w:cstheme="majorHAnsi"/>
        </w:rPr>
        <w:t xml:space="preserve">REGISTRO DE PREÇOS PARA A AQUISIÇÃO DE GÊNEROS ALIMENTÍCIOS PARA ALUNOS COM RESTRIÇÕES ALIMENTARES (MERENDA ESCOLAR), </w:t>
      </w:r>
      <w:r w:rsidR="00CF4A19" w:rsidRPr="00AD0F3C">
        <w:rPr>
          <w:rFonts w:asciiTheme="majorHAnsi" w:eastAsia="Times New Roman" w:hAnsiTheme="majorHAnsi" w:cstheme="majorHAnsi"/>
          <w:lang w:eastAsia="pt-BR"/>
        </w:rPr>
        <w:t xml:space="preserve">conforme </w:t>
      </w:r>
      <w:r w:rsidR="00CF4A19" w:rsidRPr="00AD0F3C">
        <w:rPr>
          <w:rFonts w:asciiTheme="majorHAnsi" w:hAnsiTheme="majorHAnsi" w:cstheme="majorHAnsi"/>
        </w:rPr>
        <w:t>condições, quantidades e exigências estabelecidas neste Edital e seus anexos;</w:t>
      </w:r>
    </w:p>
    <w:p w14:paraId="096E097B" w14:textId="77777777" w:rsidR="00DF14C9" w:rsidRPr="00AD0F3C" w:rsidRDefault="00DF14C9"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1.2.</w:t>
      </w:r>
      <w:r w:rsidRPr="00AD0F3C">
        <w:rPr>
          <w:rFonts w:asciiTheme="majorHAnsi" w:eastAsia="Times New Roman" w:hAnsiTheme="majorHAnsi" w:cstheme="majorHAnsi"/>
          <w:lang w:eastAsia="pt-BR"/>
        </w:rPr>
        <w:t xml:space="preserve"> A licitação será dividida em itens, conforme tabela constante do Termo de Referência, facultando-se ao licitante a participação em quantos itens forem de seu interesse. </w:t>
      </w:r>
    </w:p>
    <w:p w14:paraId="6E33902D" w14:textId="51A9C600" w:rsidR="00DF14C9" w:rsidRPr="00AD0F3C" w:rsidRDefault="00DF14C9"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1.3.</w:t>
      </w:r>
      <w:r w:rsidRPr="00AD0F3C">
        <w:rPr>
          <w:rFonts w:asciiTheme="majorHAnsi" w:eastAsia="Times New Roman" w:hAnsiTheme="majorHAnsi" w:cstheme="majorHAnsi"/>
          <w:lang w:eastAsia="pt-BR"/>
        </w:rPr>
        <w:t xml:space="preserve"> O critério de julgamento adotado será o menor preço do item, observadas as exigências contidas neste Edital e seus Anexos quanto às especificações do objeto. </w:t>
      </w:r>
    </w:p>
    <w:p w14:paraId="50CF7CB3" w14:textId="2984CF31" w:rsidR="00AB76CF" w:rsidRPr="00AD0F3C" w:rsidRDefault="00AB76CF"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1.3.1.</w:t>
      </w:r>
      <w:r w:rsidRPr="00AD0F3C">
        <w:rPr>
          <w:rFonts w:asciiTheme="majorHAnsi" w:eastAsia="Times New Roman" w:hAnsiTheme="majorHAnsi" w:cstheme="majorHAnsi"/>
          <w:lang w:eastAsia="pt-BR"/>
        </w:rPr>
        <w:t xml:space="preserve"> </w:t>
      </w:r>
      <w:r w:rsidR="008F5D96" w:rsidRPr="00AD0F3C">
        <w:rPr>
          <w:rFonts w:asciiTheme="majorHAnsi" w:eastAsia="Times New Roman" w:hAnsiTheme="majorHAnsi" w:cstheme="majorHAnsi"/>
          <w:lang w:eastAsia="pt-BR"/>
        </w:rPr>
        <w:t>Para os fins do disposto no §1º do art. 82 da Lei Federal nº 14.133/2021, o critério de aceitabilidade de preços unitários máximos será aquele previsto no Anexo I – Termo de Referência.</w:t>
      </w:r>
    </w:p>
    <w:p w14:paraId="7343D05B" w14:textId="10161FF3" w:rsidR="00CF4A19" w:rsidRPr="00AD0F3C" w:rsidRDefault="00CF4A19" w:rsidP="00731785">
      <w:pPr>
        <w:widowControl w:val="0"/>
        <w:spacing w:before="120" w:after="120" w:line="240" w:lineRule="auto"/>
        <w:jc w:val="both"/>
        <w:rPr>
          <w:rFonts w:asciiTheme="majorHAnsi" w:hAnsiTheme="majorHAnsi" w:cstheme="majorHAnsi"/>
          <w:bCs/>
        </w:rPr>
      </w:pPr>
      <w:r w:rsidRPr="00AD0F3C">
        <w:rPr>
          <w:rFonts w:asciiTheme="majorHAnsi" w:eastAsia="Times New Roman" w:hAnsiTheme="majorHAnsi" w:cstheme="majorHAnsi"/>
          <w:b/>
          <w:lang w:eastAsia="pt-BR"/>
        </w:rPr>
        <w:t>1.4.</w:t>
      </w:r>
      <w:r w:rsidRPr="00AD0F3C">
        <w:rPr>
          <w:rFonts w:asciiTheme="majorHAnsi" w:hAnsiTheme="majorHAnsi" w:cstheme="majorHAnsi"/>
        </w:rPr>
        <w:t xml:space="preserve"> </w:t>
      </w:r>
      <w:r w:rsidRPr="00AD0F3C">
        <w:rPr>
          <w:rFonts w:asciiTheme="majorHAnsi" w:hAnsiTheme="majorHAnsi" w:cstheme="majorHAnsi"/>
          <w:bCs/>
        </w:rPr>
        <w:t xml:space="preserve">O Registro de Preços será formalizado por intermédio da Ata de Registro de Preços, na forma do </w:t>
      </w:r>
      <w:r w:rsidRPr="00AD0F3C">
        <w:rPr>
          <w:rFonts w:asciiTheme="majorHAnsi" w:hAnsiTheme="majorHAnsi" w:cstheme="majorHAnsi"/>
          <w:b/>
          <w:bCs/>
        </w:rPr>
        <w:t xml:space="preserve">Anexo </w:t>
      </w:r>
      <w:r w:rsidR="008F5D96" w:rsidRPr="00AD0F3C">
        <w:rPr>
          <w:rFonts w:asciiTheme="majorHAnsi" w:hAnsiTheme="majorHAnsi" w:cstheme="majorHAnsi"/>
          <w:b/>
          <w:bCs/>
        </w:rPr>
        <w:t>III</w:t>
      </w:r>
      <w:r w:rsidRPr="00AD0F3C">
        <w:rPr>
          <w:rFonts w:asciiTheme="majorHAnsi" w:hAnsiTheme="majorHAnsi" w:cstheme="majorHAnsi"/>
          <w:b/>
          <w:bCs/>
        </w:rPr>
        <w:t xml:space="preserve"> </w:t>
      </w:r>
      <w:r w:rsidRPr="00AD0F3C">
        <w:rPr>
          <w:rFonts w:asciiTheme="majorHAnsi" w:hAnsiTheme="majorHAnsi" w:cstheme="majorHAnsi"/>
          <w:bCs/>
        </w:rPr>
        <w:t>e nas condições previstas neste Edital e no Termo de Referência.</w:t>
      </w:r>
    </w:p>
    <w:p w14:paraId="71DFF636" w14:textId="19C75112" w:rsidR="00CF4A19" w:rsidRPr="00AD0F3C" w:rsidRDefault="00CF4A19"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bCs/>
          <w:lang w:eastAsia="pt-BR"/>
        </w:rPr>
        <w:t>1.</w:t>
      </w:r>
      <w:r w:rsidR="00EF4572" w:rsidRPr="00AD0F3C">
        <w:rPr>
          <w:rFonts w:asciiTheme="majorHAnsi" w:eastAsia="Times New Roman" w:hAnsiTheme="majorHAnsi" w:cstheme="majorHAnsi"/>
          <w:b/>
          <w:bCs/>
          <w:lang w:eastAsia="pt-BR"/>
        </w:rPr>
        <w:t>5</w:t>
      </w:r>
      <w:r w:rsidRPr="00AD0F3C">
        <w:rPr>
          <w:rFonts w:asciiTheme="majorHAnsi" w:eastAsia="Times New Roman" w:hAnsiTheme="majorHAnsi" w:cstheme="majorHAnsi"/>
          <w:b/>
          <w:bCs/>
          <w:lang w:eastAsia="pt-BR"/>
        </w:rPr>
        <w:t>.</w:t>
      </w:r>
      <w:r w:rsidRPr="00AD0F3C">
        <w:rPr>
          <w:rFonts w:asciiTheme="majorHAnsi" w:eastAsia="Times New Roman" w:hAnsiTheme="majorHAnsi" w:cstheme="majorHAnsi"/>
          <w:lang w:eastAsia="pt-BR"/>
        </w:rPr>
        <w:t xml:space="preserve"> O valor previamente estimado da contratação da presente licitação está indicado no Anexo </w:t>
      </w:r>
      <w:r w:rsidR="008F5D96" w:rsidRPr="00AD0F3C">
        <w:rPr>
          <w:rFonts w:asciiTheme="majorHAnsi" w:eastAsia="Times New Roman" w:hAnsiTheme="majorHAnsi" w:cstheme="majorHAnsi"/>
          <w:lang w:eastAsia="pt-BR"/>
        </w:rPr>
        <w:t>I – Termo de Referência.</w:t>
      </w:r>
    </w:p>
    <w:p w14:paraId="0E7DD0D8" w14:textId="77777777" w:rsidR="00945675" w:rsidRPr="00AD0F3C" w:rsidRDefault="00945675" w:rsidP="00731785">
      <w:pPr>
        <w:widowControl w:val="0"/>
        <w:spacing w:before="120" w:after="120" w:line="240" w:lineRule="auto"/>
        <w:jc w:val="both"/>
        <w:rPr>
          <w:rFonts w:asciiTheme="majorHAnsi" w:eastAsia="Times New Roman" w:hAnsiTheme="majorHAnsi" w:cstheme="majorHAnsi"/>
          <w:lang w:eastAsia="pt-BR"/>
        </w:rPr>
      </w:pPr>
    </w:p>
    <w:p w14:paraId="64C7B195" w14:textId="7A4927F0" w:rsidR="00ED250E" w:rsidRPr="00AD0F3C" w:rsidRDefault="00ED250E" w:rsidP="00731785">
      <w:pPr>
        <w:pStyle w:val="Ttulo1"/>
        <w:pBdr>
          <w:top w:val="single" w:sz="4" w:space="0" w:color="auto"/>
          <w:left w:val="single" w:sz="4" w:space="0" w:color="auto"/>
          <w:bottom w:val="single" w:sz="4" w:space="0" w:color="auto"/>
          <w:right w:val="single" w:sz="4" w:space="0" w:color="auto"/>
        </w:pBdr>
        <w:shd w:val="clear" w:color="auto" w:fill="auto"/>
        <w:spacing w:before="120" w:after="120" w:line="240" w:lineRule="auto"/>
        <w:rPr>
          <w:rFonts w:asciiTheme="majorHAnsi" w:eastAsia="Times New Roman" w:hAnsiTheme="majorHAnsi" w:cstheme="majorHAnsi"/>
          <w:b/>
          <w:color w:val="auto"/>
          <w:sz w:val="20"/>
          <w:szCs w:val="20"/>
          <w:lang w:eastAsia="pt-BR"/>
        </w:rPr>
      </w:pPr>
      <w:r w:rsidRPr="00AD0F3C">
        <w:rPr>
          <w:rFonts w:asciiTheme="majorHAnsi" w:eastAsia="Times New Roman" w:hAnsiTheme="majorHAnsi" w:cstheme="majorHAnsi"/>
          <w:b/>
          <w:color w:val="auto"/>
          <w:sz w:val="20"/>
          <w:szCs w:val="20"/>
          <w:lang w:eastAsia="pt-BR"/>
        </w:rPr>
        <w:t xml:space="preserve">2 – DA LICITAÇÃO EXCLUSIVA </w:t>
      </w:r>
      <w:r w:rsidR="006E3A44" w:rsidRPr="00AD0F3C">
        <w:rPr>
          <w:rFonts w:asciiTheme="majorHAnsi" w:eastAsia="Times New Roman" w:hAnsiTheme="majorHAnsi" w:cstheme="majorHAnsi"/>
          <w:b/>
          <w:color w:val="auto"/>
          <w:sz w:val="20"/>
          <w:szCs w:val="20"/>
          <w:lang w:eastAsia="pt-BR"/>
        </w:rPr>
        <w:t>À ME/EPP/equiparadas</w:t>
      </w:r>
      <w:r w:rsidR="003E3CF4" w:rsidRPr="00AD0F3C">
        <w:rPr>
          <w:rFonts w:asciiTheme="majorHAnsi" w:eastAsia="Times New Roman" w:hAnsiTheme="majorHAnsi" w:cstheme="majorHAnsi"/>
          <w:b/>
          <w:color w:val="auto"/>
          <w:sz w:val="20"/>
          <w:szCs w:val="20"/>
          <w:lang w:eastAsia="pt-BR"/>
        </w:rPr>
        <w:t xml:space="preserve"> </w:t>
      </w:r>
    </w:p>
    <w:p w14:paraId="4F155722" w14:textId="77777777" w:rsidR="00ED250E" w:rsidRPr="00AD0F3C" w:rsidRDefault="00ED250E" w:rsidP="00731785">
      <w:pPr>
        <w:spacing w:before="120" w:after="120" w:line="240" w:lineRule="auto"/>
        <w:jc w:val="both"/>
        <w:rPr>
          <w:rFonts w:asciiTheme="majorHAnsi" w:eastAsia="Times New Roman" w:hAnsiTheme="majorHAnsi" w:cstheme="majorHAnsi"/>
          <w:b/>
          <w:lang w:eastAsia="pt-BR"/>
        </w:rPr>
      </w:pPr>
    </w:p>
    <w:p w14:paraId="00BC9476" w14:textId="423C3CBC" w:rsidR="00ED250E" w:rsidRPr="00AD0F3C" w:rsidRDefault="00ED250E" w:rsidP="00731785">
      <w:pPr>
        <w:numPr>
          <w:ilvl w:val="1"/>
          <w:numId w:val="1"/>
        </w:numPr>
        <w:spacing w:before="120" w:after="120" w:line="240" w:lineRule="auto"/>
        <w:ind w:left="0" w:firstLine="0"/>
        <w:jc w:val="both"/>
        <w:rPr>
          <w:rFonts w:asciiTheme="majorHAnsi" w:eastAsia="Times New Roman" w:hAnsiTheme="majorHAnsi" w:cstheme="majorHAnsi"/>
          <w:b/>
          <w:lang w:eastAsia="pt-BR"/>
        </w:rPr>
      </w:pPr>
      <w:r w:rsidRPr="00AD0F3C">
        <w:rPr>
          <w:rFonts w:asciiTheme="majorHAnsi" w:eastAsia="Times New Roman" w:hAnsiTheme="majorHAnsi" w:cstheme="majorHAnsi"/>
          <w:lang w:eastAsia="pt-BR"/>
        </w:rPr>
        <w:t xml:space="preserve">Poderão participar deste Pregão </w:t>
      </w:r>
      <w:r w:rsidRPr="00AD0F3C">
        <w:rPr>
          <w:rFonts w:asciiTheme="majorHAnsi" w:eastAsia="Times New Roman" w:hAnsiTheme="majorHAnsi" w:cstheme="majorHAnsi"/>
          <w:b/>
          <w:lang w:eastAsia="pt-BR"/>
        </w:rPr>
        <w:t xml:space="preserve">exclusivamente </w:t>
      </w:r>
      <w:r w:rsidR="0073636A" w:rsidRPr="00AD0F3C">
        <w:rPr>
          <w:rFonts w:asciiTheme="majorHAnsi" w:eastAsia="Times New Roman" w:hAnsiTheme="majorHAnsi" w:cstheme="majorHAnsi"/>
          <w:lang w:eastAsia="pt-BR"/>
        </w:rPr>
        <w:t>as Microempresas – ME</w:t>
      </w:r>
      <w:r w:rsidR="005A0657" w:rsidRPr="00AD0F3C">
        <w:rPr>
          <w:rFonts w:asciiTheme="majorHAnsi" w:eastAsia="Times New Roman" w:hAnsiTheme="majorHAnsi" w:cstheme="majorHAnsi"/>
          <w:lang w:eastAsia="pt-BR"/>
        </w:rPr>
        <w:t xml:space="preserve">, </w:t>
      </w:r>
      <w:r w:rsidRPr="00AD0F3C">
        <w:rPr>
          <w:rFonts w:asciiTheme="majorHAnsi" w:eastAsia="Times New Roman" w:hAnsiTheme="majorHAnsi" w:cstheme="majorHAnsi"/>
          <w:lang w:eastAsia="pt-BR"/>
        </w:rPr>
        <w:t>Empresas de Pequeno Porte – EPP</w:t>
      </w:r>
      <w:r w:rsidR="005A0657" w:rsidRPr="00AD0F3C">
        <w:rPr>
          <w:rFonts w:asciiTheme="majorHAnsi" w:eastAsia="Times New Roman" w:hAnsiTheme="majorHAnsi" w:cstheme="majorHAnsi"/>
          <w:lang w:eastAsia="pt-BR"/>
        </w:rPr>
        <w:t xml:space="preserve"> e equiparadas</w:t>
      </w:r>
      <w:r w:rsidR="00E54DEF" w:rsidRPr="00AD0F3C">
        <w:rPr>
          <w:rFonts w:asciiTheme="majorHAnsi" w:eastAsia="Times New Roman" w:hAnsiTheme="majorHAnsi" w:cstheme="majorHAnsi"/>
          <w:lang w:eastAsia="pt-BR"/>
        </w:rPr>
        <w:t>, que atenderem à</w:t>
      </w:r>
      <w:r w:rsidRPr="00AD0F3C">
        <w:rPr>
          <w:rFonts w:asciiTheme="majorHAnsi" w:eastAsia="Times New Roman" w:hAnsiTheme="majorHAnsi" w:cstheme="majorHAnsi"/>
          <w:lang w:eastAsia="pt-BR"/>
        </w:rPr>
        <w:t>s exigências deste Edital e seus Anexos.</w:t>
      </w:r>
    </w:p>
    <w:p w14:paraId="3359B4BE" w14:textId="15954C67" w:rsidR="00ED250E" w:rsidRPr="00AD0F3C" w:rsidRDefault="00D65C8D" w:rsidP="00731785">
      <w:pPr>
        <w:spacing w:before="120" w:after="120" w:line="240" w:lineRule="auto"/>
        <w:jc w:val="both"/>
        <w:rPr>
          <w:rFonts w:asciiTheme="majorHAnsi" w:eastAsia="Times New Roman" w:hAnsiTheme="majorHAnsi" w:cstheme="majorHAnsi"/>
          <w:b/>
          <w:lang w:eastAsia="pt-BR"/>
        </w:rPr>
      </w:pPr>
      <w:r w:rsidRPr="00AD0F3C">
        <w:rPr>
          <w:rFonts w:asciiTheme="majorHAnsi" w:eastAsia="Times New Roman" w:hAnsiTheme="majorHAnsi" w:cstheme="majorHAnsi"/>
          <w:b/>
          <w:bCs/>
          <w:lang w:eastAsia="pt-BR"/>
        </w:rPr>
        <w:t>2.1.1</w:t>
      </w:r>
      <w:r w:rsidR="00ED250E" w:rsidRPr="00AD0F3C">
        <w:rPr>
          <w:rFonts w:asciiTheme="majorHAnsi" w:eastAsia="Times New Roman" w:hAnsiTheme="majorHAnsi" w:cstheme="majorHAnsi"/>
          <w:b/>
          <w:bCs/>
          <w:lang w:eastAsia="pt-BR"/>
        </w:rPr>
        <w:t xml:space="preserve">. </w:t>
      </w:r>
      <w:r w:rsidR="00ED250E" w:rsidRPr="00AD0F3C">
        <w:rPr>
          <w:rFonts w:asciiTheme="majorHAnsi" w:eastAsia="Times New Roman" w:hAnsiTheme="majorHAnsi" w:cstheme="majorHAnsi"/>
          <w:lang w:eastAsia="pt-BR"/>
        </w:rPr>
        <w:t xml:space="preserve">Na hipótese de não haver vencedor para o item(ns)/lote(s) exclusivo (s) nos moldes acima descritos, este será (ão) declarado (s) fracassado (s) e/ou deserto (s), podendo ser repetida a licitação sem </w:t>
      </w:r>
      <w:r w:rsidR="00ED250E" w:rsidRPr="00AD0F3C">
        <w:rPr>
          <w:rFonts w:asciiTheme="majorHAnsi" w:hAnsiTheme="majorHAnsi" w:cstheme="majorHAnsi"/>
          <w:bCs/>
        </w:rPr>
        <w:t xml:space="preserve">item(ns)/lote(s) </w:t>
      </w:r>
      <w:r w:rsidR="00ED250E" w:rsidRPr="00AD0F3C">
        <w:rPr>
          <w:rFonts w:asciiTheme="majorHAnsi" w:eastAsia="Times New Roman" w:hAnsiTheme="majorHAnsi" w:cstheme="majorHAnsi"/>
          <w:bCs/>
          <w:lang w:eastAsia="pt-BR"/>
        </w:rPr>
        <w:t>exclusivo</w:t>
      </w:r>
      <w:r w:rsidR="00ED250E" w:rsidRPr="00AD0F3C">
        <w:rPr>
          <w:rFonts w:asciiTheme="majorHAnsi" w:eastAsia="Times New Roman" w:hAnsiTheme="majorHAnsi" w:cstheme="majorHAnsi"/>
          <w:lang w:eastAsia="pt-BR"/>
        </w:rPr>
        <w:t xml:space="preserve"> (s), aplicando as regras já estabelecidas neste Edital. </w:t>
      </w:r>
      <w:r w:rsidR="00ED250E" w:rsidRPr="00AD0F3C">
        <w:rPr>
          <w:rFonts w:asciiTheme="majorHAnsi" w:eastAsia="Times New Roman" w:hAnsiTheme="majorHAnsi" w:cstheme="majorHAnsi"/>
          <w:b/>
          <w:lang w:eastAsia="pt-BR"/>
        </w:rPr>
        <w:t xml:space="preserve"> </w:t>
      </w:r>
    </w:p>
    <w:p w14:paraId="56CC8E92" w14:textId="393CD3CE" w:rsidR="009440AC" w:rsidRPr="00AD0F3C" w:rsidRDefault="009440AC" w:rsidP="00731785">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2.2.</w:t>
      </w:r>
      <w:r w:rsidRPr="00AD0F3C">
        <w:rPr>
          <w:rFonts w:asciiTheme="majorHAnsi" w:eastAsia="Times New Roman" w:hAnsiTheme="majorHAnsi" w:cstheme="majorHAnsi"/>
          <w:lang w:eastAsia="pt-BR"/>
        </w:rPr>
        <w:t xml:space="preserve"> </w:t>
      </w:r>
      <w:r w:rsidR="005A0657" w:rsidRPr="00AD0F3C">
        <w:rPr>
          <w:rFonts w:asciiTheme="majorHAnsi" w:eastAsia="Times New Roman" w:hAnsiTheme="majorHAnsi" w:cstheme="majorHAnsi"/>
          <w:lang w:eastAsia="pt-BR"/>
        </w:rPr>
        <w:t xml:space="preserve">A obtenção do benefício a que se refere o item anterior fica limitada às </w:t>
      </w:r>
      <w:r w:rsidR="005A0657" w:rsidRPr="00AD0F3C">
        <w:rPr>
          <w:rFonts w:asciiTheme="majorHAnsi" w:eastAsia="Times New Roman" w:hAnsiTheme="majorHAnsi" w:cstheme="majorHAnsi"/>
          <w:lang w:eastAsia="ar-SA"/>
        </w:rPr>
        <w:t>Microempresa</w:t>
      </w:r>
      <w:r w:rsidR="00E54DEF" w:rsidRPr="00AD0F3C">
        <w:rPr>
          <w:rFonts w:asciiTheme="majorHAnsi" w:eastAsia="Times New Roman" w:hAnsiTheme="majorHAnsi" w:cstheme="majorHAnsi"/>
          <w:lang w:eastAsia="ar-SA"/>
        </w:rPr>
        <w:t>s</w:t>
      </w:r>
      <w:r w:rsidR="005A0657" w:rsidRPr="00AD0F3C">
        <w:rPr>
          <w:rFonts w:asciiTheme="majorHAnsi" w:eastAsia="Times New Roman" w:hAnsiTheme="majorHAnsi" w:cstheme="majorHAnsi"/>
          <w:lang w:eastAsia="ar-SA"/>
        </w:rPr>
        <w:t xml:space="preserve"> – ME, Empresa</w:t>
      </w:r>
      <w:r w:rsidR="00E54DEF" w:rsidRPr="00AD0F3C">
        <w:rPr>
          <w:rFonts w:asciiTheme="majorHAnsi" w:eastAsia="Times New Roman" w:hAnsiTheme="majorHAnsi" w:cstheme="majorHAnsi"/>
          <w:lang w:eastAsia="ar-SA"/>
        </w:rPr>
        <w:t>s</w:t>
      </w:r>
      <w:r w:rsidR="005A0657" w:rsidRPr="00AD0F3C">
        <w:rPr>
          <w:rFonts w:asciiTheme="majorHAnsi" w:eastAsia="Times New Roman" w:hAnsiTheme="majorHAnsi" w:cstheme="majorHAnsi"/>
          <w:lang w:eastAsia="ar-SA"/>
        </w:rPr>
        <w:t xml:space="preserve"> de Pequeno Porte – EPP e equiparadas</w:t>
      </w:r>
      <w:r w:rsidR="005A0657" w:rsidRPr="00AD0F3C">
        <w:rPr>
          <w:rFonts w:asciiTheme="majorHAnsi" w:eastAsia="Times New Roman" w:hAnsiTheme="majorHAnsi" w:cstheme="majorHAnsi"/>
          <w:lang w:eastAsia="pt-BR"/>
        </w:rPr>
        <w:t xml:space="preserve"> que, no ano-calendário de realização da licitação, ainda não tenham celebrado contratos com a Administração Pública cujos valores somados extrapolem a receita bruta máxima admitida para fins de enquadramento como empresa de pequeno porte</w:t>
      </w:r>
      <w:r w:rsidR="00404050" w:rsidRPr="00AD0F3C">
        <w:rPr>
          <w:rFonts w:asciiTheme="majorHAnsi" w:eastAsia="Times New Roman" w:hAnsiTheme="majorHAnsi" w:cstheme="majorHAnsi"/>
          <w:lang w:eastAsia="pt-BR"/>
        </w:rPr>
        <w:t>, observado o disposto nos §§ 2º e 3º do art. 4º da Lei nº 14.133, de 2021.</w:t>
      </w:r>
    </w:p>
    <w:p w14:paraId="77F54E3F" w14:textId="52BEC1DC" w:rsidR="005A0657" w:rsidRPr="00AD0F3C" w:rsidRDefault="005A0657"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hAnsiTheme="majorHAnsi" w:cstheme="majorHAnsi"/>
          <w:b/>
        </w:rPr>
        <w:t>2.3</w:t>
      </w:r>
      <w:r w:rsidRPr="00AD0F3C">
        <w:rPr>
          <w:rFonts w:asciiTheme="majorHAnsi" w:hAnsiTheme="majorHAnsi" w:cstheme="majorHAnsi"/>
        </w:rPr>
        <w:t>. Para os fins do disposto no</w:t>
      </w:r>
      <w:r w:rsidR="00E54DEF" w:rsidRPr="00AD0F3C">
        <w:rPr>
          <w:rFonts w:asciiTheme="majorHAnsi" w:hAnsiTheme="majorHAnsi" w:cstheme="majorHAnsi"/>
        </w:rPr>
        <w:t>s subitens</w:t>
      </w:r>
      <w:r w:rsidRPr="00AD0F3C">
        <w:rPr>
          <w:rFonts w:asciiTheme="majorHAnsi" w:hAnsiTheme="majorHAnsi" w:cstheme="majorHAnsi"/>
        </w:rPr>
        <w:t xml:space="preserve"> 2.1 e 2.2 deste Edital, considera-se como “equiparada” o agricultor familiar, o produtor rural pessoa física e o microempreendedor individual - MEI, conforme determinam o art. 3º-A e art. 18-E da </w:t>
      </w:r>
      <w:hyperlink r:id="rId9" w:history="1">
        <w:r w:rsidRPr="00AD0F3C">
          <w:rPr>
            <w:rStyle w:val="Hyperlink"/>
            <w:rFonts w:asciiTheme="majorHAnsi" w:hAnsiTheme="majorHAnsi" w:cstheme="majorHAnsi"/>
            <w:color w:val="auto"/>
            <w:u w:val="none"/>
          </w:rPr>
          <w:t>Lei Complementar nº 123, de 2006</w:t>
        </w:r>
      </w:hyperlink>
      <w:r w:rsidRPr="00AD0F3C">
        <w:rPr>
          <w:rStyle w:val="Hyperlink"/>
          <w:rFonts w:asciiTheme="majorHAnsi" w:hAnsiTheme="majorHAnsi" w:cstheme="majorHAnsi"/>
          <w:color w:val="auto"/>
          <w:u w:val="none"/>
        </w:rPr>
        <w:t xml:space="preserve">, bem como as sociedades cooperativas mencionadas no artigo 34 da Lei </w:t>
      </w:r>
      <w:r w:rsidR="008A56EF" w:rsidRPr="00AD0F3C">
        <w:rPr>
          <w:rStyle w:val="Hyperlink"/>
          <w:rFonts w:asciiTheme="majorHAnsi" w:hAnsiTheme="majorHAnsi" w:cstheme="majorHAnsi"/>
          <w:color w:val="auto"/>
          <w:u w:val="none"/>
        </w:rPr>
        <w:t>nº</w:t>
      </w:r>
      <w:r w:rsidRPr="00AD0F3C">
        <w:rPr>
          <w:rStyle w:val="Hyperlink"/>
          <w:rFonts w:asciiTheme="majorHAnsi" w:hAnsiTheme="majorHAnsi" w:cstheme="majorHAnsi"/>
          <w:color w:val="auto"/>
          <w:u w:val="none"/>
        </w:rPr>
        <w:t xml:space="preserve"> 11.488, de 2007</w:t>
      </w:r>
      <w:r w:rsidRPr="00AD0F3C">
        <w:rPr>
          <w:rFonts w:asciiTheme="majorHAnsi" w:hAnsiTheme="majorHAnsi" w:cstheme="majorHAnsi"/>
        </w:rPr>
        <w:t>.</w:t>
      </w:r>
    </w:p>
    <w:p w14:paraId="6605A52E" w14:textId="77777777" w:rsidR="005A0657" w:rsidRPr="00AD0F3C" w:rsidRDefault="005A0657" w:rsidP="00731785">
      <w:pPr>
        <w:spacing w:before="120" w:after="120" w:line="240" w:lineRule="auto"/>
        <w:jc w:val="both"/>
        <w:rPr>
          <w:rFonts w:asciiTheme="majorHAnsi" w:eastAsia="Times New Roman" w:hAnsiTheme="majorHAnsi" w:cstheme="majorHAnsi"/>
          <w:b/>
          <w:lang w:eastAsia="pt-BR"/>
        </w:rPr>
      </w:pPr>
    </w:p>
    <w:p w14:paraId="56E8516F" w14:textId="2D7BC5D0" w:rsidR="007E5114" w:rsidRPr="00AD0F3C" w:rsidRDefault="007E5114" w:rsidP="00731785">
      <w:pPr>
        <w:pStyle w:val="Ttulo1"/>
        <w:pBdr>
          <w:top w:val="single" w:sz="4" w:space="0" w:color="auto"/>
          <w:left w:val="single" w:sz="4" w:space="0" w:color="auto"/>
          <w:bottom w:val="single" w:sz="4" w:space="0" w:color="auto"/>
          <w:right w:val="single" w:sz="4" w:space="0" w:color="auto"/>
        </w:pBdr>
        <w:shd w:val="clear" w:color="auto" w:fill="auto"/>
        <w:spacing w:before="120" w:after="120" w:line="240" w:lineRule="auto"/>
        <w:rPr>
          <w:rFonts w:asciiTheme="majorHAnsi" w:eastAsia="Times New Roman" w:hAnsiTheme="majorHAnsi" w:cstheme="majorHAnsi"/>
          <w:b/>
          <w:color w:val="auto"/>
          <w:sz w:val="20"/>
          <w:szCs w:val="20"/>
          <w:lang w:eastAsia="pt-BR"/>
        </w:rPr>
      </w:pPr>
      <w:r w:rsidRPr="00AD0F3C">
        <w:rPr>
          <w:rFonts w:asciiTheme="majorHAnsi" w:eastAsia="Times New Roman" w:hAnsiTheme="majorHAnsi" w:cstheme="majorHAnsi"/>
          <w:b/>
          <w:color w:val="auto"/>
          <w:sz w:val="20"/>
          <w:szCs w:val="20"/>
          <w:lang w:eastAsia="pt-BR"/>
        </w:rPr>
        <w:t xml:space="preserve">3 </w:t>
      </w:r>
      <w:r w:rsidR="00AD0F3C" w:rsidRPr="00AD0F3C">
        <w:rPr>
          <w:rFonts w:asciiTheme="majorHAnsi" w:eastAsia="Times New Roman" w:hAnsiTheme="majorHAnsi" w:cstheme="majorHAnsi"/>
          <w:b/>
          <w:color w:val="auto"/>
          <w:sz w:val="20"/>
          <w:szCs w:val="20"/>
          <w:lang w:eastAsia="pt-BR"/>
        </w:rPr>
        <w:t>- DAS</w:t>
      </w:r>
      <w:r w:rsidRPr="00AD0F3C">
        <w:rPr>
          <w:rFonts w:asciiTheme="majorHAnsi" w:eastAsia="Times New Roman" w:hAnsiTheme="majorHAnsi" w:cstheme="majorHAnsi"/>
          <w:b/>
          <w:color w:val="auto"/>
          <w:sz w:val="20"/>
          <w:szCs w:val="20"/>
          <w:lang w:eastAsia="pt-BR"/>
        </w:rPr>
        <w:t xml:space="preserve"> CONDIÇÕES DE PARTICIPAÇÃO</w:t>
      </w:r>
    </w:p>
    <w:p w14:paraId="2988E7BE" w14:textId="77777777" w:rsidR="007E5114" w:rsidRPr="00AD0F3C" w:rsidRDefault="007E5114" w:rsidP="00731785">
      <w:pPr>
        <w:spacing w:before="120" w:after="120" w:line="240" w:lineRule="auto"/>
        <w:rPr>
          <w:rFonts w:asciiTheme="majorHAnsi" w:eastAsia="Times New Roman" w:hAnsiTheme="majorHAnsi" w:cstheme="majorHAnsi"/>
          <w:lang w:eastAsia="pt-BR"/>
        </w:rPr>
      </w:pPr>
    </w:p>
    <w:p w14:paraId="056E101A" w14:textId="44CABBB6" w:rsidR="007904F4" w:rsidRPr="00AD0F3C" w:rsidRDefault="007E5114" w:rsidP="00731785">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 xml:space="preserve">3.1. </w:t>
      </w:r>
      <w:r w:rsidR="007904F4" w:rsidRPr="00AD0F3C">
        <w:rPr>
          <w:rFonts w:asciiTheme="majorHAnsi" w:eastAsia="Times New Roman" w:hAnsiTheme="majorHAnsi" w:cstheme="majorHAnsi"/>
          <w:b/>
          <w:lang w:eastAsia="pt-BR"/>
        </w:rPr>
        <w:t>DO CREDENCIAMENTO</w:t>
      </w:r>
      <w:r w:rsidR="007904F4" w:rsidRPr="00AD0F3C">
        <w:rPr>
          <w:rFonts w:asciiTheme="majorHAnsi" w:eastAsia="Times New Roman" w:hAnsiTheme="majorHAnsi" w:cstheme="majorHAnsi"/>
          <w:lang w:eastAsia="pt-BR"/>
        </w:rPr>
        <w:t xml:space="preserve">: </w:t>
      </w:r>
    </w:p>
    <w:p w14:paraId="30901926" w14:textId="77777777" w:rsidR="00945675" w:rsidRPr="00AD0F3C" w:rsidRDefault="00945675" w:rsidP="00731785">
      <w:pPr>
        <w:spacing w:before="120" w:after="120" w:line="240" w:lineRule="auto"/>
        <w:jc w:val="both"/>
        <w:rPr>
          <w:rFonts w:asciiTheme="majorHAnsi" w:eastAsia="Times New Roman" w:hAnsiTheme="majorHAnsi" w:cstheme="majorHAnsi"/>
          <w:lang w:eastAsia="pt-BR"/>
        </w:rPr>
      </w:pPr>
    </w:p>
    <w:p w14:paraId="3AEA9638" w14:textId="4A1E5160" w:rsidR="00991101" w:rsidRPr="00AD0F3C" w:rsidRDefault="00991101" w:rsidP="00427A70">
      <w:pPr>
        <w:pStyle w:val="PargrafodaLista"/>
        <w:numPr>
          <w:ilvl w:val="2"/>
          <w:numId w:val="8"/>
        </w:numPr>
        <w:autoSpaceDE w:val="0"/>
        <w:autoSpaceDN w:val="0"/>
        <w:adjustRightInd w:val="0"/>
        <w:spacing w:before="120" w:after="120"/>
        <w:ind w:left="0" w:firstLine="0"/>
        <w:contextualSpacing w:val="0"/>
        <w:rPr>
          <w:rFonts w:asciiTheme="majorHAnsi" w:hAnsiTheme="majorHAnsi" w:cstheme="majorHAnsi"/>
          <w:spacing w:val="-4"/>
          <w:sz w:val="20"/>
        </w:rPr>
      </w:pPr>
      <w:r w:rsidRPr="00AD0F3C">
        <w:rPr>
          <w:rFonts w:asciiTheme="majorHAnsi" w:hAnsiTheme="majorHAnsi" w:cstheme="majorHAnsi"/>
          <w:spacing w:val="-4"/>
          <w:sz w:val="20"/>
        </w:rPr>
        <w:t>As Licitantes interessadas deverão proceder ao credenciamento antes da</w:t>
      </w:r>
      <w:r w:rsidR="00276914" w:rsidRPr="00AD0F3C">
        <w:rPr>
          <w:rFonts w:asciiTheme="majorHAnsi" w:hAnsiTheme="majorHAnsi" w:cstheme="majorHAnsi"/>
          <w:spacing w:val="-4"/>
          <w:sz w:val="20"/>
        </w:rPr>
        <w:t xml:space="preserve"> </w:t>
      </w:r>
      <w:r w:rsidRPr="00AD0F3C">
        <w:rPr>
          <w:rFonts w:asciiTheme="majorHAnsi" w:hAnsiTheme="majorHAnsi" w:cstheme="majorHAnsi"/>
          <w:spacing w:val="-4"/>
          <w:sz w:val="20"/>
        </w:rPr>
        <w:t xml:space="preserve">data marcada para início da sessão pública via internet. </w:t>
      </w:r>
    </w:p>
    <w:p w14:paraId="5491AC99" w14:textId="1FD9E07B" w:rsidR="00991101" w:rsidRPr="00AD0F3C" w:rsidRDefault="00991101" w:rsidP="00427A70">
      <w:pPr>
        <w:pStyle w:val="PargrafodaLista"/>
        <w:numPr>
          <w:ilvl w:val="2"/>
          <w:numId w:val="8"/>
        </w:numPr>
        <w:autoSpaceDE w:val="0"/>
        <w:autoSpaceDN w:val="0"/>
        <w:adjustRightInd w:val="0"/>
        <w:spacing w:before="120" w:after="120"/>
        <w:ind w:left="0" w:firstLine="0"/>
        <w:contextualSpacing w:val="0"/>
        <w:rPr>
          <w:rFonts w:asciiTheme="majorHAnsi" w:hAnsiTheme="majorHAnsi" w:cstheme="majorHAnsi"/>
          <w:spacing w:val="-4"/>
          <w:sz w:val="20"/>
        </w:rPr>
      </w:pPr>
      <w:r w:rsidRPr="00AD0F3C">
        <w:rPr>
          <w:rFonts w:asciiTheme="majorHAnsi" w:hAnsiTheme="majorHAnsi" w:cstheme="majorHAnsi"/>
          <w:spacing w:val="-4"/>
          <w:sz w:val="20"/>
        </w:rPr>
        <w:lastRenderedPageBreak/>
        <w:t xml:space="preserve">O credenciamento dar-se-á pela atribuição de chave de identificação e de senha, pessoal e intransferível, para acesso ao Sistema Eletrônico, no site </w:t>
      </w:r>
      <w:hyperlink r:id="rId10" w:history="1">
        <w:r w:rsidRPr="00AD0F3C">
          <w:rPr>
            <w:rStyle w:val="Hyperlink"/>
            <w:rFonts w:asciiTheme="majorHAnsi" w:hAnsiTheme="majorHAnsi" w:cstheme="majorHAnsi"/>
            <w:color w:val="auto"/>
            <w:spacing w:val="-4"/>
            <w:sz w:val="20"/>
          </w:rPr>
          <w:t>www.comprasgovernamentais.gov.br</w:t>
        </w:r>
      </w:hyperlink>
      <w:r w:rsidRPr="00AD0F3C">
        <w:rPr>
          <w:rFonts w:asciiTheme="majorHAnsi" w:hAnsiTheme="majorHAnsi" w:cstheme="majorHAnsi"/>
          <w:spacing w:val="-4"/>
          <w:sz w:val="20"/>
        </w:rPr>
        <w:t>.</w:t>
      </w:r>
    </w:p>
    <w:p w14:paraId="739743A5" w14:textId="77777777" w:rsidR="00991101" w:rsidRPr="00AD0F3C" w:rsidRDefault="00991101" w:rsidP="00427A70">
      <w:pPr>
        <w:numPr>
          <w:ilvl w:val="2"/>
          <w:numId w:val="8"/>
        </w:numPr>
        <w:autoSpaceDE w:val="0"/>
        <w:autoSpaceDN w:val="0"/>
        <w:adjustRightInd w:val="0"/>
        <w:spacing w:before="120" w:after="120" w:line="240" w:lineRule="auto"/>
        <w:ind w:left="0" w:firstLine="0"/>
        <w:jc w:val="both"/>
        <w:rPr>
          <w:rFonts w:asciiTheme="majorHAnsi" w:hAnsiTheme="majorHAnsi" w:cstheme="majorHAnsi"/>
          <w:spacing w:val="-4"/>
        </w:rPr>
      </w:pPr>
      <w:r w:rsidRPr="00AD0F3C">
        <w:rPr>
          <w:rFonts w:asciiTheme="majorHAnsi" w:hAnsiTheme="majorHAnsi" w:cstheme="majorHAnsi"/>
          <w:spacing w:val="-4"/>
        </w:rPr>
        <w:t xml:space="preserve">O credenciamento junto ao provedor do Sistema implica na responsabilidade legal única e exclusiva da licitante, ou de seu representante legal e na presunção de sua capacidade técnica para realização das transações inerentes ao Pregão Eletrônico. </w:t>
      </w:r>
    </w:p>
    <w:p w14:paraId="0D0AF786" w14:textId="77777777" w:rsidR="00991101" w:rsidRPr="00AD0F3C" w:rsidRDefault="00991101" w:rsidP="00427A70">
      <w:pPr>
        <w:numPr>
          <w:ilvl w:val="2"/>
          <w:numId w:val="8"/>
        </w:numPr>
        <w:autoSpaceDE w:val="0"/>
        <w:autoSpaceDN w:val="0"/>
        <w:adjustRightInd w:val="0"/>
        <w:spacing w:before="120" w:after="120" w:line="240" w:lineRule="auto"/>
        <w:ind w:left="0" w:firstLine="0"/>
        <w:jc w:val="both"/>
        <w:rPr>
          <w:rFonts w:asciiTheme="majorHAnsi" w:hAnsiTheme="majorHAnsi" w:cstheme="majorHAnsi"/>
          <w:spacing w:val="-4"/>
        </w:rPr>
      </w:pPr>
      <w:r w:rsidRPr="00AD0F3C">
        <w:rPr>
          <w:rFonts w:asciiTheme="majorHAnsi" w:hAnsiTheme="majorHAnsi" w:cstheme="majorHAnsi"/>
          <w:spacing w:val="-4"/>
        </w:rPr>
        <w:t xml:space="preserve">O uso da senha de acesso pela licitante é de sua responsabilidade exclusiva, incluindo qualquer transação efetuada diretamente ou por seu representante, não cabendo ao provedor do Sistema, ou ao Município de Maracaju/MS, promotor da licitação, responsabilidade por eventuais danos decorrentes do uso indevido da senha, ainda que, por terceiros. </w:t>
      </w:r>
    </w:p>
    <w:p w14:paraId="78C6766A" w14:textId="77777777" w:rsidR="00991101" w:rsidRPr="00AD0F3C" w:rsidRDefault="00991101" w:rsidP="00427A70">
      <w:pPr>
        <w:numPr>
          <w:ilvl w:val="2"/>
          <w:numId w:val="8"/>
        </w:numPr>
        <w:autoSpaceDE w:val="0"/>
        <w:autoSpaceDN w:val="0"/>
        <w:adjustRightInd w:val="0"/>
        <w:spacing w:before="120" w:after="120" w:line="240" w:lineRule="auto"/>
        <w:ind w:left="0" w:firstLine="0"/>
        <w:jc w:val="both"/>
        <w:rPr>
          <w:rFonts w:asciiTheme="majorHAnsi" w:hAnsiTheme="majorHAnsi" w:cstheme="majorHAnsi"/>
          <w:spacing w:val="-4"/>
        </w:rPr>
      </w:pPr>
      <w:r w:rsidRPr="00AD0F3C">
        <w:rPr>
          <w:rFonts w:asciiTheme="majorHAnsi" w:hAnsiTheme="majorHAnsi" w:cstheme="majorHAnsi"/>
          <w:spacing w:val="-4"/>
        </w:rPr>
        <w:t xml:space="preserve">A perda da senha ou a quebra de sigilo deverão ser comunicadas ao provedor do Sistema para imediato bloqueio de acesso. </w:t>
      </w:r>
    </w:p>
    <w:p w14:paraId="734BD876" w14:textId="2E612FE9" w:rsidR="004957D7" w:rsidRPr="00AD0F3C" w:rsidRDefault="00991101" w:rsidP="00427A70">
      <w:pPr>
        <w:pStyle w:val="PargrafodaLista"/>
        <w:numPr>
          <w:ilvl w:val="2"/>
          <w:numId w:val="8"/>
        </w:numPr>
        <w:autoSpaceDE w:val="0"/>
        <w:autoSpaceDN w:val="0"/>
        <w:adjustRightInd w:val="0"/>
        <w:spacing w:before="120" w:after="120"/>
        <w:ind w:left="0" w:right="-1" w:firstLine="0"/>
        <w:contextualSpacing w:val="0"/>
        <w:rPr>
          <w:rFonts w:asciiTheme="majorHAnsi" w:hAnsiTheme="majorHAnsi" w:cstheme="majorHAnsi"/>
          <w:sz w:val="20"/>
        </w:rPr>
      </w:pPr>
      <w:r w:rsidRPr="00AD0F3C">
        <w:rPr>
          <w:rFonts w:asciiTheme="majorHAnsi" w:hAnsiTheme="majorHAnsi" w:cstheme="majorHAnsi"/>
          <w:spacing w:val="-4"/>
          <w:sz w:val="20"/>
        </w:rPr>
        <w:t>Como requisito para participação deste Pregão Eletrônico, a licitante deverá manifestar, em campo próprio do Sistema Eletrônico, que cumpre plenamente os requisitos de habilitação e que sua proposta encontra-se em conformidade com as</w:t>
      </w:r>
      <w:r w:rsidRPr="00AD0F3C">
        <w:rPr>
          <w:rFonts w:asciiTheme="majorHAnsi" w:hAnsiTheme="majorHAnsi" w:cstheme="majorHAnsi"/>
          <w:sz w:val="20"/>
        </w:rPr>
        <w:t xml:space="preserve"> exigências previstas neste Edital, ressalvados os casos de participação de microempresa e de empresa de pequeno porte, no que concerne a regularidade fiscal. </w:t>
      </w:r>
    </w:p>
    <w:p w14:paraId="6177DC34" w14:textId="77777777" w:rsidR="00606F2A" w:rsidRPr="00AD0F3C" w:rsidRDefault="00606F2A" w:rsidP="00731785">
      <w:pPr>
        <w:pStyle w:val="PargrafodaLista"/>
        <w:autoSpaceDE w:val="0"/>
        <w:autoSpaceDN w:val="0"/>
        <w:adjustRightInd w:val="0"/>
        <w:spacing w:before="120" w:after="120"/>
        <w:ind w:left="0" w:right="-1"/>
        <w:contextualSpacing w:val="0"/>
        <w:rPr>
          <w:rFonts w:asciiTheme="majorHAnsi" w:hAnsiTheme="majorHAnsi" w:cstheme="majorHAnsi"/>
          <w:sz w:val="20"/>
        </w:rPr>
      </w:pPr>
    </w:p>
    <w:p w14:paraId="3086ECD1" w14:textId="2DEE3936" w:rsidR="004957D7" w:rsidRPr="00AD0F3C" w:rsidRDefault="009F25BE" w:rsidP="00427A70">
      <w:pPr>
        <w:pStyle w:val="PargrafodaLista"/>
        <w:numPr>
          <w:ilvl w:val="1"/>
          <w:numId w:val="8"/>
        </w:numPr>
        <w:spacing w:before="120" w:after="120"/>
        <w:contextualSpacing w:val="0"/>
        <w:rPr>
          <w:rFonts w:asciiTheme="majorHAnsi" w:hAnsiTheme="majorHAnsi" w:cstheme="majorHAnsi"/>
          <w:b/>
          <w:sz w:val="20"/>
        </w:rPr>
      </w:pPr>
      <w:r w:rsidRPr="00AD0F3C">
        <w:rPr>
          <w:rFonts w:asciiTheme="majorHAnsi" w:hAnsiTheme="majorHAnsi" w:cstheme="majorHAnsi"/>
          <w:b/>
          <w:sz w:val="20"/>
        </w:rPr>
        <w:t>PODER</w:t>
      </w:r>
      <w:r w:rsidR="00096DB3" w:rsidRPr="00AD0F3C">
        <w:rPr>
          <w:rFonts w:asciiTheme="majorHAnsi" w:hAnsiTheme="majorHAnsi" w:cstheme="majorHAnsi"/>
          <w:b/>
          <w:sz w:val="20"/>
        </w:rPr>
        <w:t>Á</w:t>
      </w:r>
      <w:r w:rsidRPr="00AD0F3C">
        <w:rPr>
          <w:rFonts w:asciiTheme="majorHAnsi" w:hAnsiTheme="majorHAnsi" w:cstheme="majorHAnsi"/>
          <w:b/>
          <w:sz w:val="20"/>
        </w:rPr>
        <w:t xml:space="preserve"> PARTICIPAR DO PRESENTE PREGÃO ELETRÔNICO:</w:t>
      </w:r>
    </w:p>
    <w:p w14:paraId="7A24C2EA" w14:textId="77777777" w:rsidR="0008392E" w:rsidRPr="00AD0F3C" w:rsidRDefault="0008392E" w:rsidP="00731785">
      <w:pPr>
        <w:pStyle w:val="PargrafodaLista"/>
        <w:spacing w:before="120" w:after="120"/>
        <w:contextualSpacing w:val="0"/>
        <w:rPr>
          <w:rFonts w:asciiTheme="majorHAnsi" w:hAnsiTheme="majorHAnsi" w:cstheme="majorHAnsi"/>
          <w:b/>
          <w:sz w:val="20"/>
        </w:rPr>
      </w:pPr>
    </w:p>
    <w:p w14:paraId="7856CFD5" w14:textId="2D73CDD8" w:rsidR="00606F2A" w:rsidRPr="00AD0F3C" w:rsidRDefault="00606F2A" w:rsidP="00427A70">
      <w:pPr>
        <w:pStyle w:val="PargrafodaLista"/>
        <w:numPr>
          <w:ilvl w:val="2"/>
          <w:numId w:val="8"/>
        </w:numPr>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Licitantes que satisfaçam as exigências estabelecidas neste Edital e seus anexos e que detenham atividade pertinente e compatível com o objeto deste Pregão, e que estejam com Credenciamento regular no SICAF </w:t>
      </w:r>
      <w:r w:rsidRPr="00AD0F3C">
        <w:rPr>
          <w:rFonts w:asciiTheme="majorHAnsi" w:hAnsiTheme="majorHAnsi" w:cstheme="majorHAnsi"/>
          <w:i/>
          <w:iCs/>
          <w:sz w:val="20"/>
        </w:rPr>
        <w:t>[Sistema de Cadastramento Unificado de Fornecedores, conforme disposto no art. 9° da IN SEGES/MP n° 3, de 2018].</w:t>
      </w:r>
    </w:p>
    <w:p w14:paraId="4EACA83E" w14:textId="18B63E87" w:rsidR="00C92807" w:rsidRPr="00AD0F3C" w:rsidRDefault="00C92807" w:rsidP="00427A70">
      <w:pPr>
        <w:pStyle w:val="PargrafodaLista"/>
        <w:numPr>
          <w:ilvl w:val="3"/>
          <w:numId w:val="8"/>
        </w:numPr>
        <w:spacing w:before="120" w:after="120"/>
        <w:ind w:left="0" w:firstLine="0"/>
        <w:rPr>
          <w:rFonts w:asciiTheme="majorHAnsi" w:hAnsiTheme="majorHAnsi" w:cstheme="majorHAnsi"/>
          <w:sz w:val="20"/>
        </w:rPr>
      </w:pPr>
      <w:r w:rsidRPr="00AD0F3C">
        <w:rPr>
          <w:rFonts w:asciiTheme="majorHAnsi" w:hAnsiTheme="majorHAnsi" w:cstheme="majorHAnsi"/>
          <w:i/>
          <w:iCs/>
          <w:sz w:val="20"/>
        </w:rPr>
        <w:t>AS EMPRESAS DEVERÃO SE CADASTRAR NO SISTEMA e-CJUR (TCE/MS) EM ATÉ 03 (TR</w:t>
      </w:r>
      <w:r w:rsidR="00945675" w:rsidRPr="00AD0F3C">
        <w:rPr>
          <w:rFonts w:asciiTheme="majorHAnsi" w:hAnsiTheme="majorHAnsi" w:cstheme="majorHAnsi"/>
          <w:i/>
          <w:iCs/>
          <w:sz w:val="20"/>
        </w:rPr>
        <w:t>Ê</w:t>
      </w:r>
      <w:r w:rsidRPr="00AD0F3C">
        <w:rPr>
          <w:rFonts w:asciiTheme="majorHAnsi" w:hAnsiTheme="majorHAnsi" w:cstheme="majorHAnsi"/>
          <w:i/>
          <w:iCs/>
          <w:sz w:val="20"/>
        </w:rPr>
        <w:t>S) DIAS A</w:t>
      </w:r>
      <w:r w:rsidR="00E709DC" w:rsidRPr="00AD0F3C">
        <w:rPr>
          <w:rFonts w:asciiTheme="majorHAnsi" w:hAnsiTheme="majorHAnsi" w:cstheme="majorHAnsi"/>
          <w:i/>
          <w:iCs/>
          <w:sz w:val="20"/>
        </w:rPr>
        <w:t>P</w:t>
      </w:r>
      <w:r w:rsidR="00945675" w:rsidRPr="00AD0F3C">
        <w:rPr>
          <w:rFonts w:asciiTheme="majorHAnsi" w:hAnsiTheme="majorHAnsi" w:cstheme="majorHAnsi"/>
          <w:i/>
          <w:iCs/>
          <w:sz w:val="20"/>
        </w:rPr>
        <w:t>Ó</w:t>
      </w:r>
      <w:r w:rsidRPr="00AD0F3C">
        <w:rPr>
          <w:rFonts w:asciiTheme="majorHAnsi" w:hAnsiTheme="majorHAnsi" w:cstheme="majorHAnsi"/>
          <w:i/>
          <w:iCs/>
          <w:sz w:val="20"/>
        </w:rPr>
        <w:t xml:space="preserve">S A DATA DA SESSÃO DE LICITAÇÃO, NO LINK ABAIXO </w:t>
      </w:r>
      <w:hyperlink r:id="rId11" w:anchor="/" w:history="1">
        <w:r w:rsidR="002A6170" w:rsidRPr="00AD0F3C">
          <w:rPr>
            <w:rStyle w:val="Hyperlink"/>
            <w:rFonts w:asciiTheme="majorHAnsi" w:hAnsiTheme="majorHAnsi" w:cstheme="majorHAnsi"/>
            <w:i/>
            <w:iCs/>
            <w:sz w:val="20"/>
          </w:rPr>
          <w:t>https://ww4.tce.ms.gov.br/ecjur/Login/Login?ReturnUrl=%2f#/</w:t>
        </w:r>
      </w:hyperlink>
    </w:p>
    <w:p w14:paraId="368E3188" w14:textId="70BC1C4F" w:rsidR="002A6170" w:rsidRPr="00AD0F3C" w:rsidRDefault="002A6170" w:rsidP="00427A70">
      <w:pPr>
        <w:pStyle w:val="PargrafodaLista"/>
        <w:numPr>
          <w:ilvl w:val="4"/>
          <w:numId w:val="8"/>
        </w:numPr>
        <w:spacing w:before="120" w:after="120"/>
        <w:ind w:left="0" w:firstLine="0"/>
        <w:rPr>
          <w:rFonts w:asciiTheme="majorHAnsi" w:hAnsiTheme="majorHAnsi" w:cstheme="majorHAnsi"/>
          <w:sz w:val="20"/>
        </w:rPr>
      </w:pPr>
      <w:r w:rsidRPr="00AD0F3C">
        <w:rPr>
          <w:rFonts w:asciiTheme="majorHAnsi" w:hAnsiTheme="majorHAnsi" w:cstheme="majorHAnsi"/>
          <w:i/>
          <w:iCs/>
          <w:sz w:val="20"/>
        </w:rPr>
        <w:t>O não cadastramento no sistema E-CJUR, ocorrerá em penalidades previstas no Edital.</w:t>
      </w:r>
    </w:p>
    <w:p w14:paraId="6123F63E" w14:textId="3562F9BC" w:rsidR="0008392E" w:rsidRPr="00AD0F3C" w:rsidRDefault="0008392E" w:rsidP="00427A70">
      <w:pPr>
        <w:pStyle w:val="PargrafodaLista"/>
        <w:numPr>
          <w:ilvl w:val="2"/>
          <w:numId w:val="8"/>
        </w:numPr>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Os licitantes deverão utilizar o certificado digital para acesso ao Sistema, conferido pela Infraestrutura de Chaves Públicas Brasileira – ICP – Brasil.</w:t>
      </w:r>
    </w:p>
    <w:p w14:paraId="4B5F623C" w14:textId="60CFA957" w:rsidR="00742BBE" w:rsidRPr="00AD0F3C" w:rsidRDefault="00742BBE" w:rsidP="00742BBE">
      <w:pPr>
        <w:pStyle w:val="PargrafodaLista"/>
        <w:numPr>
          <w:ilvl w:val="2"/>
          <w:numId w:val="8"/>
        </w:numPr>
        <w:spacing w:before="120" w:after="120"/>
        <w:ind w:left="0" w:right="-1" w:firstLine="0"/>
        <w:rPr>
          <w:rFonts w:asciiTheme="majorHAnsi" w:hAnsiTheme="majorHAnsi" w:cstheme="majorHAnsi"/>
          <w:sz w:val="20"/>
        </w:rPr>
      </w:pPr>
      <w:r w:rsidRPr="00AD0F3C">
        <w:rPr>
          <w:rFonts w:asciiTheme="majorHAnsi" w:hAnsiTheme="majorHAnsi" w:cstheme="majorHAnsi"/>
          <w:sz w:val="20"/>
        </w:rPr>
        <w:t xml:space="preserve">Para os </w:t>
      </w:r>
      <w:r w:rsidRPr="00AD0F3C">
        <w:rPr>
          <w:rFonts w:asciiTheme="majorHAnsi" w:hAnsiTheme="majorHAnsi" w:cstheme="majorHAnsi"/>
          <w:b/>
          <w:bCs/>
          <w:sz w:val="20"/>
        </w:rPr>
        <w:t>Itens</w:t>
      </w:r>
      <w:r w:rsidR="00945675" w:rsidRPr="00AD0F3C">
        <w:rPr>
          <w:rFonts w:asciiTheme="majorHAnsi" w:hAnsiTheme="majorHAnsi" w:cstheme="majorHAnsi"/>
          <w:b/>
          <w:bCs/>
          <w:sz w:val="20"/>
        </w:rPr>
        <w:t xml:space="preserve"> 01 A 22</w:t>
      </w:r>
      <w:r w:rsidRPr="00AD0F3C">
        <w:rPr>
          <w:rFonts w:asciiTheme="majorHAnsi" w:hAnsiTheme="majorHAnsi" w:cstheme="majorHAnsi"/>
          <w:b/>
          <w:bCs/>
          <w:sz w:val="20"/>
        </w:rPr>
        <w:t xml:space="preserve"> </w:t>
      </w:r>
      <w:r w:rsidRPr="00AD0F3C">
        <w:rPr>
          <w:rFonts w:asciiTheme="majorHAnsi" w:hAnsiTheme="majorHAnsi" w:cstheme="majorHAnsi"/>
          <w:sz w:val="20"/>
        </w:rPr>
        <w:t xml:space="preserve">a participação é destinada </w:t>
      </w:r>
      <w:r w:rsidRPr="00AD0F3C">
        <w:rPr>
          <w:rFonts w:asciiTheme="majorHAnsi" w:hAnsiTheme="majorHAnsi" w:cstheme="majorHAnsi"/>
          <w:sz w:val="20"/>
          <w:u w:val="single"/>
        </w:rPr>
        <w:t>exclusivamente</w:t>
      </w:r>
      <w:r w:rsidRPr="00AD0F3C">
        <w:rPr>
          <w:rFonts w:asciiTheme="majorHAnsi" w:hAnsiTheme="majorHAnsi" w:cstheme="majorHAnsi"/>
          <w:sz w:val="20"/>
        </w:rPr>
        <w:t xml:space="preserve"> para Microempresas, Empresas de Pequeno Porte e equiparadas.</w:t>
      </w:r>
    </w:p>
    <w:p w14:paraId="35C9A350" w14:textId="046A67EF" w:rsidR="0008392E" w:rsidRPr="00AD0F3C" w:rsidRDefault="0008392E" w:rsidP="00427A70">
      <w:pPr>
        <w:pStyle w:val="PargrafodaLista"/>
        <w:numPr>
          <w:ilvl w:val="2"/>
          <w:numId w:val="9"/>
        </w:numPr>
        <w:spacing w:before="120" w:after="120"/>
        <w:ind w:left="0" w:firstLine="0"/>
        <w:contextualSpacing w:val="0"/>
        <w:rPr>
          <w:rFonts w:asciiTheme="majorHAnsi" w:hAnsiTheme="majorHAnsi" w:cstheme="majorHAnsi"/>
          <w:i/>
          <w:iCs/>
          <w:sz w:val="20"/>
        </w:rPr>
      </w:pPr>
      <w:r w:rsidRPr="00AD0F3C">
        <w:rPr>
          <w:rFonts w:asciiTheme="majorHAnsi" w:hAnsiTheme="majorHAnsi" w:cstheme="majorHAnsi"/>
          <w:sz w:val="20"/>
        </w:rPr>
        <w:t>A obtenção de benefícios previstos dos artigos 42 a 49 Lei Complementar n.º 123/2006, fica limitada às microempresas, às empresas de pequeno porte e equiparadas, que, no ano-calendário de realização da licitação, ainda não tenham celebrado contratos com a Administração Pública cujos valores somados extrapolem a receita bruta máxima admitida para fins de enquadramento como empresa de pequeno porte.</w:t>
      </w:r>
    </w:p>
    <w:p w14:paraId="138B127A" w14:textId="74A44D50" w:rsidR="0008392E" w:rsidRPr="00AD0F3C" w:rsidRDefault="0008392E" w:rsidP="00427A70">
      <w:pPr>
        <w:pStyle w:val="PargrafodaLista"/>
        <w:numPr>
          <w:ilvl w:val="2"/>
          <w:numId w:val="9"/>
        </w:numPr>
        <w:spacing w:before="120" w:after="120"/>
        <w:ind w:left="0" w:firstLine="0"/>
        <w:contextualSpacing w:val="0"/>
        <w:rPr>
          <w:rStyle w:val="Hyperlink"/>
          <w:rFonts w:asciiTheme="majorHAnsi" w:hAnsiTheme="majorHAnsi" w:cstheme="majorHAnsi"/>
          <w:i/>
          <w:iCs/>
          <w:color w:val="auto"/>
          <w:sz w:val="20"/>
        </w:rPr>
      </w:pPr>
      <w:r w:rsidRPr="00AD0F3C">
        <w:rPr>
          <w:rFonts w:asciiTheme="majorHAnsi" w:hAnsiTheme="majorHAnsi" w:cstheme="majorHAnsi"/>
          <w:sz w:val="20"/>
        </w:rPr>
        <w:t>Para os fins do disposto nos subitens 3.</w:t>
      </w:r>
      <w:r w:rsidR="007D5135" w:rsidRPr="00AD0F3C">
        <w:rPr>
          <w:rFonts w:asciiTheme="majorHAnsi" w:hAnsiTheme="majorHAnsi" w:cstheme="majorHAnsi"/>
          <w:sz w:val="20"/>
        </w:rPr>
        <w:t>2.1.</w:t>
      </w:r>
      <w:r w:rsidRPr="00AD0F3C">
        <w:rPr>
          <w:rFonts w:asciiTheme="majorHAnsi" w:hAnsiTheme="majorHAnsi" w:cstheme="majorHAnsi"/>
          <w:sz w:val="20"/>
        </w:rPr>
        <w:t xml:space="preserve"> e </w:t>
      </w:r>
      <w:r w:rsidR="007D5135" w:rsidRPr="00AD0F3C">
        <w:rPr>
          <w:rFonts w:asciiTheme="majorHAnsi" w:hAnsiTheme="majorHAnsi" w:cstheme="majorHAnsi"/>
          <w:sz w:val="20"/>
        </w:rPr>
        <w:t>3.2.3.</w:t>
      </w:r>
      <w:r w:rsidRPr="00AD0F3C">
        <w:rPr>
          <w:rFonts w:asciiTheme="majorHAnsi" w:hAnsiTheme="majorHAnsi" w:cstheme="majorHAnsi"/>
          <w:sz w:val="20"/>
        </w:rPr>
        <w:t xml:space="preserve"> deste Edital, considera-se como “equiparadas”: o agricultor familiar, o produtor rural pessoa física e o microempreendedor individual - MEI, conforme determinam o art. 3º-A e art. 18-E da </w:t>
      </w:r>
      <w:hyperlink r:id="rId12" w:history="1">
        <w:r w:rsidRPr="00AD0F3C">
          <w:rPr>
            <w:rStyle w:val="Hyperlink"/>
            <w:rFonts w:asciiTheme="majorHAnsi" w:hAnsiTheme="majorHAnsi" w:cstheme="majorHAnsi"/>
            <w:color w:val="auto"/>
            <w:sz w:val="20"/>
          </w:rPr>
          <w:t>Lei Complementar nº 123, de 2006</w:t>
        </w:r>
      </w:hyperlink>
      <w:r w:rsidRPr="00AD0F3C">
        <w:rPr>
          <w:rStyle w:val="Hyperlink"/>
          <w:rFonts w:asciiTheme="majorHAnsi" w:hAnsiTheme="majorHAnsi" w:cstheme="majorHAnsi"/>
          <w:color w:val="auto"/>
          <w:sz w:val="20"/>
        </w:rPr>
        <w:t>, bem como as sociedades cooperativas mencionadas no artigo 34 da Lei n.º 11.488, de 2007.</w:t>
      </w:r>
    </w:p>
    <w:p w14:paraId="595080B3" w14:textId="23C59F96" w:rsidR="0008392E" w:rsidRPr="00AD0F3C" w:rsidRDefault="0008392E" w:rsidP="00427A70">
      <w:pPr>
        <w:pStyle w:val="PargrafodaLista"/>
        <w:numPr>
          <w:ilvl w:val="2"/>
          <w:numId w:val="9"/>
        </w:numPr>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Na hipótese de não haver vencedor para o item(ns)/lote(s) exclusivo(s) nos moldes acima descritos, este será(ão) declarado(s) fracassado(s) e/ou deserto(s), podendo ser repetida a licitação sem </w:t>
      </w:r>
      <w:r w:rsidRPr="00AD0F3C">
        <w:rPr>
          <w:rFonts w:asciiTheme="majorHAnsi" w:hAnsiTheme="majorHAnsi" w:cstheme="majorHAnsi"/>
          <w:bCs/>
          <w:sz w:val="20"/>
        </w:rPr>
        <w:t>item(ns)/lote(s) exclusivo</w:t>
      </w:r>
      <w:r w:rsidRPr="00AD0F3C">
        <w:rPr>
          <w:rFonts w:asciiTheme="majorHAnsi" w:hAnsiTheme="majorHAnsi" w:cstheme="majorHAnsi"/>
          <w:sz w:val="20"/>
        </w:rPr>
        <w:t>(s), aplicando as regras já estabelecidas neste Edital.</w:t>
      </w:r>
    </w:p>
    <w:p w14:paraId="4EAFAAD2" w14:textId="53F8A616" w:rsidR="004957D7" w:rsidRPr="00AD0F3C" w:rsidRDefault="0008392E" w:rsidP="00427A70">
      <w:pPr>
        <w:pStyle w:val="PargrafodaLista"/>
        <w:numPr>
          <w:ilvl w:val="2"/>
          <w:numId w:val="9"/>
        </w:numPr>
        <w:spacing w:before="120" w:after="120"/>
        <w:ind w:left="0" w:firstLine="0"/>
        <w:contextualSpacing w:val="0"/>
        <w:rPr>
          <w:rFonts w:asciiTheme="majorHAnsi" w:hAnsiTheme="majorHAnsi" w:cstheme="majorHAnsi"/>
          <w:b/>
        </w:rPr>
      </w:pPr>
      <w:r w:rsidRPr="00AD0F3C">
        <w:rPr>
          <w:rFonts w:asciiTheme="majorHAnsi" w:hAnsiTheme="majorHAnsi" w:cstheme="majorHAnsi"/>
          <w:sz w:val="20"/>
        </w:rPr>
        <w:t>Os interessados deverão atender às condições exigidas no cadastramento no _ _[Sistema de Cadastramento Unificado de Fornecedores – SICAF, conforme disposto no art. 9° da IN SEGES/MP n° 3, de 2018]</w:t>
      </w:r>
      <w:r w:rsidR="008F5D96" w:rsidRPr="00AD0F3C">
        <w:rPr>
          <w:rFonts w:asciiTheme="majorHAnsi" w:hAnsiTheme="majorHAnsi" w:cstheme="majorHAnsi"/>
          <w:sz w:val="20"/>
        </w:rPr>
        <w:t>.</w:t>
      </w:r>
    </w:p>
    <w:p w14:paraId="3444958E" w14:textId="77777777" w:rsidR="008039E4" w:rsidRPr="00AD0F3C" w:rsidRDefault="008039E4" w:rsidP="00731785">
      <w:pPr>
        <w:widowControl w:val="0"/>
        <w:suppressAutoHyphens/>
        <w:spacing w:before="120" w:after="120" w:line="240" w:lineRule="auto"/>
        <w:jc w:val="both"/>
        <w:rPr>
          <w:rFonts w:asciiTheme="majorHAnsi" w:eastAsia="Times New Roman" w:hAnsiTheme="majorHAnsi" w:cstheme="majorHAnsi"/>
          <w:lang w:eastAsia="ar-SA"/>
        </w:rPr>
      </w:pPr>
    </w:p>
    <w:p w14:paraId="3EC240B7" w14:textId="2868E70F" w:rsidR="007E5114" w:rsidRPr="00AD0F3C" w:rsidRDefault="00096DB3" w:rsidP="00731785">
      <w:pPr>
        <w:spacing w:before="120" w:after="120" w:line="240" w:lineRule="auto"/>
        <w:jc w:val="both"/>
        <w:rPr>
          <w:rFonts w:asciiTheme="majorHAnsi" w:eastAsia="Times New Roman" w:hAnsiTheme="majorHAnsi" w:cstheme="majorHAnsi"/>
          <w:b/>
          <w:lang w:eastAsia="pt-BR"/>
        </w:rPr>
      </w:pPr>
      <w:r w:rsidRPr="00AD0F3C">
        <w:rPr>
          <w:rFonts w:asciiTheme="majorHAnsi" w:eastAsia="Times New Roman" w:hAnsiTheme="majorHAnsi" w:cstheme="majorHAnsi"/>
          <w:b/>
          <w:lang w:eastAsia="pt-BR"/>
        </w:rPr>
        <w:t>3.3. NÃO PODERÁ PARTICIPAR DESTA LICITAÇÃO:</w:t>
      </w:r>
    </w:p>
    <w:p w14:paraId="3D397E3A" w14:textId="1155FB9D" w:rsidR="007E5114" w:rsidRPr="00AD0F3C" w:rsidRDefault="007E5114" w:rsidP="00731785">
      <w:pPr>
        <w:widowControl w:val="0"/>
        <w:suppressAutoHyphens/>
        <w:spacing w:before="120" w:after="120" w:line="240" w:lineRule="auto"/>
        <w:jc w:val="both"/>
        <w:rPr>
          <w:rFonts w:asciiTheme="majorHAnsi" w:eastAsia="Times New Roman" w:hAnsiTheme="majorHAnsi" w:cstheme="majorHAnsi"/>
          <w:lang w:eastAsia="ar-SA"/>
        </w:rPr>
      </w:pPr>
    </w:p>
    <w:p w14:paraId="1B7EFFFA" w14:textId="7D7E2945" w:rsidR="005F6CCF" w:rsidRPr="00AD0F3C" w:rsidRDefault="005F6CCF" w:rsidP="00731785">
      <w:pPr>
        <w:widowControl w:val="0"/>
        <w:autoSpaceDE w:val="0"/>
        <w:autoSpaceDN w:val="0"/>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a)</w:t>
      </w:r>
      <w:r w:rsidRPr="00AD0F3C">
        <w:rPr>
          <w:rFonts w:asciiTheme="majorHAnsi" w:eastAsia="Arial" w:hAnsiTheme="majorHAnsi" w:cstheme="majorHAnsi"/>
        </w:rPr>
        <w:t xml:space="preserve"> pessoa física ou jurídica que se encontre, ao tempo da licitação, impossibilitada de participar da licitação em decorrência de sanção que lhe foi imposta;</w:t>
      </w:r>
    </w:p>
    <w:p w14:paraId="1953644E" w14:textId="63B5DA13" w:rsidR="00672102" w:rsidRPr="00AD0F3C" w:rsidRDefault="005F6CCF"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b)</w:t>
      </w:r>
      <w:r w:rsidRPr="00AD0F3C">
        <w:rPr>
          <w:rFonts w:asciiTheme="majorHAnsi" w:eastAsia="Times New Roman" w:hAnsiTheme="majorHAnsi" w:cstheme="majorHAnsi"/>
          <w:lang w:eastAsia="ar-SA"/>
        </w:rPr>
        <w:t xml:space="preserve"> pessoa física ou jurídica que atue em substituição a outra, com o intuito de burlar a efetividade da sanção a ela aplicada, inclusive a sua controladora, controlada ou coligada, desde que</w:t>
      </w:r>
      <w:r w:rsidR="00771E08" w:rsidRPr="00AD0F3C">
        <w:rPr>
          <w:rFonts w:asciiTheme="majorHAnsi" w:eastAsia="Times New Roman" w:hAnsiTheme="majorHAnsi" w:cstheme="majorHAnsi"/>
          <w:lang w:eastAsia="ar-SA"/>
        </w:rPr>
        <w:t xml:space="preserve"> obse</w:t>
      </w:r>
      <w:r w:rsidR="00672102" w:rsidRPr="00AD0F3C">
        <w:rPr>
          <w:rFonts w:asciiTheme="majorHAnsi" w:eastAsia="Times New Roman" w:hAnsiTheme="majorHAnsi" w:cstheme="majorHAnsi"/>
          <w:lang w:eastAsia="ar-SA"/>
        </w:rPr>
        <w:t>rvado o procedimento previsto em regulamento próprio sobre sanções administrativas</w:t>
      </w:r>
      <w:r w:rsidR="00E54DEF" w:rsidRPr="00AD0F3C">
        <w:rPr>
          <w:rFonts w:asciiTheme="majorHAnsi" w:eastAsia="Times New Roman" w:hAnsiTheme="majorHAnsi" w:cstheme="majorHAnsi"/>
          <w:lang w:eastAsia="ar-SA"/>
        </w:rPr>
        <w:t>,</w:t>
      </w:r>
      <w:r w:rsidR="00672102" w:rsidRPr="00AD0F3C">
        <w:rPr>
          <w:rFonts w:asciiTheme="majorHAnsi" w:eastAsia="Times New Roman" w:hAnsiTheme="majorHAnsi" w:cstheme="majorHAnsi"/>
          <w:lang w:eastAsia="ar-SA"/>
        </w:rPr>
        <w:t xml:space="preserve"> a ser editado pelo Poder Executivo. </w:t>
      </w:r>
    </w:p>
    <w:p w14:paraId="518E81FC" w14:textId="0A419919" w:rsidR="005F6CCF" w:rsidRPr="00AD0F3C" w:rsidRDefault="005F6CCF" w:rsidP="00731785">
      <w:pPr>
        <w:widowControl w:val="0"/>
        <w:autoSpaceDE w:val="0"/>
        <w:autoSpaceDN w:val="0"/>
        <w:spacing w:before="120" w:after="120" w:line="240" w:lineRule="auto"/>
        <w:jc w:val="both"/>
        <w:rPr>
          <w:rFonts w:asciiTheme="majorHAnsi" w:eastAsia="Arial" w:hAnsiTheme="majorHAnsi" w:cstheme="majorHAnsi"/>
        </w:rPr>
      </w:pPr>
      <w:r w:rsidRPr="00AD0F3C">
        <w:rPr>
          <w:rFonts w:asciiTheme="majorHAnsi" w:eastAsia="Times New Roman" w:hAnsiTheme="majorHAnsi" w:cstheme="majorHAnsi"/>
          <w:b/>
          <w:lang w:eastAsia="ar-SA"/>
        </w:rPr>
        <w:t>c)</w:t>
      </w:r>
      <w:r w:rsidRPr="00AD0F3C">
        <w:rPr>
          <w:rFonts w:asciiTheme="majorHAnsi" w:eastAsia="Times New Roman" w:hAnsiTheme="majorHAnsi" w:cstheme="majorHAnsi"/>
          <w:lang w:eastAsia="ar-SA"/>
        </w:rPr>
        <w:t xml:space="preserve"> </w:t>
      </w:r>
      <w:r w:rsidRPr="00AD0F3C">
        <w:rPr>
          <w:rFonts w:asciiTheme="majorHAnsi" w:hAnsiTheme="majorHAnsi" w:cstheme="maj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w:t>
      </w:r>
      <w:r w:rsidR="004E1034" w:rsidRPr="00AD0F3C">
        <w:rPr>
          <w:rFonts w:asciiTheme="majorHAnsi" w:hAnsiTheme="majorHAnsi" w:cstheme="majorHAnsi"/>
        </w:rPr>
        <w:t>rceiro grau</w:t>
      </w:r>
      <w:r w:rsidRPr="00AD0F3C">
        <w:rPr>
          <w:rFonts w:asciiTheme="majorHAnsi" w:eastAsia="Arial" w:hAnsiTheme="majorHAnsi" w:cstheme="majorHAnsi"/>
        </w:rPr>
        <w:t>;</w:t>
      </w:r>
    </w:p>
    <w:p w14:paraId="5F5DFB53" w14:textId="18ADBEC8" w:rsidR="005F6CCF" w:rsidRPr="00AD0F3C" w:rsidRDefault="005F6CCF" w:rsidP="00731785">
      <w:pPr>
        <w:widowControl w:val="0"/>
        <w:autoSpaceDE w:val="0"/>
        <w:autoSpaceDN w:val="0"/>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d)</w:t>
      </w:r>
      <w:r w:rsidRPr="00AD0F3C">
        <w:rPr>
          <w:rFonts w:asciiTheme="majorHAnsi" w:eastAsia="Arial" w:hAnsiTheme="majorHAnsi" w:cstheme="majorHAnsi"/>
        </w:rPr>
        <w:t xml:space="preserve"> empresas controladoras, controladas ou coligadas, nos termos da Lei nº 6.404, de 15 de dezembro de 1976, concorrendo entre si;</w:t>
      </w:r>
    </w:p>
    <w:p w14:paraId="337F832F" w14:textId="25431981" w:rsidR="005F6CCF" w:rsidRPr="00AD0F3C" w:rsidRDefault="005F6CCF" w:rsidP="00731785">
      <w:pPr>
        <w:widowControl w:val="0"/>
        <w:autoSpaceDE w:val="0"/>
        <w:autoSpaceDN w:val="0"/>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 xml:space="preserve">e) </w:t>
      </w:r>
      <w:r w:rsidRPr="00AD0F3C">
        <w:rPr>
          <w:rFonts w:asciiTheme="majorHAnsi" w:eastAsia="Arial" w:hAnsiTheme="majorHAnsi" w:cstheme="majorHAnsi"/>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4016FE" w14:textId="77777777" w:rsidR="003C3145" w:rsidRPr="00AD0F3C" w:rsidRDefault="005F6CCF" w:rsidP="00731785">
      <w:pPr>
        <w:widowControl w:val="0"/>
        <w:autoSpaceDE w:val="0"/>
        <w:autoSpaceDN w:val="0"/>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bCs/>
        </w:rPr>
        <w:t>f)</w:t>
      </w:r>
      <w:r w:rsidRPr="00AD0F3C">
        <w:rPr>
          <w:rFonts w:asciiTheme="majorHAnsi" w:eastAsia="Arial" w:hAnsiTheme="majorHAnsi" w:cstheme="majorHAnsi"/>
        </w:rPr>
        <w:t xml:space="preserve"> diretamente ou indiretamente, agente público de órgão ou entidade licitante ou contratante</w:t>
      </w:r>
      <w:r w:rsidR="00A614D1" w:rsidRPr="00AD0F3C">
        <w:rPr>
          <w:rFonts w:asciiTheme="majorHAnsi" w:eastAsia="Arial" w:hAnsiTheme="majorHAnsi" w:cstheme="majorHAnsi"/>
        </w:rPr>
        <w:t>, bem como a empresa da qual seja sócio, dirigente ou responsável técnico, sendo que tal proibição também se aplica aos seus parentes em linha reta, colateral ou afim, até o terceiro grau, bem como àqueles que mantêm relacionamento afetivo público e notório com os servidores e dirigentes de todos os órgãos e entidades promotores, participantes da licitação, bem como contratantes;</w:t>
      </w:r>
      <w:r w:rsidR="003C3145" w:rsidRPr="00AD0F3C">
        <w:rPr>
          <w:rFonts w:asciiTheme="majorHAnsi" w:eastAsia="Arial" w:hAnsiTheme="majorHAnsi" w:cstheme="majorHAnsi"/>
        </w:rPr>
        <w:t xml:space="preserve"> observado o Acórdão 2099/2022 – Plenário do TCU.</w:t>
      </w:r>
    </w:p>
    <w:p w14:paraId="55F3FBD9" w14:textId="04C5CCFA" w:rsidR="004D7ADD" w:rsidRPr="00AD0F3C" w:rsidRDefault="004D7ADD"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 xml:space="preserve">g) </w:t>
      </w:r>
      <w:r w:rsidRPr="00AD0F3C">
        <w:rPr>
          <w:rFonts w:asciiTheme="majorHAnsi" w:eastAsia="Times New Roman" w:hAnsiTheme="majorHAnsi" w:cstheme="majorHAnsi"/>
          <w:lang w:eastAsia="ar-SA"/>
        </w:rPr>
        <w:t xml:space="preserve">Organizações da Sociedade Civil de Interesse Público </w:t>
      </w:r>
      <w:r w:rsidR="00CE1C75" w:rsidRPr="00AD0F3C">
        <w:rPr>
          <w:rFonts w:asciiTheme="majorHAnsi" w:eastAsia="Times New Roman" w:hAnsiTheme="majorHAnsi" w:cstheme="majorHAnsi"/>
          <w:lang w:eastAsia="ar-SA"/>
        </w:rPr>
        <w:t>- OSCIP, atuando nessa condição;</w:t>
      </w:r>
    </w:p>
    <w:p w14:paraId="17D6B846" w14:textId="679359F7" w:rsidR="004D7ADD" w:rsidRPr="00AD0F3C" w:rsidRDefault="002F1177"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h)</w:t>
      </w:r>
      <w:r w:rsidR="004D7ADD" w:rsidRPr="00AD0F3C">
        <w:rPr>
          <w:rFonts w:asciiTheme="majorHAnsi" w:eastAsia="Times New Roman" w:hAnsiTheme="majorHAnsi" w:cstheme="majorHAnsi"/>
          <w:lang w:eastAsia="ar-SA"/>
        </w:rPr>
        <w:t xml:space="preserve"> Pessoa física que tenha sido proibida de contratar com o Poder Público em razão de condenação por ato de improbidade administrativa, nos termos do artigo 12 da Lei Federal nº 8.429/1992, ou pessoa jurídica que tenha como sócio majoritário aquele a quem foi dirigida mencionada penalidade, durante o prazo que apontar a decisão condenatória;</w:t>
      </w:r>
    </w:p>
    <w:p w14:paraId="689224CE" w14:textId="0EBB6CCF" w:rsidR="004D7ADD" w:rsidRPr="00AD0F3C" w:rsidRDefault="002F1177"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i)</w:t>
      </w:r>
      <w:r w:rsidR="004D7ADD" w:rsidRPr="00AD0F3C">
        <w:rPr>
          <w:rFonts w:asciiTheme="majorHAnsi" w:eastAsia="Times New Roman" w:hAnsiTheme="majorHAnsi" w:cstheme="majorHAnsi"/>
          <w:b/>
          <w:lang w:eastAsia="ar-SA"/>
        </w:rPr>
        <w:t xml:space="preserve"> </w:t>
      </w:r>
      <w:r w:rsidR="004D7ADD" w:rsidRPr="00AD0F3C">
        <w:rPr>
          <w:rFonts w:asciiTheme="majorHAnsi" w:eastAsia="Times New Roman" w:hAnsiTheme="majorHAnsi" w:cstheme="majorHAnsi"/>
          <w:lang w:eastAsia="ar-SA"/>
        </w:rPr>
        <w:t>Empresa cujo estatuto ou contrato social não seja pertinente e compatível com o objeto desta licitação.</w:t>
      </w:r>
    </w:p>
    <w:p w14:paraId="60ECC2D3" w14:textId="7B1FE89D" w:rsidR="007E70E9" w:rsidRPr="00AD0F3C" w:rsidRDefault="00953314" w:rsidP="00731785">
      <w:pPr>
        <w:widowControl w:val="0"/>
        <w:suppressAutoHyphens/>
        <w:spacing w:before="120" w:after="120" w:line="240" w:lineRule="auto"/>
        <w:jc w:val="both"/>
        <w:rPr>
          <w:rFonts w:asciiTheme="majorHAnsi" w:hAnsiTheme="majorHAnsi" w:cstheme="majorHAnsi"/>
        </w:rPr>
      </w:pPr>
      <w:r w:rsidRPr="00AD0F3C">
        <w:rPr>
          <w:rFonts w:asciiTheme="majorHAnsi" w:eastAsia="Times New Roman" w:hAnsiTheme="majorHAnsi" w:cstheme="majorHAnsi"/>
          <w:b/>
          <w:shd w:val="clear" w:color="auto" w:fill="FFFFFF"/>
          <w:lang w:eastAsia="ar-SA"/>
        </w:rPr>
        <w:t>j</w:t>
      </w:r>
      <w:r w:rsidR="007E70E9" w:rsidRPr="00AD0F3C">
        <w:rPr>
          <w:rFonts w:asciiTheme="majorHAnsi" w:eastAsia="Times New Roman" w:hAnsiTheme="majorHAnsi" w:cstheme="majorHAnsi"/>
          <w:b/>
          <w:shd w:val="clear" w:color="auto" w:fill="FFFFFF"/>
          <w:lang w:eastAsia="ar-SA"/>
        </w:rPr>
        <w:t>)</w:t>
      </w:r>
      <w:r w:rsidR="007E70E9" w:rsidRPr="00AD0F3C">
        <w:rPr>
          <w:rFonts w:asciiTheme="majorHAnsi" w:eastAsia="Times New Roman" w:hAnsiTheme="majorHAnsi" w:cstheme="majorHAnsi"/>
          <w:shd w:val="clear" w:color="auto" w:fill="FFFFFF"/>
          <w:lang w:eastAsia="ar-SA"/>
        </w:rPr>
        <w:t xml:space="preserve"> </w:t>
      </w:r>
      <w:r w:rsidR="007E70E9" w:rsidRPr="00AD0F3C">
        <w:rPr>
          <w:rFonts w:asciiTheme="majorHAnsi" w:hAnsiTheme="majorHAnsi" w:cstheme="majorHAnsi"/>
        </w:rPr>
        <w:t>Os profissionais organizados sob a forma de cooperativa</w:t>
      </w:r>
      <w:r w:rsidR="00B23567" w:rsidRPr="00AD0F3C">
        <w:rPr>
          <w:rFonts w:asciiTheme="majorHAnsi" w:hAnsiTheme="majorHAnsi" w:cstheme="majorHAnsi"/>
        </w:rPr>
        <w:t>, desde que não tenham observado o disposto no subitem 3.4 deste Edital.</w:t>
      </w:r>
      <w:r w:rsidR="00276914" w:rsidRPr="00AD0F3C">
        <w:rPr>
          <w:rFonts w:asciiTheme="majorHAnsi" w:hAnsiTheme="majorHAnsi" w:cstheme="majorHAnsi"/>
        </w:rPr>
        <w:t xml:space="preserve"> </w:t>
      </w:r>
    </w:p>
    <w:p w14:paraId="4D6E7731" w14:textId="5A269583" w:rsidR="00CE1C75" w:rsidRPr="00AD0F3C" w:rsidRDefault="00CE1C75" w:rsidP="00731785">
      <w:pPr>
        <w:widowControl w:val="0"/>
        <w:suppressAutoHyphens/>
        <w:spacing w:before="120" w:after="120" w:line="240" w:lineRule="auto"/>
        <w:jc w:val="both"/>
        <w:rPr>
          <w:rFonts w:asciiTheme="majorHAnsi" w:eastAsia="Times New Roman" w:hAnsiTheme="majorHAnsi" w:cstheme="majorHAnsi"/>
          <w:b/>
          <w:lang w:eastAsia="ar-SA"/>
        </w:rPr>
      </w:pPr>
      <w:r w:rsidRPr="00AD0F3C">
        <w:rPr>
          <w:rFonts w:asciiTheme="majorHAnsi" w:hAnsiTheme="majorHAnsi" w:cstheme="majorHAnsi"/>
          <w:b/>
        </w:rPr>
        <w:t>3.2.2.</w:t>
      </w:r>
      <w:r w:rsidRPr="00AD0F3C">
        <w:rPr>
          <w:rFonts w:asciiTheme="majorHAnsi" w:hAnsiTheme="majorHAnsi" w:cstheme="majorHAnsi"/>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3514E19" w14:textId="41592D4E" w:rsidR="00616BDC" w:rsidRPr="00AD0F3C" w:rsidRDefault="00616BDC" w:rsidP="00731785">
      <w:pPr>
        <w:widowControl w:val="0"/>
        <w:suppressAutoHyphens/>
        <w:spacing w:before="120" w:after="120" w:line="240" w:lineRule="auto"/>
        <w:jc w:val="both"/>
        <w:rPr>
          <w:rFonts w:asciiTheme="majorHAnsi" w:eastAsia="Times New Roman" w:hAnsiTheme="majorHAnsi" w:cstheme="majorHAnsi"/>
          <w:b/>
          <w:lang w:eastAsia="ar-SA"/>
        </w:rPr>
      </w:pPr>
    </w:p>
    <w:p w14:paraId="3BB65FCC" w14:textId="28FED8C9" w:rsidR="00616BDC" w:rsidRPr="00AD0F3C" w:rsidRDefault="00616BDC" w:rsidP="00731785">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3.3. DA PARTICIPAÇÃO DE EMPRESAS EM CONSÓRCIO</w:t>
      </w:r>
      <w:r w:rsidRPr="00AD0F3C">
        <w:rPr>
          <w:rFonts w:asciiTheme="majorHAnsi" w:eastAsia="Times New Roman" w:hAnsiTheme="majorHAnsi" w:cstheme="majorHAnsi"/>
          <w:lang w:eastAsia="pt-BR"/>
        </w:rPr>
        <w:t xml:space="preserve">: </w:t>
      </w:r>
    </w:p>
    <w:p w14:paraId="092122C5" w14:textId="77777777" w:rsidR="004F6E3E" w:rsidRPr="00AD0F3C" w:rsidRDefault="004F6E3E" w:rsidP="00731785">
      <w:pPr>
        <w:spacing w:before="120" w:after="120" w:line="240" w:lineRule="auto"/>
        <w:jc w:val="both"/>
        <w:rPr>
          <w:rFonts w:asciiTheme="majorHAnsi" w:eastAsia="Times New Roman" w:hAnsiTheme="majorHAnsi" w:cstheme="majorHAnsi"/>
          <w:lang w:eastAsia="pt-BR"/>
        </w:rPr>
      </w:pPr>
    </w:p>
    <w:p w14:paraId="61AC576D" w14:textId="4BF8A113" w:rsidR="007E5114" w:rsidRPr="00AD0F3C" w:rsidRDefault="00943872"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 xml:space="preserve">3.3.1. </w:t>
      </w:r>
      <w:r w:rsidRPr="00AD0F3C">
        <w:rPr>
          <w:rFonts w:asciiTheme="majorHAnsi" w:eastAsia="Times New Roman" w:hAnsiTheme="majorHAnsi" w:cstheme="majorHAnsi"/>
          <w:b/>
          <w:u w:val="single"/>
          <w:lang w:eastAsia="ar-SA"/>
        </w:rPr>
        <w:t>NÃO</w:t>
      </w:r>
      <w:r w:rsidRPr="00AD0F3C">
        <w:rPr>
          <w:rFonts w:asciiTheme="majorHAnsi" w:eastAsia="Times New Roman" w:hAnsiTheme="majorHAnsi" w:cstheme="majorHAnsi"/>
          <w:b/>
          <w:lang w:eastAsia="ar-SA"/>
        </w:rPr>
        <w:t xml:space="preserve"> </w:t>
      </w:r>
      <w:r w:rsidRPr="00AD0F3C">
        <w:rPr>
          <w:rFonts w:asciiTheme="majorHAnsi" w:eastAsia="Times New Roman" w:hAnsiTheme="majorHAnsi" w:cstheme="majorHAnsi"/>
          <w:lang w:eastAsia="ar-SA"/>
        </w:rPr>
        <w:t>será permitida a participação de empresas em regime de consórcio, conforme justificativa técnica e econômica constante do procedimento administrativo</w:t>
      </w:r>
      <w:r w:rsidR="007E5114" w:rsidRPr="00AD0F3C">
        <w:rPr>
          <w:rFonts w:asciiTheme="majorHAnsi" w:eastAsia="Times New Roman" w:hAnsiTheme="majorHAnsi" w:cstheme="majorHAnsi"/>
          <w:lang w:eastAsia="ar-SA"/>
        </w:rPr>
        <w:t>;</w:t>
      </w:r>
    </w:p>
    <w:p w14:paraId="2E93FE69" w14:textId="07B4249E" w:rsidR="00616BDC" w:rsidRPr="00AD0F3C" w:rsidRDefault="00616BDC" w:rsidP="00731785">
      <w:pPr>
        <w:widowControl w:val="0"/>
        <w:suppressAutoHyphens/>
        <w:spacing w:before="120" w:after="120" w:line="240" w:lineRule="auto"/>
        <w:jc w:val="both"/>
        <w:rPr>
          <w:rFonts w:asciiTheme="majorHAnsi" w:eastAsia="Times New Roman" w:hAnsiTheme="majorHAnsi" w:cstheme="majorHAnsi"/>
          <w:lang w:eastAsia="ar-SA"/>
        </w:rPr>
      </w:pPr>
    </w:p>
    <w:p w14:paraId="0B7CE7DC" w14:textId="2AC05078" w:rsidR="00B23567" w:rsidRPr="00AD0F3C" w:rsidRDefault="00B23567" w:rsidP="00731785">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lastRenderedPageBreak/>
        <w:t>3.4. DA PARTICIPAÇÃO DE PROFISSIONAIS ORGANIZADOS SOB A FORMA DE COOPERATIVA</w:t>
      </w:r>
      <w:r w:rsidRPr="00AD0F3C">
        <w:rPr>
          <w:rFonts w:asciiTheme="majorHAnsi" w:eastAsia="Times New Roman" w:hAnsiTheme="majorHAnsi" w:cstheme="majorHAnsi"/>
          <w:lang w:eastAsia="pt-BR"/>
        </w:rPr>
        <w:t xml:space="preserve">: </w:t>
      </w:r>
    </w:p>
    <w:p w14:paraId="5EE6095D" w14:textId="292CD6A0" w:rsidR="00B23567" w:rsidRPr="00AD0F3C" w:rsidRDefault="00B23567" w:rsidP="00731785">
      <w:pPr>
        <w:spacing w:before="120" w:after="120" w:line="240" w:lineRule="auto"/>
        <w:jc w:val="both"/>
        <w:rPr>
          <w:rFonts w:asciiTheme="majorHAnsi" w:hAnsiTheme="majorHAnsi" w:cstheme="majorHAnsi"/>
        </w:rPr>
      </w:pPr>
      <w:r w:rsidRPr="00AD0F3C">
        <w:rPr>
          <w:rFonts w:asciiTheme="majorHAnsi" w:hAnsiTheme="majorHAnsi" w:cstheme="majorHAnsi"/>
          <w:b/>
        </w:rPr>
        <w:t>3.4.1.</w:t>
      </w:r>
      <w:r w:rsidRPr="00AD0F3C">
        <w:rPr>
          <w:rFonts w:asciiTheme="majorHAnsi" w:hAnsiTheme="majorHAnsi" w:cstheme="majorHAnsi"/>
        </w:rPr>
        <w:t xml:space="preserve"> Os profissionais organizados sob a forma de cooperativa </w:t>
      </w:r>
      <w:r w:rsidR="00B93C27" w:rsidRPr="00AD0F3C">
        <w:rPr>
          <w:rFonts w:asciiTheme="majorHAnsi" w:hAnsiTheme="majorHAnsi" w:cstheme="majorHAnsi"/>
        </w:rPr>
        <w:t xml:space="preserve">(art. 29 Decreto Municipal 333/2023), </w:t>
      </w:r>
      <w:r w:rsidRPr="00AD0F3C">
        <w:rPr>
          <w:rFonts w:asciiTheme="majorHAnsi" w:hAnsiTheme="majorHAnsi" w:cstheme="majorHAnsi"/>
        </w:rPr>
        <w:t>poderão participar de licitação quando:</w:t>
      </w:r>
    </w:p>
    <w:p w14:paraId="3A021285" w14:textId="79C4EF44" w:rsidR="00B23567" w:rsidRPr="00AD0F3C" w:rsidRDefault="00B23567" w:rsidP="00731785">
      <w:pPr>
        <w:spacing w:before="120" w:after="120" w:line="240" w:lineRule="auto"/>
        <w:jc w:val="both"/>
        <w:rPr>
          <w:rStyle w:val="Hyperlink"/>
          <w:rFonts w:asciiTheme="majorHAnsi" w:hAnsiTheme="majorHAnsi" w:cstheme="majorHAnsi"/>
          <w:color w:val="auto"/>
        </w:rPr>
      </w:pPr>
      <w:bookmarkStart w:id="0" w:name="art16i"/>
      <w:bookmarkEnd w:id="0"/>
      <w:r w:rsidRPr="00AD0F3C">
        <w:rPr>
          <w:rFonts w:asciiTheme="majorHAnsi" w:hAnsiTheme="majorHAnsi" w:cstheme="majorHAnsi"/>
        </w:rPr>
        <w:t>I - a constituição e o funcionamento da cooperativa observarem as regras estabelecidas na legislação aplicável, em especial a </w:t>
      </w:r>
      <w:hyperlink r:id="rId13" w:history="1">
        <w:r w:rsidRPr="00AD0F3C">
          <w:rPr>
            <w:rStyle w:val="Hyperlink"/>
            <w:rFonts w:asciiTheme="majorHAnsi" w:hAnsiTheme="majorHAnsi" w:cstheme="majorHAnsi"/>
            <w:color w:val="auto"/>
          </w:rPr>
          <w:t>Lei nº 5.764, de 16 de dezembro de 1971</w:t>
        </w:r>
      </w:hyperlink>
      <w:r w:rsidRPr="00AD0F3C">
        <w:rPr>
          <w:rFonts w:asciiTheme="majorHAnsi" w:hAnsiTheme="majorHAnsi" w:cstheme="majorHAnsi"/>
        </w:rPr>
        <w:t>, a </w:t>
      </w:r>
      <w:hyperlink r:id="rId14" w:history="1">
        <w:r w:rsidRPr="00AD0F3C">
          <w:rPr>
            <w:rStyle w:val="Hyperlink"/>
            <w:rFonts w:asciiTheme="majorHAnsi" w:hAnsiTheme="majorHAnsi" w:cstheme="majorHAnsi"/>
            <w:color w:val="auto"/>
          </w:rPr>
          <w:t>Lei nº 12.690, de 19 de julho de 2012</w:t>
        </w:r>
      </w:hyperlink>
      <w:r w:rsidRPr="00AD0F3C">
        <w:rPr>
          <w:rFonts w:asciiTheme="majorHAnsi" w:hAnsiTheme="majorHAnsi" w:cstheme="majorHAnsi"/>
        </w:rPr>
        <w:t>, e a </w:t>
      </w:r>
      <w:hyperlink r:id="rId15" w:history="1">
        <w:r w:rsidRPr="00AD0F3C">
          <w:rPr>
            <w:rStyle w:val="Hyperlink"/>
            <w:rFonts w:asciiTheme="majorHAnsi" w:hAnsiTheme="majorHAnsi" w:cstheme="majorHAnsi"/>
            <w:color w:val="auto"/>
          </w:rPr>
          <w:t>Lei Complementar nº 130, de 17 de abril de 2009;</w:t>
        </w:r>
      </w:hyperlink>
    </w:p>
    <w:p w14:paraId="7C8D5B12" w14:textId="4E5FC42E" w:rsidR="00B23567" w:rsidRPr="00AD0F3C" w:rsidRDefault="00B23567" w:rsidP="00731785">
      <w:pPr>
        <w:spacing w:before="120" w:after="120" w:line="240" w:lineRule="auto"/>
        <w:jc w:val="both"/>
        <w:rPr>
          <w:rFonts w:asciiTheme="majorHAnsi" w:hAnsiTheme="majorHAnsi" w:cstheme="majorHAnsi"/>
        </w:rPr>
      </w:pPr>
      <w:bookmarkStart w:id="1" w:name="art16ii"/>
      <w:bookmarkEnd w:id="1"/>
      <w:r w:rsidRPr="00AD0F3C">
        <w:rPr>
          <w:rFonts w:asciiTheme="majorHAnsi" w:hAnsiTheme="majorHAnsi" w:cstheme="majorHAnsi"/>
        </w:rPr>
        <w:t>II - a cooperativa apresentar demonstrativo de atuação em regime cooperado, com repartição de receitas e despesas entre os cooperados;</w:t>
      </w:r>
    </w:p>
    <w:p w14:paraId="55EBAAD0" w14:textId="3A481C55" w:rsidR="00B23567" w:rsidRPr="00AD0F3C" w:rsidRDefault="00B23567" w:rsidP="00731785">
      <w:pPr>
        <w:spacing w:before="120" w:after="120" w:line="240" w:lineRule="auto"/>
        <w:jc w:val="both"/>
        <w:rPr>
          <w:rFonts w:asciiTheme="majorHAnsi" w:hAnsiTheme="majorHAnsi" w:cstheme="majorHAnsi"/>
        </w:rPr>
      </w:pPr>
      <w:bookmarkStart w:id="2" w:name="art16iii"/>
      <w:bookmarkEnd w:id="2"/>
      <w:r w:rsidRPr="00AD0F3C">
        <w:rPr>
          <w:rFonts w:asciiTheme="majorHAnsi" w:hAnsiTheme="majorHAnsi" w:cstheme="majorHAnsi"/>
        </w:rPr>
        <w:t>III - qualquer cooperado, com igual qualificação, for capaz de executar o objeto contratado, vedado à Administração indicar nominalmente pessoas;</w:t>
      </w:r>
    </w:p>
    <w:p w14:paraId="4D04CF58" w14:textId="6D8517D0" w:rsidR="00B23567" w:rsidRPr="00AD0F3C" w:rsidRDefault="00B23567" w:rsidP="00731785">
      <w:pPr>
        <w:spacing w:before="120" w:after="120" w:line="240" w:lineRule="auto"/>
        <w:jc w:val="both"/>
        <w:rPr>
          <w:rFonts w:asciiTheme="majorHAnsi" w:hAnsiTheme="majorHAnsi" w:cstheme="majorHAnsi"/>
        </w:rPr>
      </w:pPr>
      <w:bookmarkStart w:id="3" w:name="art16iv"/>
      <w:bookmarkEnd w:id="3"/>
      <w:r w:rsidRPr="00AD0F3C">
        <w:rPr>
          <w:rFonts w:asciiTheme="majorHAnsi" w:hAnsiTheme="majorHAnsi" w:cstheme="majorHAnsi"/>
        </w:rPr>
        <w:t>IV - o objeto da licitação referir-se, em se tratando de cooperativas enquadradas na </w:t>
      </w:r>
      <w:hyperlink r:id="rId16" w:history="1">
        <w:r w:rsidRPr="00AD0F3C">
          <w:rPr>
            <w:rStyle w:val="Hyperlink"/>
            <w:rFonts w:asciiTheme="majorHAnsi" w:hAnsiTheme="majorHAnsi" w:cstheme="majorHAnsi"/>
            <w:color w:val="auto"/>
          </w:rPr>
          <w:t>Lei nº 12.690, de 19 de julho de 2012</w:t>
        </w:r>
      </w:hyperlink>
      <w:r w:rsidRPr="00AD0F3C">
        <w:rPr>
          <w:rFonts w:asciiTheme="majorHAnsi" w:hAnsiTheme="majorHAnsi" w:cstheme="majorHAnsi"/>
        </w:rPr>
        <w:t>, a serviços especializados constantes do objeto social da cooperativa, a serem executados de forma complementar à sua atuação.</w:t>
      </w:r>
    </w:p>
    <w:p w14:paraId="25EF796E" w14:textId="6F1235F8" w:rsidR="000F46FF" w:rsidRPr="00AD0F3C" w:rsidRDefault="000F46FF" w:rsidP="00731785">
      <w:pPr>
        <w:spacing w:before="120" w:after="120" w:line="240" w:lineRule="auto"/>
        <w:jc w:val="both"/>
        <w:rPr>
          <w:rFonts w:asciiTheme="majorHAnsi" w:hAnsiTheme="majorHAnsi" w:cstheme="majorHAnsi"/>
        </w:rPr>
      </w:pPr>
    </w:p>
    <w:p w14:paraId="3442E4D5" w14:textId="092CB75A" w:rsidR="00985282" w:rsidRPr="00AD0F3C" w:rsidRDefault="00D93E56" w:rsidP="00427A70">
      <w:pPr>
        <w:pStyle w:val="Ttulo1"/>
        <w:numPr>
          <w:ilvl w:val="0"/>
          <w:numId w:val="10"/>
        </w:numPr>
        <w:pBdr>
          <w:top w:val="single" w:sz="4" w:space="0" w:color="auto"/>
          <w:left w:val="single" w:sz="4" w:space="0" w:color="auto"/>
          <w:bottom w:val="single" w:sz="4" w:space="0" w:color="auto"/>
          <w:right w:val="single" w:sz="4" w:space="0" w:color="auto"/>
        </w:pBdr>
        <w:shd w:val="clear" w:color="auto" w:fill="auto"/>
        <w:spacing w:before="120" w:after="120" w:line="240" w:lineRule="auto"/>
        <w:ind w:left="0" w:firstLine="0"/>
        <w:rPr>
          <w:rFonts w:asciiTheme="majorHAnsi" w:eastAsia="Times New Roman" w:hAnsiTheme="majorHAnsi" w:cstheme="majorHAnsi"/>
          <w:b/>
          <w:color w:val="auto"/>
          <w:sz w:val="20"/>
          <w:szCs w:val="20"/>
          <w:lang w:eastAsia="pt-BR"/>
        </w:rPr>
      </w:pPr>
      <w:r w:rsidRPr="00AD0F3C">
        <w:rPr>
          <w:rFonts w:asciiTheme="majorHAnsi" w:eastAsia="Times New Roman" w:hAnsiTheme="majorHAnsi" w:cstheme="majorHAnsi"/>
          <w:b/>
          <w:color w:val="auto"/>
          <w:sz w:val="20"/>
          <w:szCs w:val="20"/>
          <w:lang w:eastAsia="pt-BR"/>
        </w:rPr>
        <w:t>- DO</w:t>
      </w:r>
      <w:r w:rsidR="00C12E16" w:rsidRPr="00AD0F3C">
        <w:rPr>
          <w:rFonts w:asciiTheme="majorHAnsi" w:eastAsia="Times New Roman" w:hAnsiTheme="majorHAnsi" w:cstheme="majorHAnsi"/>
          <w:b/>
          <w:color w:val="auto"/>
          <w:sz w:val="20"/>
          <w:szCs w:val="20"/>
          <w:lang w:eastAsia="pt-BR"/>
        </w:rPr>
        <w:t xml:space="preserve"> ACESSO</w:t>
      </w:r>
      <w:r w:rsidR="00DA18E3" w:rsidRPr="00AD0F3C">
        <w:rPr>
          <w:rFonts w:asciiTheme="majorHAnsi" w:eastAsia="Times New Roman" w:hAnsiTheme="majorHAnsi" w:cstheme="majorHAnsi"/>
          <w:b/>
          <w:color w:val="auto"/>
          <w:sz w:val="20"/>
          <w:szCs w:val="20"/>
          <w:lang w:eastAsia="pt-BR"/>
        </w:rPr>
        <w:t xml:space="preserve"> AO SISTEMA</w:t>
      </w:r>
      <w:r w:rsidR="00C12E16" w:rsidRPr="00AD0F3C">
        <w:rPr>
          <w:rFonts w:asciiTheme="majorHAnsi" w:eastAsia="Times New Roman" w:hAnsiTheme="majorHAnsi" w:cstheme="majorHAnsi"/>
          <w:b/>
          <w:color w:val="auto"/>
          <w:sz w:val="20"/>
          <w:szCs w:val="20"/>
          <w:lang w:eastAsia="pt-BR"/>
        </w:rPr>
        <w:t xml:space="preserve"> E </w:t>
      </w:r>
      <w:r w:rsidR="00E54DEF" w:rsidRPr="00AD0F3C">
        <w:rPr>
          <w:rFonts w:asciiTheme="majorHAnsi" w:eastAsia="Times New Roman" w:hAnsiTheme="majorHAnsi" w:cstheme="majorHAnsi"/>
          <w:b/>
          <w:color w:val="auto"/>
          <w:sz w:val="20"/>
          <w:szCs w:val="20"/>
          <w:lang w:eastAsia="pt-BR"/>
        </w:rPr>
        <w:t>D</w:t>
      </w:r>
      <w:r w:rsidR="00C12E16" w:rsidRPr="00AD0F3C">
        <w:rPr>
          <w:rFonts w:asciiTheme="majorHAnsi" w:eastAsia="Times New Roman" w:hAnsiTheme="majorHAnsi" w:cstheme="majorHAnsi"/>
          <w:b/>
          <w:color w:val="auto"/>
          <w:sz w:val="20"/>
          <w:szCs w:val="20"/>
          <w:lang w:eastAsia="pt-BR"/>
        </w:rPr>
        <w:t>A</w:t>
      </w:r>
      <w:r w:rsidR="00985282" w:rsidRPr="00AD0F3C">
        <w:rPr>
          <w:rFonts w:asciiTheme="majorHAnsi" w:eastAsia="Times New Roman" w:hAnsiTheme="majorHAnsi" w:cstheme="majorHAnsi"/>
          <w:b/>
          <w:color w:val="auto"/>
          <w:sz w:val="20"/>
          <w:szCs w:val="20"/>
          <w:lang w:eastAsia="pt-BR"/>
        </w:rPr>
        <w:t xml:space="preserve"> INCLUSÃO DAS PROPOSTAS </w:t>
      </w:r>
    </w:p>
    <w:p w14:paraId="37CB2F46" w14:textId="77777777" w:rsidR="00945675" w:rsidRPr="00AD0F3C" w:rsidRDefault="00945675" w:rsidP="00945675">
      <w:pPr>
        <w:pStyle w:val="PargrafodaLista"/>
        <w:autoSpaceDE w:val="0"/>
        <w:autoSpaceDN w:val="0"/>
        <w:adjustRightInd w:val="0"/>
        <w:spacing w:before="120" w:after="120"/>
        <w:ind w:left="0"/>
        <w:contextualSpacing w:val="0"/>
        <w:rPr>
          <w:rFonts w:asciiTheme="majorHAnsi" w:hAnsiTheme="majorHAnsi" w:cstheme="majorHAnsi"/>
          <w:sz w:val="20"/>
        </w:rPr>
      </w:pPr>
    </w:p>
    <w:p w14:paraId="7B908D26" w14:textId="19A05AE1" w:rsidR="008540D9" w:rsidRPr="00AD0F3C" w:rsidRDefault="008540D9" w:rsidP="00427A70">
      <w:pPr>
        <w:pStyle w:val="PargrafodaLista"/>
        <w:numPr>
          <w:ilvl w:val="1"/>
          <w:numId w:val="10"/>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A participação no Pregão Eletrônico dar-se-á por meio da digitação da senha privativa da Licitante e subsequente encaminhamento da proposta de preços </w:t>
      </w:r>
      <w:r w:rsidRPr="00AD0F3C">
        <w:rPr>
          <w:rFonts w:asciiTheme="majorHAnsi" w:hAnsiTheme="majorHAnsi" w:cstheme="majorHAnsi"/>
          <w:b/>
          <w:sz w:val="20"/>
        </w:rPr>
        <w:t>COM VALOR TOTAL DO ITEM (CONFORME EXIGÊNCIA DO SISTEMA ELETRÔNICO)</w:t>
      </w:r>
      <w:r w:rsidRPr="00AD0F3C">
        <w:rPr>
          <w:rFonts w:asciiTheme="majorHAnsi" w:hAnsiTheme="majorHAnsi" w:cstheme="majorHAnsi"/>
          <w:sz w:val="20"/>
        </w:rPr>
        <w:t xml:space="preserve">, a partir da data da liberação do Edital no site </w:t>
      </w:r>
      <w:hyperlink r:id="rId17" w:history="1">
        <w:r w:rsidRPr="00AD0F3C">
          <w:rPr>
            <w:rStyle w:val="Hyperlink"/>
            <w:rFonts w:asciiTheme="majorHAnsi" w:hAnsiTheme="majorHAnsi" w:cstheme="majorHAnsi"/>
            <w:color w:val="auto"/>
            <w:sz w:val="20"/>
          </w:rPr>
          <w:t>www.comprasgovernamentais.gov.br</w:t>
        </w:r>
      </w:hyperlink>
      <w:r w:rsidRPr="00AD0F3C">
        <w:rPr>
          <w:rFonts w:asciiTheme="majorHAnsi" w:hAnsiTheme="majorHAnsi" w:cstheme="majorHAnsi"/>
          <w:sz w:val="20"/>
        </w:rPr>
        <w:t xml:space="preserve">,até o horário limite de início da Sessão Pública, horário de Brasília, quando então, encerrar-se-á automaticamente a fase de recebimento da proposta de preços. Durante este período a Licitante poderá incluir ou excluir proposta de preços. </w:t>
      </w:r>
    </w:p>
    <w:p w14:paraId="7383E60F" w14:textId="57EF6B46" w:rsidR="008540D9" w:rsidRPr="00AD0F3C" w:rsidRDefault="008540D9" w:rsidP="00427A70">
      <w:pPr>
        <w:pStyle w:val="PargrafodaLista"/>
        <w:numPr>
          <w:ilvl w:val="2"/>
          <w:numId w:val="10"/>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A licitante será inteiramente responsável por todas as transações assumidas em seu nome no sistema eletrônico, assumindo como verdadeiras e firmes suas propostas e subsequentes lances, se for o caso (inciso III, Art. </w:t>
      </w:r>
      <w:r w:rsidR="00AC6F43" w:rsidRPr="00AD0F3C">
        <w:rPr>
          <w:rFonts w:asciiTheme="majorHAnsi" w:hAnsiTheme="majorHAnsi" w:cstheme="majorHAnsi"/>
          <w:sz w:val="20"/>
        </w:rPr>
        <w:t>1</w:t>
      </w:r>
      <w:r w:rsidR="0081276C" w:rsidRPr="00AD0F3C">
        <w:rPr>
          <w:rFonts w:asciiTheme="majorHAnsi" w:hAnsiTheme="majorHAnsi" w:cstheme="majorHAnsi"/>
          <w:sz w:val="20"/>
        </w:rPr>
        <w:t>3</w:t>
      </w:r>
      <w:r w:rsidRPr="00AD0F3C">
        <w:rPr>
          <w:rFonts w:asciiTheme="majorHAnsi" w:hAnsiTheme="majorHAnsi" w:cstheme="majorHAnsi"/>
          <w:sz w:val="20"/>
        </w:rPr>
        <w:t xml:space="preserve">, </w:t>
      </w:r>
      <w:r w:rsidR="0081276C" w:rsidRPr="00AD0F3C">
        <w:rPr>
          <w:rFonts w:asciiTheme="majorHAnsi" w:hAnsiTheme="majorHAnsi" w:cstheme="majorHAnsi"/>
          <w:sz w:val="20"/>
        </w:rPr>
        <w:t>Instrução Normativa nº 073/2022</w:t>
      </w:r>
      <w:r w:rsidR="004E1BD7" w:rsidRPr="00AD0F3C">
        <w:rPr>
          <w:rFonts w:asciiTheme="majorHAnsi" w:hAnsiTheme="majorHAnsi" w:cstheme="majorHAnsi"/>
          <w:sz w:val="20"/>
        </w:rPr>
        <w:t xml:space="preserve"> e art. 4º do Decreto Municipal n. 94/2024</w:t>
      </w:r>
      <w:r w:rsidRPr="00AD0F3C">
        <w:rPr>
          <w:rFonts w:asciiTheme="majorHAnsi" w:hAnsiTheme="majorHAnsi" w:cstheme="majorHAnsi"/>
          <w:sz w:val="20"/>
        </w:rPr>
        <w:t>), bem como acompanhar as operações no sistema durante a sessão, ficando responsável pelo ônus decorrente da perda de negócios diante da inobservância de quaisquer mensagens emitidas pelo sistema ou de sua desconexão</w:t>
      </w:r>
      <w:r w:rsidR="00AC6F43" w:rsidRPr="00AD0F3C">
        <w:rPr>
          <w:rFonts w:asciiTheme="majorHAnsi" w:hAnsiTheme="majorHAnsi" w:cstheme="majorHAnsi"/>
          <w:sz w:val="20"/>
        </w:rPr>
        <w:t>(</w:t>
      </w:r>
      <w:r w:rsidRPr="00AD0F3C">
        <w:rPr>
          <w:rFonts w:asciiTheme="majorHAnsi" w:hAnsiTheme="majorHAnsi" w:cstheme="majorHAnsi"/>
          <w:sz w:val="20"/>
        </w:rPr>
        <w:t xml:space="preserve"> </w:t>
      </w:r>
      <w:r w:rsidR="0081276C" w:rsidRPr="00AD0F3C">
        <w:rPr>
          <w:rFonts w:asciiTheme="majorHAnsi" w:hAnsiTheme="majorHAnsi" w:cstheme="majorHAnsi"/>
          <w:sz w:val="20"/>
        </w:rPr>
        <w:t>inciso IV, Art. 13, Instrução Normativa nº 073/2022)</w:t>
      </w:r>
      <w:r w:rsidR="00AC6F43" w:rsidRPr="00AD0F3C">
        <w:rPr>
          <w:rFonts w:asciiTheme="majorHAnsi" w:hAnsiTheme="majorHAnsi" w:cstheme="majorHAnsi"/>
          <w:sz w:val="20"/>
        </w:rPr>
        <w:t>.</w:t>
      </w:r>
    </w:p>
    <w:p w14:paraId="261DD18D" w14:textId="77777777" w:rsidR="008540D9" w:rsidRPr="00AD0F3C" w:rsidRDefault="008540D9" w:rsidP="00427A70">
      <w:pPr>
        <w:numPr>
          <w:ilvl w:val="2"/>
          <w:numId w:val="10"/>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As propostas de preços registradas no Sistema Comprasnet, implicarão em plena aceitação, por parte da Licitante, das condições estabelecidas neste Edital e seus Anexos </w:t>
      </w:r>
    </w:p>
    <w:p w14:paraId="60FCCAB0" w14:textId="77777777" w:rsidR="008540D9" w:rsidRPr="00AD0F3C" w:rsidRDefault="008540D9" w:rsidP="00427A70">
      <w:pPr>
        <w:numPr>
          <w:ilvl w:val="1"/>
          <w:numId w:val="10"/>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Após a divulgação do Edital no endereço eletrônico </w:t>
      </w:r>
      <w:hyperlink r:id="rId18" w:history="1">
        <w:r w:rsidRPr="00AD0F3C">
          <w:rPr>
            <w:rStyle w:val="Hyperlink"/>
            <w:rFonts w:asciiTheme="majorHAnsi" w:hAnsiTheme="majorHAnsi" w:cstheme="majorHAnsi"/>
            <w:color w:val="auto"/>
          </w:rPr>
          <w:t>www.comprasgovernamentais.gov.br</w:t>
        </w:r>
      </w:hyperlink>
      <w:r w:rsidRPr="00AD0F3C">
        <w:rPr>
          <w:rFonts w:asciiTheme="majorHAnsi" w:hAnsiTheme="majorHAnsi" w:cstheme="majorHAnsi"/>
        </w:rPr>
        <w:t xml:space="preserve">, as Licitantes deverão REGISTRAR suas propostas de preços, no campo “DESCRIÇÃO DETALHADA DO OBJETO”, contendo a DESCRIÇÃO DO OBJETO OFERTADO, incluindo QUANTIDADE, PREÇO e a MARCA (CONFORME SOLICITA O SISTEMA COMPRASNET), até a data e hora marcada para a abertura da sessão, exclusivamente por meio do sistema eletrônico, quando, então, encerrar-se-á, automaticamente, a fase de recebimento de proposta, SOB PENA DE DESCLASSIFICAÇÃO DE SUA PROPOSTA. </w:t>
      </w:r>
    </w:p>
    <w:p w14:paraId="5CF8B22E" w14:textId="2D542C00" w:rsidR="008540D9" w:rsidRPr="00AD0F3C" w:rsidRDefault="008540D9" w:rsidP="00427A70">
      <w:pPr>
        <w:numPr>
          <w:ilvl w:val="2"/>
          <w:numId w:val="10"/>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As propostas registradas no Sistema COMPRASNET NÃO DEVEM CONTER NENHUMA IDENTIFICAÇÃO DA EMPRESA PROPONENTE, visando atender o princípio da impessoalidade e preservar o sigilo das propostas. Em caso de identificação da licitante na proposta registrada, esta será DESCLASSIFICADA pel</w:t>
      </w:r>
      <w:r w:rsidR="00522F10" w:rsidRPr="00AD0F3C">
        <w:rPr>
          <w:rFonts w:asciiTheme="majorHAnsi" w:hAnsiTheme="majorHAnsi" w:cstheme="majorHAnsi"/>
        </w:rPr>
        <w:t>o(a) Pregoeiro(a)</w:t>
      </w:r>
      <w:r w:rsidRPr="00AD0F3C">
        <w:rPr>
          <w:rFonts w:asciiTheme="majorHAnsi" w:hAnsiTheme="majorHAnsi" w:cstheme="majorHAnsi"/>
        </w:rPr>
        <w:t xml:space="preserve">. </w:t>
      </w:r>
    </w:p>
    <w:p w14:paraId="4BD86C4C" w14:textId="77777777" w:rsidR="008540D9" w:rsidRPr="00AD0F3C" w:rsidRDefault="008540D9" w:rsidP="00427A70">
      <w:pPr>
        <w:numPr>
          <w:ilvl w:val="1"/>
          <w:numId w:val="10"/>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A Licitante será responsável por todas as transações que forem efetuadas em seu nome no Sistema Eletrônico, assumindo como firmes e verdadeiras sua proposta de preços e lances inseridos em sessão pública. </w:t>
      </w:r>
    </w:p>
    <w:p w14:paraId="48BF746E" w14:textId="77777777" w:rsidR="008540D9" w:rsidRPr="00AD0F3C" w:rsidRDefault="008540D9" w:rsidP="00427A70">
      <w:pPr>
        <w:numPr>
          <w:ilvl w:val="1"/>
          <w:numId w:val="10"/>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lastRenderedPageBreak/>
        <w:t xml:space="preserve">A licitante deverá obedecer rigorosamente aos termos deste Edital e seus anexos. Em caso de discordância existente entre as especificações </w:t>
      </w:r>
      <w:r w:rsidRPr="00AD0F3C">
        <w:rPr>
          <w:rFonts w:asciiTheme="majorHAnsi" w:hAnsiTheme="majorHAnsi" w:cstheme="majorHAnsi"/>
          <w:b/>
          <w:bCs/>
        </w:rPr>
        <w:t xml:space="preserve">do objeto </w:t>
      </w:r>
      <w:r w:rsidRPr="00AD0F3C">
        <w:rPr>
          <w:rFonts w:asciiTheme="majorHAnsi" w:hAnsiTheme="majorHAnsi" w:cstheme="majorHAnsi"/>
        </w:rPr>
        <w:t xml:space="preserve">descritas </w:t>
      </w:r>
      <w:r w:rsidRPr="00AD0F3C">
        <w:rPr>
          <w:rFonts w:asciiTheme="majorHAnsi" w:hAnsiTheme="majorHAnsi" w:cstheme="majorHAnsi"/>
          <w:b/>
          <w:bCs/>
        </w:rPr>
        <w:t>no COMPRASNET e as especificações constantes no ANEXO I (TERMO DE REFERÊNCIA)</w:t>
      </w:r>
      <w:r w:rsidRPr="00AD0F3C">
        <w:rPr>
          <w:rFonts w:asciiTheme="majorHAnsi" w:hAnsiTheme="majorHAnsi" w:cstheme="majorHAnsi"/>
        </w:rPr>
        <w:t xml:space="preserve">, prevalecerão as últimas. </w:t>
      </w:r>
    </w:p>
    <w:p w14:paraId="1D73B84D" w14:textId="308BC810" w:rsidR="008540D9" w:rsidRPr="00AD0F3C" w:rsidRDefault="008540D9" w:rsidP="00427A70">
      <w:pPr>
        <w:numPr>
          <w:ilvl w:val="1"/>
          <w:numId w:val="10"/>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 </w:t>
      </w:r>
    </w:p>
    <w:p w14:paraId="5F52DFCD" w14:textId="3BF196C6" w:rsidR="009760AA" w:rsidRPr="00AD0F3C" w:rsidRDefault="009760AA" w:rsidP="00427A70">
      <w:pPr>
        <w:pStyle w:val="PargrafodaLista"/>
        <w:widowControl w:val="0"/>
        <w:numPr>
          <w:ilvl w:val="1"/>
          <w:numId w:val="10"/>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sz w:val="20"/>
          <w:lang w:eastAsia="ar-SA"/>
        </w:rPr>
        <w:t xml:space="preserve">O licitante enquadrado como </w:t>
      </w:r>
      <w:r w:rsidR="004D52CE" w:rsidRPr="00AD0F3C">
        <w:rPr>
          <w:rFonts w:asciiTheme="majorHAnsi" w:hAnsiTheme="majorHAnsi" w:cstheme="majorHAnsi"/>
          <w:sz w:val="20"/>
          <w:lang w:eastAsia="ar-SA"/>
        </w:rPr>
        <w:t xml:space="preserve">Microempresa – ME, Empresa de Pequeno Porte – EPP </w:t>
      </w:r>
      <w:r w:rsidRPr="00AD0F3C">
        <w:rPr>
          <w:rFonts w:asciiTheme="majorHAnsi" w:hAnsiTheme="majorHAnsi" w:cstheme="majorHAnsi"/>
          <w:sz w:val="20"/>
          <w:lang w:eastAsia="ar-SA"/>
        </w:rPr>
        <w:t xml:space="preserve">ou </w:t>
      </w:r>
      <w:r w:rsidR="004D52CE" w:rsidRPr="00AD0F3C">
        <w:rPr>
          <w:rFonts w:asciiTheme="majorHAnsi" w:hAnsiTheme="majorHAnsi" w:cstheme="majorHAnsi"/>
          <w:sz w:val="20"/>
          <w:lang w:eastAsia="ar-SA"/>
        </w:rPr>
        <w:t>equiparada</w:t>
      </w:r>
      <w:r w:rsidRPr="00AD0F3C">
        <w:rPr>
          <w:rFonts w:asciiTheme="majorHAnsi" w:hAnsiTheme="majorHAnsi" w:cstheme="majorHAnsi"/>
          <w:sz w:val="20"/>
          <w:lang w:eastAsia="ar-SA"/>
        </w:rPr>
        <w:t xml:space="preserve"> deverá </w:t>
      </w:r>
      <w:r w:rsidR="004D52CE" w:rsidRPr="00AD0F3C">
        <w:rPr>
          <w:rFonts w:asciiTheme="majorHAnsi" w:hAnsiTheme="majorHAnsi" w:cstheme="majorHAnsi"/>
          <w:sz w:val="20"/>
          <w:lang w:eastAsia="ar-SA"/>
        </w:rPr>
        <w:t>se identificar</w:t>
      </w:r>
      <w:r w:rsidRPr="00AD0F3C">
        <w:rPr>
          <w:rFonts w:asciiTheme="majorHAnsi" w:hAnsiTheme="majorHAnsi" w:cstheme="majorHAnsi"/>
          <w:sz w:val="20"/>
          <w:lang w:eastAsia="ar-SA"/>
        </w:rPr>
        <w:t xml:space="preserve"> em campo próprio do sistema eletrônico,</w:t>
      </w:r>
      <w:r w:rsidR="004D52CE" w:rsidRPr="00AD0F3C">
        <w:rPr>
          <w:rFonts w:asciiTheme="majorHAnsi" w:hAnsiTheme="majorHAnsi" w:cstheme="majorHAnsi"/>
          <w:sz w:val="20"/>
          <w:lang w:eastAsia="ar-SA"/>
        </w:rPr>
        <w:t xml:space="preserve"> e declarar</w:t>
      </w:r>
      <w:r w:rsidRPr="00AD0F3C">
        <w:rPr>
          <w:rFonts w:asciiTheme="majorHAnsi" w:hAnsiTheme="majorHAnsi" w:cstheme="majorHAnsi"/>
          <w:sz w:val="20"/>
          <w:lang w:eastAsia="ar-SA"/>
        </w:rPr>
        <w:t xml:space="preserve"> que cumpre os requisitos estabelecidos no artigo 3° da Lei Complementar nº 123, de 2006, estando apto a usufruir do tratamento favorecido estabelecido em seus arts. 42 a 49, observado o disposto nos §§ 1º ao 3º do art. 4º, da Lei </w:t>
      </w:r>
      <w:r w:rsidR="008A56EF" w:rsidRPr="00AD0F3C">
        <w:rPr>
          <w:rFonts w:asciiTheme="majorHAnsi" w:hAnsiTheme="majorHAnsi" w:cstheme="majorHAnsi"/>
          <w:sz w:val="20"/>
          <w:lang w:eastAsia="ar-SA"/>
        </w:rPr>
        <w:t>nº</w:t>
      </w:r>
      <w:r w:rsidR="00DF766A" w:rsidRPr="00AD0F3C">
        <w:rPr>
          <w:rFonts w:asciiTheme="majorHAnsi" w:hAnsiTheme="majorHAnsi" w:cstheme="majorHAnsi"/>
          <w:sz w:val="20"/>
          <w:lang w:eastAsia="ar-SA"/>
        </w:rPr>
        <w:t xml:space="preserve"> º</w:t>
      </w:r>
      <w:r w:rsidRPr="00AD0F3C">
        <w:rPr>
          <w:rFonts w:asciiTheme="majorHAnsi" w:hAnsiTheme="majorHAnsi" w:cstheme="majorHAnsi"/>
          <w:sz w:val="20"/>
          <w:lang w:eastAsia="ar-SA"/>
        </w:rPr>
        <w:t xml:space="preserve"> 14.133, de 2021.</w:t>
      </w:r>
    </w:p>
    <w:p w14:paraId="1AE9975C" w14:textId="01663F73" w:rsidR="009760AA" w:rsidRPr="00AD0F3C" w:rsidRDefault="004D52CE" w:rsidP="00427A70">
      <w:pPr>
        <w:pStyle w:val="PargrafodaLista"/>
        <w:widowControl w:val="0"/>
        <w:numPr>
          <w:ilvl w:val="2"/>
          <w:numId w:val="10"/>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sz w:val="20"/>
          <w:lang w:eastAsia="ar-SA"/>
        </w:rPr>
        <w:t xml:space="preserve"> O licitante que não se identificar no campo próprio do sistema eletrônico como Microempresa – ME, Empresa de Pequeno Porte – EPP e equiparadas ficará impedido de participar </w:t>
      </w:r>
      <w:r w:rsidR="00A66051" w:rsidRPr="00AD0F3C">
        <w:rPr>
          <w:rFonts w:asciiTheme="majorHAnsi" w:hAnsiTheme="majorHAnsi" w:cstheme="majorHAnsi"/>
          <w:sz w:val="20"/>
          <w:lang w:eastAsia="ar-SA"/>
        </w:rPr>
        <w:t>dos itens/lotes exclusivos e</w:t>
      </w:r>
      <w:r w:rsidRPr="00AD0F3C">
        <w:rPr>
          <w:rFonts w:asciiTheme="majorHAnsi" w:hAnsiTheme="majorHAnsi" w:cstheme="majorHAnsi"/>
          <w:sz w:val="20"/>
          <w:lang w:eastAsia="ar-SA"/>
        </w:rPr>
        <w:t xml:space="preserve"> da cota reservada</w:t>
      </w:r>
      <w:r w:rsidR="00A66051" w:rsidRPr="00AD0F3C">
        <w:rPr>
          <w:rFonts w:asciiTheme="majorHAnsi" w:hAnsiTheme="majorHAnsi" w:cstheme="majorHAnsi"/>
          <w:sz w:val="20"/>
          <w:lang w:eastAsia="ar-SA"/>
        </w:rPr>
        <w:t>, se houver,</w:t>
      </w:r>
      <w:r w:rsidRPr="00AD0F3C">
        <w:rPr>
          <w:rFonts w:asciiTheme="majorHAnsi" w:hAnsiTheme="majorHAnsi" w:cstheme="majorHAnsi"/>
          <w:sz w:val="20"/>
          <w:lang w:eastAsia="ar-SA"/>
        </w:rPr>
        <w:t xml:space="preserve"> e não </w:t>
      </w:r>
      <w:r w:rsidR="00A66051" w:rsidRPr="00AD0F3C">
        <w:rPr>
          <w:rFonts w:asciiTheme="majorHAnsi" w:hAnsiTheme="majorHAnsi" w:cstheme="majorHAnsi"/>
          <w:sz w:val="20"/>
          <w:lang w:eastAsia="ar-SA"/>
        </w:rPr>
        <w:t>poderá fazer uso do</w:t>
      </w:r>
      <w:r w:rsidR="009760AA" w:rsidRPr="00AD0F3C">
        <w:rPr>
          <w:rFonts w:asciiTheme="majorHAnsi" w:hAnsiTheme="majorHAnsi" w:cstheme="majorHAnsi"/>
          <w:sz w:val="20"/>
          <w:lang w:eastAsia="ar-SA"/>
        </w:rPr>
        <w:t xml:space="preserve"> </w:t>
      </w:r>
      <w:r w:rsidRPr="00AD0F3C">
        <w:rPr>
          <w:rFonts w:asciiTheme="majorHAnsi" w:hAnsiTheme="majorHAnsi" w:cstheme="majorHAnsi"/>
          <w:sz w:val="20"/>
          <w:lang w:eastAsia="ar-SA"/>
        </w:rPr>
        <w:t xml:space="preserve">empate ficto </w:t>
      </w:r>
      <w:r w:rsidR="009760AA" w:rsidRPr="00AD0F3C">
        <w:rPr>
          <w:rFonts w:asciiTheme="majorHAnsi" w:hAnsiTheme="majorHAnsi" w:cstheme="majorHAnsi"/>
          <w:sz w:val="20"/>
          <w:lang w:eastAsia="ar-SA"/>
        </w:rPr>
        <w:t>previsto na Lei Complementar nº 123, de 2006</w:t>
      </w:r>
      <w:r w:rsidRPr="00AD0F3C">
        <w:rPr>
          <w:rFonts w:asciiTheme="majorHAnsi" w:hAnsiTheme="majorHAnsi" w:cstheme="majorHAnsi"/>
          <w:sz w:val="20"/>
          <w:lang w:eastAsia="ar-SA"/>
        </w:rPr>
        <w:t>.</w:t>
      </w:r>
    </w:p>
    <w:p w14:paraId="4C0D2531" w14:textId="315CD614" w:rsidR="004D52CE" w:rsidRPr="00AD0F3C" w:rsidRDefault="004D52CE"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hAnsiTheme="majorHAnsi" w:cstheme="majorHAnsi"/>
          <w:b/>
        </w:rPr>
        <w:t>4</w:t>
      </w:r>
      <w:r w:rsidR="00093EBD" w:rsidRPr="00AD0F3C">
        <w:rPr>
          <w:rFonts w:asciiTheme="majorHAnsi" w:hAnsiTheme="majorHAnsi" w:cstheme="majorHAnsi"/>
          <w:b/>
        </w:rPr>
        <w:t>.6.</w:t>
      </w:r>
      <w:r w:rsidRPr="00AD0F3C">
        <w:rPr>
          <w:rFonts w:asciiTheme="majorHAnsi" w:hAnsiTheme="majorHAnsi" w:cstheme="majorHAnsi"/>
          <w:b/>
        </w:rPr>
        <w:t xml:space="preserve">2. </w:t>
      </w:r>
      <w:r w:rsidR="00093EBD" w:rsidRPr="00AD0F3C">
        <w:rPr>
          <w:rFonts w:asciiTheme="majorHAnsi" w:hAnsiTheme="majorHAnsi" w:cstheme="majorHAnsi"/>
          <w:b/>
        </w:rPr>
        <w:t xml:space="preserve"> </w:t>
      </w:r>
      <w:r w:rsidRPr="00AD0F3C">
        <w:rPr>
          <w:rFonts w:asciiTheme="majorHAnsi" w:hAnsiTheme="majorHAnsi" w:cstheme="majorHAnsi"/>
        </w:rPr>
        <w:t>Para os fins do disposto no subitem 4</w:t>
      </w:r>
      <w:r w:rsidR="00093EBD" w:rsidRPr="00AD0F3C">
        <w:rPr>
          <w:rFonts w:asciiTheme="majorHAnsi" w:hAnsiTheme="majorHAnsi" w:cstheme="majorHAnsi"/>
        </w:rPr>
        <w:t xml:space="preserve">.6. </w:t>
      </w:r>
      <w:r w:rsidRPr="00AD0F3C">
        <w:rPr>
          <w:rFonts w:asciiTheme="majorHAnsi" w:hAnsiTheme="majorHAnsi" w:cstheme="majorHAnsi"/>
        </w:rPr>
        <w:t xml:space="preserve"> deste Edital, considera-se como “equiparada” o agricultor familiar, o produtor rural pessoa física e o microempreendedor individual - MEI, conforme determinam o art. 3º-A e art. 18-E da </w:t>
      </w:r>
      <w:hyperlink r:id="rId19" w:history="1">
        <w:r w:rsidRPr="00AD0F3C">
          <w:rPr>
            <w:rStyle w:val="Hyperlink"/>
            <w:rFonts w:asciiTheme="majorHAnsi" w:hAnsiTheme="majorHAnsi" w:cstheme="majorHAnsi"/>
            <w:color w:val="auto"/>
            <w:u w:val="none"/>
          </w:rPr>
          <w:t>Lei Complementar nº 123, de 2006</w:t>
        </w:r>
      </w:hyperlink>
      <w:r w:rsidRPr="00AD0F3C">
        <w:rPr>
          <w:rStyle w:val="Hyperlink"/>
          <w:rFonts w:asciiTheme="majorHAnsi" w:hAnsiTheme="majorHAnsi" w:cstheme="majorHAnsi"/>
          <w:color w:val="auto"/>
          <w:u w:val="none"/>
        </w:rPr>
        <w:t xml:space="preserve">, bem como as sociedades cooperativas mencionadas no artigo 34 da Lei </w:t>
      </w:r>
      <w:r w:rsidR="008A56EF" w:rsidRPr="00AD0F3C">
        <w:rPr>
          <w:rStyle w:val="Hyperlink"/>
          <w:rFonts w:asciiTheme="majorHAnsi" w:hAnsiTheme="majorHAnsi" w:cstheme="majorHAnsi"/>
          <w:color w:val="auto"/>
          <w:u w:val="none"/>
        </w:rPr>
        <w:t>nº</w:t>
      </w:r>
      <w:r w:rsidRPr="00AD0F3C">
        <w:rPr>
          <w:rStyle w:val="Hyperlink"/>
          <w:rFonts w:asciiTheme="majorHAnsi" w:hAnsiTheme="majorHAnsi" w:cstheme="majorHAnsi"/>
          <w:color w:val="auto"/>
          <w:u w:val="none"/>
        </w:rPr>
        <w:t xml:space="preserve"> 11.488, de 2007</w:t>
      </w:r>
      <w:r w:rsidRPr="00AD0F3C">
        <w:rPr>
          <w:rFonts w:asciiTheme="majorHAnsi" w:hAnsiTheme="majorHAnsi" w:cstheme="majorHAnsi"/>
        </w:rPr>
        <w:t>.</w:t>
      </w:r>
    </w:p>
    <w:p w14:paraId="3ECA461B" w14:textId="3317487A" w:rsidR="00DA18E3" w:rsidRPr="00AD0F3C" w:rsidRDefault="00DA18E3" w:rsidP="00427A70">
      <w:pPr>
        <w:pStyle w:val="PargrafodaLista"/>
        <w:widowControl w:val="0"/>
        <w:numPr>
          <w:ilvl w:val="1"/>
          <w:numId w:val="10"/>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sz w:val="20"/>
          <w:lang w:eastAsia="ar-SA"/>
        </w:rPr>
        <w:t xml:space="preserve"> Os licitantes encaminharão, exclusivamente por meio do sistema</w:t>
      </w:r>
      <w:r w:rsidR="00E54DEF" w:rsidRPr="00AD0F3C">
        <w:rPr>
          <w:rFonts w:asciiTheme="majorHAnsi" w:hAnsiTheme="majorHAnsi" w:cstheme="majorHAnsi"/>
          <w:sz w:val="20"/>
          <w:lang w:eastAsia="ar-SA"/>
        </w:rPr>
        <w:t>,</w:t>
      </w:r>
      <w:r w:rsidRPr="00AD0F3C">
        <w:rPr>
          <w:rFonts w:asciiTheme="majorHAnsi" w:hAnsiTheme="majorHAnsi" w:cstheme="majorHAnsi"/>
          <w:sz w:val="20"/>
          <w:lang w:eastAsia="ar-SA"/>
        </w:rPr>
        <w:t xml:space="preserve"> a proposta e os respectivos documentos solicitados para esta etapa procedimental</w:t>
      </w:r>
      <w:r w:rsidR="006F4043" w:rsidRPr="00AD0F3C">
        <w:rPr>
          <w:rFonts w:asciiTheme="majorHAnsi" w:hAnsiTheme="majorHAnsi" w:cstheme="majorHAnsi"/>
          <w:sz w:val="20"/>
          <w:lang w:eastAsia="ar-SA"/>
        </w:rPr>
        <w:t xml:space="preserve"> (indicados no subitem 5.2 deste Edital)</w:t>
      </w:r>
      <w:r w:rsidRPr="00AD0F3C">
        <w:rPr>
          <w:rFonts w:asciiTheme="majorHAnsi" w:hAnsiTheme="majorHAnsi" w:cstheme="majorHAnsi"/>
          <w:b/>
          <w:sz w:val="20"/>
          <w:u w:val="single"/>
          <w:lang w:eastAsia="ar-SA"/>
        </w:rPr>
        <w:t xml:space="preserve"> </w:t>
      </w:r>
      <w:r w:rsidR="00ED7B37" w:rsidRPr="00AD0F3C">
        <w:rPr>
          <w:rFonts w:asciiTheme="majorHAnsi" w:hAnsiTheme="majorHAnsi" w:cstheme="majorHAnsi"/>
          <w:b/>
          <w:sz w:val="20"/>
          <w:u w:val="single"/>
          <w:lang w:val="pt-PT" w:eastAsia="ar-SA"/>
        </w:rPr>
        <w:t>ne</w:t>
      </w:r>
      <w:r w:rsidR="00E54DEF" w:rsidRPr="00AD0F3C">
        <w:rPr>
          <w:rFonts w:asciiTheme="majorHAnsi" w:hAnsiTheme="majorHAnsi" w:cstheme="majorHAnsi"/>
          <w:b/>
          <w:sz w:val="20"/>
          <w:u w:val="single"/>
          <w:lang w:val="pt-PT" w:eastAsia="ar-SA"/>
        </w:rPr>
        <w:t xml:space="preserve">cessariamente antes da data e </w:t>
      </w:r>
      <w:r w:rsidR="00ED7B37" w:rsidRPr="00AD0F3C">
        <w:rPr>
          <w:rFonts w:asciiTheme="majorHAnsi" w:hAnsiTheme="majorHAnsi" w:cstheme="majorHAnsi"/>
          <w:b/>
          <w:sz w:val="20"/>
          <w:u w:val="single"/>
          <w:lang w:val="pt-PT" w:eastAsia="ar-SA"/>
        </w:rPr>
        <w:t>horário estabelecidos para abertura da sessão pública</w:t>
      </w:r>
      <w:r w:rsidRPr="00AD0F3C">
        <w:rPr>
          <w:rFonts w:asciiTheme="majorHAnsi" w:hAnsiTheme="majorHAnsi" w:cstheme="majorHAnsi"/>
          <w:sz w:val="20"/>
          <w:lang w:eastAsia="ar-SA"/>
        </w:rPr>
        <w:t>.</w:t>
      </w:r>
    </w:p>
    <w:p w14:paraId="4EA63A66" w14:textId="4B22D6FC" w:rsidR="00DA18E3" w:rsidRPr="00AD0F3C" w:rsidRDefault="00DA18E3"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4.</w:t>
      </w:r>
      <w:r w:rsidR="00093EBD" w:rsidRPr="00AD0F3C">
        <w:rPr>
          <w:rFonts w:asciiTheme="majorHAnsi" w:eastAsia="Times New Roman" w:hAnsiTheme="majorHAnsi" w:cstheme="majorHAnsi"/>
          <w:b/>
          <w:lang w:eastAsia="ar-SA"/>
        </w:rPr>
        <w:t>7</w:t>
      </w:r>
      <w:r w:rsidRPr="00AD0F3C">
        <w:rPr>
          <w:rFonts w:asciiTheme="majorHAnsi" w:eastAsia="Times New Roman" w:hAnsiTheme="majorHAnsi" w:cstheme="majorHAnsi"/>
          <w:b/>
          <w:lang w:eastAsia="ar-SA"/>
        </w:rPr>
        <w:t>.1</w:t>
      </w:r>
      <w:r w:rsidRPr="00AD0F3C">
        <w:rPr>
          <w:rFonts w:asciiTheme="majorHAnsi" w:eastAsia="Times New Roman" w:hAnsiTheme="majorHAnsi" w:cstheme="majorHAnsi"/>
          <w:lang w:eastAsia="ar-SA"/>
        </w:rPr>
        <w:t xml:space="preserve">. Os documentos relacionados à fase de habilitação (item </w:t>
      </w:r>
      <w:r w:rsidR="008030EF" w:rsidRPr="00AD0F3C">
        <w:rPr>
          <w:rFonts w:asciiTheme="majorHAnsi" w:eastAsia="Times New Roman" w:hAnsiTheme="majorHAnsi" w:cstheme="majorHAnsi"/>
          <w:lang w:eastAsia="ar-SA"/>
        </w:rPr>
        <w:t>07</w:t>
      </w:r>
      <w:r w:rsidRPr="00AD0F3C">
        <w:rPr>
          <w:rFonts w:asciiTheme="majorHAnsi" w:eastAsia="Times New Roman" w:hAnsiTheme="majorHAnsi" w:cstheme="majorHAnsi"/>
          <w:lang w:eastAsia="ar-SA"/>
        </w:rPr>
        <w:t>) devem ser apresentados apenas naquela etapa procedimental, conforme disposto no subitem</w:t>
      </w:r>
      <w:r w:rsidR="008030EF" w:rsidRPr="00AD0F3C">
        <w:rPr>
          <w:rFonts w:asciiTheme="majorHAnsi" w:eastAsia="Times New Roman" w:hAnsiTheme="majorHAnsi" w:cstheme="majorHAnsi"/>
          <w:lang w:eastAsia="ar-SA"/>
        </w:rPr>
        <w:t xml:space="preserve"> 7.2 deste Edital</w:t>
      </w:r>
      <w:r w:rsidRPr="00AD0F3C">
        <w:rPr>
          <w:rFonts w:asciiTheme="majorHAnsi" w:eastAsia="Times New Roman" w:hAnsiTheme="majorHAnsi" w:cstheme="majorHAnsi"/>
          <w:lang w:eastAsia="ar-SA"/>
        </w:rPr>
        <w:t xml:space="preserve">.   </w:t>
      </w:r>
    </w:p>
    <w:p w14:paraId="0DC81D0D" w14:textId="6204C10A" w:rsidR="00985282" w:rsidRPr="00AD0F3C" w:rsidRDefault="00DA18E3"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4.</w:t>
      </w:r>
      <w:r w:rsidR="00093EBD" w:rsidRPr="00AD0F3C">
        <w:rPr>
          <w:rFonts w:asciiTheme="majorHAnsi" w:eastAsia="Times New Roman" w:hAnsiTheme="majorHAnsi" w:cstheme="majorHAnsi"/>
          <w:b/>
          <w:lang w:eastAsia="ar-SA"/>
        </w:rPr>
        <w:t>7</w:t>
      </w:r>
      <w:r w:rsidR="00985282" w:rsidRPr="00AD0F3C">
        <w:rPr>
          <w:rFonts w:asciiTheme="majorHAnsi" w:eastAsia="Times New Roman" w:hAnsiTheme="majorHAnsi" w:cstheme="majorHAnsi"/>
          <w:b/>
          <w:lang w:eastAsia="ar-SA"/>
        </w:rPr>
        <w:t>.</w:t>
      </w:r>
      <w:r w:rsidRPr="00AD0F3C">
        <w:rPr>
          <w:rFonts w:asciiTheme="majorHAnsi" w:eastAsia="Times New Roman" w:hAnsiTheme="majorHAnsi" w:cstheme="majorHAnsi"/>
          <w:b/>
          <w:lang w:eastAsia="ar-SA"/>
        </w:rPr>
        <w:t>2</w:t>
      </w:r>
      <w:r w:rsidR="00985282" w:rsidRPr="00AD0F3C">
        <w:rPr>
          <w:rFonts w:asciiTheme="majorHAnsi" w:eastAsia="Times New Roman" w:hAnsiTheme="majorHAnsi" w:cstheme="majorHAnsi"/>
          <w:b/>
          <w:lang w:eastAsia="ar-SA"/>
        </w:rPr>
        <w:t>.</w:t>
      </w:r>
      <w:r w:rsidR="00985282" w:rsidRPr="00AD0F3C">
        <w:rPr>
          <w:rFonts w:asciiTheme="majorHAnsi" w:eastAsia="Times New Roman" w:hAnsiTheme="majorHAnsi" w:cstheme="majorHAnsi"/>
          <w:lang w:eastAsia="ar-SA"/>
        </w:rPr>
        <w:t xml:space="preserve"> As licitantes poderão retirar ou substituir a proposta e os </w:t>
      </w:r>
      <w:r w:rsidRPr="00AD0F3C">
        <w:rPr>
          <w:rFonts w:asciiTheme="majorHAnsi" w:hAnsiTheme="majorHAnsi" w:cstheme="majorHAnsi"/>
        </w:rPr>
        <w:t>respectivos documentos anteriormente inseridos no sistema</w:t>
      </w:r>
      <w:r w:rsidR="00ED7B37" w:rsidRPr="00AD0F3C">
        <w:rPr>
          <w:rFonts w:asciiTheme="majorHAnsi" w:hAnsiTheme="majorHAnsi" w:cstheme="majorHAnsi"/>
        </w:rPr>
        <w:t>,</w:t>
      </w:r>
      <w:r w:rsidR="00985282" w:rsidRPr="00AD0F3C">
        <w:rPr>
          <w:rFonts w:asciiTheme="majorHAnsi" w:eastAsia="Times New Roman" w:hAnsiTheme="majorHAnsi" w:cstheme="majorHAnsi"/>
          <w:lang w:eastAsia="ar-SA"/>
        </w:rPr>
        <w:t xml:space="preserve"> </w:t>
      </w:r>
      <w:r w:rsidR="00ED7B37" w:rsidRPr="00AD0F3C">
        <w:rPr>
          <w:rFonts w:asciiTheme="majorHAnsi" w:eastAsia="Times New Roman" w:hAnsiTheme="majorHAnsi" w:cstheme="majorHAnsi"/>
          <w:lang w:val="pt-PT" w:eastAsia="ar-SA"/>
        </w:rPr>
        <w:t xml:space="preserve">desde que antes da </w:t>
      </w:r>
      <w:r w:rsidR="00E54DEF" w:rsidRPr="00AD0F3C">
        <w:rPr>
          <w:rFonts w:asciiTheme="majorHAnsi" w:eastAsia="Times New Roman" w:hAnsiTheme="majorHAnsi" w:cstheme="majorHAnsi"/>
          <w:lang w:val="pt-PT" w:eastAsia="ar-SA"/>
        </w:rPr>
        <w:t xml:space="preserve">data e </w:t>
      </w:r>
      <w:r w:rsidR="00ED7B37" w:rsidRPr="00AD0F3C">
        <w:rPr>
          <w:rFonts w:asciiTheme="majorHAnsi" w:eastAsia="Times New Roman" w:hAnsiTheme="majorHAnsi" w:cstheme="majorHAnsi"/>
          <w:lang w:val="pt-PT" w:eastAsia="ar-SA"/>
        </w:rPr>
        <w:t>horário estabelecidos para a abertura da sessão pública</w:t>
      </w:r>
      <w:r w:rsidR="00985282" w:rsidRPr="00AD0F3C">
        <w:rPr>
          <w:rFonts w:asciiTheme="majorHAnsi" w:eastAsia="Times New Roman" w:hAnsiTheme="majorHAnsi" w:cstheme="majorHAnsi"/>
          <w:lang w:eastAsia="ar-SA"/>
        </w:rPr>
        <w:t xml:space="preserve">. </w:t>
      </w:r>
    </w:p>
    <w:p w14:paraId="23E786F0" w14:textId="1128BA1E" w:rsidR="00DA18E3" w:rsidRPr="00AD0F3C" w:rsidRDefault="00DA18E3"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4.</w:t>
      </w:r>
      <w:r w:rsidR="00093EBD" w:rsidRPr="00AD0F3C">
        <w:rPr>
          <w:rFonts w:asciiTheme="majorHAnsi" w:eastAsia="Times New Roman" w:hAnsiTheme="majorHAnsi" w:cstheme="majorHAnsi"/>
          <w:b/>
          <w:lang w:eastAsia="ar-SA"/>
        </w:rPr>
        <w:t>3</w:t>
      </w:r>
      <w:r w:rsidRPr="00AD0F3C">
        <w:rPr>
          <w:rFonts w:asciiTheme="majorHAnsi" w:eastAsia="Times New Roman" w:hAnsiTheme="majorHAnsi" w:cstheme="majorHAnsi"/>
          <w:b/>
          <w:lang w:eastAsia="ar-SA"/>
        </w:rPr>
        <w:t>.</w:t>
      </w:r>
      <w:r w:rsidR="0045785D" w:rsidRPr="00AD0F3C">
        <w:rPr>
          <w:rFonts w:asciiTheme="majorHAnsi" w:eastAsia="Times New Roman" w:hAnsiTheme="majorHAnsi" w:cstheme="majorHAnsi"/>
          <w:b/>
          <w:lang w:eastAsia="ar-SA"/>
        </w:rPr>
        <w:t>3</w:t>
      </w:r>
      <w:r w:rsidRPr="00AD0F3C">
        <w:rPr>
          <w:rFonts w:asciiTheme="majorHAnsi" w:eastAsia="Times New Roman" w:hAnsiTheme="majorHAnsi" w:cstheme="majorHAnsi"/>
          <w:b/>
          <w:lang w:eastAsia="ar-SA"/>
        </w:rPr>
        <w:t>.</w:t>
      </w:r>
      <w:r w:rsidRPr="00AD0F3C">
        <w:rPr>
          <w:rFonts w:asciiTheme="majorHAnsi" w:eastAsia="Times New Roman" w:hAnsiTheme="majorHAnsi" w:cstheme="majorHAnsi"/>
          <w:lang w:eastAsia="ar-SA"/>
        </w:rPr>
        <w:t xml:space="preserve"> </w:t>
      </w:r>
      <w:r w:rsidRPr="00AD0F3C">
        <w:rPr>
          <w:rFonts w:asciiTheme="majorHAnsi" w:hAnsiTheme="majorHAnsi" w:cstheme="majorHAnsi"/>
        </w:rPr>
        <w:t>Os documentos que compõem a proposta somente serão disponibilizados para avaliação d</w:t>
      </w:r>
      <w:r w:rsidR="00522F10" w:rsidRPr="00AD0F3C">
        <w:rPr>
          <w:rFonts w:asciiTheme="majorHAnsi" w:hAnsiTheme="majorHAnsi" w:cstheme="majorHAnsi"/>
        </w:rPr>
        <w:t>o(a) Pregoeiro(a)</w:t>
      </w:r>
      <w:r w:rsidRPr="00AD0F3C">
        <w:rPr>
          <w:rFonts w:asciiTheme="majorHAnsi" w:hAnsiTheme="majorHAnsi" w:cstheme="majorHAnsi"/>
        </w:rPr>
        <w:t xml:space="preserve"> e para acesso público após o encerramento do envio de lances</w:t>
      </w:r>
      <w:r w:rsidRPr="00AD0F3C">
        <w:rPr>
          <w:rFonts w:asciiTheme="majorHAnsi" w:eastAsia="Times New Roman" w:hAnsiTheme="majorHAnsi" w:cstheme="majorHAnsi"/>
          <w:lang w:eastAsia="ar-SA"/>
        </w:rPr>
        <w:t>.</w:t>
      </w:r>
    </w:p>
    <w:p w14:paraId="517827D5" w14:textId="65B18FC5" w:rsidR="00985282" w:rsidRPr="00AD0F3C" w:rsidRDefault="00985282" w:rsidP="00427A70">
      <w:pPr>
        <w:pStyle w:val="PargrafodaLista"/>
        <w:widowControl w:val="0"/>
        <w:numPr>
          <w:ilvl w:val="1"/>
          <w:numId w:val="10"/>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sz w:val="20"/>
          <w:lang w:eastAsia="ar-SA"/>
        </w:rPr>
        <w:t xml:space="preserve"> Não será estabelecida, nessa etapa do certame, ordem de classificação entre as propostas apresentadas, o que somente ocorrerá após a realização dos procedimentos de negociação e julgamento da proposta.</w:t>
      </w:r>
    </w:p>
    <w:p w14:paraId="0DCD8916" w14:textId="266FA3C9" w:rsidR="00985282" w:rsidRPr="00AD0F3C" w:rsidRDefault="00985282" w:rsidP="00427A70">
      <w:pPr>
        <w:pStyle w:val="PargrafodaLista"/>
        <w:widowControl w:val="0"/>
        <w:numPr>
          <w:ilvl w:val="1"/>
          <w:numId w:val="10"/>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sz w:val="20"/>
          <w:lang w:eastAsia="ar-SA"/>
        </w:rPr>
        <w:t xml:space="preserve">É de exclusiva responsabilidade do usuário o sigilo da senha, bem como seu uso em qualquer transação efetuada diretamente ou por seu </w:t>
      </w:r>
      <w:r w:rsidR="00DA18E3" w:rsidRPr="00AD0F3C">
        <w:rPr>
          <w:rFonts w:asciiTheme="majorHAnsi" w:hAnsiTheme="majorHAnsi" w:cstheme="majorHAnsi"/>
          <w:sz w:val="20"/>
          <w:lang w:eastAsia="ar-SA"/>
        </w:rPr>
        <w:t>representante</w:t>
      </w:r>
      <w:r w:rsidRPr="00AD0F3C">
        <w:rPr>
          <w:rFonts w:asciiTheme="majorHAnsi" w:hAnsiTheme="majorHAnsi" w:cstheme="majorHAnsi"/>
          <w:sz w:val="20"/>
          <w:lang w:eastAsia="ar-SA"/>
        </w:rPr>
        <w:t xml:space="preserve">, não cabendo à </w:t>
      </w:r>
      <w:r w:rsidR="00822835" w:rsidRPr="00AD0F3C">
        <w:rPr>
          <w:rFonts w:asciiTheme="majorHAnsi" w:hAnsiTheme="majorHAnsi" w:cstheme="majorHAnsi"/>
          <w:sz w:val="20"/>
          <w:lang w:eastAsia="ar-SA"/>
        </w:rPr>
        <w:t>Secretaria-Executiva de Licitações</w:t>
      </w:r>
      <w:r w:rsidRPr="00AD0F3C">
        <w:rPr>
          <w:rFonts w:asciiTheme="majorHAnsi" w:hAnsiTheme="majorHAnsi" w:cstheme="majorHAnsi"/>
          <w:sz w:val="20"/>
          <w:lang w:eastAsia="ar-SA"/>
        </w:rPr>
        <w:t xml:space="preserve"> a responsabilidade por eventuais danos decorrentes de uso indevido da senha, ainda que por terceiros.</w:t>
      </w:r>
    </w:p>
    <w:p w14:paraId="1A0C0FC1" w14:textId="2B3E6765" w:rsidR="00985282" w:rsidRPr="00AD0F3C" w:rsidRDefault="00985282" w:rsidP="00427A70">
      <w:pPr>
        <w:pStyle w:val="PargrafodaLista"/>
        <w:widowControl w:val="0"/>
        <w:numPr>
          <w:ilvl w:val="1"/>
          <w:numId w:val="10"/>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b/>
          <w:sz w:val="20"/>
          <w:lang w:eastAsia="ar-SA"/>
        </w:rPr>
        <w:t xml:space="preserve"> </w:t>
      </w:r>
      <w:r w:rsidRPr="00AD0F3C">
        <w:rPr>
          <w:rFonts w:asciiTheme="majorHAnsi" w:hAnsiTheme="majorHAnsi" w:cstheme="majorHAnsi"/>
          <w:sz w:val="20"/>
          <w:lang w:eastAsia="ar-SA"/>
        </w:rPr>
        <w:t xml:space="preserve">Caberá à licitante interessada </w:t>
      </w:r>
      <w:r w:rsidR="00DA18E3" w:rsidRPr="00AD0F3C">
        <w:rPr>
          <w:rFonts w:asciiTheme="majorHAnsi" w:hAnsiTheme="majorHAnsi" w:cstheme="majorHAnsi"/>
          <w:sz w:val="20"/>
        </w:rPr>
        <w:t>acompanhar as operações no sistema eletrônico durante o processo licitatório e responsabilizar-se pelo ônus decorrente da perda de negócios diante da inobservância de mensagens emitidas pelo sistema ou de sua desconexão</w:t>
      </w:r>
      <w:r w:rsidRPr="00AD0F3C">
        <w:rPr>
          <w:rFonts w:asciiTheme="majorHAnsi" w:hAnsiTheme="majorHAnsi" w:cstheme="majorHAnsi"/>
          <w:sz w:val="20"/>
          <w:lang w:eastAsia="ar-SA"/>
        </w:rPr>
        <w:t>.</w:t>
      </w:r>
    </w:p>
    <w:p w14:paraId="6FC613CC" w14:textId="3C58FE2C" w:rsidR="00C12E16" w:rsidRPr="00AD0F3C" w:rsidRDefault="00DA18E3" w:rsidP="00427A70">
      <w:pPr>
        <w:pStyle w:val="PargrafodaLista"/>
        <w:widowControl w:val="0"/>
        <w:numPr>
          <w:ilvl w:val="1"/>
          <w:numId w:val="10"/>
        </w:numPr>
        <w:suppressAutoHyphens/>
        <w:spacing w:before="120" w:after="120"/>
        <w:ind w:left="0" w:firstLine="0"/>
        <w:contextualSpacing w:val="0"/>
        <w:rPr>
          <w:rFonts w:asciiTheme="majorHAnsi" w:hAnsiTheme="majorHAnsi" w:cstheme="majorHAnsi"/>
          <w:sz w:val="20"/>
        </w:rPr>
      </w:pPr>
      <w:r w:rsidRPr="00AD0F3C">
        <w:rPr>
          <w:rFonts w:asciiTheme="majorHAnsi" w:hAnsiTheme="majorHAnsi" w:cstheme="majorHAnsi"/>
          <w:b/>
          <w:sz w:val="20"/>
          <w:lang w:eastAsia="ar-SA"/>
        </w:rPr>
        <w:t xml:space="preserve"> </w:t>
      </w:r>
      <w:r w:rsidRPr="00AD0F3C">
        <w:rPr>
          <w:rFonts w:asciiTheme="majorHAnsi" w:hAnsiTheme="majorHAnsi" w:cstheme="majorHAnsi"/>
          <w:sz w:val="20"/>
          <w:lang w:eastAsia="ar-SA"/>
        </w:rPr>
        <w:t xml:space="preserve">Caberá à licitante interessada </w:t>
      </w:r>
      <w:r w:rsidRPr="00AD0F3C">
        <w:rPr>
          <w:rFonts w:asciiTheme="majorHAnsi" w:hAnsiTheme="majorHAnsi" w:cstheme="majorHAnsi"/>
          <w:sz w:val="20"/>
        </w:rPr>
        <w:t>comunicar imediatamente, por escrito, ao provedor do sistema qualquer acontecimento que possa comprometer o sigilo ou a inviabilidade do uso da senha, para imediato bloqueio de acesso.</w:t>
      </w:r>
    </w:p>
    <w:p w14:paraId="24733B07" w14:textId="77777777" w:rsidR="00DA18E3" w:rsidRPr="00AD0F3C" w:rsidRDefault="00DA18E3" w:rsidP="00731785">
      <w:pPr>
        <w:widowControl w:val="0"/>
        <w:suppressAutoHyphens/>
        <w:spacing w:before="120" w:after="120" w:line="240" w:lineRule="auto"/>
        <w:jc w:val="both"/>
        <w:rPr>
          <w:rFonts w:asciiTheme="majorHAnsi" w:hAnsiTheme="majorHAnsi" w:cstheme="majorHAnsi"/>
        </w:rPr>
      </w:pPr>
    </w:p>
    <w:p w14:paraId="62381B81" w14:textId="707136A4" w:rsidR="00C12E16" w:rsidRPr="00AD0F3C" w:rsidRDefault="00C12E16" w:rsidP="00731785">
      <w:pPr>
        <w:pStyle w:val="Ttulo1"/>
        <w:pBdr>
          <w:top w:val="single" w:sz="4" w:space="0" w:color="auto"/>
          <w:left w:val="single" w:sz="4" w:space="0" w:color="auto"/>
          <w:bottom w:val="single" w:sz="4" w:space="0" w:color="auto"/>
          <w:right w:val="single" w:sz="4" w:space="0" w:color="auto"/>
        </w:pBdr>
        <w:shd w:val="clear" w:color="auto" w:fill="auto"/>
        <w:spacing w:before="120" w:after="120" w:line="240" w:lineRule="auto"/>
        <w:rPr>
          <w:rFonts w:asciiTheme="majorHAnsi" w:eastAsia="Times New Roman" w:hAnsiTheme="majorHAnsi" w:cstheme="majorHAnsi"/>
          <w:b/>
          <w:color w:val="auto"/>
          <w:sz w:val="20"/>
          <w:szCs w:val="20"/>
          <w:lang w:eastAsia="pt-BR"/>
        </w:rPr>
      </w:pPr>
      <w:r w:rsidRPr="00AD0F3C">
        <w:rPr>
          <w:rFonts w:asciiTheme="majorHAnsi" w:eastAsia="Times New Roman" w:hAnsiTheme="majorHAnsi" w:cstheme="majorHAnsi"/>
          <w:b/>
          <w:color w:val="auto"/>
          <w:sz w:val="20"/>
          <w:szCs w:val="20"/>
          <w:lang w:eastAsia="pt-BR"/>
        </w:rPr>
        <w:t xml:space="preserve">5 -  </w:t>
      </w:r>
      <w:r w:rsidR="006F4043" w:rsidRPr="00AD0F3C">
        <w:rPr>
          <w:rFonts w:asciiTheme="majorHAnsi" w:eastAsia="Times New Roman" w:hAnsiTheme="majorHAnsi" w:cstheme="majorHAnsi"/>
          <w:b/>
          <w:color w:val="auto"/>
          <w:sz w:val="20"/>
          <w:szCs w:val="20"/>
          <w:lang w:eastAsia="pt-BR"/>
        </w:rPr>
        <w:t>DO PREENCHIMENTO DA</w:t>
      </w:r>
      <w:r w:rsidRPr="00AD0F3C">
        <w:rPr>
          <w:rFonts w:asciiTheme="majorHAnsi" w:eastAsia="Times New Roman" w:hAnsiTheme="majorHAnsi" w:cstheme="majorHAnsi"/>
          <w:b/>
          <w:color w:val="auto"/>
          <w:sz w:val="20"/>
          <w:szCs w:val="20"/>
          <w:lang w:eastAsia="pt-BR"/>
        </w:rPr>
        <w:t xml:space="preserve"> PROPOSTA </w:t>
      </w:r>
    </w:p>
    <w:p w14:paraId="728C1410" w14:textId="77777777" w:rsidR="00C12E16" w:rsidRPr="00AD0F3C" w:rsidRDefault="00C12E16" w:rsidP="00731785">
      <w:pPr>
        <w:spacing w:before="120" w:after="120" w:line="240" w:lineRule="auto"/>
        <w:jc w:val="both"/>
        <w:rPr>
          <w:rFonts w:asciiTheme="majorHAnsi" w:hAnsiTheme="majorHAnsi" w:cstheme="majorHAnsi"/>
        </w:rPr>
      </w:pPr>
    </w:p>
    <w:p w14:paraId="21254892" w14:textId="09BF8BD5" w:rsidR="006F4043" w:rsidRPr="00AD0F3C" w:rsidRDefault="006F4043" w:rsidP="00731785">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lastRenderedPageBreak/>
        <w:t xml:space="preserve">5.1. </w:t>
      </w:r>
      <w:r w:rsidRPr="00AD0F3C">
        <w:rPr>
          <w:rFonts w:asciiTheme="majorHAnsi" w:eastAsia="Times New Roman" w:hAnsiTheme="majorHAnsi" w:cstheme="majorHAnsi"/>
          <w:lang w:eastAsia="pt-BR"/>
        </w:rPr>
        <w:t xml:space="preserve">As propostas de preços serão efetuadas via sistema eletrônico, devidamente preenchidos os </w:t>
      </w:r>
      <w:r w:rsidRPr="00AD0F3C">
        <w:rPr>
          <w:rFonts w:asciiTheme="majorHAnsi" w:eastAsia="Times New Roman" w:hAnsiTheme="majorHAnsi" w:cstheme="majorHAnsi"/>
          <w:u w:val="single"/>
          <w:lang w:eastAsia="pt-BR"/>
        </w:rPr>
        <w:t>campos disponíveis</w:t>
      </w:r>
      <w:r w:rsidRPr="00AD0F3C">
        <w:rPr>
          <w:rFonts w:asciiTheme="majorHAnsi" w:eastAsia="Times New Roman" w:hAnsiTheme="majorHAnsi" w:cstheme="majorHAnsi"/>
          <w:lang w:eastAsia="pt-BR"/>
        </w:rPr>
        <w:t xml:space="preserve"> conf</w:t>
      </w:r>
      <w:r w:rsidR="00412D73" w:rsidRPr="00AD0F3C">
        <w:rPr>
          <w:rFonts w:asciiTheme="majorHAnsi" w:eastAsia="Times New Roman" w:hAnsiTheme="majorHAnsi" w:cstheme="majorHAnsi"/>
          <w:lang w:eastAsia="pt-BR"/>
        </w:rPr>
        <w:t>orme as regras abaixo</w:t>
      </w:r>
      <w:r w:rsidRPr="00AD0F3C">
        <w:rPr>
          <w:rFonts w:asciiTheme="majorHAnsi" w:eastAsia="Times New Roman" w:hAnsiTheme="majorHAnsi" w:cstheme="majorHAnsi"/>
          <w:lang w:eastAsia="pt-BR"/>
        </w:rPr>
        <w:t>:</w:t>
      </w:r>
    </w:p>
    <w:p w14:paraId="2E5DDFBC" w14:textId="77777777" w:rsidR="006F4043" w:rsidRPr="00AD0F3C" w:rsidRDefault="006F4043" w:rsidP="00731785">
      <w:pPr>
        <w:spacing w:before="120" w:after="120" w:line="240" w:lineRule="auto"/>
        <w:jc w:val="both"/>
        <w:rPr>
          <w:rFonts w:asciiTheme="majorHAnsi" w:eastAsia="Times New Roman" w:hAnsiTheme="majorHAnsi" w:cstheme="majorHAnsi"/>
          <w:lang w:eastAsia="pt-BR"/>
        </w:rPr>
      </w:pPr>
    </w:p>
    <w:p w14:paraId="4CE40166" w14:textId="57E0A69B" w:rsidR="00EB0E62" w:rsidRPr="00AD0F3C" w:rsidRDefault="006F4043" w:rsidP="00731785">
      <w:pPr>
        <w:numPr>
          <w:ilvl w:val="0"/>
          <w:numId w:val="4"/>
        </w:numPr>
        <w:tabs>
          <w:tab w:val="num" w:pos="0"/>
        </w:tabs>
        <w:suppressAutoHyphens/>
        <w:spacing w:before="120" w:after="120" w:line="240" w:lineRule="auto"/>
        <w:ind w:left="0" w:firstLine="0"/>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valores unitários e total por</w:t>
      </w:r>
      <w:r w:rsidR="00AD0F3C" w:rsidRPr="00AD0F3C">
        <w:rPr>
          <w:rFonts w:asciiTheme="majorHAnsi" w:eastAsia="Times New Roman" w:hAnsiTheme="majorHAnsi" w:cstheme="majorHAnsi"/>
          <w:lang w:eastAsia="pt-BR"/>
        </w:rPr>
        <w:t xml:space="preserve"> </w:t>
      </w:r>
      <w:r w:rsidRPr="00AD0F3C">
        <w:rPr>
          <w:rFonts w:asciiTheme="majorHAnsi" w:eastAsia="Times New Roman" w:hAnsiTheme="majorHAnsi" w:cstheme="majorHAnsi"/>
          <w:lang w:eastAsia="pt-BR"/>
        </w:rPr>
        <w:t>item, em moeda corrente nacional, cotados com apenas duas casas decimais, expressos em algarismos;</w:t>
      </w:r>
      <w:r w:rsidRPr="00AD0F3C">
        <w:rPr>
          <w:rFonts w:asciiTheme="majorHAnsi" w:eastAsia="Times New Roman" w:hAnsiTheme="majorHAnsi" w:cstheme="majorHAnsi"/>
          <w:b/>
          <w:lang w:eastAsia="pt-BR"/>
        </w:rPr>
        <w:t xml:space="preserve"> </w:t>
      </w:r>
    </w:p>
    <w:p w14:paraId="73507512" w14:textId="4D27A869" w:rsidR="006F4043" w:rsidRPr="00AD0F3C" w:rsidRDefault="006F4043" w:rsidP="00731785">
      <w:pPr>
        <w:numPr>
          <w:ilvl w:val="0"/>
          <w:numId w:val="4"/>
        </w:numPr>
        <w:spacing w:before="120" w:after="120" w:line="240" w:lineRule="auto"/>
        <w:ind w:left="0" w:firstLine="0"/>
        <w:jc w:val="both"/>
        <w:rPr>
          <w:rFonts w:asciiTheme="majorHAnsi" w:eastAsia="Times New Roman" w:hAnsiTheme="majorHAnsi" w:cstheme="majorHAnsi"/>
          <w:b/>
          <w:lang w:eastAsia="pt-BR"/>
        </w:rPr>
      </w:pPr>
      <w:r w:rsidRPr="00AD0F3C">
        <w:rPr>
          <w:rFonts w:asciiTheme="majorHAnsi" w:eastAsia="Times New Roman" w:hAnsiTheme="majorHAnsi" w:cstheme="majorHAnsi"/>
          <w:lang w:eastAsia="pt-BR"/>
        </w:rPr>
        <w:t>deve</w:t>
      </w:r>
      <w:r w:rsidR="00253E19" w:rsidRPr="00AD0F3C">
        <w:rPr>
          <w:rFonts w:asciiTheme="majorHAnsi" w:eastAsia="Times New Roman" w:hAnsiTheme="majorHAnsi" w:cstheme="majorHAnsi"/>
          <w:lang w:eastAsia="pt-BR"/>
        </w:rPr>
        <w:t>m</w:t>
      </w:r>
      <w:r w:rsidRPr="00AD0F3C">
        <w:rPr>
          <w:rFonts w:asciiTheme="majorHAnsi" w:eastAsia="Times New Roman" w:hAnsiTheme="majorHAnsi" w:cstheme="majorHAnsi"/>
          <w:lang w:eastAsia="pt-BR"/>
        </w:rPr>
        <w:t xml:space="preserve"> informar o prazo de validade da proposta, que não poderá ser inferior a </w:t>
      </w:r>
      <w:r w:rsidR="00C05971" w:rsidRPr="00AD0F3C">
        <w:rPr>
          <w:rFonts w:asciiTheme="majorHAnsi" w:eastAsia="Times New Roman" w:hAnsiTheme="majorHAnsi" w:cstheme="majorHAnsi"/>
          <w:b/>
          <w:bCs/>
          <w:lang w:eastAsia="pt-BR"/>
        </w:rPr>
        <w:t>60 (sessenta)</w:t>
      </w:r>
      <w:r w:rsidRPr="00AD0F3C">
        <w:rPr>
          <w:rFonts w:asciiTheme="majorHAnsi" w:eastAsia="Times New Roman" w:hAnsiTheme="majorHAnsi" w:cstheme="majorHAnsi"/>
          <w:b/>
          <w:lang w:eastAsia="pt-BR"/>
        </w:rPr>
        <w:t xml:space="preserve"> dias</w:t>
      </w:r>
      <w:r w:rsidRPr="00AD0F3C">
        <w:rPr>
          <w:rFonts w:asciiTheme="majorHAnsi" w:eastAsia="Times New Roman" w:hAnsiTheme="majorHAnsi" w:cstheme="majorHAnsi"/>
          <w:lang w:eastAsia="pt-BR"/>
        </w:rPr>
        <w:t>,</w:t>
      </w:r>
      <w:r w:rsidRPr="00AD0F3C">
        <w:rPr>
          <w:rFonts w:asciiTheme="majorHAnsi" w:eastAsia="Times New Roman" w:hAnsiTheme="majorHAnsi" w:cstheme="majorHAnsi"/>
          <w:b/>
          <w:lang w:eastAsia="pt-BR"/>
        </w:rPr>
        <w:t xml:space="preserve"> </w:t>
      </w:r>
      <w:r w:rsidRPr="00AD0F3C">
        <w:rPr>
          <w:rFonts w:asciiTheme="majorHAnsi" w:eastAsia="Times New Roman" w:hAnsiTheme="majorHAnsi" w:cstheme="majorHAnsi"/>
          <w:lang w:eastAsia="pt-BR"/>
        </w:rPr>
        <w:t>contados da data limite par</w:t>
      </w:r>
      <w:r w:rsidR="00253E19" w:rsidRPr="00AD0F3C">
        <w:rPr>
          <w:rFonts w:asciiTheme="majorHAnsi" w:eastAsia="Times New Roman" w:hAnsiTheme="majorHAnsi" w:cstheme="majorHAnsi"/>
          <w:lang w:eastAsia="pt-BR"/>
        </w:rPr>
        <w:t>a a sua apresentação. No caso de o</w:t>
      </w:r>
      <w:r w:rsidRPr="00AD0F3C">
        <w:rPr>
          <w:rFonts w:asciiTheme="majorHAnsi" w:eastAsia="Times New Roman" w:hAnsiTheme="majorHAnsi" w:cstheme="majorHAnsi"/>
          <w:lang w:eastAsia="pt-BR"/>
        </w:rPr>
        <w:t xml:space="preserve"> prazo de validade ser </w:t>
      </w:r>
      <w:r w:rsidRPr="00AD0F3C">
        <w:rPr>
          <w:rFonts w:asciiTheme="majorHAnsi" w:eastAsia="Times New Roman" w:hAnsiTheme="majorHAnsi" w:cstheme="majorHAnsi"/>
          <w:u w:val="single"/>
          <w:lang w:eastAsia="pt-BR"/>
        </w:rPr>
        <w:t>omitido</w:t>
      </w:r>
      <w:r w:rsidRPr="00AD0F3C">
        <w:rPr>
          <w:rFonts w:asciiTheme="majorHAnsi" w:eastAsia="Times New Roman" w:hAnsiTheme="majorHAnsi" w:cstheme="majorHAnsi"/>
          <w:lang w:eastAsia="pt-BR"/>
        </w:rPr>
        <w:t xml:space="preserve"> na proposta, </w:t>
      </w:r>
      <w:r w:rsidR="00522F10" w:rsidRPr="00AD0F3C">
        <w:rPr>
          <w:rFonts w:asciiTheme="majorHAnsi" w:eastAsia="Times New Roman" w:hAnsiTheme="majorHAnsi" w:cstheme="majorHAnsi"/>
          <w:lang w:eastAsia="pt-BR"/>
        </w:rPr>
        <w:t xml:space="preserve">o(a) Pregoeiro(a) </w:t>
      </w:r>
      <w:r w:rsidRPr="00AD0F3C">
        <w:rPr>
          <w:rFonts w:asciiTheme="majorHAnsi" w:eastAsia="Times New Roman" w:hAnsiTheme="majorHAnsi" w:cstheme="majorHAnsi"/>
          <w:lang w:eastAsia="pt-BR"/>
        </w:rPr>
        <w:t>considerará</w:t>
      </w:r>
      <w:r w:rsidRPr="00AD0F3C">
        <w:rPr>
          <w:rFonts w:asciiTheme="majorHAnsi" w:eastAsia="Times New Roman" w:hAnsiTheme="majorHAnsi" w:cstheme="majorHAnsi"/>
          <w:b/>
          <w:lang w:eastAsia="pt-BR"/>
        </w:rPr>
        <w:t xml:space="preserve"> </w:t>
      </w:r>
      <w:r w:rsidRPr="00AD0F3C">
        <w:rPr>
          <w:rFonts w:asciiTheme="majorHAnsi" w:eastAsia="Times New Roman" w:hAnsiTheme="majorHAnsi" w:cstheme="majorHAnsi"/>
          <w:lang w:eastAsia="pt-BR"/>
        </w:rPr>
        <w:t>o prazo acima mencionado;</w:t>
      </w:r>
    </w:p>
    <w:p w14:paraId="5546E095" w14:textId="31E3719A" w:rsidR="006F4043" w:rsidRPr="00AD0F3C" w:rsidRDefault="006F4043" w:rsidP="00731785">
      <w:pPr>
        <w:numPr>
          <w:ilvl w:val="0"/>
          <w:numId w:val="4"/>
        </w:numPr>
        <w:spacing w:before="120" w:after="120" w:line="240" w:lineRule="auto"/>
        <w:ind w:left="0" w:firstLine="0"/>
        <w:jc w:val="both"/>
        <w:rPr>
          <w:rFonts w:asciiTheme="majorHAnsi" w:eastAsia="Times New Roman" w:hAnsiTheme="majorHAnsi" w:cstheme="majorHAnsi"/>
          <w:lang w:eastAsia="pt-BR"/>
        </w:rPr>
      </w:pPr>
      <w:r w:rsidRPr="00AD0F3C">
        <w:rPr>
          <w:rFonts w:asciiTheme="majorHAnsi" w:hAnsiTheme="majorHAnsi" w:cstheme="majorHAnsi"/>
        </w:rPr>
        <w:t>descrição detalhada do objeto, indicando, no que for aplicável,</w:t>
      </w:r>
      <w:r w:rsidRPr="00AD0F3C">
        <w:rPr>
          <w:rFonts w:asciiTheme="majorHAnsi" w:eastAsia="Times New Roman" w:hAnsiTheme="majorHAnsi" w:cstheme="majorHAnsi"/>
          <w:lang w:eastAsia="pt-BR"/>
        </w:rPr>
        <w:t xml:space="preserve"> uma única marca por item ofertado, devendo o modelo ser discriminado</w:t>
      </w:r>
      <w:r w:rsidRPr="00AD0F3C">
        <w:rPr>
          <w:rFonts w:asciiTheme="majorHAnsi" w:eastAsia="Times New Roman" w:hAnsiTheme="majorHAnsi" w:cstheme="majorHAnsi"/>
          <w:b/>
          <w:lang w:eastAsia="pt-BR"/>
        </w:rPr>
        <w:t xml:space="preserve"> </w:t>
      </w:r>
      <w:r w:rsidRPr="00AD0F3C">
        <w:rPr>
          <w:rFonts w:asciiTheme="majorHAnsi" w:eastAsia="Times New Roman" w:hAnsiTheme="majorHAnsi" w:cstheme="majorHAnsi"/>
          <w:lang w:eastAsia="pt-BR"/>
        </w:rPr>
        <w:t>quando pertinente;</w:t>
      </w:r>
    </w:p>
    <w:p w14:paraId="2F64D1DF" w14:textId="2D1762AA" w:rsidR="006F4043" w:rsidRPr="00AD0F3C" w:rsidRDefault="00CC2494"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 xml:space="preserve">d) </w:t>
      </w:r>
      <w:r w:rsidRPr="00AD0F3C">
        <w:rPr>
          <w:rFonts w:asciiTheme="majorHAnsi" w:eastAsia="Times New Roman" w:hAnsiTheme="majorHAnsi" w:cstheme="majorHAnsi"/>
          <w:lang w:eastAsia="ar-SA"/>
        </w:rPr>
        <w:t>quando</w:t>
      </w:r>
      <w:r w:rsidR="006F4043" w:rsidRPr="00AD0F3C">
        <w:rPr>
          <w:rFonts w:asciiTheme="majorHAnsi" w:eastAsia="Times New Roman" w:hAnsiTheme="majorHAnsi" w:cstheme="majorHAnsi"/>
          <w:lang w:eastAsia="ar-SA"/>
        </w:rPr>
        <w:t xml:space="preserve"> houver lotes com mais de um item, obrigatoriamente todos os itens do lote devem ser cotados.</w:t>
      </w:r>
    </w:p>
    <w:p w14:paraId="1573C81B" w14:textId="0D71640B" w:rsidR="005F4BFC" w:rsidRPr="00AD0F3C" w:rsidRDefault="006F4043"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5.1.1.</w:t>
      </w:r>
      <w:r w:rsidRPr="00AD0F3C">
        <w:rPr>
          <w:rFonts w:asciiTheme="majorHAnsi" w:eastAsia="Times New Roman" w:hAnsiTheme="majorHAnsi" w:cstheme="majorHAnsi"/>
          <w:lang w:eastAsia="ar-SA"/>
        </w:rPr>
        <w:t xml:space="preserve"> </w:t>
      </w:r>
      <w:r w:rsidR="000812B9" w:rsidRPr="00AD0F3C">
        <w:rPr>
          <w:rFonts w:asciiTheme="majorHAnsi" w:eastAsia="Times New Roman" w:hAnsiTheme="majorHAnsi" w:cstheme="majorHAnsi"/>
          <w:lang w:eastAsia="ar-SA"/>
        </w:rPr>
        <w:t>O licitante</w:t>
      </w:r>
      <w:r w:rsidR="000812B9" w:rsidRPr="00AD0F3C">
        <w:rPr>
          <w:rFonts w:asciiTheme="majorHAnsi" w:eastAsia="Times New Roman" w:hAnsiTheme="majorHAnsi" w:cstheme="majorHAnsi"/>
          <w:b/>
          <w:lang w:eastAsia="ar-SA"/>
        </w:rPr>
        <w:t xml:space="preserve"> </w:t>
      </w:r>
      <w:r w:rsidR="000812B9" w:rsidRPr="00AD0F3C">
        <w:rPr>
          <w:rFonts w:asciiTheme="majorHAnsi" w:eastAsia="Times New Roman" w:hAnsiTheme="majorHAnsi" w:cstheme="majorHAnsi"/>
          <w:b/>
          <w:u w:val="single"/>
          <w:lang w:eastAsia="ar-SA"/>
        </w:rPr>
        <w:t>não poderá se identificar</w:t>
      </w:r>
      <w:r w:rsidR="000812B9" w:rsidRPr="00AD0F3C">
        <w:rPr>
          <w:rFonts w:asciiTheme="majorHAnsi" w:eastAsia="Times New Roman" w:hAnsiTheme="majorHAnsi" w:cstheme="majorHAnsi"/>
          <w:lang w:eastAsia="ar-SA"/>
        </w:rPr>
        <w:t xml:space="preserve"> no preenchimento da proposta de que trata o subitem </w:t>
      </w:r>
      <w:r w:rsidR="005F4BFC" w:rsidRPr="00AD0F3C">
        <w:rPr>
          <w:rFonts w:asciiTheme="majorHAnsi" w:eastAsia="Times New Roman" w:hAnsiTheme="majorHAnsi" w:cstheme="majorHAnsi"/>
          <w:lang w:eastAsia="ar-SA"/>
        </w:rPr>
        <w:t>5.1 deste Edital.</w:t>
      </w:r>
    </w:p>
    <w:p w14:paraId="1503C2B0" w14:textId="3B8F8546" w:rsidR="001125EE" w:rsidRPr="00AD0F3C" w:rsidRDefault="001125EE" w:rsidP="00731785">
      <w:pPr>
        <w:widowControl w:val="0"/>
        <w:suppressAutoHyphens/>
        <w:spacing w:before="120" w:after="120" w:line="240" w:lineRule="auto"/>
        <w:jc w:val="both"/>
        <w:rPr>
          <w:rFonts w:asciiTheme="majorHAnsi" w:hAnsiTheme="majorHAnsi" w:cstheme="majorHAnsi"/>
        </w:rPr>
      </w:pPr>
      <w:r w:rsidRPr="00AD0F3C">
        <w:rPr>
          <w:rFonts w:asciiTheme="majorHAnsi" w:hAnsiTheme="majorHAnsi" w:cstheme="majorHAnsi"/>
          <w:b/>
        </w:rPr>
        <w:t>5.1.2</w:t>
      </w:r>
      <w:r w:rsidRPr="00AD0F3C">
        <w:rPr>
          <w:rFonts w:asciiTheme="majorHAnsi" w:hAnsiTheme="majorHAnsi" w:cstheme="majorHAnsi"/>
        </w:rPr>
        <w:t>. As especificações do objeto contidas na proposta vinculam o licitante.</w:t>
      </w:r>
    </w:p>
    <w:p w14:paraId="00C2E714" w14:textId="77777777" w:rsidR="00B83037" w:rsidRPr="00AD0F3C" w:rsidRDefault="00B83037" w:rsidP="00731785">
      <w:pPr>
        <w:widowControl w:val="0"/>
        <w:suppressAutoHyphens/>
        <w:spacing w:before="120" w:after="120" w:line="240" w:lineRule="auto"/>
        <w:jc w:val="both"/>
        <w:rPr>
          <w:rFonts w:asciiTheme="majorHAnsi" w:hAnsiTheme="majorHAnsi" w:cstheme="majorHAnsi"/>
        </w:rPr>
      </w:pPr>
      <w:r w:rsidRPr="00AD0F3C">
        <w:rPr>
          <w:rFonts w:asciiTheme="majorHAnsi" w:hAnsiTheme="majorHAnsi" w:cstheme="majorHAnsi"/>
          <w:b/>
          <w:bCs/>
        </w:rPr>
        <w:t>5.1.3.</w:t>
      </w:r>
      <w:r w:rsidRPr="00AD0F3C">
        <w:rPr>
          <w:rFonts w:asciiTheme="majorHAnsi" w:hAnsiTheme="majorHAnsi" w:cstheme="majorHAnsi"/>
        </w:rPr>
        <w:t xml:space="preserve"> O licitante não poderá oferecer proposta em quantitativo inferir ao máximo previsto para a aquisição/contratação.</w:t>
      </w:r>
    </w:p>
    <w:p w14:paraId="4650B024" w14:textId="0ADEFED8" w:rsidR="001125EE" w:rsidRPr="00AD0F3C" w:rsidRDefault="005F4BFC"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hAnsiTheme="majorHAnsi" w:cstheme="majorHAnsi"/>
          <w:b/>
        </w:rPr>
        <w:t>5.1.3</w:t>
      </w:r>
      <w:r w:rsidR="001125EE" w:rsidRPr="00AD0F3C">
        <w:rPr>
          <w:rFonts w:asciiTheme="majorHAnsi" w:hAnsiTheme="majorHAnsi" w:cstheme="majorHAnsi"/>
          <w:b/>
        </w:rPr>
        <w:t>.</w:t>
      </w:r>
      <w:r w:rsidR="001125EE" w:rsidRPr="00AD0F3C">
        <w:rPr>
          <w:rFonts w:asciiTheme="majorHAnsi" w:hAnsiTheme="majorHAnsi" w:cstheme="majorHAnsi"/>
        </w:rPr>
        <w:t xml:space="preserve"> A apresentação da proposta implicará plena aceitação, por parte da licitante, das condições estabelecidas neste Edital</w:t>
      </w:r>
      <w:r w:rsidRPr="00AD0F3C">
        <w:rPr>
          <w:rFonts w:asciiTheme="majorHAnsi" w:hAnsiTheme="majorHAnsi" w:cstheme="majorHAnsi"/>
        </w:rPr>
        <w:t xml:space="preserve"> e seus anexos</w:t>
      </w:r>
      <w:r w:rsidR="001125EE" w:rsidRPr="00AD0F3C">
        <w:rPr>
          <w:rFonts w:asciiTheme="majorHAnsi" w:hAnsiTheme="majorHAnsi" w:cstheme="majorHAnsi"/>
        </w:rPr>
        <w:t>.</w:t>
      </w:r>
    </w:p>
    <w:p w14:paraId="4C45D433" w14:textId="3380BD65" w:rsidR="005F4BFC" w:rsidRPr="00AD0F3C" w:rsidRDefault="005F4BFC"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5.1.4.</w:t>
      </w:r>
      <w:r w:rsidRPr="00AD0F3C">
        <w:rPr>
          <w:rFonts w:asciiTheme="majorHAnsi" w:eastAsia="Times New Roman" w:hAnsiTheme="majorHAnsi" w:cstheme="majorHAnsi"/>
          <w:lang w:eastAsia="ar-SA"/>
        </w:rPr>
        <w:t xml:space="preserve"> Nos valores propostos estarão inclusos todos os custos operacionais, encargos previdenciários, trabalhistas, tributários, comerciais e quaisquer outros que incidam direta ou indiretamente na execução do objeto.</w:t>
      </w:r>
    </w:p>
    <w:p w14:paraId="133A6DDA" w14:textId="77777777" w:rsidR="005F4BFC" w:rsidRPr="00AD0F3C" w:rsidRDefault="005F4BFC" w:rsidP="00731785">
      <w:pPr>
        <w:widowControl w:val="0"/>
        <w:suppressAutoHyphens/>
        <w:spacing w:before="120" w:after="120" w:line="240" w:lineRule="auto"/>
        <w:jc w:val="both"/>
        <w:rPr>
          <w:rFonts w:asciiTheme="majorHAnsi" w:eastAsia="Times New Roman" w:hAnsiTheme="majorHAnsi" w:cstheme="majorHAnsi"/>
          <w:lang w:eastAsia="ar-SA"/>
        </w:rPr>
      </w:pPr>
    </w:p>
    <w:p w14:paraId="21F51A6A" w14:textId="7DE8DCFD" w:rsidR="006F4043" w:rsidRPr="00AD0F3C" w:rsidRDefault="006F4043" w:rsidP="00731785">
      <w:pPr>
        <w:widowControl w:val="0"/>
        <w:suppressAutoHyphens/>
        <w:spacing w:before="120" w:after="120" w:line="240" w:lineRule="auto"/>
        <w:jc w:val="both"/>
        <w:rPr>
          <w:rFonts w:asciiTheme="majorHAnsi" w:eastAsia="Times New Roman" w:hAnsiTheme="majorHAnsi" w:cstheme="majorHAnsi"/>
          <w:b/>
          <w:lang w:eastAsia="ar-SA"/>
        </w:rPr>
      </w:pPr>
      <w:bookmarkStart w:id="4" w:name="_Hlk156460891"/>
      <w:r w:rsidRPr="00AD0F3C">
        <w:rPr>
          <w:rFonts w:asciiTheme="majorHAnsi" w:eastAsia="Times New Roman" w:hAnsiTheme="majorHAnsi" w:cstheme="majorHAnsi"/>
          <w:b/>
          <w:lang w:eastAsia="ar-SA"/>
        </w:rPr>
        <w:t>5.2. Dos documentos a serem anexados com a proposta</w:t>
      </w:r>
    </w:p>
    <w:bookmarkEnd w:id="4"/>
    <w:p w14:paraId="1A5EB4A2" w14:textId="28562E7F" w:rsidR="00C12E16" w:rsidRPr="00AD0F3C" w:rsidRDefault="00C12E16" w:rsidP="00731785">
      <w:pPr>
        <w:widowControl w:val="0"/>
        <w:suppressAutoHyphens/>
        <w:spacing w:before="120" w:after="120" w:line="240" w:lineRule="auto"/>
        <w:jc w:val="both"/>
        <w:rPr>
          <w:rFonts w:asciiTheme="majorHAnsi" w:eastAsia="Times New Roman" w:hAnsiTheme="majorHAnsi" w:cstheme="majorHAnsi"/>
          <w:lang w:eastAsia="ar-SA"/>
        </w:rPr>
      </w:pPr>
    </w:p>
    <w:p w14:paraId="296CE72D" w14:textId="31D5FBC0" w:rsidR="00C12E16" w:rsidRPr="00AD0F3C" w:rsidRDefault="00C12E16"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5.</w:t>
      </w:r>
      <w:r w:rsidR="006F4043" w:rsidRPr="00AD0F3C">
        <w:rPr>
          <w:rFonts w:asciiTheme="majorHAnsi" w:eastAsia="Times New Roman" w:hAnsiTheme="majorHAnsi" w:cstheme="majorHAnsi"/>
          <w:b/>
          <w:lang w:eastAsia="ar-SA"/>
        </w:rPr>
        <w:t>2.1.</w:t>
      </w:r>
      <w:r w:rsidRPr="00AD0F3C">
        <w:rPr>
          <w:rFonts w:asciiTheme="majorHAnsi" w:eastAsia="Times New Roman" w:hAnsiTheme="majorHAnsi" w:cstheme="majorHAnsi"/>
          <w:b/>
          <w:lang w:eastAsia="ar-SA"/>
        </w:rPr>
        <w:t xml:space="preserve"> </w:t>
      </w:r>
      <w:r w:rsidR="00E54DEF" w:rsidRPr="00AD0F3C">
        <w:rPr>
          <w:rFonts w:asciiTheme="majorHAnsi" w:eastAsia="Times New Roman" w:hAnsiTheme="majorHAnsi" w:cstheme="majorHAnsi"/>
          <w:lang w:eastAsia="ar-SA"/>
        </w:rPr>
        <w:t>Deverão ser anexados via sistema eletrônico os documentos abaixo relacionados</w:t>
      </w:r>
      <w:r w:rsidR="006844A8" w:rsidRPr="00AD0F3C">
        <w:rPr>
          <w:rFonts w:asciiTheme="majorHAnsi" w:eastAsia="Times New Roman" w:hAnsiTheme="majorHAnsi" w:cstheme="majorHAnsi"/>
          <w:lang w:eastAsia="ar-SA"/>
        </w:rPr>
        <w:t>:</w:t>
      </w:r>
    </w:p>
    <w:p w14:paraId="7022E61D" w14:textId="45226AF8" w:rsidR="00DC7447" w:rsidRPr="00AD0F3C" w:rsidRDefault="00C12E16" w:rsidP="00731785">
      <w:pPr>
        <w:widowControl w:val="0"/>
        <w:numPr>
          <w:ilvl w:val="0"/>
          <w:numId w:val="3"/>
        </w:numPr>
        <w:tabs>
          <w:tab w:val="num" w:pos="-685"/>
        </w:tabs>
        <w:suppressAutoHyphens/>
        <w:spacing w:before="120" w:after="120" w:line="240" w:lineRule="auto"/>
        <w:ind w:left="0"/>
        <w:jc w:val="both"/>
        <w:rPr>
          <w:rFonts w:asciiTheme="majorHAnsi" w:eastAsia="Times New Roman" w:hAnsiTheme="majorHAnsi" w:cstheme="majorHAnsi"/>
          <w:lang w:eastAsia="ar-SA"/>
        </w:rPr>
      </w:pPr>
      <w:bookmarkStart w:id="5" w:name="_Hlk156460878"/>
      <w:r w:rsidRPr="00AD0F3C">
        <w:rPr>
          <w:rFonts w:asciiTheme="majorHAnsi" w:eastAsia="Times New Roman" w:hAnsiTheme="majorHAnsi" w:cstheme="majorHAnsi"/>
          <w:lang w:eastAsia="ar-SA"/>
        </w:rPr>
        <w:t>D</w:t>
      </w:r>
      <w:r w:rsidRPr="00AD0F3C">
        <w:rPr>
          <w:rFonts w:asciiTheme="majorHAnsi" w:hAnsiTheme="majorHAnsi" w:cstheme="majorHAnsi"/>
        </w:rPr>
        <w:t>eclaração firmada pelo licitante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§1º do art. 63 da Lei Federal nº 14.133, de 2021.</w:t>
      </w:r>
    </w:p>
    <w:bookmarkEnd w:id="5"/>
    <w:p w14:paraId="4974772C" w14:textId="5F980B5E" w:rsidR="00DC7447" w:rsidRPr="00AD0F3C" w:rsidRDefault="00DC7447" w:rsidP="00731785">
      <w:pPr>
        <w:widowControl w:val="0"/>
        <w:numPr>
          <w:ilvl w:val="0"/>
          <w:numId w:val="3"/>
        </w:numPr>
        <w:tabs>
          <w:tab w:val="num" w:pos="-685"/>
        </w:tabs>
        <w:suppressAutoHyphens/>
        <w:spacing w:before="120" w:after="120" w:line="240" w:lineRule="auto"/>
        <w:ind w:left="0"/>
        <w:jc w:val="both"/>
        <w:rPr>
          <w:rFonts w:asciiTheme="majorHAnsi" w:eastAsia="Times New Roman" w:hAnsiTheme="majorHAnsi" w:cstheme="majorHAnsi"/>
          <w:lang w:eastAsia="ar-SA"/>
        </w:rPr>
      </w:pPr>
      <w:r w:rsidRPr="00AD0F3C">
        <w:rPr>
          <w:rFonts w:asciiTheme="majorHAnsi" w:hAnsiTheme="majorHAnsi" w:cstheme="majorHAnsi"/>
          <w:lang w:eastAsia="ar-SA"/>
        </w:rPr>
        <w:t>O licitante organizado em cooperativa deverá declarar que cumpre os requisitos estabelecidos no subitem 3.4 deste Edital.</w:t>
      </w:r>
    </w:p>
    <w:p w14:paraId="6A80CD67" w14:textId="354C839E" w:rsidR="00923D26" w:rsidRPr="00AD0F3C" w:rsidRDefault="00923D26" w:rsidP="00731785">
      <w:pPr>
        <w:spacing w:before="120" w:after="120" w:line="240" w:lineRule="auto"/>
        <w:jc w:val="both"/>
        <w:rPr>
          <w:rFonts w:asciiTheme="majorHAnsi" w:hAnsiTheme="majorHAnsi" w:cstheme="majorHAnsi"/>
        </w:rPr>
      </w:pPr>
    </w:p>
    <w:p w14:paraId="6A54DCDB" w14:textId="500067D1" w:rsidR="00923D26" w:rsidRPr="00AD0F3C" w:rsidRDefault="00923D26" w:rsidP="00731785">
      <w:pPr>
        <w:pStyle w:val="Ttulo1"/>
        <w:pBdr>
          <w:top w:val="single" w:sz="4" w:space="0" w:color="auto"/>
          <w:left w:val="single" w:sz="4" w:space="0" w:color="auto"/>
          <w:bottom w:val="single" w:sz="4" w:space="0" w:color="auto"/>
          <w:right w:val="single" w:sz="4" w:space="0" w:color="auto"/>
        </w:pBdr>
        <w:shd w:val="clear" w:color="auto" w:fill="auto"/>
        <w:spacing w:before="120" w:after="120" w:line="240" w:lineRule="auto"/>
        <w:jc w:val="both"/>
        <w:rPr>
          <w:rFonts w:asciiTheme="majorHAnsi" w:eastAsia="Times New Roman" w:hAnsiTheme="majorHAnsi" w:cstheme="majorHAnsi"/>
          <w:b/>
          <w:bCs/>
          <w:color w:val="auto"/>
          <w:sz w:val="20"/>
          <w:szCs w:val="20"/>
          <w:lang w:eastAsia="pt-BR"/>
        </w:rPr>
      </w:pPr>
      <w:r w:rsidRPr="00AD0F3C">
        <w:rPr>
          <w:rFonts w:asciiTheme="majorHAnsi" w:eastAsia="Times New Roman" w:hAnsiTheme="majorHAnsi" w:cstheme="majorHAnsi"/>
          <w:b/>
          <w:color w:val="auto"/>
          <w:sz w:val="20"/>
          <w:szCs w:val="20"/>
          <w:lang w:eastAsia="pt-BR"/>
        </w:rPr>
        <w:t xml:space="preserve">6 </w:t>
      </w:r>
      <w:r w:rsidR="002842B3" w:rsidRPr="00AD0F3C">
        <w:rPr>
          <w:rFonts w:asciiTheme="majorHAnsi" w:eastAsia="Times New Roman" w:hAnsiTheme="majorHAnsi" w:cstheme="majorHAnsi"/>
          <w:b/>
          <w:color w:val="auto"/>
          <w:sz w:val="20"/>
          <w:szCs w:val="20"/>
          <w:lang w:eastAsia="pt-BR"/>
        </w:rPr>
        <w:t>- DA</w:t>
      </w:r>
      <w:r w:rsidRPr="00AD0F3C">
        <w:rPr>
          <w:rFonts w:asciiTheme="majorHAnsi" w:eastAsia="Times New Roman" w:hAnsiTheme="majorHAnsi" w:cstheme="majorHAnsi"/>
          <w:b/>
          <w:color w:val="auto"/>
          <w:sz w:val="20"/>
          <w:szCs w:val="20"/>
          <w:lang w:eastAsia="pt-BR"/>
        </w:rPr>
        <w:t xml:space="preserve"> ABERTURA DA SESSÃO</w:t>
      </w:r>
      <w:r w:rsidRPr="00AD0F3C">
        <w:rPr>
          <w:rFonts w:asciiTheme="majorHAnsi" w:eastAsia="Times New Roman" w:hAnsiTheme="majorHAnsi" w:cstheme="majorHAnsi"/>
          <w:b/>
          <w:bCs/>
          <w:color w:val="auto"/>
          <w:sz w:val="20"/>
          <w:szCs w:val="20"/>
          <w:lang w:eastAsia="pt-BR"/>
        </w:rPr>
        <w:t>, DA apresentação de propostas e lances, ENCERRAMENTO DA SESSÃO, NEGOCIAÇÃO E JULGAMENTO DA PROPOSTA</w:t>
      </w:r>
    </w:p>
    <w:p w14:paraId="54A9A1BD" w14:textId="77777777" w:rsidR="00923D26" w:rsidRPr="00AD0F3C" w:rsidRDefault="00923D26" w:rsidP="00731785">
      <w:pPr>
        <w:spacing w:before="120" w:after="120" w:line="240" w:lineRule="auto"/>
        <w:jc w:val="both"/>
        <w:rPr>
          <w:rFonts w:asciiTheme="majorHAnsi" w:hAnsiTheme="majorHAnsi" w:cstheme="majorHAnsi"/>
        </w:rPr>
      </w:pPr>
    </w:p>
    <w:p w14:paraId="326B1073" w14:textId="22F275C7" w:rsidR="007F5B06" w:rsidRPr="00AD0F3C" w:rsidRDefault="00923D26"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bCs/>
          <w:lang w:eastAsia="ar-SA"/>
        </w:rPr>
        <w:t>6.1.</w:t>
      </w:r>
      <w:r w:rsidRPr="00AD0F3C">
        <w:rPr>
          <w:rFonts w:asciiTheme="majorHAnsi" w:eastAsia="Times New Roman" w:hAnsiTheme="majorHAnsi" w:cstheme="majorHAnsi"/>
          <w:lang w:eastAsia="ar-SA"/>
        </w:rPr>
        <w:t xml:space="preserve"> </w:t>
      </w:r>
      <w:r w:rsidR="007F5B06" w:rsidRPr="00AD0F3C">
        <w:rPr>
          <w:rFonts w:asciiTheme="majorHAnsi" w:eastAsia="Times New Roman" w:hAnsiTheme="majorHAnsi" w:cstheme="majorHAnsi"/>
          <w:lang w:eastAsia="ar-SA"/>
        </w:rPr>
        <w:t xml:space="preserve">A partir da data e horário estabelecido no edital para o certame, </w:t>
      </w:r>
      <w:r w:rsidR="00522F10" w:rsidRPr="00AD0F3C">
        <w:rPr>
          <w:rFonts w:asciiTheme="majorHAnsi" w:eastAsia="Times New Roman" w:hAnsiTheme="majorHAnsi" w:cstheme="majorHAnsi"/>
          <w:lang w:eastAsia="ar-SA"/>
        </w:rPr>
        <w:t>o(a) Pregoeiro(a)</w:t>
      </w:r>
      <w:r w:rsidR="007F5B06" w:rsidRPr="00AD0F3C">
        <w:rPr>
          <w:rFonts w:asciiTheme="majorHAnsi" w:eastAsia="Times New Roman" w:hAnsiTheme="majorHAnsi" w:cstheme="majorHAnsi"/>
          <w:lang w:eastAsia="ar-SA"/>
        </w:rPr>
        <w:t xml:space="preserve"> abrirá a sessão pública, verificando as propostas de preços lançadas no sistema</w:t>
      </w:r>
      <w:r w:rsidR="00E0380D" w:rsidRPr="00AD0F3C">
        <w:rPr>
          <w:rFonts w:asciiTheme="majorHAnsi" w:eastAsia="Times New Roman" w:hAnsiTheme="majorHAnsi" w:cstheme="majorHAnsi"/>
          <w:lang w:eastAsia="ar-SA"/>
        </w:rPr>
        <w:t>.</w:t>
      </w:r>
      <w:r w:rsidR="007F5B06" w:rsidRPr="00AD0F3C">
        <w:rPr>
          <w:rFonts w:asciiTheme="majorHAnsi" w:eastAsia="Times New Roman" w:hAnsiTheme="majorHAnsi" w:cstheme="majorHAnsi"/>
          <w:lang w:eastAsia="ar-SA"/>
        </w:rPr>
        <w:t xml:space="preserve"> </w:t>
      </w:r>
    </w:p>
    <w:p w14:paraId="5E347BB3" w14:textId="29CF70C0" w:rsidR="009E63D4" w:rsidRPr="00AD0F3C" w:rsidRDefault="009E63D4" w:rsidP="00731785">
      <w:pPr>
        <w:widowControl w:val="0"/>
        <w:suppressAutoHyphens/>
        <w:spacing w:before="120" w:after="120" w:line="240" w:lineRule="auto"/>
        <w:jc w:val="both"/>
        <w:rPr>
          <w:rFonts w:asciiTheme="majorHAnsi" w:hAnsiTheme="majorHAnsi" w:cstheme="majorHAnsi"/>
        </w:rPr>
      </w:pPr>
      <w:r w:rsidRPr="00AD0F3C">
        <w:rPr>
          <w:rFonts w:asciiTheme="majorHAnsi" w:eastAsia="Times New Roman" w:hAnsiTheme="majorHAnsi" w:cstheme="majorHAnsi"/>
          <w:b/>
          <w:lang w:eastAsia="ar-SA"/>
        </w:rPr>
        <w:t>6</w:t>
      </w:r>
      <w:r w:rsidR="00923D26" w:rsidRPr="00AD0F3C">
        <w:rPr>
          <w:rFonts w:asciiTheme="majorHAnsi" w:eastAsia="Times New Roman" w:hAnsiTheme="majorHAnsi" w:cstheme="majorHAnsi"/>
          <w:b/>
          <w:lang w:eastAsia="ar-SA"/>
        </w:rPr>
        <w:t>.</w:t>
      </w:r>
      <w:r w:rsidR="00A17F8D" w:rsidRPr="00AD0F3C">
        <w:rPr>
          <w:rFonts w:asciiTheme="majorHAnsi" w:eastAsia="Times New Roman" w:hAnsiTheme="majorHAnsi" w:cstheme="majorHAnsi"/>
          <w:b/>
          <w:lang w:eastAsia="ar-SA"/>
        </w:rPr>
        <w:t>1.1.</w:t>
      </w:r>
      <w:r w:rsidR="00923D26" w:rsidRPr="00AD0F3C">
        <w:rPr>
          <w:rFonts w:asciiTheme="majorHAnsi" w:eastAsia="Times New Roman" w:hAnsiTheme="majorHAnsi" w:cstheme="majorHAnsi"/>
          <w:lang w:eastAsia="ar-SA"/>
        </w:rPr>
        <w:t xml:space="preserve"> </w:t>
      </w:r>
      <w:r w:rsidR="00522F10" w:rsidRPr="00AD0F3C">
        <w:rPr>
          <w:rFonts w:asciiTheme="majorHAnsi" w:eastAsia="Times New Roman" w:hAnsiTheme="majorHAnsi" w:cstheme="majorHAnsi"/>
          <w:lang w:eastAsia="ar-SA"/>
        </w:rPr>
        <w:t xml:space="preserve">O(a) Pregoeiro(a) </w:t>
      </w:r>
      <w:r w:rsidR="00923D26" w:rsidRPr="00AD0F3C">
        <w:rPr>
          <w:rFonts w:asciiTheme="majorHAnsi" w:eastAsia="Times New Roman" w:hAnsiTheme="majorHAnsi" w:cstheme="majorHAnsi"/>
          <w:lang w:eastAsia="ar-SA"/>
        </w:rPr>
        <w:t>verif</w:t>
      </w:r>
      <w:r w:rsidRPr="00AD0F3C">
        <w:rPr>
          <w:rFonts w:asciiTheme="majorHAnsi" w:eastAsia="Times New Roman" w:hAnsiTheme="majorHAnsi" w:cstheme="majorHAnsi"/>
          <w:lang w:eastAsia="ar-SA"/>
        </w:rPr>
        <w:t xml:space="preserve">icará </w:t>
      </w:r>
      <w:r w:rsidR="007668A4" w:rsidRPr="00AD0F3C">
        <w:rPr>
          <w:rFonts w:asciiTheme="majorHAnsi" w:eastAsia="Times New Roman" w:hAnsiTheme="majorHAnsi" w:cstheme="majorHAnsi"/>
          <w:lang w:eastAsia="ar-SA"/>
        </w:rPr>
        <w:t>a descrição do objeto ofertado, nos termos do subitem 5.1, alínea “</w:t>
      </w:r>
      <w:r w:rsidR="00CD6E39" w:rsidRPr="00AD0F3C">
        <w:rPr>
          <w:rFonts w:asciiTheme="majorHAnsi" w:eastAsia="Times New Roman" w:hAnsiTheme="majorHAnsi" w:cstheme="majorHAnsi"/>
          <w:lang w:eastAsia="ar-SA"/>
        </w:rPr>
        <w:t>c</w:t>
      </w:r>
      <w:r w:rsidR="007668A4" w:rsidRPr="00AD0F3C">
        <w:rPr>
          <w:rFonts w:asciiTheme="majorHAnsi" w:eastAsia="Times New Roman" w:hAnsiTheme="majorHAnsi" w:cstheme="majorHAnsi"/>
          <w:lang w:eastAsia="ar-SA"/>
        </w:rPr>
        <w:t>”, deste Edital,</w:t>
      </w:r>
      <w:r w:rsidR="00923D26" w:rsidRPr="00AD0F3C">
        <w:rPr>
          <w:rFonts w:asciiTheme="majorHAnsi" w:eastAsia="Times New Roman" w:hAnsiTheme="majorHAnsi" w:cstheme="majorHAnsi"/>
          <w:lang w:eastAsia="ar-SA"/>
        </w:rPr>
        <w:t xml:space="preserve"> </w:t>
      </w:r>
      <w:r w:rsidRPr="00AD0F3C">
        <w:rPr>
          <w:rFonts w:asciiTheme="majorHAnsi" w:hAnsiTheme="majorHAnsi" w:cstheme="majorHAnsi"/>
        </w:rPr>
        <w:t xml:space="preserve">e desclassificará sumariamente: </w:t>
      </w:r>
    </w:p>
    <w:p w14:paraId="55BBE839" w14:textId="526B29CF" w:rsidR="00923D26" w:rsidRPr="00AD0F3C" w:rsidRDefault="009E63D4"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hAnsiTheme="majorHAnsi" w:cstheme="majorHAnsi"/>
        </w:rPr>
        <w:t xml:space="preserve">a) </w:t>
      </w:r>
      <w:r w:rsidR="00CC4754" w:rsidRPr="00AD0F3C">
        <w:rPr>
          <w:rFonts w:asciiTheme="majorHAnsi" w:hAnsiTheme="majorHAnsi" w:cstheme="majorHAnsi"/>
        </w:rPr>
        <w:t>a</w:t>
      </w:r>
      <w:r w:rsidR="00182F16" w:rsidRPr="00AD0F3C">
        <w:rPr>
          <w:rFonts w:asciiTheme="majorHAnsi" w:hAnsiTheme="majorHAnsi" w:cstheme="majorHAnsi"/>
        </w:rPr>
        <w:t>s</w:t>
      </w:r>
      <w:r w:rsidR="00CC4754" w:rsidRPr="00AD0F3C">
        <w:rPr>
          <w:rFonts w:asciiTheme="majorHAnsi" w:hAnsiTheme="majorHAnsi" w:cstheme="majorHAnsi"/>
        </w:rPr>
        <w:t xml:space="preserve"> propostas </w:t>
      </w:r>
      <w:r w:rsidR="00182F16" w:rsidRPr="00AD0F3C">
        <w:rPr>
          <w:rFonts w:asciiTheme="majorHAnsi" w:hAnsiTheme="majorHAnsi" w:cstheme="majorHAnsi"/>
        </w:rPr>
        <w:t>cuja descrição do objeto</w:t>
      </w:r>
      <w:r w:rsidR="00182F16" w:rsidRPr="00AD0F3C">
        <w:rPr>
          <w:rFonts w:asciiTheme="majorHAnsi" w:eastAsia="Times New Roman" w:hAnsiTheme="majorHAnsi" w:cstheme="majorHAnsi"/>
          <w:lang w:eastAsia="ar-SA"/>
        </w:rPr>
        <w:t xml:space="preserve"> não esteja</w:t>
      </w:r>
      <w:r w:rsidR="00923D26" w:rsidRPr="00AD0F3C">
        <w:rPr>
          <w:rFonts w:asciiTheme="majorHAnsi" w:eastAsia="Times New Roman" w:hAnsiTheme="majorHAnsi" w:cstheme="majorHAnsi"/>
          <w:lang w:eastAsia="ar-SA"/>
        </w:rPr>
        <w:t xml:space="preserve"> em conformidade com os requ</w:t>
      </w:r>
      <w:r w:rsidRPr="00AD0F3C">
        <w:rPr>
          <w:rFonts w:asciiTheme="majorHAnsi" w:eastAsia="Times New Roman" w:hAnsiTheme="majorHAnsi" w:cstheme="majorHAnsi"/>
          <w:lang w:eastAsia="ar-SA"/>
        </w:rPr>
        <w:t>isitos estabelecidos no item 5</w:t>
      </w:r>
      <w:r w:rsidR="00182F16" w:rsidRPr="00AD0F3C">
        <w:rPr>
          <w:rFonts w:asciiTheme="majorHAnsi" w:eastAsia="Times New Roman" w:hAnsiTheme="majorHAnsi" w:cstheme="majorHAnsi"/>
          <w:lang w:eastAsia="ar-SA"/>
        </w:rPr>
        <w:t>;</w:t>
      </w:r>
    </w:p>
    <w:p w14:paraId="44A9A4D6" w14:textId="3888D954" w:rsidR="00923D26" w:rsidRPr="00AD0F3C" w:rsidRDefault="009E63D4"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lang w:eastAsia="ar-SA"/>
        </w:rPr>
        <w:lastRenderedPageBreak/>
        <w:t xml:space="preserve">b) </w:t>
      </w:r>
      <w:r w:rsidR="00182F16" w:rsidRPr="00AD0F3C">
        <w:rPr>
          <w:rFonts w:asciiTheme="majorHAnsi" w:eastAsia="Times New Roman" w:hAnsiTheme="majorHAnsi" w:cstheme="majorHAnsi"/>
          <w:lang w:eastAsia="ar-SA"/>
        </w:rPr>
        <w:t xml:space="preserve">as propostas cuja </w:t>
      </w:r>
      <w:r w:rsidR="007668A4" w:rsidRPr="00AD0F3C">
        <w:rPr>
          <w:rFonts w:asciiTheme="majorHAnsi" w:eastAsia="Times New Roman" w:hAnsiTheme="majorHAnsi" w:cstheme="majorHAnsi"/>
          <w:lang w:eastAsia="ar-SA"/>
        </w:rPr>
        <w:t xml:space="preserve">descrição </w:t>
      </w:r>
      <w:r w:rsidR="00182F16" w:rsidRPr="00AD0F3C">
        <w:rPr>
          <w:rFonts w:asciiTheme="majorHAnsi" w:eastAsia="Times New Roman" w:hAnsiTheme="majorHAnsi" w:cstheme="majorHAnsi"/>
          <w:lang w:eastAsia="ar-SA"/>
        </w:rPr>
        <w:t xml:space="preserve">do objeto </w:t>
      </w:r>
      <w:r w:rsidR="00D364C7" w:rsidRPr="00AD0F3C">
        <w:rPr>
          <w:rFonts w:asciiTheme="majorHAnsi" w:eastAsia="Times New Roman" w:hAnsiTheme="majorHAnsi" w:cstheme="majorHAnsi"/>
          <w:lang w:eastAsia="ar-SA"/>
        </w:rPr>
        <w:t>identifique a licitante.</w:t>
      </w:r>
    </w:p>
    <w:p w14:paraId="5E2F564E" w14:textId="30EC5677" w:rsidR="00D364C7" w:rsidRPr="00AD0F3C" w:rsidRDefault="00D364C7" w:rsidP="00731785">
      <w:pPr>
        <w:widowControl w:val="0"/>
        <w:suppressAutoHyphens/>
        <w:spacing w:before="120" w:after="120" w:line="240" w:lineRule="auto"/>
        <w:jc w:val="both"/>
        <w:rPr>
          <w:rFonts w:asciiTheme="majorHAnsi" w:eastAsia="Times New Roman" w:hAnsiTheme="majorHAnsi" w:cstheme="majorHAnsi"/>
          <w:lang w:eastAsia="ar-SA"/>
        </w:rPr>
      </w:pPr>
    </w:p>
    <w:p w14:paraId="5A22C063" w14:textId="1625391D" w:rsidR="000812B9" w:rsidRPr="00AD0F3C" w:rsidRDefault="000812B9"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6.2.1</w:t>
      </w:r>
      <w:r w:rsidRPr="00AD0F3C">
        <w:rPr>
          <w:rFonts w:asciiTheme="majorHAnsi" w:eastAsia="Times New Roman" w:hAnsiTheme="majorHAnsi" w:cstheme="majorHAnsi"/>
          <w:lang w:eastAsia="ar-SA"/>
        </w:rPr>
        <w:t xml:space="preserve">. Havendo dúvidas quanto às características do objeto ofertado pela licitante, </w:t>
      </w:r>
      <w:r w:rsidR="00522F10" w:rsidRPr="00AD0F3C">
        <w:rPr>
          <w:rFonts w:asciiTheme="majorHAnsi" w:eastAsia="Times New Roman" w:hAnsiTheme="majorHAnsi" w:cstheme="majorHAnsi"/>
          <w:lang w:eastAsia="ar-SA"/>
        </w:rPr>
        <w:t xml:space="preserve">o(a) Pregoeiro(a) </w:t>
      </w:r>
      <w:r w:rsidRPr="00AD0F3C">
        <w:rPr>
          <w:rFonts w:asciiTheme="majorHAnsi" w:eastAsia="Times New Roman" w:hAnsiTheme="majorHAnsi" w:cstheme="majorHAnsi"/>
          <w:lang w:eastAsia="ar-SA"/>
        </w:rPr>
        <w:t xml:space="preserve">ou o responsável pela análise técnica poderá efetuar diligências para confirmações e esclarecimentos acerca do material ofertado. </w:t>
      </w:r>
    </w:p>
    <w:p w14:paraId="31797C09" w14:textId="700162C4" w:rsidR="00D364C7" w:rsidRPr="00AD0F3C" w:rsidRDefault="00D364C7"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6.3.</w:t>
      </w:r>
      <w:r w:rsidRPr="00AD0F3C">
        <w:rPr>
          <w:rFonts w:asciiTheme="majorHAnsi" w:eastAsia="Times New Roman" w:hAnsiTheme="majorHAnsi" w:cstheme="majorHAnsi"/>
          <w:lang w:eastAsia="ar-SA"/>
        </w:rPr>
        <w:t xml:space="preserve"> </w:t>
      </w:r>
      <w:r w:rsidRPr="00AD0F3C">
        <w:rPr>
          <w:rFonts w:asciiTheme="majorHAnsi" w:hAnsiTheme="majorHAnsi" w:cstheme="majorHAnsi"/>
        </w:rPr>
        <w:t>A desclassificação</w:t>
      </w:r>
      <w:r w:rsidR="00164978" w:rsidRPr="00AD0F3C">
        <w:rPr>
          <w:rFonts w:asciiTheme="majorHAnsi" w:hAnsiTheme="majorHAnsi" w:cstheme="majorHAnsi"/>
        </w:rPr>
        <w:t xml:space="preserve"> sumária</w:t>
      </w:r>
      <w:r w:rsidRPr="00AD0F3C">
        <w:rPr>
          <w:rFonts w:asciiTheme="majorHAnsi" w:hAnsiTheme="majorHAnsi" w:cstheme="majorHAnsi"/>
        </w:rPr>
        <w:t xml:space="preserve"> da proposta será fundamentada, registrada no sistema e disponibilizada em tempo real para todos os participantes.</w:t>
      </w:r>
    </w:p>
    <w:p w14:paraId="626334D5" w14:textId="431C686B" w:rsidR="009E63D4" w:rsidRPr="00AD0F3C" w:rsidRDefault="00D364C7" w:rsidP="00731785">
      <w:pPr>
        <w:widowControl w:val="0"/>
        <w:suppressAutoHyphens/>
        <w:spacing w:before="120" w:after="120" w:line="240" w:lineRule="auto"/>
        <w:jc w:val="both"/>
        <w:rPr>
          <w:rFonts w:asciiTheme="majorHAnsi" w:hAnsiTheme="majorHAnsi" w:cstheme="majorHAnsi"/>
        </w:rPr>
      </w:pPr>
      <w:r w:rsidRPr="00AD0F3C">
        <w:rPr>
          <w:rFonts w:asciiTheme="majorHAnsi" w:eastAsia="Times New Roman" w:hAnsiTheme="majorHAnsi" w:cstheme="majorHAnsi"/>
          <w:b/>
          <w:lang w:eastAsia="ar-SA"/>
        </w:rPr>
        <w:t>6.4.</w:t>
      </w:r>
      <w:r w:rsidRPr="00AD0F3C">
        <w:rPr>
          <w:rFonts w:asciiTheme="majorHAnsi" w:eastAsia="Times New Roman" w:hAnsiTheme="majorHAnsi" w:cstheme="majorHAnsi"/>
          <w:lang w:eastAsia="ar-SA"/>
        </w:rPr>
        <w:t xml:space="preserve"> </w:t>
      </w:r>
      <w:r w:rsidR="00923D26" w:rsidRPr="00AD0F3C">
        <w:rPr>
          <w:rFonts w:asciiTheme="majorHAnsi" w:hAnsiTheme="majorHAnsi" w:cstheme="majorHAnsi"/>
        </w:rPr>
        <w:t xml:space="preserve">A apresentação de proposta acima do orçamento estimado para a contratação não resultará na desclassificação sumária de que trata o </w:t>
      </w:r>
      <w:r w:rsidRPr="00AD0F3C">
        <w:rPr>
          <w:rFonts w:asciiTheme="majorHAnsi" w:hAnsiTheme="majorHAnsi" w:cstheme="majorHAnsi"/>
        </w:rPr>
        <w:t>item 6.2</w:t>
      </w:r>
      <w:r w:rsidR="00923D26" w:rsidRPr="00AD0F3C">
        <w:rPr>
          <w:rFonts w:asciiTheme="majorHAnsi" w:hAnsiTheme="majorHAnsi" w:cstheme="majorHAnsi"/>
        </w:rPr>
        <w:t>, ficando a referida an</w:t>
      </w:r>
      <w:r w:rsidR="00576962" w:rsidRPr="00AD0F3C">
        <w:rPr>
          <w:rFonts w:asciiTheme="majorHAnsi" w:hAnsiTheme="majorHAnsi" w:cstheme="majorHAnsi"/>
        </w:rPr>
        <w:t>álise relegada à fase seguinte à</w:t>
      </w:r>
      <w:r w:rsidR="00923D26" w:rsidRPr="00AD0F3C">
        <w:rPr>
          <w:rFonts w:asciiTheme="majorHAnsi" w:hAnsiTheme="majorHAnsi" w:cstheme="majorHAnsi"/>
        </w:rPr>
        <w:t xml:space="preserve"> apresentação de lances, se houver, e/ou posterior à negociação</w:t>
      </w:r>
      <w:r w:rsidRPr="00AD0F3C">
        <w:rPr>
          <w:rFonts w:asciiTheme="majorHAnsi" w:hAnsiTheme="majorHAnsi" w:cstheme="majorHAnsi"/>
        </w:rPr>
        <w:t>.</w:t>
      </w:r>
    </w:p>
    <w:p w14:paraId="22A1E660" w14:textId="2A07DC72" w:rsidR="00164978" w:rsidRPr="00AD0F3C" w:rsidRDefault="00164978" w:rsidP="00731785">
      <w:pPr>
        <w:widowControl w:val="0"/>
        <w:suppressAutoHyphens/>
        <w:spacing w:before="120" w:after="120" w:line="240" w:lineRule="auto"/>
        <w:jc w:val="both"/>
        <w:rPr>
          <w:rFonts w:asciiTheme="majorHAnsi" w:hAnsiTheme="majorHAnsi" w:cstheme="majorHAnsi"/>
        </w:rPr>
      </w:pPr>
      <w:r w:rsidRPr="00AD0F3C">
        <w:rPr>
          <w:rFonts w:asciiTheme="majorHAnsi" w:hAnsiTheme="majorHAnsi" w:cstheme="majorHAnsi"/>
          <w:b/>
        </w:rPr>
        <w:t>6.5.</w:t>
      </w:r>
      <w:r w:rsidRPr="00AD0F3C">
        <w:rPr>
          <w:rFonts w:asciiTheme="majorHAnsi" w:hAnsiTheme="majorHAnsi" w:cstheme="majorHAnsi"/>
        </w:rPr>
        <w:t xml:space="preserve"> A não desclassificação sumária da proposta não impede o seu julgamento definitivo em sentido contrário, levado a efeito na fase de aceitação.</w:t>
      </w:r>
    </w:p>
    <w:p w14:paraId="4C37A77D" w14:textId="56317B99" w:rsidR="00271319" w:rsidRPr="00AD0F3C" w:rsidRDefault="00271319" w:rsidP="00731785">
      <w:pPr>
        <w:spacing w:before="120" w:after="120" w:line="240" w:lineRule="auto"/>
        <w:jc w:val="both"/>
        <w:rPr>
          <w:rFonts w:asciiTheme="majorHAnsi" w:hAnsiTheme="majorHAnsi" w:cstheme="majorHAnsi"/>
        </w:rPr>
      </w:pPr>
    </w:p>
    <w:p w14:paraId="082048F2" w14:textId="6F0F6359" w:rsidR="008B460E" w:rsidRPr="00AD0F3C" w:rsidRDefault="008B460E" w:rsidP="00731785">
      <w:pPr>
        <w:widowControl w:val="0"/>
        <w:suppressAutoHyphens/>
        <w:spacing w:before="120" w:after="120" w:line="240" w:lineRule="auto"/>
        <w:jc w:val="both"/>
        <w:rPr>
          <w:rFonts w:asciiTheme="majorHAnsi" w:eastAsia="Times New Roman" w:hAnsiTheme="majorHAnsi" w:cstheme="majorHAnsi"/>
          <w:b/>
          <w:lang w:eastAsia="ar-SA"/>
        </w:rPr>
      </w:pPr>
      <w:r w:rsidRPr="00AD0F3C">
        <w:rPr>
          <w:rFonts w:asciiTheme="majorHAnsi" w:eastAsia="Times New Roman" w:hAnsiTheme="majorHAnsi" w:cstheme="majorHAnsi"/>
          <w:b/>
          <w:lang w:eastAsia="ar-SA"/>
        </w:rPr>
        <w:t>DOS LANCES</w:t>
      </w:r>
    </w:p>
    <w:p w14:paraId="5FBA50A5" w14:textId="77777777" w:rsidR="008B460E" w:rsidRPr="00AD0F3C" w:rsidRDefault="008B460E" w:rsidP="00731785">
      <w:pPr>
        <w:widowControl w:val="0"/>
        <w:suppressAutoHyphens/>
        <w:spacing w:before="120" w:after="120" w:line="240" w:lineRule="auto"/>
        <w:jc w:val="both"/>
        <w:rPr>
          <w:rFonts w:asciiTheme="majorHAnsi" w:eastAsia="Times New Roman" w:hAnsiTheme="majorHAnsi" w:cstheme="majorHAnsi"/>
          <w:lang w:eastAsia="ar-SA"/>
        </w:rPr>
      </w:pPr>
    </w:p>
    <w:p w14:paraId="09C0A332" w14:textId="3E00E323" w:rsidR="008D56D6" w:rsidRPr="00AD0F3C" w:rsidRDefault="008D56D6" w:rsidP="00427A70">
      <w:pPr>
        <w:pStyle w:val="PargrafodaLista"/>
        <w:numPr>
          <w:ilvl w:val="1"/>
          <w:numId w:val="11"/>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Em seguida ocorrerá o início da etapa de lances, via Internet, única e exclusivamente, no site: </w:t>
      </w:r>
      <w:hyperlink r:id="rId20" w:history="1">
        <w:r w:rsidRPr="00AD0F3C">
          <w:rPr>
            <w:rStyle w:val="Hyperlink"/>
            <w:rFonts w:asciiTheme="majorHAnsi" w:hAnsiTheme="majorHAnsi" w:cstheme="majorHAnsi"/>
            <w:color w:val="auto"/>
            <w:sz w:val="20"/>
          </w:rPr>
          <w:t>https://www.comprasgovernamentais.gov.br/</w:t>
        </w:r>
      </w:hyperlink>
      <w:r w:rsidRPr="00AD0F3C">
        <w:rPr>
          <w:rFonts w:asciiTheme="majorHAnsi" w:hAnsiTheme="majorHAnsi" w:cstheme="majorHAnsi"/>
          <w:sz w:val="20"/>
        </w:rPr>
        <w:t xml:space="preserve"> conforme Edital. </w:t>
      </w:r>
    </w:p>
    <w:p w14:paraId="3E415FF3" w14:textId="53548ED8" w:rsidR="008D56D6" w:rsidRPr="00AD0F3C" w:rsidRDefault="008D56D6" w:rsidP="00427A70">
      <w:pPr>
        <w:pStyle w:val="PargrafodaLista"/>
        <w:numPr>
          <w:ilvl w:val="1"/>
          <w:numId w:val="11"/>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Todas as licitantes poderão apresentar lances para os ITENS cotados, exclusivamente por meio do Sistema Eletrônico, sendo a licitante imediatamente informado do seu recebimento e respectivo horário de registro e valor. </w:t>
      </w:r>
    </w:p>
    <w:p w14:paraId="6D0ABC40" w14:textId="092C6360" w:rsidR="008D56D6" w:rsidRPr="00AD0F3C" w:rsidRDefault="008D56D6" w:rsidP="00427A70">
      <w:pPr>
        <w:numPr>
          <w:ilvl w:val="2"/>
          <w:numId w:val="11"/>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Assim como será lançado na proposta de preços, que deverá conter o menor preço ofertado, os lances serão ofertados observando que somente serão aceitos lances em moeda corrente nacional (R$), com VALORES UNITÁRIOS E TOTAIS com no máximo </w:t>
      </w:r>
      <w:r w:rsidRPr="00AD0F3C">
        <w:rPr>
          <w:rFonts w:asciiTheme="majorHAnsi" w:hAnsiTheme="majorHAnsi" w:cstheme="majorHAnsi"/>
          <w:u w:val="single"/>
        </w:rPr>
        <w:t>04 (quatro)</w:t>
      </w:r>
      <w:r w:rsidRPr="00AD0F3C">
        <w:rPr>
          <w:rFonts w:asciiTheme="majorHAnsi" w:hAnsiTheme="majorHAnsi" w:cstheme="majorHAnsi"/>
        </w:rPr>
        <w:t xml:space="preserve"> casas decimais, considerando as quantidades constantes no ANEXO I – TERMO DE REFERÊNCIA. </w:t>
      </w:r>
    </w:p>
    <w:p w14:paraId="06ED18AB" w14:textId="0892B9BC" w:rsidR="008D56D6" w:rsidRPr="00AD0F3C" w:rsidRDefault="008D56D6" w:rsidP="00427A70">
      <w:pPr>
        <w:numPr>
          <w:ilvl w:val="2"/>
          <w:numId w:val="11"/>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 Lance deverá ser ofertado pelo valor unitário do item</w:t>
      </w:r>
      <w:r w:rsidR="002842B3" w:rsidRPr="00AD0F3C">
        <w:rPr>
          <w:rFonts w:asciiTheme="majorHAnsi" w:hAnsiTheme="majorHAnsi" w:cstheme="majorHAnsi"/>
        </w:rPr>
        <w:t>.</w:t>
      </w:r>
    </w:p>
    <w:p w14:paraId="520972F6" w14:textId="77777777" w:rsidR="002842B3" w:rsidRPr="00AD0F3C" w:rsidRDefault="002842B3" w:rsidP="002842B3">
      <w:pPr>
        <w:autoSpaceDE w:val="0"/>
        <w:autoSpaceDN w:val="0"/>
        <w:adjustRightInd w:val="0"/>
        <w:spacing w:before="120" w:after="120" w:line="240" w:lineRule="auto"/>
        <w:jc w:val="both"/>
        <w:rPr>
          <w:rFonts w:asciiTheme="majorHAnsi" w:hAnsiTheme="majorHAnsi" w:cstheme="majorHAnsi"/>
        </w:rPr>
      </w:pPr>
    </w:p>
    <w:p w14:paraId="51FCF5B6" w14:textId="6E6FC035" w:rsidR="005E69E7" w:rsidRPr="00AD0F3C" w:rsidRDefault="005E69E7" w:rsidP="00731785">
      <w:pPr>
        <w:widowControl w:val="0"/>
        <w:suppressAutoHyphens/>
        <w:spacing w:before="120" w:after="120" w:line="240" w:lineRule="auto"/>
        <w:jc w:val="both"/>
        <w:rPr>
          <w:rFonts w:asciiTheme="majorHAnsi" w:eastAsia="Times New Roman" w:hAnsiTheme="majorHAnsi" w:cstheme="majorHAnsi"/>
          <w:b/>
          <w:lang w:eastAsia="ar-SA"/>
        </w:rPr>
      </w:pPr>
      <w:r w:rsidRPr="00AD0F3C">
        <w:rPr>
          <w:rFonts w:asciiTheme="majorHAnsi" w:eastAsia="Times New Roman" w:hAnsiTheme="majorHAnsi" w:cstheme="majorHAnsi"/>
          <w:b/>
          <w:lang w:eastAsia="ar-SA"/>
        </w:rPr>
        <w:t>DO MODO DE DISPUTA</w:t>
      </w:r>
    </w:p>
    <w:p w14:paraId="731454B0" w14:textId="1D75CCA9" w:rsidR="00271319" w:rsidRPr="00AD0F3C" w:rsidRDefault="00271319" w:rsidP="00427A70">
      <w:pPr>
        <w:pStyle w:val="PargrafodaLista"/>
        <w:widowControl w:val="0"/>
        <w:numPr>
          <w:ilvl w:val="1"/>
          <w:numId w:val="12"/>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sz w:val="20"/>
          <w:lang w:eastAsia="ar-SA"/>
        </w:rPr>
        <w:t>Será adotado para o envio de lances no pregão eletrônico o modo de disputa “</w:t>
      </w:r>
      <w:r w:rsidRPr="00AD0F3C">
        <w:rPr>
          <w:rFonts w:asciiTheme="majorHAnsi" w:hAnsiTheme="majorHAnsi" w:cstheme="majorHAnsi"/>
          <w:b/>
          <w:sz w:val="20"/>
          <w:lang w:eastAsia="ar-SA"/>
        </w:rPr>
        <w:t>aberto</w:t>
      </w:r>
      <w:r w:rsidRPr="00AD0F3C">
        <w:rPr>
          <w:rFonts w:asciiTheme="majorHAnsi" w:hAnsiTheme="majorHAnsi" w:cstheme="majorHAnsi"/>
          <w:sz w:val="20"/>
          <w:lang w:eastAsia="ar-SA"/>
        </w:rPr>
        <w:t>”, em que as licitantes apresentarão lances públicos e sucessivos, com prorrogações.</w:t>
      </w:r>
    </w:p>
    <w:p w14:paraId="5E44E3DF" w14:textId="08B777EC" w:rsidR="008D56D6" w:rsidRPr="00AD0F3C" w:rsidRDefault="008D56D6" w:rsidP="00427A70">
      <w:pPr>
        <w:pStyle w:val="PargrafodaLista"/>
        <w:numPr>
          <w:ilvl w:val="1"/>
          <w:numId w:val="12"/>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O intervalo de diferença entre os lances, tanto em relação aos lances intermediários, quanto em relação do lance que cobrir a melhor oferta, deverá ser de, no mínimo:</w:t>
      </w:r>
    </w:p>
    <w:tbl>
      <w:tblPr>
        <w:tblW w:w="492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402"/>
        <w:gridCol w:w="6965"/>
      </w:tblGrid>
      <w:tr w:rsidR="00D05553" w:rsidRPr="00AD0F3C" w14:paraId="68991413" w14:textId="77777777" w:rsidTr="008346A5">
        <w:trPr>
          <w:trHeight w:hRule="exact" w:val="360"/>
        </w:trPr>
        <w:tc>
          <w:tcPr>
            <w:tcW w:w="838" w:type="pct"/>
            <w:shd w:val="clear" w:color="auto" w:fill="auto"/>
          </w:tcPr>
          <w:p w14:paraId="13E6CC90" w14:textId="77777777" w:rsidR="008D56D6" w:rsidRPr="00AD0F3C" w:rsidRDefault="008D56D6" w:rsidP="00731785">
            <w:pPr>
              <w:pStyle w:val="TableParagraph"/>
              <w:spacing w:before="120" w:after="120"/>
              <w:ind w:right="262"/>
              <w:jc w:val="center"/>
              <w:rPr>
                <w:rFonts w:asciiTheme="majorHAnsi" w:eastAsia="Calibri" w:hAnsiTheme="majorHAnsi" w:cstheme="majorHAnsi"/>
                <w:b/>
                <w:sz w:val="20"/>
                <w:szCs w:val="20"/>
              </w:rPr>
            </w:pPr>
            <w:r w:rsidRPr="00AD0F3C">
              <w:rPr>
                <w:rFonts w:asciiTheme="majorHAnsi" w:eastAsia="Calibri" w:hAnsiTheme="majorHAnsi" w:cstheme="majorHAnsi"/>
                <w:b/>
                <w:sz w:val="20"/>
                <w:szCs w:val="20"/>
              </w:rPr>
              <w:t>ITENS</w:t>
            </w:r>
          </w:p>
          <w:p w14:paraId="18426F08" w14:textId="77777777" w:rsidR="008D56D6" w:rsidRPr="00AD0F3C" w:rsidRDefault="008D56D6" w:rsidP="00731785">
            <w:pPr>
              <w:pStyle w:val="TableParagraph"/>
              <w:spacing w:before="120" w:after="120"/>
              <w:ind w:right="262"/>
              <w:jc w:val="center"/>
              <w:rPr>
                <w:rFonts w:asciiTheme="majorHAnsi" w:eastAsia="Calibri" w:hAnsiTheme="majorHAnsi" w:cstheme="majorHAnsi"/>
                <w:b/>
                <w:sz w:val="20"/>
                <w:szCs w:val="20"/>
              </w:rPr>
            </w:pPr>
          </w:p>
        </w:tc>
        <w:tc>
          <w:tcPr>
            <w:tcW w:w="4162" w:type="pct"/>
            <w:shd w:val="clear" w:color="auto" w:fill="auto"/>
          </w:tcPr>
          <w:p w14:paraId="47AA3AA8" w14:textId="77777777" w:rsidR="008D56D6" w:rsidRPr="00AD0F3C" w:rsidRDefault="008D56D6" w:rsidP="00731785">
            <w:pPr>
              <w:pStyle w:val="TableParagraph"/>
              <w:spacing w:before="120" w:after="120"/>
              <w:ind w:right="214"/>
              <w:jc w:val="center"/>
              <w:rPr>
                <w:rFonts w:asciiTheme="majorHAnsi" w:eastAsia="Calibri" w:hAnsiTheme="majorHAnsi" w:cstheme="majorHAnsi"/>
                <w:b/>
                <w:sz w:val="20"/>
                <w:szCs w:val="20"/>
              </w:rPr>
            </w:pPr>
            <w:r w:rsidRPr="00AD0F3C">
              <w:rPr>
                <w:rFonts w:asciiTheme="majorHAnsi" w:eastAsia="Calibri" w:hAnsiTheme="majorHAnsi" w:cstheme="majorHAnsi"/>
                <w:b/>
                <w:sz w:val="20"/>
                <w:szCs w:val="20"/>
              </w:rPr>
              <w:t>INTERVALO DE LANCES</w:t>
            </w:r>
          </w:p>
        </w:tc>
      </w:tr>
      <w:tr w:rsidR="008D56D6" w:rsidRPr="00AD0F3C" w14:paraId="1D51E2FB" w14:textId="77777777" w:rsidTr="008346A5">
        <w:trPr>
          <w:trHeight w:hRule="exact" w:val="421"/>
        </w:trPr>
        <w:tc>
          <w:tcPr>
            <w:tcW w:w="838" w:type="pct"/>
            <w:shd w:val="clear" w:color="auto" w:fill="auto"/>
          </w:tcPr>
          <w:p w14:paraId="53A3FCF6" w14:textId="4F7C8936" w:rsidR="008D56D6" w:rsidRPr="00AD0F3C" w:rsidRDefault="008D56D6" w:rsidP="00731785">
            <w:pPr>
              <w:pStyle w:val="TableParagraph"/>
              <w:tabs>
                <w:tab w:val="left" w:pos="625"/>
                <w:tab w:val="left" w:pos="1165"/>
                <w:tab w:val="left" w:pos="2528"/>
              </w:tabs>
              <w:spacing w:before="120" w:after="120"/>
              <w:ind w:right="89"/>
              <w:jc w:val="center"/>
              <w:rPr>
                <w:rFonts w:asciiTheme="majorHAnsi" w:eastAsia="Calibri" w:hAnsiTheme="majorHAnsi" w:cstheme="majorHAnsi"/>
                <w:sz w:val="20"/>
                <w:szCs w:val="20"/>
              </w:rPr>
            </w:pPr>
            <w:r w:rsidRPr="00AD0F3C">
              <w:rPr>
                <w:rFonts w:asciiTheme="majorHAnsi" w:eastAsia="Calibri" w:hAnsiTheme="majorHAnsi" w:cstheme="majorHAnsi"/>
                <w:sz w:val="20"/>
                <w:szCs w:val="20"/>
              </w:rPr>
              <w:t xml:space="preserve">01 ao </w:t>
            </w:r>
            <w:r w:rsidR="002842B3" w:rsidRPr="00AD0F3C">
              <w:rPr>
                <w:rFonts w:asciiTheme="majorHAnsi" w:eastAsia="Calibri" w:hAnsiTheme="majorHAnsi" w:cstheme="majorHAnsi"/>
                <w:sz w:val="20"/>
                <w:szCs w:val="20"/>
              </w:rPr>
              <w:t>22</w:t>
            </w:r>
          </w:p>
        </w:tc>
        <w:tc>
          <w:tcPr>
            <w:tcW w:w="4162" w:type="pct"/>
            <w:shd w:val="clear" w:color="auto" w:fill="auto"/>
          </w:tcPr>
          <w:p w14:paraId="552C3DF6" w14:textId="1FC84888" w:rsidR="008D56D6" w:rsidRPr="00AD0F3C" w:rsidRDefault="008D56D6" w:rsidP="00731785">
            <w:pPr>
              <w:pStyle w:val="TableParagraph"/>
              <w:tabs>
                <w:tab w:val="left" w:pos="625"/>
                <w:tab w:val="left" w:pos="1165"/>
                <w:tab w:val="left" w:pos="2528"/>
              </w:tabs>
              <w:spacing w:before="120" w:after="120"/>
              <w:ind w:right="89"/>
              <w:jc w:val="center"/>
              <w:rPr>
                <w:rFonts w:asciiTheme="majorHAnsi" w:eastAsia="Calibri" w:hAnsiTheme="majorHAnsi" w:cstheme="majorHAnsi"/>
                <w:sz w:val="20"/>
                <w:szCs w:val="20"/>
              </w:rPr>
            </w:pPr>
            <w:r w:rsidRPr="00AD0F3C">
              <w:rPr>
                <w:rFonts w:asciiTheme="majorHAnsi" w:eastAsia="Calibri" w:hAnsiTheme="majorHAnsi" w:cstheme="majorHAnsi"/>
                <w:sz w:val="20"/>
                <w:szCs w:val="20"/>
              </w:rPr>
              <w:t>R$ 0,01</w:t>
            </w:r>
          </w:p>
        </w:tc>
      </w:tr>
    </w:tbl>
    <w:p w14:paraId="6E01E5A3" w14:textId="77777777" w:rsidR="00271319" w:rsidRPr="00AD0F3C" w:rsidRDefault="00271319" w:rsidP="00731785">
      <w:pPr>
        <w:widowControl w:val="0"/>
        <w:suppressAutoHyphens/>
        <w:spacing w:before="120" w:after="120" w:line="240" w:lineRule="auto"/>
        <w:jc w:val="both"/>
        <w:rPr>
          <w:rFonts w:asciiTheme="majorHAnsi" w:eastAsia="Times New Roman" w:hAnsiTheme="majorHAnsi" w:cstheme="majorHAnsi"/>
          <w:lang w:eastAsia="ar-SA"/>
        </w:rPr>
      </w:pPr>
    </w:p>
    <w:p w14:paraId="36FE177B" w14:textId="2D0CCC54" w:rsidR="008D56D6" w:rsidRPr="00AD0F3C" w:rsidRDefault="008D56D6" w:rsidP="00427A70">
      <w:pPr>
        <w:pStyle w:val="PargrafodaLista"/>
        <w:widowControl w:val="0"/>
        <w:numPr>
          <w:ilvl w:val="1"/>
          <w:numId w:val="12"/>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sz w:val="20"/>
          <w:lang w:eastAsia="ar-SA"/>
        </w:rPr>
        <w:t>A abertura e o fechamento da fase de lances “via Internet” serão feitos pel</w:t>
      </w:r>
      <w:r w:rsidR="00522F10" w:rsidRPr="00AD0F3C">
        <w:rPr>
          <w:rFonts w:asciiTheme="majorHAnsi" w:hAnsiTheme="majorHAnsi" w:cstheme="majorHAnsi"/>
          <w:sz w:val="20"/>
          <w:lang w:eastAsia="ar-SA"/>
        </w:rPr>
        <w:t>o(a) Pregoeiro(a)</w:t>
      </w:r>
      <w:r w:rsidRPr="00AD0F3C">
        <w:rPr>
          <w:rFonts w:asciiTheme="majorHAnsi" w:hAnsiTheme="majorHAnsi" w:cstheme="majorHAnsi"/>
          <w:sz w:val="20"/>
          <w:lang w:eastAsia="ar-SA"/>
        </w:rPr>
        <w:t xml:space="preserve">, a qual é responsável somente pelo prazo iminente, sendo o Sistema Comprasnet, responsável pelo fechamento do prazo aleatório. </w:t>
      </w:r>
    </w:p>
    <w:p w14:paraId="7175FFFA" w14:textId="77777777" w:rsidR="00396209" w:rsidRPr="00AD0F3C" w:rsidRDefault="00396209" w:rsidP="00427A70">
      <w:pPr>
        <w:pStyle w:val="PargrafodaLista"/>
        <w:widowControl w:val="0"/>
        <w:numPr>
          <w:ilvl w:val="2"/>
          <w:numId w:val="12"/>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sz w:val="20"/>
          <w:lang w:eastAsia="ar-SA"/>
        </w:rPr>
        <w:t>A etapa de lances da sessão pública terá duração de dez minutos e, após isso, será prorrogada automaticamente pelo sistema quando houver lance ofertado nos últimos dois minutos do período de duração da sessão pública.</w:t>
      </w:r>
    </w:p>
    <w:p w14:paraId="56E9FCE0" w14:textId="77777777" w:rsidR="00396209" w:rsidRPr="00AD0F3C" w:rsidRDefault="00396209" w:rsidP="00427A70">
      <w:pPr>
        <w:pStyle w:val="PargrafodaLista"/>
        <w:widowControl w:val="0"/>
        <w:numPr>
          <w:ilvl w:val="3"/>
          <w:numId w:val="12"/>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sz w:val="20"/>
          <w:lang w:eastAsia="ar-SA"/>
        </w:rPr>
        <w:t xml:space="preserve">As licitantes poderão oferecer lances menores e sucessivos, observado o horário fixado e as regras de sua aceitação; </w:t>
      </w:r>
    </w:p>
    <w:p w14:paraId="6996FC4F" w14:textId="77777777" w:rsidR="00396209" w:rsidRPr="00AD0F3C" w:rsidRDefault="00396209" w:rsidP="00427A70">
      <w:pPr>
        <w:pStyle w:val="PargrafodaLista"/>
        <w:widowControl w:val="0"/>
        <w:numPr>
          <w:ilvl w:val="3"/>
          <w:numId w:val="12"/>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sz w:val="20"/>
          <w:lang w:eastAsia="ar-SA"/>
        </w:rPr>
        <w:t xml:space="preserve">A licitante somente poderá oferecer lances inferiores ao último por ele ofertado </w:t>
      </w:r>
      <w:r w:rsidRPr="00AD0F3C">
        <w:rPr>
          <w:rFonts w:asciiTheme="majorHAnsi" w:hAnsiTheme="majorHAnsi" w:cstheme="majorHAnsi"/>
          <w:sz w:val="20"/>
          <w:lang w:eastAsia="ar-SA"/>
        </w:rPr>
        <w:lastRenderedPageBreak/>
        <w:t xml:space="preserve">e registrado no sistema; </w:t>
      </w:r>
    </w:p>
    <w:p w14:paraId="605A41DB" w14:textId="77777777" w:rsidR="00396209" w:rsidRPr="00AD0F3C" w:rsidRDefault="00396209" w:rsidP="00427A70">
      <w:pPr>
        <w:pStyle w:val="PargrafodaLista"/>
        <w:widowControl w:val="0"/>
        <w:numPr>
          <w:ilvl w:val="3"/>
          <w:numId w:val="12"/>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sz w:val="20"/>
          <w:lang w:eastAsia="ar-SA"/>
        </w:rPr>
        <w:t xml:space="preserve">Não serão aceitos dois ou mais lances de mesmo valor, prevalecendo aquele que for recebido e registrado em primeiro lugar; </w:t>
      </w:r>
    </w:p>
    <w:p w14:paraId="019D62A0" w14:textId="77777777" w:rsidR="00396209" w:rsidRPr="00AD0F3C" w:rsidRDefault="00396209" w:rsidP="00427A70">
      <w:pPr>
        <w:pStyle w:val="PargrafodaLista"/>
        <w:widowControl w:val="0"/>
        <w:numPr>
          <w:ilvl w:val="3"/>
          <w:numId w:val="12"/>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sz w:val="20"/>
          <w:lang w:eastAsia="ar-SA"/>
        </w:rPr>
        <w:t>Durante o transcurso da sessão pública, as licitantes serão informadas, em tempo real, do valor do menor lance registrado que tenha sido apresentado pelas demais licitantes, vedada a identificação do detentor do lance;</w:t>
      </w:r>
    </w:p>
    <w:p w14:paraId="1F4D9990" w14:textId="4FEE879A" w:rsidR="00271319" w:rsidRPr="00AD0F3C" w:rsidRDefault="00271319" w:rsidP="00427A70">
      <w:pPr>
        <w:pStyle w:val="PargrafodaLista"/>
        <w:widowControl w:val="0"/>
        <w:numPr>
          <w:ilvl w:val="2"/>
          <w:numId w:val="12"/>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sz w:val="20"/>
          <w:lang w:eastAsia="ar-SA"/>
        </w:rPr>
        <w:t xml:space="preserve">A prorrogação automática da etapa de lances, de que trata o subitem </w:t>
      </w:r>
      <w:r w:rsidR="00E43E19" w:rsidRPr="00AD0F3C">
        <w:rPr>
          <w:rFonts w:asciiTheme="majorHAnsi" w:hAnsiTheme="majorHAnsi" w:cstheme="majorHAnsi"/>
          <w:sz w:val="20"/>
          <w:lang w:eastAsia="ar-SA"/>
        </w:rPr>
        <w:t>6.9.1</w:t>
      </w:r>
      <w:r w:rsidRPr="00AD0F3C">
        <w:rPr>
          <w:rFonts w:asciiTheme="majorHAnsi" w:hAnsiTheme="majorHAnsi" w:cstheme="majorHAnsi"/>
          <w:sz w:val="20"/>
          <w:lang w:eastAsia="ar-SA"/>
        </w:rPr>
        <w:t>, será de dois minutos e ocorrerá sucessivamente sempre que houver lances enviados nesse período de prorrogação, inclusive no caso de lances intermediários.</w:t>
      </w:r>
    </w:p>
    <w:p w14:paraId="6F0AE8A0" w14:textId="730B2253" w:rsidR="00F249D7" w:rsidRPr="00AD0F3C" w:rsidRDefault="00F249D7" w:rsidP="00427A70">
      <w:pPr>
        <w:pStyle w:val="PargrafodaLista"/>
        <w:numPr>
          <w:ilvl w:val="2"/>
          <w:numId w:val="12"/>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A exclusão de lance será possível somente durante a fase de lances, conforme possibilita o sistema eletrônico, ou seja, antes do encerramento do item; </w:t>
      </w:r>
    </w:p>
    <w:p w14:paraId="108B26E8" w14:textId="77777777" w:rsidR="00F249D7" w:rsidRPr="00AD0F3C" w:rsidRDefault="00F249D7" w:rsidP="00427A70">
      <w:pPr>
        <w:numPr>
          <w:ilvl w:val="2"/>
          <w:numId w:val="12"/>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DESCLASSIFICADA na fase de aceitabilidade; </w:t>
      </w:r>
    </w:p>
    <w:p w14:paraId="7F08FC08" w14:textId="1501E01A" w:rsidR="00271319" w:rsidRPr="00AD0F3C" w:rsidRDefault="00271319" w:rsidP="00427A70">
      <w:pPr>
        <w:pStyle w:val="PargrafodaLista"/>
        <w:widowControl w:val="0"/>
        <w:numPr>
          <w:ilvl w:val="2"/>
          <w:numId w:val="12"/>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sz w:val="20"/>
          <w:lang w:eastAsia="ar-SA"/>
        </w:rPr>
        <w:t xml:space="preserve"> Não havendo novos lances na forma estabelecida nos subitens </w:t>
      </w:r>
      <w:r w:rsidR="00396209" w:rsidRPr="00AD0F3C">
        <w:rPr>
          <w:rFonts w:asciiTheme="majorHAnsi" w:hAnsiTheme="majorHAnsi" w:cstheme="majorHAnsi"/>
          <w:sz w:val="20"/>
          <w:lang w:eastAsia="ar-SA"/>
        </w:rPr>
        <w:t>6.10.1. e 6.10.2</w:t>
      </w:r>
      <w:r w:rsidR="0053505A" w:rsidRPr="00AD0F3C">
        <w:rPr>
          <w:rFonts w:asciiTheme="majorHAnsi" w:hAnsiTheme="majorHAnsi" w:cstheme="majorHAnsi"/>
          <w:sz w:val="20"/>
          <w:lang w:eastAsia="ar-SA"/>
        </w:rPr>
        <w:t>.</w:t>
      </w:r>
      <w:r w:rsidRPr="00AD0F3C">
        <w:rPr>
          <w:rFonts w:asciiTheme="majorHAnsi" w:hAnsiTheme="majorHAnsi" w:cstheme="majorHAnsi"/>
          <w:sz w:val="20"/>
          <w:lang w:eastAsia="ar-SA"/>
        </w:rPr>
        <w:t>, a sessão pública encerrar-se-á automaticamente.</w:t>
      </w:r>
    </w:p>
    <w:p w14:paraId="6C3385F4" w14:textId="5F076E3B" w:rsidR="00271319" w:rsidRPr="00AD0F3C" w:rsidRDefault="00271319" w:rsidP="00427A70">
      <w:pPr>
        <w:pStyle w:val="PargrafodaLista"/>
        <w:widowControl w:val="0"/>
        <w:numPr>
          <w:ilvl w:val="2"/>
          <w:numId w:val="12"/>
        </w:numPr>
        <w:suppressAutoHyphens/>
        <w:spacing w:before="120" w:after="120"/>
        <w:ind w:left="0" w:firstLine="0"/>
        <w:contextualSpacing w:val="0"/>
        <w:rPr>
          <w:rFonts w:asciiTheme="majorHAnsi" w:hAnsiTheme="majorHAnsi" w:cstheme="majorHAnsi"/>
          <w:sz w:val="20"/>
          <w:lang w:eastAsia="ar-SA"/>
        </w:rPr>
      </w:pPr>
      <w:r w:rsidRPr="00AD0F3C">
        <w:rPr>
          <w:rFonts w:asciiTheme="majorHAnsi" w:hAnsiTheme="majorHAnsi" w:cstheme="majorHAnsi"/>
          <w:sz w:val="20"/>
          <w:lang w:eastAsia="ar-SA"/>
        </w:rPr>
        <w:t xml:space="preserve"> Encerrada a fase competitiva sem que haja a prorrogação automática pelo sistema, conforme o subitem </w:t>
      </w:r>
      <w:r w:rsidR="00CD1A25" w:rsidRPr="00AD0F3C">
        <w:rPr>
          <w:rFonts w:asciiTheme="majorHAnsi" w:hAnsiTheme="majorHAnsi" w:cstheme="majorHAnsi"/>
          <w:sz w:val="20"/>
          <w:lang w:eastAsia="ar-SA"/>
        </w:rPr>
        <w:t xml:space="preserve">6.10.2. </w:t>
      </w:r>
      <w:r w:rsidRPr="00AD0F3C">
        <w:rPr>
          <w:rFonts w:asciiTheme="majorHAnsi" w:hAnsiTheme="majorHAnsi" w:cstheme="majorHAnsi"/>
          <w:sz w:val="20"/>
          <w:lang w:eastAsia="ar-SA"/>
        </w:rPr>
        <w:t xml:space="preserve">poderá </w:t>
      </w:r>
      <w:r w:rsidR="00522F10" w:rsidRPr="00AD0F3C">
        <w:rPr>
          <w:rFonts w:asciiTheme="majorHAnsi" w:hAnsiTheme="majorHAnsi" w:cstheme="majorHAnsi"/>
          <w:sz w:val="20"/>
          <w:lang w:eastAsia="ar-SA"/>
        </w:rPr>
        <w:t>o(a) Pregoeiro(a)</w:t>
      </w:r>
      <w:r w:rsidRPr="00AD0F3C">
        <w:rPr>
          <w:rFonts w:asciiTheme="majorHAnsi" w:hAnsiTheme="majorHAnsi" w:cstheme="majorHAnsi"/>
          <w:sz w:val="20"/>
          <w:lang w:eastAsia="ar-SA"/>
        </w:rPr>
        <w:t>, assessorado pela equipe de apoio, justificadamente, admitir o reinício da sessão pública de lances, em prol da consecução do melhor preço.</w:t>
      </w:r>
    </w:p>
    <w:p w14:paraId="07B3743E" w14:textId="3B1CC4B8" w:rsidR="00E43E19" w:rsidRPr="00AD0F3C" w:rsidRDefault="00E43E19" w:rsidP="00427A70">
      <w:pPr>
        <w:pStyle w:val="PargrafodaLista"/>
        <w:widowControl w:val="0"/>
        <w:numPr>
          <w:ilvl w:val="2"/>
          <w:numId w:val="12"/>
        </w:numPr>
        <w:suppressAutoHyphens/>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lang w:eastAsia="ar-SA"/>
        </w:rPr>
        <w:t xml:space="preserve"> </w:t>
      </w:r>
      <w:r w:rsidRPr="00AD0F3C">
        <w:rPr>
          <w:rFonts w:asciiTheme="majorHAnsi" w:hAnsiTheme="majorHAnsi" w:cstheme="majorHAnsi"/>
          <w:sz w:val="20"/>
        </w:rPr>
        <w:t xml:space="preserve">Após a definição da melhor proposta, se a diferença </w:t>
      </w:r>
      <w:r w:rsidR="0059713D" w:rsidRPr="00AD0F3C">
        <w:rPr>
          <w:rFonts w:asciiTheme="majorHAnsi" w:hAnsiTheme="majorHAnsi" w:cstheme="majorHAnsi"/>
          <w:sz w:val="20"/>
        </w:rPr>
        <w:t xml:space="preserve">entre esta e a proposta classificada em segundo lugar for de pelo menos 5% (cinco por cento), </w:t>
      </w:r>
      <w:r w:rsidR="00522F10" w:rsidRPr="00AD0F3C">
        <w:rPr>
          <w:rFonts w:asciiTheme="majorHAnsi" w:hAnsiTheme="majorHAnsi" w:cstheme="majorHAnsi"/>
          <w:sz w:val="20"/>
        </w:rPr>
        <w:t>o(a) Pregoeiro(a)</w:t>
      </w:r>
      <w:r w:rsidR="0059713D" w:rsidRPr="00AD0F3C">
        <w:rPr>
          <w:rFonts w:asciiTheme="majorHAnsi" w:hAnsiTheme="majorHAnsi" w:cstheme="majorHAnsi"/>
          <w:sz w:val="20"/>
        </w:rPr>
        <w:t xml:space="preserve"> poderá </w:t>
      </w:r>
      <w:r w:rsidRPr="00AD0F3C">
        <w:rPr>
          <w:rFonts w:asciiTheme="majorHAnsi" w:hAnsiTheme="majorHAnsi" w:cstheme="majorHAnsi"/>
          <w:sz w:val="20"/>
        </w:rPr>
        <w:t>admitir o reinício da disputa aberta,</w:t>
      </w:r>
      <w:r w:rsidR="0059713D" w:rsidRPr="00AD0F3C">
        <w:rPr>
          <w:rFonts w:asciiTheme="majorHAnsi" w:hAnsiTheme="majorHAnsi" w:cstheme="majorHAnsi"/>
          <w:sz w:val="20"/>
        </w:rPr>
        <w:t xml:space="preserve"> </w:t>
      </w:r>
      <w:r w:rsidRPr="00AD0F3C">
        <w:rPr>
          <w:rFonts w:asciiTheme="majorHAnsi" w:hAnsiTheme="majorHAnsi" w:cstheme="majorHAnsi"/>
          <w:sz w:val="20"/>
        </w:rPr>
        <w:t>para a definição das demais colocações</w:t>
      </w:r>
      <w:r w:rsidR="0059713D" w:rsidRPr="00AD0F3C">
        <w:rPr>
          <w:rFonts w:asciiTheme="majorHAnsi" w:hAnsiTheme="majorHAnsi" w:cstheme="majorHAnsi"/>
          <w:sz w:val="20"/>
        </w:rPr>
        <w:t xml:space="preserve"> (§4º do art. 56 da Lei Federal nº 14.133/2021)</w:t>
      </w:r>
      <w:r w:rsidRPr="00AD0F3C">
        <w:rPr>
          <w:rFonts w:asciiTheme="majorHAnsi" w:hAnsiTheme="majorHAnsi" w:cstheme="majorHAnsi"/>
          <w:sz w:val="20"/>
        </w:rPr>
        <w:t>.</w:t>
      </w:r>
    </w:p>
    <w:p w14:paraId="53760D0A" w14:textId="41F82C4C" w:rsidR="0059713D" w:rsidRPr="00AD0F3C" w:rsidRDefault="0059713D" w:rsidP="00731785">
      <w:pPr>
        <w:widowControl w:val="0"/>
        <w:suppressAutoHyphens/>
        <w:spacing w:before="120" w:after="120" w:line="240" w:lineRule="auto"/>
        <w:jc w:val="both"/>
        <w:rPr>
          <w:rFonts w:asciiTheme="majorHAnsi" w:hAnsiTheme="majorHAnsi" w:cstheme="majorHAnsi"/>
        </w:rPr>
      </w:pPr>
    </w:p>
    <w:p w14:paraId="7519D7D9" w14:textId="53B4AFF5" w:rsidR="001C7B97" w:rsidRPr="00AD0F3C" w:rsidRDefault="00503CE1" w:rsidP="00731785">
      <w:pPr>
        <w:widowControl w:val="0"/>
        <w:suppressAutoHyphens/>
        <w:spacing w:before="120" w:after="120" w:line="240" w:lineRule="auto"/>
        <w:jc w:val="both"/>
        <w:rPr>
          <w:rFonts w:asciiTheme="majorHAnsi" w:eastAsia="Times New Roman" w:hAnsiTheme="majorHAnsi" w:cstheme="majorHAnsi"/>
          <w:b/>
          <w:lang w:eastAsia="ar-SA"/>
        </w:rPr>
      </w:pPr>
      <w:r w:rsidRPr="00AD0F3C">
        <w:rPr>
          <w:rFonts w:asciiTheme="majorHAnsi" w:hAnsiTheme="majorHAnsi" w:cstheme="majorHAnsi"/>
          <w:b/>
        </w:rPr>
        <w:t>DA DESCONEXÃO DO SISTEMA NA ETAPA DE LANCES</w:t>
      </w:r>
    </w:p>
    <w:p w14:paraId="47A78446" w14:textId="77777777" w:rsidR="001C7B97" w:rsidRPr="00AD0F3C" w:rsidRDefault="001C7B97" w:rsidP="00731785">
      <w:pPr>
        <w:widowControl w:val="0"/>
        <w:suppressAutoHyphens/>
        <w:spacing w:before="120" w:after="120" w:line="240" w:lineRule="auto"/>
        <w:jc w:val="both"/>
        <w:rPr>
          <w:rFonts w:asciiTheme="majorHAnsi" w:eastAsia="Times New Roman" w:hAnsiTheme="majorHAnsi" w:cstheme="majorHAnsi"/>
          <w:b/>
          <w:lang w:eastAsia="ar-SA"/>
        </w:rPr>
      </w:pPr>
    </w:p>
    <w:p w14:paraId="4754CC2B" w14:textId="052FD1A0" w:rsidR="00271319" w:rsidRPr="00AD0F3C" w:rsidRDefault="00271319" w:rsidP="00427A70">
      <w:pPr>
        <w:pStyle w:val="PargrafodaLista"/>
        <w:widowControl w:val="0"/>
        <w:numPr>
          <w:ilvl w:val="1"/>
          <w:numId w:val="12"/>
        </w:numPr>
        <w:suppressAutoHyphens/>
        <w:spacing w:before="120" w:after="120"/>
        <w:ind w:left="0" w:firstLine="0"/>
        <w:rPr>
          <w:rFonts w:asciiTheme="majorHAnsi" w:hAnsiTheme="majorHAnsi" w:cstheme="majorHAnsi"/>
          <w:sz w:val="20"/>
          <w:lang w:eastAsia="ar-SA"/>
        </w:rPr>
      </w:pPr>
      <w:r w:rsidRPr="00AD0F3C">
        <w:rPr>
          <w:rFonts w:asciiTheme="majorHAnsi" w:hAnsiTheme="majorHAnsi" w:cstheme="majorHAnsi"/>
          <w:sz w:val="20"/>
          <w:lang w:eastAsia="ar-SA"/>
        </w:rPr>
        <w:t>No caso de desconexão d</w:t>
      </w:r>
      <w:r w:rsidR="00522F10" w:rsidRPr="00AD0F3C">
        <w:rPr>
          <w:rFonts w:asciiTheme="majorHAnsi" w:hAnsiTheme="majorHAnsi" w:cstheme="majorHAnsi"/>
          <w:sz w:val="20"/>
          <w:lang w:eastAsia="ar-SA"/>
        </w:rPr>
        <w:t xml:space="preserve">o(a) Pregoeiro(a) </w:t>
      </w:r>
      <w:r w:rsidRPr="00AD0F3C">
        <w:rPr>
          <w:rFonts w:asciiTheme="majorHAnsi" w:hAnsiTheme="majorHAnsi" w:cstheme="majorHAnsi"/>
          <w:sz w:val="20"/>
          <w:lang w:eastAsia="ar-SA"/>
        </w:rPr>
        <w:t xml:space="preserve">com o sistema, no decorrer da etapa competitiva do pregão, o sistema eletrônico poderá permanecer acessível às licitantes para a recepção dos seus lances. </w:t>
      </w:r>
    </w:p>
    <w:p w14:paraId="215E49EB" w14:textId="09CA5DB0" w:rsidR="00271319" w:rsidRPr="00AD0F3C" w:rsidRDefault="00271319" w:rsidP="00427A70">
      <w:pPr>
        <w:pStyle w:val="PargrafodaLista"/>
        <w:widowControl w:val="0"/>
        <w:numPr>
          <w:ilvl w:val="1"/>
          <w:numId w:val="12"/>
        </w:numPr>
        <w:suppressAutoHyphens/>
        <w:spacing w:before="120" w:after="120"/>
        <w:ind w:left="0" w:firstLine="0"/>
        <w:rPr>
          <w:rFonts w:asciiTheme="majorHAnsi" w:hAnsiTheme="majorHAnsi" w:cstheme="majorHAnsi"/>
          <w:sz w:val="20"/>
          <w:lang w:eastAsia="ar-SA"/>
        </w:rPr>
      </w:pPr>
      <w:r w:rsidRPr="00AD0F3C">
        <w:rPr>
          <w:rFonts w:asciiTheme="majorHAnsi" w:hAnsiTheme="majorHAnsi" w:cstheme="majorHAnsi"/>
          <w:b/>
          <w:sz w:val="20"/>
          <w:lang w:eastAsia="ar-SA"/>
        </w:rPr>
        <w:t xml:space="preserve"> </w:t>
      </w:r>
      <w:r w:rsidRPr="00AD0F3C">
        <w:rPr>
          <w:rFonts w:asciiTheme="majorHAnsi" w:hAnsiTheme="majorHAnsi" w:cstheme="majorHAnsi"/>
          <w:sz w:val="20"/>
          <w:lang w:eastAsia="ar-SA"/>
        </w:rPr>
        <w:t>Retornando a conexão d</w:t>
      </w:r>
      <w:r w:rsidR="00522F10" w:rsidRPr="00AD0F3C">
        <w:rPr>
          <w:rFonts w:asciiTheme="majorHAnsi" w:hAnsiTheme="majorHAnsi" w:cstheme="majorHAnsi"/>
          <w:sz w:val="20"/>
          <w:lang w:eastAsia="ar-SA"/>
        </w:rPr>
        <w:t xml:space="preserve">o(a) Pregoeiro(a) </w:t>
      </w:r>
      <w:r w:rsidRPr="00AD0F3C">
        <w:rPr>
          <w:rFonts w:asciiTheme="majorHAnsi" w:hAnsiTheme="majorHAnsi" w:cstheme="majorHAnsi"/>
          <w:sz w:val="20"/>
          <w:lang w:eastAsia="ar-SA"/>
        </w:rPr>
        <w:t>ao sistema, todos os atos praticados pelas licitantes junto ao sistema serão considerados válidos.</w:t>
      </w:r>
    </w:p>
    <w:p w14:paraId="23FEE2D7" w14:textId="3BBBC7C9" w:rsidR="00503CE1" w:rsidRPr="00AD0F3C" w:rsidRDefault="000C077A"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6.1</w:t>
      </w:r>
      <w:r w:rsidR="0053505A" w:rsidRPr="00AD0F3C">
        <w:rPr>
          <w:rFonts w:asciiTheme="majorHAnsi" w:eastAsia="Times New Roman" w:hAnsiTheme="majorHAnsi" w:cstheme="majorHAnsi"/>
          <w:b/>
          <w:lang w:eastAsia="ar-SA"/>
        </w:rPr>
        <w:t>3</w:t>
      </w:r>
      <w:r w:rsidR="00271319" w:rsidRPr="00AD0F3C">
        <w:rPr>
          <w:rFonts w:asciiTheme="majorHAnsi" w:eastAsia="Times New Roman" w:hAnsiTheme="majorHAnsi" w:cstheme="majorHAnsi"/>
          <w:b/>
          <w:lang w:eastAsia="ar-SA"/>
        </w:rPr>
        <w:t xml:space="preserve">. </w:t>
      </w:r>
      <w:r w:rsidR="00271319" w:rsidRPr="00AD0F3C">
        <w:rPr>
          <w:rFonts w:asciiTheme="majorHAnsi" w:eastAsia="Times New Roman" w:hAnsiTheme="majorHAnsi" w:cstheme="majorHAnsi"/>
          <w:lang w:eastAsia="ar-SA"/>
        </w:rPr>
        <w:t xml:space="preserve">Quando a desconexão do sistema eletrônico para </w:t>
      </w:r>
      <w:r w:rsidR="00522F10" w:rsidRPr="00AD0F3C">
        <w:rPr>
          <w:rFonts w:asciiTheme="majorHAnsi" w:eastAsia="Times New Roman" w:hAnsiTheme="majorHAnsi" w:cstheme="majorHAnsi"/>
          <w:lang w:eastAsia="ar-SA"/>
        </w:rPr>
        <w:t>o(a) Pregoeiro(a)</w:t>
      </w:r>
      <w:r w:rsidR="00271319" w:rsidRPr="00AD0F3C">
        <w:rPr>
          <w:rFonts w:asciiTheme="majorHAnsi" w:eastAsia="Times New Roman" w:hAnsiTheme="majorHAnsi" w:cstheme="majorHAnsi"/>
          <w:lang w:eastAsia="ar-SA"/>
        </w:rPr>
        <w:t xml:space="preserve"> persistir por tempo superior a 10 (dez) minutos, a sessão pública será suspensa e reiniciada somente decorridas 24 (vinte e quatro) horas após comunicação do fato às participantes, no sítio eletrônico utilizado para divulgação, e a ocorrência será registrada em ata.</w:t>
      </w:r>
    </w:p>
    <w:p w14:paraId="688EB2A6" w14:textId="19B50B2C" w:rsidR="00F249D7" w:rsidRPr="00AD0F3C" w:rsidRDefault="0053505A" w:rsidP="0053505A">
      <w:pPr>
        <w:autoSpaceDE w:val="0"/>
        <w:autoSpaceDN w:val="0"/>
        <w:adjustRightInd w:val="0"/>
        <w:spacing w:before="120" w:after="120"/>
        <w:rPr>
          <w:rFonts w:asciiTheme="majorHAnsi" w:hAnsiTheme="majorHAnsi" w:cstheme="majorHAnsi"/>
        </w:rPr>
      </w:pPr>
      <w:r w:rsidRPr="00AD0F3C">
        <w:rPr>
          <w:rFonts w:asciiTheme="majorHAnsi" w:hAnsiTheme="majorHAnsi" w:cstheme="majorHAnsi"/>
        </w:rPr>
        <w:t xml:space="preserve">6.14. </w:t>
      </w:r>
      <w:r w:rsidR="00F249D7" w:rsidRPr="00AD0F3C">
        <w:rPr>
          <w:rFonts w:asciiTheme="majorHAnsi" w:hAnsiTheme="majorHAnsi" w:cstheme="majorHAnsi"/>
        </w:rPr>
        <w:t xml:space="preserve">A etapa de lances da sessão pública será encerrada mediante aviso de fechamento iminente dos lances de </w:t>
      </w:r>
      <w:r w:rsidR="00F249D7" w:rsidRPr="00AD0F3C">
        <w:rPr>
          <w:rFonts w:asciiTheme="majorHAnsi" w:hAnsiTheme="majorHAnsi" w:cstheme="majorHAnsi"/>
          <w:b/>
          <w:bCs/>
        </w:rPr>
        <w:t>01 (um) a 60 (sessenta) minutos</w:t>
      </w:r>
      <w:r w:rsidR="00F249D7" w:rsidRPr="00AD0F3C">
        <w:rPr>
          <w:rFonts w:asciiTheme="majorHAnsi" w:hAnsiTheme="majorHAnsi" w:cstheme="majorHAnsi"/>
        </w:rPr>
        <w:t>, determinado pel</w:t>
      </w:r>
      <w:r w:rsidR="00522F10" w:rsidRPr="00AD0F3C">
        <w:rPr>
          <w:rFonts w:asciiTheme="majorHAnsi" w:hAnsiTheme="majorHAnsi" w:cstheme="majorHAnsi"/>
        </w:rPr>
        <w:t>o(a) Pregoeiro(a)</w:t>
      </w:r>
      <w:r w:rsidR="00F249D7" w:rsidRPr="00AD0F3C">
        <w:rPr>
          <w:rFonts w:asciiTheme="majorHAnsi" w:hAnsiTheme="majorHAnsi" w:cstheme="majorHAnsi"/>
        </w:rPr>
        <w:t xml:space="preserve">, de acordo com a comunicação às licitantes, emitido pelo próprio Sistema Eletrônico. Decorrido o tempo de iminência, o(s) item(s) entrará(ão) no horário de encerramento aleatório do sistema, </w:t>
      </w:r>
      <w:r w:rsidR="00F249D7" w:rsidRPr="00AD0F3C">
        <w:rPr>
          <w:rFonts w:asciiTheme="majorHAnsi" w:hAnsiTheme="majorHAnsi" w:cstheme="majorHAnsi"/>
          <w:b/>
          <w:bCs/>
        </w:rPr>
        <w:t>no prazo máximo de até</w:t>
      </w:r>
      <w:r w:rsidR="00F249D7" w:rsidRPr="00AD0F3C">
        <w:rPr>
          <w:rFonts w:asciiTheme="majorHAnsi" w:hAnsiTheme="majorHAnsi" w:cstheme="majorHAnsi"/>
        </w:rPr>
        <w:t xml:space="preserve"> </w:t>
      </w:r>
      <w:r w:rsidR="00F249D7" w:rsidRPr="00AD0F3C">
        <w:rPr>
          <w:rFonts w:asciiTheme="majorHAnsi" w:hAnsiTheme="majorHAnsi" w:cstheme="majorHAnsi"/>
          <w:b/>
          <w:bCs/>
        </w:rPr>
        <w:t>30 (trinta) minutos</w:t>
      </w:r>
      <w:r w:rsidR="00F249D7" w:rsidRPr="00AD0F3C">
        <w:rPr>
          <w:rFonts w:asciiTheme="majorHAnsi" w:hAnsiTheme="majorHAnsi" w:cstheme="majorHAnsi"/>
        </w:rPr>
        <w:t xml:space="preserve">, determinado pelo Sistema Eletrônico, findo o qual o(s) item(s) estará automaticamente encerrado, não sendo mais possível reabri-lo; </w:t>
      </w:r>
    </w:p>
    <w:p w14:paraId="45686857" w14:textId="1C9BCD69" w:rsidR="00F249D7" w:rsidRPr="00AD0F3C" w:rsidRDefault="00F249D7" w:rsidP="00427A70">
      <w:pPr>
        <w:pStyle w:val="PargrafodaLista"/>
        <w:numPr>
          <w:ilvl w:val="1"/>
          <w:numId w:val="25"/>
        </w:numPr>
        <w:autoSpaceDE w:val="0"/>
        <w:autoSpaceDN w:val="0"/>
        <w:adjustRightInd w:val="0"/>
        <w:spacing w:before="120" w:after="120"/>
        <w:ind w:left="0" w:firstLine="0"/>
        <w:rPr>
          <w:rFonts w:asciiTheme="majorHAnsi" w:hAnsiTheme="majorHAnsi" w:cstheme="majorHAnsi"/>
          <w:sz w:val="20"/>
        </w:rPr>
      </w:pPr>
      <w:r w:rsidRPr="00AD0F3C">
        <w:rPr>
          <w:rFonts w:asciiTheme="majorHAnsi" w:hAnsiTheme="majorHAnsi" w:cstheme="majorHAnsi"/>
          <w:sz w:val="20"/>
        </w:rPr>
        <w:t xml:space="preserve">Incumbirá à licitante acompanhar as operações no Sistema Eletrônico durante a sessão pública do Pregão Eletrônico, ficando responsável pelo ônus decorrente da perda de negócios diante da inobservância de quaisquer mensagens emitidas pelo Sistema ou de sua desconexão; </w:t>
      </w:r>
    </w:p>
    <w:p w14:paraId="5177A9DF" w14:textId="1288A359" w:rsidR="00F249D7" w:rsidRPr="00AD0F3C" w:rsidRDefault="00F249D7" w:rsidP="00427A70">
      <w:pPr>
        <w:pStyle w:val="PargrafodaLista"/>
        <w:numPr>
          <w:ilvl w:val="1"/>
          <w:numId w:val="25"/>
        </w:numPr>
        <w:autoSpaceDE w:val="0"/>
        <w:autoSpaceDN w:val="0"/>
        <w:adjustRightInd w:val="0"/>
        <w:spacing w:before="120" w:after="120"/>
        <w:ind w:left="0" w:firstLine="0"/>
        <w:rPr>
          <w:rFonts w:asciiTheme="majorHAnsi" w:hAnsiTheme="majorHAnsi" w:cstheme="majorHAnsi"/>
          <w:sz w:val="20"/>
        </w:rPr>
      </w:pPr>
      <w:r w:rsidRPr="00AD0F3C">
        <w:rPr>
          <w:rFonts w:asciiTheme="majorHAnsi" w:hAnsiTheme="majorHAnsi" w:cstheme="majorHAnsi"/>
          <w:sz w:val="20"/>
        </w:rPr>
        <w:lastRenderedPageBreak/>
        <w:t xml:space="preserve">A desistência em apresentar lance implicará exclusão da licitante da etapa de lances e na manutenção do último preço por ela apresentado, para efeito de ordenação das propostas de preços; </w:t>
      </w:r>
    </w:p>
    <w:p w14:paraId="1A667B23" w14:textId="77777777" w:rsidR="00F249D7" w:rsidRPr="00AD0F3C" w:rsidRDefault="00F249D7" w:rsidP="00731785">
      <w:pPr>
        <w:widowControl w:val="0"/>
        <w:suppressAutoHyphens/>
        <w:spacing w:before="120" w:after="120" w:line="240" w:lineRule="auto"/>
        <w:jc w:val="both"/>
        <w:rPr>
          <w:rFonts w:asciiTheme="majorHAnsi" w:eastAsia="Times New Roman" w:hAnsiTheme="majorHAnsi" w:cstheme="majorHAnsi"/>
          <w:lang w:eastAsia="ar-SA"/>
        </w:rPr>
      </w:pPr>
    </w:p>
    <w:p w14:paraId="6E5069B8" w14:textId="60301B88" w:rsidR="00503CE1" w:rsidRPr="00AD0F3C" w:rsidRDefault="00503CE1" w:rsidP="00731785">
      <w:pPr>
        <w:widowControl w:val="0"/>
        <w:suppressAutoHyphens/>
        <w:spacing w:before="120" w:after="120" w:line="240" w:lineRule="auto"/>
        <w:jc w:val="both"/>
        <w:rPr>
          <w:rFonts w:asciiTheme="majorHAnsi" w:eastAsia="Times New Roman" w:hAnsiTheme="majorHAnsi" w:cstheme="majorHAnsi"/>
          <w:b/>
          <w:lang w:eastAsia="ar-SA"/>
        </w:rPr>
      </w:pPr>
      <w:r w:rsidRPr="00AD0F3C">
        <w:rPr>
          <w:rFonts w:asciiTheme="majorHAnsi" w:eastAsia="Times New Roman" w:hAnsiTheme="majorHAnsi" w:cstheme="majorHAnsi"/>
          <w:b/>
          <w:lang w:eastAsia="ar-SA"/>
        </w:rPr>
        <w:t>DO CRITÉRIOS DE JULGAMENTO</w:t>
      </w:r>
    </w:p>
    <w:p w14:paraId="18AEC7BE" w14:textId="17E43C6B" w:rsidR="00503CE1" w:rsidRPr="00AD0F3C" w:rsidRDefault="00503CE1" w:rsidP="00731785">
      <w:pPr>
        <w:widowControl w:val="0"/>
        <w:suppressAutoHyphens/>
        <w:spacing w:before="120" w:after="120" w:line="240" w:lineRule="auto"/>
        <w:jc w:val="both"/>
        <w:rPr>
          <w:rFonts w:asciiTheme="majorHAnsi" w:eastAsia="Times New Roman" w:hAnsiTheme="majorHAnsi" w:cstheme="majorHAnsi"/>
          <w:lang w:eastAsia="ar-SA"/>
        </w:rPr>
      </w:pPr>
    </w:p>
    <w:p w14:paraId="29EE8FD7" w14:textId="21C57992" w:rsidR="00503CE1" w:rsidRPr="00AD0F3C" w:rsidRDefault="00503CE1" w:rsidP="00427A70">
      <w:pPr>
        <w:pStyle w:val="PargrafodaLista"/>
        <w:widowControl w:val="0"/>
        <w:numPr>
          <w:ilvl w:val="1"/>
          <w:numId w:val="25"/>
        </w:numPr>
        <w:tabs>
          <w:tab w:val="left" w:pos="0"/>
        </w:tabs>
        <w:suppressAutoHyphens/>
        <w:spacing w:before="120" w:after="120"/>
        <w:ind w:left="0" w:firstLine="0"/>
        <w:rPr>
          <w:rFonts w:asciiTheme="majorHAnsi" w:hAnsiTheme="majorHAnsi" w:cstheme="majorHAnsi"/>
          <w:sz w:val="20"/>
        </w:rPr>
      </w:pPr>
      <w:r w:rsidRPr="00AD0F3C">
        <w:rPr>
          <w:rFonts w:asciiTheme="majorHAnsi" w:hAnsiTheme="majorHAnsi" w:cstheme="majorHAnsi"/>
          <w:sz w:val="20"/>
          <w:lang w:eastAsia="ar-SA"/>
        </w:rPr>
        <w:t xml:space="preserve"> </w:t>
      </w:r>
      <w:r w:rsidRPr="00AD0F3C">
        <w:rPr>
          <w:rFonts w:asciiTheme="majorHAnsi" w:hAnsiTheme="majorHAnsi" w:cstheme="majorHAnsi"/>
          <w:sz w:val="20"/>
        </w:rPr>
        <w:t>O Critério de julgamento adotado será o menor preço, conforme definido neste Edital e seus anexos.</w:t>
      </w:r>
    </w:p>
    <w:p w14:paraId="31733750" w14:textId="77777777" w:rsidR="00C47563" w:rsidRPr="00AD0F3C" w:rsidRDefault="00C47563" w:rsidP="00731785">
      <w:pPr>
        <w:widowControl w:val="0"/>
        <w:suppressAutoHyphens/>
        <w:spacing w:before="120" w:after="120" w:line="240" w:lineRule="auto"/>
        <w:jc w:val="both"/>
        <w:rPr>
          <w:rFonts w:asciiTheme="majorHAnsi" w:eastAsia="Times New Roman" w:hAnsiTheme="majorHAnsi" w:cstheme="majorHAnsi"/>
          <w:b/>
          <w:lang w:eastAsia="ar-SA"/>
        </w:rPr>
      </w:pPr>
    </w:p>
    <w:p w14:paraId="64905CA0" w14:textId="2FD5A04B" w:rsidR="000C077A" w:rsidRPr="00AD0F3C" w:rsidRDefault="000C077A" w:rsidP="00731785">
      <w:pPr>
        <w:widowControl w:val="0"/>
        <w:suppressAutoHyphens/>
        <w:spacing w:before="120" w:after="120" w:line="240" w:lineRule="auto"/>
        <w:jc w:val="both"/>
        <w:rPr>
          <w:rFonts w:asciiTheme="majorHAnsi" w:eastAsia="Times New Roman" w:hAnsiTheme="majorHAnsi" w:cstheme="majorHAnsi"/>
          <w:b/>
          <w:lang w:eastAsia="ar-SA"/>
        </w:rPr>
      </w:pPr>
      <w:r w:rsidRPr="00AD0F3C">
        <w:rPr>
          <w:rFonts w:asciiTheme="majorHAnsi" w:eastAsia="Times New Roman" w:hAnsiTheme="majorHAnsi" w:cstheme="majorHAnsi"/>
          <w:b/>
          <w:lang w:eastAsia="ar-SA"/>
        </w:rPr>
        <w:t>DOS CRITÉRIOS DE DESEMPATE</w:t>
      </w:r>
      <w:r w:rsidR="00706BA1" w:rsidRPr="00AD0F3C">
        <w:rPr>
          <w:rFonts w:asciiTheme="majorHAnsi" w:eastAsia="Times New Roman" w:hAnsiTheme="majorHAnsi" w:cstheme="majorHAnsi"/>
          <w:b/>
          <w:lang w:eastAsia="ar-SA"/>
        </w:rPr>
        <w:t xml:space="preserve"> </w:t>
      </w:r>
      <w:bookmarkStart w:id="6" w:name="_Hlk158818496"/>
      <w:r w:rsidR="00706BA1" w:rsidRPr="00AD0F3C">
        <w:rPr>
          <w:rFonts w:asciiTheme="majorHAnsi" w:eastAsia="Times New Roman" w:hAnsiTheme="majorHAnsi" w:cstheme="majorHAnsi"/>
          <w:b/>
          <w:lang w:eastAsia="ar-SA"/>
        </w:rPr>
        <w:t xml:space="preserve">(NO CASO DE REPETIÇÃO DO CERTAME, COM A POSSIBILIDADE DE PARTICIPAÇÃO PARA AMPLA CONCORRÊNCIA) </w:t>
      </w:r>
      <w:bookmarkEnd w:id="6"/>
    </w:p>
    <w:p w14:paraId="0DD00784" w14:textId="77777777" w:rsidR="000C077A" w:rsidRPr="00AD0F3C" w:rsidRDefault="000C077A" w:rsidP="00731785">
      <w:pPr>
        <w:widowControl w:val="0"/>
        <w:suppressAutoHyphens/>
        <w:spacing w:before="120" w:after="120" w:line="240" w:lineRule="auto"/>
        <w:jc w:val="both"/>
        <w:rPr>
          <w:rFonts w:asciiTheme="majorHAnsi" w:eastAsia="Times New Roman" w:hAnsiTheme="majorHAnsi" w:cstheme="majorHAnsi"/>
          <w:lang w:eastAsia="ar-SA"/>
        </w:rPr>
      </w:pPr>
    </w:p>
    <w:p w14:paraId="3ABB58EC" w14:textId="75D4E95A" w:rsidR="00271319" w:rsidRPr="00AD0F3C" w:rsidRDefault="00271319" w:rsidP="00427A70">
      <w:pPr>
        <w:pStyle w:val="PargrafodaLista"/>
        <w:widowControl w:val="0"/>
        <w:numPr>
          <w:ilvl w:val="1"/>
          <w:numId w:val="25"/>
        </w:numPr>
        <w:suppressAutoHyphens/>
        <w:spacing w:before="120" w:after="120"/>
        <w:ind w:left="0" w:firstLine="0"/>
        <w:rPr>
          <w:rFonts w:asciiTheme="majorHAnsi" w:hAnsiTheme="majorHAnsi" w:cstheme="majorHAnsi"/>
          <w:sz w:val="20"/>
          <w:lang w:eastAsia="ar-SA"/>
        </w:rPr>
      </w:pPr>
      <w:r w:rsidRPr="00AD0F3C">
        <w:rPr>
          <w:rFonts w:asciiTheme="majorHAnsi" w:hAnsiTheme="majorHAnsi" w:cstheme="majorHAnsi"/>
          <w:b/>
          <w:sz w:val="20"/>
          <w:lang w:eastAsia="ar-SA"/>
        </w:rPr>
        <w:t xml:space="preserve"> </w:t>
      </w:r>
      <w:r w:rsidRPr="00AD0F3C">
        <w:rPr>
          <w:rFonts w:asciiTheme="majorHAnsi" w:hAnsiTheme="majorHAnsi" w:cstheme="majorHAnsi"/>
          <w:sz w:val="20"/>
        </w:rPr>
        <w:t>Em relação a itens/lotes não exclusivos para par</w:t>
      </w:r>
      <w:r w:rsidR="0073636A" w:rsidRPr="00AD0F3C">
        <w:rPr>
          <w:rFonts w:asciiTheme="majorHAnsi" w:hAnsiTheme="majorHAnsi" w:cstheme="majorHAnsi"/>
          <w:sz w:val="20"/>
        </w:rPr>
        <w:t>ticipação de microempresas (ME),</w:t>
      </w:r>
      <w:r w:rsidRPr="00AD0F3C">
        <w:rPr>
          <w:rFonts w:asciiTheme="majorHAnsi" w:hAnsiTheme="majorHAnsi" w:cstheme="majorHAnsi"/>
          <w:sz w:val="20"/>
        </w:rPr>
        <w:t xml:space="preserve"> empresas de pequeno porte (EPP)</w:t>
      </w:r>
      <w:r w:rsidR="0073636A" w:rsidRPr="00AD0F3C">
        <w:rPr>
          <w:rFonts w:asciiTheme="majorHAnsi" w:hAnsiTheme="majorHAnsi" w:cstheme="majorHAnsi"/>
          <w:sz w:val="20"/>
        </w:rPr>
        <w:t xml:space="preserve"> e equiparadas</w:t>
      </w:r>
      <w:r w:rsidRPr="00AD0F3C">
        <w:rPr>
          <w:rFonts w:asciiTheme="majorHAnsi" w:hAnsiTheme="majorHAnsi" w:cstheme="majorHAnsi"/>
          <w:sz w:val="20"/>
        </w:rPr>
        <w:t>, uma vez encerrada a etapa de lances, s</w:t>
      </w:r>
      <w:r w:rsidRPr="00AD0F3C">
        <w:rPr>
          <w:rFonts w:asciiTheme="majorHAnsi" w:hAnsiTheme="majorHAnsi" w:cstheme="majorHAnsi"/>
          <w:sz w:val="20"/>
          <w:lang w:eastAsia="ar-SA"/>
        </w:rPr>
        <w:t>erá assegurada, como critério de desempate, a preferência de contratação para estas.</w:t>
      </w:r>
    </w:p>
    <w:p w14:paraId="439AEEF5" w14:textId="73522188" w:rsidR="008878BD" w:rsidRPr="00AD0F3C" w:rsidRDefault="008878BD" w:rsidP="00427A70">
      <w:pPr>
        <w:pStyle w:val="PargrafodaLista"/>
        <w:widowControl w:val="0"/>
        <w:numPr>
          <w:ilvl w:val="2"/>
          <w:numId w:val="25"/>
        </w:numPr>
        <w:suppressAutoHyphens/>
        <w:spacing w:before="120" w:after="120"/>
        <w:ind w:left="0" w:firstLine="0"/>
        <w:rPr>
          <w:rFonts w:asciiTheme="majorHAnsi" w:hAnsiTheme="majorHAnsi" w:cstheme="majorHAnsi"/>
          <w:sz w:val="20"/>
          <w:lang w:eastAsia="ar-SA"/>
        </w:rPr>
      </w:pPr>
      <w:r w:rsidRPr="00AD0F3C">
        <w:rPr>
          <w:rFonts w:asciiTheme="majorHAnsi" w:hAnsiTheme="majorHAnsi" w:cstheme="majorHAnsi"/>
          <w:sz w:val="20"/>
          <w:lang w:eastAsia="ar-SA"/>
        </w:rPr>
        <w:t xml:space="preserve">Considera-se como “equiparadas” o agricultor familiar, o produtor rural pessoa física e o microempreendedor individual - MEI, conforme determinam o art. 3º-A e art. 18-E da </w:t>
      </w:r>
      <w:hyperlink r:id="rId21" w:history="1">
        <w:r w:rsidRPr="00AD0F3C">
          <w:rPr>
            <w:rStyle w:val="Hyperlink"/>
            <w:rFonts w:asciiTheme="majorHAnsi" w:hAnsiTheme="majorHAnsi" w:cstheme="majorHAnsi"/>
            <w:color w:val="auto"/>
            <w:sz w:val="20"/>
            <w:u w:val="none"/>
            <w:lang w:eastAsia="ar-SA"/>
          </w:rPr>
          <w:t>Lei Complementar nº 123, de 2006</w:t>
        </w:r>
      </w:hyperlink>
      <w:r w:rsidRPr="00AD0F3C">
        <w:rPr>
          <w:rFonts w:asciiTheme="majorHAnsi" w:hAnsiTheme="majorHAnsi" w:cstheme="majorHAnsi"/>
          <w:sz w:val="20"/>
          <w:lang w:eastAsia="ar-SA"/>
        </w:rPr>
        <w:t xml:space="preserve">, bem como as sociedades cooperativas mencionadas no artigo 34 da Lei </w:t>
      </w:r>
      <w:r w:rsidR="008A56EF" w:rsidRPr="00AD0F3C">
        <w:rPr>
          <w:rFonts w:asciiTheme="majorHAnsi" w:hAnsiTheme="majorHAnsi" w:cstheme="majorHAnsi"/>
          <w:sz w:val="20"/>
          <w:lang w:eastAsia="ar-SA"/>
        </w:rPr>
        <w:t>nº</w:t>
      </w:r>
      <w:r w:rsidRPr="00AD0F3C">
        <w:rPr>
          <w:rFonts w:asciiTheme="majorHAnsi" w:hAnsiTheme="majorHAnsi" w:cstheme="majorHAnsi"/>
          <w:sz w:val="20"/>
          <w:lang w:eastAsia="ar-SA"/>
        </w:rPr>
        <w:t xml:space="preserve"> 11.488, de 2007.</w:t>
      </w:r>
    </w:p>
    <w:p w14:paraId="383473D6" w14:textId="2091D852" w:rsidR="00271319" w:rsidRPr="00AD0F3C" w:rsidRDefault="00271319" w:rsidP="00427A70">
      <w:pPr>
        <w:pStyle w:val="PargrafodaLista"/>
        <w:widowControl w:val="0"/>
        <w:numPr>
          <w:ilvl w:val="2"/>
          <w:numId w:val="25"/>
        </w:numPr>
        <w:suppressAutoHyphens/>
        <w:spacing w:before="120" w:after="120"/>
        <w:ind w:left="0" w:firstLine="0"/>
        <w:rPr>
          <w:rFonts w:asciiTheme="majorHAnsi" w:hAnsiTheme="majorHAnsi" w:cstheme="majorHAnsi"/>
          <w:sz w:val="20"/>
          <w:lang w:eastAsia="ar-SA"/>
        </w:rPr>
      </w:pPr>
      <w:r w:rsidRPr="00AD0F3C">
        <w:rPr>
          <w:rFonts w:asciiTheme="majorHAnsi" w:hAnsiTheme="majorHAnsi" w:cstheme="majorHAnsi"/>
          <w:sz w:val="20"/>
          <w:lang w:eastAsia="ar-SA"/>
        </w:rPr>
        <w:t xml:space="preserve"> Entende-se por empate, situações em que as propostas, mediante </w:t>
      </w:r>
      <w:r w:rsidR="0073636A" w:rsidRPr="00AD0F3C">
        <w:rPr>
          <w:rFonts w:asciiTheme="majorHAnsi" w:hAnsiTheme="majorHAnsi" w:cstheme="majorHAnsi"/>
          <w:sz w:val="20"/>
          <w:lang w:eastAsia="ar-SA"/>
        </w:rPr>
        <w:t>lances apresentados pelas</w:t>
      </w:r>
      <w:r w:rsidR="008878BD" w:rsidRPr="00AD0F3C">
        <w:rPr>
          <w:rFonts w:asciiTheme="majorHAnsi" w:hAnsiTheme="majorHAnsi" w:cstheme="majorHAnsi"/>
          <w:sz w:val="20"/>
          <w:lang w:eastAsia="ar-SA"/>
        </w:rPr>
        <w:t xml:space="preserve"> MEs</w:t>
      </w:r>
      <w:r w:rsidR="0073636A" w:rsidRPr="00AD0F3C">
        <w:rPr>
          <w:rFonts w:asciiTheme="majorHAnsi" w:hAnsiTheme="majorHAnsi" w:cstheme="majorHAnsi"/>
          <w:sz w:val="20"/>
          <w:lang w:eastAsia="ar-SA"/>
        </w:rPr>
        <w:t xml:space="preserve">, </w:t>
      </w:r>
      <w:r w:rsidRPr="00AD0F3C">
        <w:rPr>
          <w:rFonts w:asciiTheme="majorHAnsi" w:hAnsiTheme="majorHAnsi" w:cstheme="majorHAnsi"/>
          <w:sz w:val="20"/>
          <w:lang w:eastAsia="ar-SA"/>
        </w:rPr>
        <w:t>EPPs</w:t>
      </w:r>
      <w:r w:rsidR="0073636A" w:rsidRPr="00AD0F3C">
        <w:rPr>
          <w:rFonts w:asciiTheme="majorHAnsi" w:hAnsiTheme="majorHAnsi" w:cstheme="majorHAnsi"/>
          <w:sz w:val="20"/>
          <w:lang w:eastAsia="ar-SA"/>
        </w:rPr>
        <w:t xml:space="preserve"> e equiparadas</w:t>
      </w:r>
      <w:r w:rsidRPr="00AD0F3C">
        <w:rPr>
          <w:rFonts w:asciiTheme="majorHAnsi" w:hAnsiTheme="majorHAnsi" w:cstheme="majorHAnsi"/>
          <w:sz w:val="20"/>
          <w:lang w:eastAsia="ar-SA"/>
        </w:rPr>
        <w:t xml:space="preserve"> sejam iguais ou até de 5% (por cento) superiores ao melhor preço, quando a primeira colocada for empresa de maior porte.</w:t>
      </w:r>
    </w:p>
    <w:p w14:paraId="492A354E" w14:textId="252F0907" w:rsidR="00271319" w:rsidRPr="00AD0F3C" w:rsidRDefault="00271319" w:rsidP="00427A70">
      <w:pPr>
        <w:pStyle w:val="PargrafodaLista"/>
        <w:widowControl w:val="0"/>
        <w:numPr>
          <w:ilvl w:val="2"/>
          <w:numId w:val="25"/>
        </w:numPr>
        <w:suppressAutoHyphens/>
        <w:spacing w:before="120" w:after="120"/>
        <w:rPr>
          <w:rFonts w:asciiTheme="majorHAnsi" w:hAnsiTheme="majorHAnsi" w:cstheme="majorHAnsi"/>
          <w:sz w:val="20"/>
          <w:lang w:eastAsia="ar-SA"/>
        </w:rPr>
      </w:pPr>
      <w:r w:rsidRPr="00AD0F3C">
        <w:rPr>
          <w:rFonts w:asciiTheme="majorHAnsi" w:hAnsiTheme="majorHAnsi" w:cstheme="majorHAnsi"/>
          <w:sz w:val="20"/>
          <w:lang w:eastAsia="ar-SA"/>
        </w:rPr>
        <w:t>A preferência de contratação será concedida da seguinte forma:</w:t>
      </w:r>
    </w:p>
    <w:p w14:paraId="3E8D45B5" w14:textId="77EF68E6" w:rsidR="00271319" w:rsidRPr="00AD0F3C" w:rsidRDefault="0073636A" w:rsidP="0053505A">
      <w:pPr>
        <w:widowControl w:val="0"/>
        <w:numPr>
          <w:ilvl w:val="0"/>
          <w:numId w:val="5"/>
        </w:numPr>
        <w:suppressAutoHyphens/>
        <w:spacing w:before="120" w:after="120" w:line="240" w:lineRule="auto"/>
        <w:ind w:left="0" w:firstLine="0"/>
        <w:jc w:val="both"/>
        <w:rPr>
          <w:rFonts w:asciiTheme="majorHAnsi" w:eastAsia="Times New Roman" w:hAnsiTheme="majorHAnsi" w:cstheme="majorHAnsi"/>
          <w:lang w:eastAsia="ar-SA"/>
        </w:rPr>
      </w:pPr>
      <w:r w:rsidRPr="00AD0F3C">
        <w:rPr>
          <w:rFonts w:asciiTheme="majorHAnsi" w:eastAsia="Times New Roman" w:hAnsiTheme="majorHAnsi" w:cstheme="majorHAnsi"/>
          <w:lang w:eastAsia="ar-SA"/>
        </w:rPr>
        <w:t xml:space="preserve">Ocorrendo o empate, a ME, </w:t>
      </w:r>
      <w:r w:rsidR="00271319" w:rsidRPr="00AD0F3C">
        <w:rPr>
          <w:rFonts w:asciiTheme="majorHAnsi" w:eastAsia="Times New Roman" w:hAnsiTheme="majorHAnsi" w:cstheme="majorHAnsi"/>
          <w:lang w:eastAsia="ar-SA"/>
        </w:rPr>
        <w:t>EPP</w:t>
      </w:r>
      <w:r w:rsidRPr="00AD0F3C">
        <w:rPr>
          <w:rFonts w:asciiTheme="majorHAnsi" w:eastAsia="Times New Roman" w:hAnsiTheme="majorHAnsi" w:cstheme="majorHAnsi"/>
          <w:lang w:eastAsia="ar-SA"/>
        </w:rPr>
        <w:t xml:space="preserve"> ou equiparada</w:t>
      </w:r>
      <w:r w:rsidR="00271319" w:rsidRPr="00AD0F3C">
        <w:rPr>
          <w:rFonts w:asciiTheme="majorHAnsi" w:eastAsia="Times New Roman" w:hAnsiTheme="majorHAnsi" w:cstheme="majorHAnsi"/>
          <w:lang w:eastAsia="ar-SA"/>
        </w:rPr>
        <w:t xml:space="preserve"> melhor classificada nos termos do subitem </w:t>
      </w:r>
      <w:r w:rsidR="002339B5" w:rsidRPr="00AD0F3C">
        <w:rPr>
          <w:rFonts w:asciiTheme="majorHAnsi" w:eastAsia="Times New Roman" w:hAnsiTheme="majorHAnsi" w:cstheme="majorHAnsi"/>
          <w:lang w:eastAsia="ar-SA"/>
        </w:rPr>
        <w:t>6.1</w:t>
      </w:r>
      <w:r w:rsidR="0005541C" w:rsidRPr="00AD0F3C">
        <w:rPr>
          <w:rFonts w:asciiTheme="majorHAnsi" w:eastAsia="Times New Roman" w:hAnsiTheme="majorHAnsi" w:cstheme="majorHAnsi"/>
          <w:lang w:eastAsia="ar-SA"/>
        </w:rPr>
        <w:t>8</w:t>
      </w:r>
      <w:r w:rsidR="00271319" w:rsidRPr="00AD0F3C">
        <w:rPr>
          <w:rFonts w:asciiTheme="majorHAnsi" w:eastAsia="Times New Roman" w:hAnsiTheme="majorHAnsi" w:cstheme="majorHAnsi"/>
          <w:lang w:eastAsia="ar-SA"/>
        </w:rPr>
        <w:t xml:space="preserve"> terá o direito de encaminhar uma última oferta para desempate, obrigatoriamente em valor inferior ao da primeira colocada, no prazo de 05 (cinco) minutos, contados após a comunicação para tanto.</w:t>
      </w:r>
    </w:p>
    <w:p w14:paraId="4CF6A9D2" w14:textId="7F3CBCAD" w:rsidR="00271319" w:rsidRPr="00AD0F3C" w:rsidRDefault="0073636A" w:rsidP="0053505A">
      <w:pPr>
        <w:widowControl w:val="0"/>
        <w:numPr>
          <w:ilvl w:val="0"/>
          <w:numId w:val="5"/>
        </w:numPr>
        <w:suppressAutoHyphens/>
        <w:spacing w:before="120" w:after="120" w:line="240" w:lineRule="auto"/>
        <w:ind w:left="0" w:firstLine="0"/>
        <w:jc w:val="both"/>
        <w:rPr>
          <w:rFonts w:asciiTheme="majorHAnsi" w:eastAsia="Times New Roman" w:hAnsiTheme="majorHAnsi" w:cstheme="majorHAnsi"/>
          <w:lang w:eastAsia="ar-SA"/>
        </w:rPr>
      </w:pPr>
      <w:r w:rsidRPr="00AD0F3C">
        <w:rPr>
          <w:rFonts w:asciiTheme="majorHAnsi" w:eastAsia="Times New Roman" w:hAnsiTheme="majorHAnsi" w:cstheme="majorHAnsi"/>
          <w:lang w:eastAsia="ar-SA"/>
        </w:rPr>
        <w:t xml:space="preserve">Caso a ME, </w:t>
      </w:r>
      <w:r w:rsidR="00271319" w:rsidRPr="00AD0F3C">
        <w:rPr>
          <w:rFonts w:asciiTheme="majorHAnsi" w:eastAsia="Times New Roman" w:hAnsiTheme="majorHAnsi" w:cstheme="majorHAnsi"/>
          <w:lang w:eastAsia="ar-SA"/>
        </w:rPr>
        <w:t>EPP</w:t>
      </w:r>
      <w:r w:rsidRPr="00AD0F3C">
        <w:rPr>
          <w:rFonts w:asciiTheme="majorHAnsi" w:eastAsia="Times New Roman" w:hAnsiTheme="majorHAnsi" w:cstheme="majorHAnsi"/>
          <w:lang w:eastAsia="ar-SA"/>
        </w:rPr>
        <w:t xml:space="preserve"> ou equiparada</w:t>
      </w:r>
      <w:r w:rsidR="00271319" w:rsidRPr="00AD0F3C">
        <w:rPr>
          <w:rFonts w:asciiTheme="majorHAnsi" w:eastAsia="Times New Roman" w:hAnsiTheme="majorHAnsi" w:cstheme="majorHAnsi"/>
          <w:lang w:eastAsia="ar-SA"/>
        </w:rPr>
        <w:t xml:space="preserve"> melhor classificada desista ou não se manifeste no prazo da alínea “a”, serão convocadas as demais licitantes microempresa e empresa de pequeno porte que se encontrem naquele intervalo de 5% (cinco por cento), na ordem de classificação, para o exercício do mesmo direito, no mesmo prazo estabelecido na alínea “a”.</w:t>
      </w:r>
    </w:p>
    <w:p w14:paraId="3235AC23" w14:textId="3E7751A9" w:rsidR="00A25535" w:rsidRPr="00AD0F3C" w:rsidRDefault="00A25535" w:rsidP="00731785">
      <w:pPr>
        <w:widowControl w:val="0"/>
        <w:suppressAutoHyphens/>
        <w:spacing w:before="120" w:after="120" w:line="240" w:lineRule="auto"/>
        <w:jc w:val="both"/>
        <w:rPr>
          <w:rFonts w:asciiTheme="majorHAnsi" w:eastAsia="Times New Roman" w:hAnsiTheme="majorHAnsi" w:cstheme="majorHAnsi"/>
          <w:b/>
          <w:lang w:eastAsia="ar-SA"/>
        </w:rPr>
      </w:pPr>
      <w:r w:rsidRPr="00AD0F3C">
        <w:rPr>
          <w:rFonts w:asciiTheme="majorHAnsi" w:eastAsia="Times New Roman" w:hAnsiTheme="majorHAnsi" w:cstheme="majorHAnsi"/>
          <w:b/>
          <w:lang w:eastAsia="ar-SA"/>
        </w:rPr>
        <w:t>6</w:t>
      </w:r>
      <w:r w:rsidR="0096430C" w:rsidRPr="00AD0F3C">
        <w:rPr>
          <w:rFonts w:asciiTheme="majorHAnsi" w:eastAsia="Times New Roman" w:hAnsiTheme="majorHAnsi" w:cstheme="majorHAnsi"/>
          <w:b/>
          <w:lang w:eastAsia="ar-SA"/>
        </w:rPr>
        <w:t>.1</w:t>
      </w:r>
      <w:r w:rsidR="0005541C" w:rsidRPr="00AD0F3C">
        <w:rPr>
          <w:rFonts w:asciiTheme="majorHAnsi" w:eastAsia="Times New Roman" w:hAnsiTheme="majorHAnsi" w:cstheme="majorHAnsi"/>
          <w:b/>
          <w:lang w:eastAsia="ar-SA"/>
        </w:rPr>
        <w:t>8.4.</w:t>
      </w:r>
      <w:r w:rsidRPr="00AD0F3C">
        <w:rPr>
          <w:rFonts w:asciiTheme="majorHAnsi" w:eastAsia="Times New Roman" w:hAnsiTheme="majorHAnsi" w:cstheme="majorHAnsi"/>
          <w:b/>
          <w:lang w:eastAsia="ar-SA"/>
        </w:rPr>
        <w:t xml:space="preserve"> </w:t>
      </w:r>
      <w:r w:rsidRPr="00AD0F3C">
        <w:rPr>
          <w:rFonts w:asciiTheme="majorHAnsi" w:eastAsia="Times New Roman" w:hAnsiTheme="majorHAnsi" w:cstheme="majorHAnsi"/>
          <w:lang w:eastAsia="ar-SA"/>
        </w:rPr>
        <w:t>O tratamento diferenc</w:t>
      </w:r>
      <w:r w:rsidR="0096430C" w:rsidRPr="00AD0F3C">
        <w:rPr>
          <w:rFonts w:asciiTheme="majorHAnsi" w:eastAsia="Times New Roman" w:hAnsiTheme="majorHAnsi" w:cstheme="majorHAnsi"/>
          <w:lang w:eastAsia="ar-SA"/>
        </w:rPr>
        <w:t>iado de que trata o subitem 6.</w:t>
      </w:r>
      <w:r w:rsidR="0005541C" w:rsidRPr="00AD0F3C">
        <w:rPr>
          <w:rFonts w:asciiTheme="majorHAnsi" w:eastAsia="Times New Roman" w:hAnsiTheme="majorHAnsi" w:cstheme="majorHAnsi"/>
          <w:lang w:eastAsia="ar-SA"/>
        </w:rPr>
        <w:t>18</w:t>
      </w:r>
      <w:r w:rsidRPr="00AD0F3C">
        <w:rPr>
          <w:rFonts w:asciiTheme="majorHAnsi" w:eastAsia="Times New Roman" w:hAnsiTheme="majorHAnsi" w:cstheme="majorHAnsi"/>
          <w:lang w:eastAsia="ar-SA"/>
        </w:rPr>
        <w:t xml:space="preserve"> não será aplicado </w:t>
      </w:r>
      <w:r w:rsidRPr="00AD0F3C">
        <w:rPr>
          <w:rFonts w:asciiTheme="majorHAnsi" w:hAnsiTheme="majorHAnsi" w:cstheme="majorHAnsi"/>
        </w:rPr>
        <w:t xml:space="preserve">às licitações cujo </w:t>
      </w:r>
      <w:r w:rsidR="00244825" w:rsidRPr="00AD0F3C">
        <w:rPr>
          <w:rFonts w:asciiTheme="majorHAnsi" w:hAnsiTheme="majorHAnsi" w:cstheme="majorHAnsi"/>
        </w:rPr>
        <w:t>item</w:t>
      </w:r>
      <w:r w:rsidR="00873886" w:rsidRPr="00AD0F3C">
        <w:rPr>
          <w:rFonts w:asciiTheme="majorHAnsi" w:hAnsiTheme="majorHAnsi" w:cstheme="majorHAnsi"/>
        </w:rPr>
        <w:t xml:space="preserve"> seja de </w:t>
      </w:r>
      <w:r w:rsidRPr="00AD0F3C">
        <w:rPr>
          <w:rFonts w:asciiTheme="majorHAnsi" w:hAnsiTheme="majorHAnsi" w:cstheme="majorHAnsi"/>
        </w:rPr>
        <w:t xml:space="preserve">valor estimado superior à receita bruta máxima admitida para fins de enquadramento como empresa de pequeno porte, </w:t>
      </w:r>
      <w:r w:rsidR="0096430C" w:rsidRPr="00AD0F3C">
        <w:rPr>
          <w:rFonts w:asciiTheme="majorHAnsi" w:hAnsiTheme="majorHAnsi" w:cstheme="majorHAnsi"/>
        </w:rPr>
        <w:t xml:space="preserve">ainda que as potenciais beneficiárias </w:t>
      </w:r>
      <w:r w:rsidRPr="00AD0F3C">
        <w:rPr>
          <w:rFonts w:asciiTheme="majorHAnsi" w:eastAsia="Times New Roman" w:hAnsiTheme="majorHAnsi" w:cstheme="majorHAnsi"/>
          <w:lang w:eastAsia="ar-SA"/>
        </w:rPr>
        <w:t>seja</w:t>
      </w:r>
      <w:r w:rsidR="0096430C" w:rsidRPr="00AD0F3C">
        <w:rPr>
          <w:rFonts w:asciiTheme="majorHAnsi" w:eastAsia="Times New Roman" w:hAnsiTheme="majorHAnsi" w:cstheme="majorHAnsi"/>
          <w:lang w:eastAsia="ar-SA"/>
        </w:rPr>
        <w:t>m</w:t>
      </w:r>
      <w:r w:rsidRPr="00AD0F3C">
        <w:rPr>
          <w:rFonts w:asciiTheme="majorHAnsi" w:eastAsia="Times New Roman" w:hAnsiTheme="majorHAnsi" w:cstheme="majorHAnsi"/>
          <w:lang w:eastAsia="ar-SA"/>
        </w:rPr>
        <w:t xml:space="preserve"> qualificada</w:t>
      </w:r>
      <w:r w:rsidR="0096430C" w:rsidRPr="00AD0F3C">
        <w:rPr>
          <w:rFonts w:asciiTheme="majorHAnsi" w:eastAsia="Times New Roman" w:hAnsiTheme="majorHAnsi" w:cstheme="majorHAnsi"/>
          <w:lang w:eastAsia="ar-SA"/>
        </w:rPr>
        <w:t>s</w:t>
      </w:r>
      <w:r w:rsidR="0073636A" w:rsidRPr="00AD0F3C">
        <w:rPr>
          <w:rFonts w:asciiTheme="majorHAnsi" w:eastAsia="Times New Roman" w:hAnsiTheme="majorHAnsi" w:cstheme="majorHAnsi"/>
          <w:lang w:eastAsia="ar-SA"/>
        </w:rPr>
        <w:t xml:space="preserve"> como ME,</w:t>
      </w:r>
      <w:r w:rsidRPr="00AD0F3C">
        <w:rPr>
          <w:rFonts w:asciiTheme="majorHAnsi" w:eastAsia="Times New Roman" w:hAnsiTheme="majorHAnsi" w:cstheme="majorHAnsi"/>
          <w:lang w:eastAsia="ar-SA"/>
        </w:rPr>
        <w:t xml:space="preserve"> EPP</w:t>
      </w:r>
      <w:r w:rsidR="0073636A" w:rsidRPr="00AD0F3C">
        <w:rPr>
          <w:rFonts w:asciiTheme="majorHAnsi" w:eastAsia="Times New Roman" w:hAnsiTheme="majorHAnsi" w:cstheme="majorHAnsi"/>
          <w:lang w:eastAsia="ar-SA"/>
        </w:rPr>
        <w:t xml:space="preserve"> ou equiparada</w:t>
      </w:r>
      <w:r w:rsidRPr="00AD0F3C">
        <w:rPr>
          <w:rFonts w:asciiTheme="majorHAnsi" w:eastAsia="Times New Roman" w:hAnsiTheme="majorHAnsi" w:cstheme="majorHAnsi"/>
          <w:lang w:eastAsia="ar-SA"/>
        </w:rPr>
        <w:t>.</w:t>
      </w:r>
      <w:r w:rsidRPr="00AD0F3C">
        <w:rPr>
          <w:rFonts w:asciiTheme="majorHAnsi" w:eastAsia="Times New Roman" w:hAnsiTheme="majorHAnsi" w:cstheme="majorHAnsi"/>
          <w:b/>
          <w:lang w:eastAsia="ar-SA"/>
        </w:rPr>
        <w:t xml:space="preserve"> </w:t>
      </w:r>
    </w:p>
    <w:p w14:paraId="77A3813C" w14:textId="088C1A56" w:rsidR="00A25535" w:rsidRPr="00AD0F3C" w:rsidRDefault="0096430C" w:rsidP="00731785">
      <w:pPr>
        <w:widowControl w:val="0"/>
        <w:suppressAutoHyphens/>
        <w:spacing w:before="120" w:after="120" w:line="240" w:lineRule="auto"/>
        <w:jc w:val="both"/>
        <w:rPr>
          <w:rFonts w:asciiTheme="majorHAnsi" w:eastAsia="Times New Roman" w:hAnsiTheme="majorHAnsi" w:cstheme="majorHAnsi"/>
          <w:b/>
          <w:lang w:eastAsia="ar-SA"/>
        </w:rPr>
      </w:pPr>
      <w:r w:rsidRPr="00AD0F3C">
        <w:rPr>
          <w:rFonts w:asciiTheme="majorHAnsi" w:eastAsia="Times New Roman" w:hAnsiTheme="majorHAnsi" w:cstheme="majorHAnsi"/>
          <w:b/>
          <w:lang w:eastAsia="ar-SA"/>
        </w:rPr>
        <w:t>6.</w:t>
      </w:r>
      <w:r w:rsidR="0005541C" w:rsidRPr="00AD0F3C">
        <w:rPr>
          <w:rFonts w:asciiTheme="majorHAnsi" w:eastAsia="Times New Roman" w:hAnsiTheme="majorHAnsi" w:cstheme="majorHAnsi"/>
          <w:b/>
          <w:lang w:eastAsia="ar-SA"/>
        </w:rPr>
        <w:t xml:space="preserve">18.5. </w:t>
      </w:r>
      <w:r w:rsidR="00A25535" w:rsidRPr="00AD0F3C">
        <w:rPr>
          <w:rFonts w:asciiTheme="majorHAnsi" w:eastAsia="Times New Roman" w:hAnsiTheme="majorHAnsi" w:cstheme="majorHAnsi"/>
          <w:b/>
          <w:lang w:eastAsia="ar-SA"/>
        </w:rPr>
        <w:t xml:space="preserve"> </w:t>
      </w:r>
      <w:r w:rsidR="00A25535" w:rsidRPr="00AD0F3C">
        <w:rPr>
          <w:rFonts w:asciiTheme="majorHAnsi" w:eastAsia="Times New Roman" w:hAnsiTheme="majorHAnsi" w:cstheme="majorHAnsi"/>
          <w:lang w:eastAsia="ar-SA"/>
        </w:rPr>
        <w:t xml:space="preserve">A licitante caracterizada como </w:t>
      </w:r>
      <w:r w:rsidR="008878BD" w:rsidRPr="00AD0F3C">
        <w:rPr>
          <w:rFonts w:asciiTheme="majorHAnsi" w:eastAsia="Times New Roman" w:hAnsiTheme="majorHAnsi" w:cstheme="majorHAnsi"/>
          <w:lang w:eastAsia="ar-SA"/>
        </w:rPr>
        <w:t>ME, EPP ou equiparada</w:t>
      </w:r>
      <w:r w:rsidR="00A25535" w:rsidRPr="00AD0F3C">
        <w:rPr>
          <w:rFonts w:asciiTheme="majorHAnsi" w:eastAsia="Times New Roman" w:hAnsiTheme="majorHAnsi" w:cstheme="majorHAnsi"/>
          <w:lang w:eastAsia="ar-SA"/>
        </w:rPr>
        <w:t xml:space="preserve"> não poderá fazer uso do tratamento diferenciado de que trata o subitem 6.1</w:t>
      </w:r>
      <w:r w:rsidR="0005541C" w:rsidRPr="00AD0F3C">
        <w:rPr>
          <w:rFonts w:asciiTheme="majorHAnsi" w:eastAsia="Times New Roman" w:hAnsiTheme="majorHAnsi" w:cstheme="majorHAnsi"/>
          <w:lang w:eastAsia="ar-SA"/>
        </w:rPr>
        <w:t>8</w:t>
      </w:r>
      <w:r w:rsidR="00A25535" w:rsidRPr="00AD0F3C">
        <w:rPr>
          <w:rFonts w:asciiTheme="majorHAnsi" w:eastAsia="Times New Roman" w:hAnsiTheme="majorHAnsi" w:cstheme="majorHAnsi"/>
          <w:lang w:eastAsia="ar-SA"/>
        </w:rPr>
        <w:t xml:space="preserve"> se </w:t>
      </w:r>
      <w:r w:rsidR="00A25535" w:rsidRPr="00AD0F3C">
        <w:rPr>
          <w:rFonts w:asciiTheme="majorHAnsi" w:hAnsiTheme="majorHAnsi" w:cstheme="majorHAnsi"/>
        </w:rPr>
        <w:t>no ano-calendário de realização da licitação</w:t>
      </w:r>
      <w:r w:rsidR="007E61A2" w:rsidRPr="00AD0F3C">
        <w:rPr>
          <w:rFonts w:asciiTheme="majorHAnsi" w:hAnsiTheme="majorHAnsi" w:cstheme="majorHAnsi"/>
        </w:rPr>
        <w:t>,</w:t>
      </w:r>
      <w:r w:rsidR="00A25535" w:rsidRPr="00AD0F3C">
        <w:rPr>
          <w:rFonts w:asciiTheme="majorHAnsi" w:hAnsiTheme="majorHAnsi" w:cstheme="majorHAnsi"/>
        </w:rPr>
        <w:t xml:space="preserve"> tiver celebrado contratos com a Administração Pública cujos valores somados extrapolem a receita bruta máxima admitida para fins de enquadramento como empresa d</w:t>
      </w:r>
      <w:r w:rsidR="00404050" w:rsidRPr="00AD0F3C">
        <w:rPr>
          <w:rFonts w:asciiTheme="majorHAnsi" w:hAnsiTheme="majorHAnsi" w:cstheme="majorHAnsi"/>
        </w:rPr>
        <w:t xml:space="preserve">e pequeno porte, </w:t>
      </w:r>
      <w:r w:rsidR="00404050" w:rsidRPr="00AD0F3C">
        <w:rPr>
          <w:rFonts w:asciiTheme="majorHAnsi" w:eastAsia="Times New Roman" w:hAnsiTheme="majorHAnsi" w:cstheme="majorHAnsi"/>
          <w:lang w:eastAsia="pt-BR"/>
        </w:rPr>
        <w:t>observado o disposto nos §§ 2º e 3º do art. 4º da Lei nº 14.133, de 2021.</w:t>
      </w:r>
    </w:p>
    <w:p w14:paraId="002A661A" w14:textId="1809F86D" w:rsidR="00410B9B" w:rsidRPr="00AD0F3C" w:rsidRDefault="000C077A" w:rsidP="00731785">
      <w:pPr>
        <w:widowControl w:val="0"/>
        <w:suppressAutoHyphens/>
        <w:spacing w:before="120" w:after="120" w:line="240" w:lineRule="auto"/>
        <w:jc w:val="both"/>
        <w:rPr>
          <w:rFonts w:asciiTheme="majorHAnsi" w:eastAsia="Times New Roman" w:hAnsiTheme="majorHAnsi" w:cstheme="majorHAnsi"/>
          <w:b/>
          <w:lang w:eastAsia="ar-SA"/>
        </w:rPr>
      </w:pPr>
      <w:r w:rsidRPr="00AD0F3C">
        <w:rPr>
          <w:rFonts w:asciiTheme="majorHAnsi" w:eastAsia="Times New Roman" w:hAnsiTheme="majorHAnsi" w:cstheme="majorHAnsi"/>
          <w:b/>
          <w:lang w:eastAsia="ar-SA"/>
        </w:rPr>
        <w:t>6.</w:t>
      </w:r>
      <w:r w:rsidR="0096430C" w:rsidRPr="00AD0F3C">
        <w:rPr>
          <w:rFonts w:asciiTheme="majorHAnsi" w:eastAsia="Times New Roman" w:hAnsiTheme="majorHAnsi" w:cstheme="majorHAnsi"/>
          <w:b/>
          <w:lang w:eastAsia="ar-SA"/>
        </w:rPr>
        <w:t>1</w:t>
      </w:r>
      <w:r w:rsidR="0005541C" w:rsidRPr="00AD0F3C">
        <w:rPr>
          <w:rFonts w:asciiTheme="majorHAnsi" w:eastAsia="Times New Roman" w:hAnsiTheme="majorHAnsi" w:cstheme="majorHAnsi"/>
          <w:b/>
          <w:lang w:eastAsia="ar-SA"/>
        </w:rPr>
        <w:t>9</w:t>
      </w:r>
      <w:r w:rsidR="00271319" w:rsidRPr="00AD0F3C">
        <w:rPr>
          <w:rFonts w:asciiTheme="majorHAnsi" w:eastAsia="Times New Roman" w:hAnsiTheme="majorHAnsi" w:cstheme="majorHAnsi"/>
          <w:b/>
          <w:lang w:eastAsia="ar-SA"/>
        </w:rPr>
        <w:t xml:space="preserve">. </w:t>
      </w:r>
      <w:r w:rsidR="00271319" w:rsidRPr="00AD0F3C">
        <w:rPr>
          <w:rFonts w:asciiTheme="majorHAnsi" w:eastAsia="Times New Roman" w:hAnsiTheme="majorHAnsi" w:cstheme="majorHAnsi"/>
          <w:lang w:eastAsia="ar-SA"/>
        </w:rPr>
        <w:t>Após aplicada a regra do subitem anterior e persistindo o empate, ou, caso não seja licitação exclusiva para ME/EPP</w:t>
      </w:r>
      <w:r w:rsidR="008878BD" w:rsidRPr="00AD0F3C">
        <w:rPr>
          <w:rFonts w:asciiTheme="majorHAnsi" w:eastAsia="Times New Roman" w:hAnsiTheme="majorHAnsi" w:cstheme="majorHAnsi"/>
          <w:lang w:eastAsia="ar-SA"/>
        </w:rPr>
        <w:t>/Equiparadas</w:t>
      </w:r>
      <w:r w:rsidR="00271319" w:rsidRPr="00AD0F3C">
        <w:rPr>
          <w:rFonts w:asciiTheme="majorHAnsi" w:eastAsia="Times New Roman" w:hAnsiTheme="majorHAnsi" w:cstheme="majorHAnsi"/>
          <w:lang w:eastAsia="ar-SA"/>
        </w:rPr>
        <w:t>,</w:t>
      </w:r>
      <w:r w:rsidR="00410B9B" w:rsidRPr="00AD0F3C">
        <w:rPr>
          <w:rFonts w:asciiTheme="majorHAnsi" w:eastAsia="Times New Roman" w:hAnsiTheme="majorHAnsi" w:cstheme="majorHAnsi"/>
          <w:lang w:eastAsia="ar-SA"/>
        </w:rPr>
        <w:t xml:space="preserve"> </w:t>
      </w:r>
      <w:r w:rsidR="00410B9B" w:rsidRPr="00AD0F3C">
        <w:rPr>
          <w:rFonts w:asciiTheme="majorHAnsi" w:hAnsiTheme="majorHAnsi" w:cstheme="majorHAnsi"/>
        </w:rPr>
        <w:t>serão utilizados os critérios de desempate descritos no art. 60 da Lei Federal nº 14.133, de 2021</w:t>
      </w:r>
      <w:r w:rsidR="00050D3B" w:rsidRPr="00AD0F3C">
        <w:rPr>
          <w:rFonts w:asciiTheme="majorHAnsi" w:hAnsiTheme="majorHAnsi" w:cstheme="majorHAnsi"/>
        </w:rPr>
        <w:t>.</w:t>
      </w:r>
    </w:p>
    <w:p w14:paraId="27CC0D08" w14:textId="3F56B472" w:rsidR="00271319" w:rsidRPr="00AD0F3C" w:rsidRDefault="00C34140"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6.</w:t>
      </w:r>
      <w:r w:rsidR="0005541C" w:rsidRPr="00AD0F3C">
        <w:rPr>
          <w:rFonts w:asciiTheme="majorHAnsi" w:eastAsia="Times New Roman" w:hAnsiTheme="majorHAnsi" w:cstheme="majorHAnsi"/>
          <w:b/>
          <w:lang w:eastAsia="ar-SA"/>
        </w:rPr>
        <w:t>20</w:t>
      </w:r>
      <w:r w:rsidR="00271319" w:rsidRPr="00AD0F3C">
        <w:rPr>
          <w:rFonts w:asciiTheme="majorHAnsi" w:eastAsia="Times New Roman" w:hAnsiTheme="majorHAnsi" w:cstheme="majorHAnsi"/>
          <w:b/>
          <w:lang w:eastAsia="ar-SA"/>
        </w:rPr>
        <w:t xml:space="preserve">. </w:t>
      </w:r>
      <w:r w:rsidR="00271319" w:rsidRPr="00AD0F3C">
        <w:rPr>
          <w:rFonts w:asciiTheme="majorHAnsi" w:eastAsia="Times New Roman" w:hAnsiTheme="majorHAnsi" w:cstheme="majorHAnsi"/>
          <w:lang w:eastAsia="ar-SA"/>
        </w:rPr>
        <w:t>Persistindo o empate, a proposta vencedora será sorteada pelo sistema eletrônico dentre as propostas empatadas.</w:t>
      </w:r>
    </w:p>
    <w:p w14:paraId="48FE7A82" w14:textId="6904F81B" w:rsidR="00271319" w:rsidRPr="00AD0F3C" w:rsidRDefault="00271319" w:rsidP="00731785">
      <w:pPr>
        <w:widowControl w:val="0"/>
        <w:shd w:val="clear" w:color="auto" w:fill="FFFFFF" w:themeFill="background1"/>
        <w:suppressAutoHyphens/>
        <w:spacing w:before="120" w:after="120" w:line="240" w:lineRule="auto"/>
        <w:jc w:val="both"/>
        <w:rPr>
          <w:rFonts w:asciiTheme="majorHAnsi" w:eastAsia="Times New Roman" w:hAnsiTheme="majorHAnsi" w:cstheme="majorHAnsi"/>
          <w:b/>
          <w:highlight w:val="lightGray"/>
          <w:lang w:eastAsia="ar-SA"/>
        </w:rPr>
      </w:pPr>
    </w:p>
    <w:p w14:paraId="7EAF17A5" w14:textId="7778C0D6" w:rsidR="00C34140" w:rsidRPr="00AD0F3C" w:rsidRDefault="00C34140" w:rsidP="00731785">
      <w:pPr>
        <w:widowControl w:val="0"/>
        <w:shd w:val="clear" w:color="auto" w:fill="FFFFFF" w:themeFill="background1"/>
        <w:suppressAutoHyphens/>
        <w:spacing w:before="120" w:after="120" w:line="240" w:lineRule="auto"/>
        <w:jc w:val="both"/>
        <w:rPr>
          <w:rFonts w:asciiTheme="majorHAnsi" w:eastAsia="Times New Roman" w:hAnsiTheme="majorHAnsi" w:cstheme="majorHAnsi"/>
          <w:b/>
          <w:lang w:eastAsia="ar-SA"/>
        </w:rPr>
      </w:pPr>
      <w:r w:rsidRPr="00AD0F3C">
        <w:rPr>
          <w:rFonts w:asciiTheme="majorHAnsi" w:eastAsia="Times New Roman" w:hAnsiTheme="majorHAnsi" w:cstheme="majorHAnsi"/>
          <w:b/>
          <w:lang w:eastAsia="ar-SA"/>
        </w:rPr>
        <w:t>DA NEGOCIAÇÃO</w:t>
      </w:r>
    </w:p>
    <w:p w14:paraId="6E3349E8" w14:textId="77777777" w:rsidR="00C34140" w:rsidRPr="00AD0F3C" w:rsidRDefault="00C34140" w:rsidP="00731785">
      <w:pPr>
        <w:widowControl w:val="0"/>
        <w:suppressAutoHyphens/>
        <w:spacing w:before="120" w:after="120" w:line="240" w:lineRule="auto"/>
        <w:jc w:val="both"/>
        <w:rPr>
          <w:rFonts w:asciiTheme="majorHAnsi" w:eastAsia="Times New Roman" w:hAnsiTheme="majorHAnsi" w:cstheme="majorHAnsi"/>
          <w:b/>
          <w:highlight w:val="lightGray"/>
          <w:lang w:eastAsia="ar-SA"/>
        </w:rPr>
      </w:pPr>
    </w:p>
    <w:p w14:paraId="1D1CA432" w14:textId="2E34E23C" w:rsidR="002D2B3D" w:rsidRPr="00AD0F3C" w:rsidRDefault="002D2B3D" w:rsidP="00427A70">
      <w:pPr>
        <w:pStyle w:val="PargrafodaLista"/>
        <w:numPr>
          <w:ilvl w:val="1"/>
          <w:numId w:val="26"/>
        </w:numPr>
        <w:autoSpaceDE w:val="0"/>
        <w:autoSpaceDN w:val="0"/>
        <w:adjustRightInd w:val="0"/>
        <w:spacing w:before="120" w:after="120"/>
        <w:ind w:left="0" w:firstLine="0"/>
        <w:rPr>
          <w:rFonts w:asciiTheme="majorHAnsi" w:hAnsiTheme="majorHAnsi" w:cstheme="majorHAnsi"/>
          <w:sz w:val="20"/>
        </w:rPr>
      </w:pPr>
      <w:r w:rsidRPr="00AD0F3C">
        <w:rPr>
          <w:rFonts w:asciiTheme="majorHAnsi" w:hAnsiTheme="majorHAnsi" w:cstheme="majorHAnsi"/>
          <w:spacing w:val="-4"/>
          <w:sz w:val="20"/>
        </w:rPr>
        <w:t xml:space="preserve">Após finalização dos lances haverá negociações e atualizações dos preços por meio do CHAT MENSAGEM do sistema Comprasnet, devendo </w:t>
      </w:r>
      <w:r w:rsidR="00522F10" w:rsidRPr="00AD0F3C">
        <w:rPr>
          <w:rFonts w:asciiTheme="majorHAnsi" w:hAnsiTheme="majorHAnsi" w:cstheme="majorHAnsi"/>
          <w:spacing w:val="-4"/>
          <w:sz w:val="20"/>
        </w:rPr>
        <w:t>o(a) Pregoeiro(a)</w:t>
      </w:r>
      <w:r w:rsidRPr="00AD0F3C">
        <w:rPr>
          <w:rFonts w:asciiTheme="majorHAnsi" w:hAnsiTheme="majorHAnsi" w:cstheme="majorHAnsi"/>
          <w:sz w:val="20"/>
        </w:rPr>
        <w:t xml:space="preserve"> examinar a compatibilidade dos preços em relação ao estimado para contratação</w:t>
      </w:r>
      <w:r w:rsidRPr="00AD0F3C">
        <w:rPr>
          <w:rFonts w:asciiTheme="majorHAnsi" w:hAnsiTheme="majorHAnsi" w:cstheme="majorHAnsi"/>
          <w:b/>
          <w:bCs/>
          <w:sz w:val="20"/>
        </w:rPr>
        <w:t xml:space="preserve">, bem como, se o valor unitário e total encontram-se com no máximo 02 (duas) casas decimais; </w:t>
      </w:r>
    </w:p>
    <w:p w14:paraId="6ED3D047" w14:textId="248D292F" w:rsidR="002D2B3D" w:rsidRPr="00AD0F3C" w:rsidRDefault="002D2B3D" w:rsidP="00427A70">
      <w:pPr>
        <w:pStyle w:val="PargrafodaLista"/>
        <w:numPr>
          <w:ilvl w:val="2"/>
          <w:numId w:val="26"/>
        </w:numPr>
        <w:autoSpaceDE w:val="0"/>
        <w:autoSpaceDN w:val="0"/>
        <w:adjustRightInd w:val="0"/>
        <w:spacing w:before="120" w:after="120"/>
        <w:ind w:left="0" w:firstLine="0"/>
        <w:rPr>
          <w:rFonts w:asciiTheme="majorHAnsi" w:hAnsiTheme="majorHAnsi" w:cstheme="majorHAnsi"/>
          <w:sz w:val="20"/>
        </w:rPr>
      </w:pPr>
      <w:r w:rsidRPr="00AD0F3C">
        <w:rPr>
          <w:rFonts w:asciiTheme="majorHAnsi" w:hAnsiTheme="majorHAnsi" w:cstheme="majorHAnsi"/>
          <w:sz w:val="20"/>
        </w:rPr>
        <w:t xml:space="preserve">O (a) Pregoeiro não aceitará e não adjudicará o item cujo preço seja superior ao estimado (valor de mercado) para a contratação, apurado pela Supervisão de Licitação e Contratos - SULIC. </w:t>
      </w:r>
    </w:p>
    <w:p w14:paraId="4EEA23E3" w14:textId="5523510F" w:rsidR="002D2B3D" w:rsidRPr="00AD0F3C" w:rsidRDefault="002D2B3D" w:rsidP="00427A70">
      <w:pPr>
        <w:numPr>
          <w:ilvl w:val="2"/>
          <w:numId w:val="26"/>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Serão aceitos somente preços em moeda corrente nacional (R$), com VALORES UNITÁRIOS E TOTAIS com no máximo 02 (duas) casas decimais, considerando as quantidades constantes no ANEXO I – TERMO DE REFERÊNCIA. Caso seja encerrada a fase de lances, e a licitante divergir com o exigido, </w:t>
      </w:r>
      <w:r w:rsidR="00522F10" w:rsidRPr="00AD0F3C">
        <w:rPr>
          <w:rFonts w:asciiTheme="majorHAnsi" w:hAnsiTheme="majorHAnsi" w:cstheme="majorHAnsi"/>
        </w:rPr>
        <w:t>o(a) Pregoeiro(a)</w:t>
      </w:r>
      <w:r w:rsidRPr="00AD0F3C">
        <w:rPr>
          <w:rFonts w:asciiTheme="majorHAnsi" w:hAnsiTheme="majorHAnsi" w:cstheme="majorHAnsi"/>
        </w:rPr>
        <w:t xml:space="preserve">, poderá convocar no CHAT MENSAGEM para atualização do referido lance, e/ou realizar a atualização dos valores arredondando-os PARA MENOS automaticamente caso a licitante permaneça inerte. </w:t>
      </w:r>
    </w:p>
    <w:p w14:paraId="2A3144B5" w14:textId="76E6766F" w:rsidR="00271319" w:rsidRPr="00AD0F3C" w:rsidRDefault="00271319" w:rsidP="00731785">
      <w:pPr>
        <w:widowControl w:val="0"/>
        <w:suppressAutoHyphens/>
        <w:spacing w:before="120" w:after="120" w:line="240" w:lineRule="auto"/>
        <w:jc w:val="both"/>
        <w:rPr>
          <w:rFonts w:asciiTheme="majorHAnsi" w:eastAsia="Times New Roman" w:hAnsiTheme="majorHAnsi" w:cstheme="majorHAnsi"/>
        </w:rPr>
      </w:pPr>
    </w:p>
    <w:p w14:paraId="025A6AF4" w14:textId="3C3F75C8" w:rsidR="00D00458" w:rsidRPr="00AD0F3C" w:rsidRDefault="00D00458" w:rsidP="00731785">
      <w:pPr>
        <w:widowControl w:val="0"/>
        <w:suppressAutoHyphens/>
        <w:spacing w:before="120" w:after="120" w:line="240" w:lineRule="auto"/>
        <w:jc w:val="both"/>
        <w:rPr>
          <w:rFonts w:asciiTheme="majorHAnsi" w:eastAsia="Times New Roman" w:hAnsiTheme="majorHAnsi" w:cstheme="majorHAnsi"/>
          <w:b/>
        </w:rPr>
      </w:pPr>
      <w:r w:rsidRPr="00AD0F3C">
        <w:rPr>
          <w:rFonts w:asciiTheme="majorHAnsi" w:eastAsia="Times New Roman" w:hAnsiTheme="majorHAnsi" w:cstheme="majorHAnsi"/>
          <w:b/>
        </w:rPr>
        <w:t>DA APRESENTAÇÃO DE PROPOSTA ADEQUADA AO ULTIMO LANCE OFERTADO</w:t>
      </w:r>
    </w:p>
    <w:p w14:paraId="13DEDEBF" w14:textId="77777777" w:rsidR="00D00458" w:rsidRPr="00AD0F3C" w:rsidRDefault="00D00458" w:rsidP="00731785">
      <w:pPr>
        <w:widowControl w:val="0"/>
        <w:suppressAutoHyphens/>
        <w:spacing w:before="120" w:after="120" w:line="240" w:lineRule="auto"/>
        <w:jc w:val="both"/>
        <w:rPr>
          <w:rFonts w:asciiTheme="majorHAnsi" w:eastAsia="Times New Roman" w:hAnsiTheme="majorHAnsi" w:cstheme="majorHAnsi"/>
        </w:rPr>
      </w:pPr>
    </w:p>
    <w:p w14:paraId="6D9D11F7" w14:textId="46E99905" w:rsidR="002D2B3D" w:rsidRPr="00AD0F3C" w:rsidRDefault="002D2B3D" w:rsidP="00427A70">
      <w:pPr>
        <w:pStyle w:val="PargrafodaLista"/>
        <w:numPr>
          <w:ilvl w:val="1"/>
          <w:numId w:val="26"/>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Cumpridas as etapas anteriores, </w:t>
      </w:r>
      <w:r w:rsidR="00522F10" w:rsidRPr="00AD0F3C">
        <w:rPr>
          <w:rFonts w:asciiTheme="majorHAnsi" w:hAnsiTheme="majorHAnsi" w:cstheme="majorHAnsi"/>
          <w:sz w:val="20"/>
        </w:rPr>
        <w:t>o(a) Pregoeiro(a)</w:t>
      </w:r>
      <w:r w:rsidRPr="00AD0F3C">
        <w:rPr>
          <w:rFonts w:asciiTheme="majorHAnsi" w:hAnsiTheme="majorHAnsi" w:cstheme="majorHAnsi"/>
          <w:sz w:val="20"/>
        </w:rPr>
        <w:t xml:space="preserve"> verificará a aceitação da licitante conforme disposições contidas no presente Edital. </w:t>
      </w:r>
    </w:p>
    <w:p w14:paraId="3DC71090" w14:textId="348189EF" w:rsidR="002D2B3D" w:rsidRPr="00AD0F3C" w:rsidRDefault="002D2B3D" w:rsidP="00427A70">
      <w:pPr>
        <w:numPr>
          <w:ilvl w:val="2"/>
          <w:numId w:val="26"/>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Toda e qualquer informação, referente ao certame licitatório, será transmitida pel</w:t>
      </w:r>
      <w:r w:rsidR="00522F10" w:rsidRPr="00AD0F3C">
        <w:rPr>
          <w:rFonts w:asciiTheme="majorHAnsi" w:hAnsiTheme="majorHAnsi" w:cstheme="majorHAnsi"/>
        </w:rPr>
        <w:t>o(a) Pregoeiro(a</w:t>
      </w:r>
      <w:r w:rsidR="00C47563" w:rsidRPr="00AD0F3C">
        <w:rPr>
          <w:rFonts w:asciiTheme="majorHAnsi" w:hAnsiTheme="majorHAnsi" w:cstheme="majorHAnsi"/>
        </w:rPr>
        <w:t>),</w:t>
      </w:r>
      <w:r w:rsidRPr="00AD0F3C">
        <w:rPr>
          <w:rFonts w:asciiTheme="majorHAnsi" w:hAnsiTheme="majorHAnsi" w:cstheme="majorHAnsi"/>
        </w:rPr>
        <w:t xml:space="preserve"> por meio do CHAT MENSAGEM; </w:t>
      </w:r>
    </w:p>
    <w:p w14:paraId="18D34A71" w14:textId="0AA0363A" w:rsidR="002D2B3D" w:rsidRPr="00AD0F3C" w:rsidRDefault="002D2B3D" w:rsidP="00427A70">
      <w:pPr>
        <w:numPr>
          <w:ilvl w:val="1"/>
          <w:numId w:val="26"/>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Se a proposta de preços não for aceitável, </w:t>
      </w:r>
      <w:r w:rsidR="00522F10" w:rsidRPr="00AD0F3C">
        <w:rPr>
          <w:rFonts w:asciiTheme="majorHAnsi" w:hAnsiTheme="majorHAnsi" w:cstheme="majorHAnsi"/>
        </w:rPr>
        <w:t>o(a) Pregoeiro(a)</w:t>
      </w:r>
      <w:r w:rsidRPr="00AD0F3C">
        <w:rPr>
          <w:rFonts w:asciiTheme="majorHAnsi" w:hAnsiTheme="majorHAnsi" w:cstheme="majorHAnsi"/>
        </w:rPr>
        <w:t xml:space="preserve"> examinará a proposta de preços subsequente e, assim sucessivamente, na ordem de classificação, até a apuração de uma proposta de preços que atenda ao Edital; </w:t>
      </w:r>
    </w:p>
    <w:p w14:paraId="7CDB9AA1" w14:textId="3F4D07A4" w:rsidR="002D2B3D" w:rsidRPr="00AD0F3C" w:rsidRDefault="002D2B3D" w:rsidP="00427A70">
      <w:pPr>
        <w:numPr>
          <w:ilvl w:val="2"/>
          <w:numId w:val="26"/>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Constatada a existência de proposta incompatível com o objeto licitado ou manifestadamente inexequível, </w:t>
      </w:r>
      <w:r w:rsidR="00522F10" w:rsidRPr="00AD0F3C">
        <w:rPr>
          <w:rFonts w:asciiTheme="majorHAnsi" w:hAnsiTheme="majorHAnsi" w:cstheme="majorHAnsi"/>
        </w:rPr>
        <w:t xml:space="preserve">o(a) Pregoeiro(a) </w:t>
      </w:r>
      <w:r w:rsidRPr="00AD0F3C">
        <w:rPr>
          <w:rFonts w:asciiTheme="majorHAnsi" w:hAnsiTheme="majorHAnsi" w:cstheme="majorHAnsi"/>
        </w:rPr>
        <w:t xml:space="preserve">obrigatoriamente justificará, por meio do sistema, e então </w:t>
      </w:r>
      <w:r w:rsidRPr="00AD0F3C">
        <w:rPr>
          <w:rFonts w:asciiTheme="majorHAnsi" w:hAnsiTheme="majorHAnsi" w:cstheme="majorHAnsi"/>
          <w:b/>
          <w:bCs/>
        </w:rPr>
        <w:t>DESCLASSIFICARÁ</w:t>
      </w:r>
      <w:r w:rsidRPr="00AD0F3C">
        <w:rPr>
          <w:rFonts w:asciiTheme="majorHAnsi" w:hAnsiTheme="majorHAnsi" w:cstheme="majorHAnsi"/>
        </w:rPr>
        <w:t xml:space="preserve">. </w:t>
      </w:r>
    </w:p>
    <w:p w14:paraId="0FC7FA91" w14:textId="77777777" w:rsidR="002D2B3D" w:rsidRPr="00AD0F3C" w:rsidRDefault="002D2B3D" w:rsidP="00427A70">
      <w:pPr>
        <w:numPr>
          <w:ilvl w:val="3"/>
          <w:numId w:val="26"/>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O proponente que encaminhar o valor inicial de sua proposta manifestadamente inexequível, caso o mesmo não honre a oferta encaminhada, terá sua proposta rejeitada na fase de aceitabilidade. </w:t>
      </w:r>
    </w:p>
    <w:p w14:paraId="05E44BB2" w14:textId="404C61E5" w:rsidR="002D2B3D" w:rsidRPr="00AD0F3C" w:rsidRDefault="002D2B3D" w:rsidP="00427A70">
      <w:pPr>
        <w:numPr>
          <w:ilvl w:val="3"/>
          <w:numId w:val="26"/>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Quando houver indícios de inexequibilidade da proposta de preço, será oportunizado à licitante o Princípio do Contraditório e da Ampla Defesa, para que querendo esclareça a composição do preço da sua proposta, ou em caso da necessidade de esclarecimentos complementares, poderão ser efetuadas diligências, na forma do § </w:t>
      </w:r>
      <w:r w:rsidR="00E42E7A" w:rsidRPr="00AD0F3C">
        <w:rPr>
          <w:rFonts w:asciiTheme="majorHAnsi" w:hAnsiTheme="majorHAnsi" w:cstheme="majorHAnsi"/>
        </w:rPr>
        <w:t>2</w:t>
      </w:r>
      <w:r w:rsidRPr="00AD0F3C">
        <w:rPr>
          <w:rFonts w:asciiTheme="majorHAnsi" w:hAnsiTheme="majorHAnsi" w:cstheme="majorHAnsi"/>
        </w:rPr>
        <w:t xml:space="preserve">° do artigo </w:t>
      </w:r>
      <w:r w:rsidR="00E42E7A" w:rsidRPr="00AD0F3C">
        <w:rPr>
          <w:rFonts w:asciiTheme="majorHAnsi" w:hAnsiTheme="majorHAnsi" w:cstheme="majorHAnsi"/>
        </w:rPr>
        <w:t>59</w:t>
      </w:r>
      <w:r w:rsidRPr="00AD0F3C">
        <w:rPr>
          <w:rFonts w:asciiTheme="majorHAnsi" w:hAnsiTheme="majorHAnsi" w:cstheme="majorHAnsi"/>
        </w:rPr>
        <w:t xml:space="preserve"> da Lei Federal n° </w:t>
      </w:r>
      <w:r w:rsidR="00E42E7A" w:rsidRPr="00AD0F3C">
        <w:rPr>
          <w:rFonts w:asciiTheme="majorHAnsi" w:hAnsiTheme="majorHAnsi" w:cstheme="majorHAnsi"/>
        </w:rPr>
        <w:t>14.133/2021</w:t>
      </w:r>
      <w:r w:rsidRPr="00AD0F3C">
        <w:rPr>
          <w:rFonts w:asciiTheme="majorHAnsi" w:hAnsiTheme="majorHAnsi" w:cstheme="majorHAnsi"/>
        </w:rPr>
        <w:t xml:space="preserve">. </w:t>
      </w:r>
    </w:p>
    <w:p w14:paraId="223895ED" w14:textId="77777777" w:rsidR="002D2B3D" w:rsidRPr="00AD0F3C" w:rsidRDefault="002D2B3D" w:rsidP="00427A70">
      <w:pPr>
        <w:numPr>
          <w:ilvl w:val="1"/>
          <w:numId w:val="26"/>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Não poderá haver desistência dos lances ofertados, sujeitando-se o proponente desistente às penalidades estabelecidas neste Edital; </w:t>
      </w:r>
    </w:p>
    <w:p w14:paraId="6FDC69A8" w14:textId="4472EC16" w:rsidR="002D2B3D" w:rsidRPr="00AD0F3C" w:rsidRDefault="002D2B3D" w:rsidP="00427A70">
      <w:pPr>
        <w:numPr>
          <w:ilvl w:val="1"/>
          <w:numId w:val="26"/>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Se, no curso da licitação, depreender indício de que o levantamento prévio de preços padece de fragilidade, </w:t>
      </w:r>
      <w:r w:rsidR="00522F10" w:rsidRPr="00AD0F3C">
        <w:rPr>
          <w:rFonts w:asciiTheme="majorHAnsi" w:hAnsiTheme="majorHAnsi" w:cstheme="majorHAnsi"/>
        </w:rPr>
        <w:t>o(a) Pregoeiro(a) poderá</w:t>
      </w:r>
      <w:r w:rsidRPr="00AD0F3C">
        <w:rPr>
          <w:rFonts w:asciiTheme="majorHAnsi" w:hAnsiTheme="majorHAnsi" w:cstheme="majorHAnsi"/>
        </w:rPr>
        <w:t xml:space="preserve"> diligenciar a disparidade dos preços ofertados pelos participantes em razão da estimativa inicial. </w:t>
      </w:r>
    </w:p>
    <w:p w14:paraId="75CE3396" w14:textId="72A6538C" w:rsidR="002D2B3D" w:rsidRPr="00AD0F3C" w:rsidRDefault="002D2B3D" w:rsidP="00427A70">
      <w:pPr>
        <w:numPr>
          <w:ilvl w:val="1"/>
          <w:numId w:val="26"/>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bCs/>
        </w:rPr>
        <w:t xml:space="preserve">Para ACEITAÇÃO do valor de menor lance, </w:t>
      </w:r>
      <w:r w:rsidR="00522F10" w:rsidRPr="00AD0F3C">
        <w:rPr>
          <w:rFonts w:asciiTheme="majorHAnsi" w:hAnsiTheme="majorHAnsi" w:cstheme="majorHAnsi"/>
          <w:bCs/>
        </w:rPr>
        <w:t xml:space="preserve">o(a) Pregoeiro(a) </w:t>
      </w:r>
      <w:r w:rsidRPr="00AD0F3C">
        <w:rPr>
          <w:rFonts w:asciiTheme="majorHAnsi" w:hAnsiTheme="majorHAnsi" w:cstheme="majorHAnsi"/>
          <w:bCs/>
        </w:rPr>
        <w:t xml:space="preserve">e equipe de apoio analisarão a conformidade do objeto proposto com o solicitado no Edital. </w:t>
      </w:r>
      <w:r w:rsidRPr="00AD0F3C">
        <w:rPr>
          <w:rFonts w:asciiTheme="majorHAnsi" w:hAnsiTheme="majorHAnsi" w:cstheme="majorHAnsi"/>
        </w:rPr>
        <w:t xml:space="preserve">Para tanto, após a fase de lances, </w:t>
      </w:r>
      <w:r w:rsidR="00522F10" w:rsidRPr="00AD0F3C">
        <w:rPr>
          <w:rFonts w:asciiTheme="majorHAnsi" w:hAnsiTheme="majorHAnsi" w:cstheme="majorHAnsi"/>
        </w:rPr>
        <w:t>o(a) Pregoeiro(a)</w:t>
      </w:r>
      <w:r w:rsidRPr="00AD0F3C">
        <w:rPr>
          <w:rFonts w:asciiTheme="majorHAnsi" w:hAnsiTheme="majorHAnsi" w:cstheme="majorHAnsi"/>
        </w:rPr>
        <w:t xml:space="preserve">, antes da aceitação do item, </w:t>
      </w:r>
      <w:r w:rsidRPr="00AD0F3C">
        <w:rPr>
          <w:rFonts w:asciiTheme="majorHAnsi" w:hAnsiTheme="majorHAnsi" w:cstheme="majorHAnsi"/>
          <w:bCs/>
        </w:rPr>
        <w:t xml:space="preserve">convocará todas as licitantes que estejam dentro do valor estimado para contratação, no prazo de </w:t>
      </w:r>
      <w:r w:rsidR="003F5C80" w:rsidRPr="00AD0F3C">
        <w:rPr>
          <w:rFonts w:asciiTheme="majorHAnsi" w:hAnsiTheme="majorHAnsi" w:cstheme="majorHAnsi"/>
          <w:bCs/>
        </w:rPr>
        <w:t xml:space="preserve">no mínimo </w:t>
      </w:r>
      <w:r w:rsidRPr="00AD0F3C">
        <w:rPr>
          <w:rFonts w:asciiTheme="majorHAnsi" w:hAnsiTheme="majorHAnsi" w:cstheme="majorHAnsi"/>
          <w:bCs/>
        </w:rPr>
        <w:t xml:space="preserve">02 (duas) horas, se outro prazo não for fixado, contados da solicitação, </w:t>
      </w:r>
      <w:r w:rsidRPr="00AD0F3C">
        <w:rPr>
          <w:rFonts w:asciiTheme="majorHAnsi" w:hAnsiTheme="majorHAnsi" w:cstheme="majorHAnsi"/>
        </w:rPr>
        <w:t xml:space="preserve">para enviar: </w:t>
      </w:r>
    </w:p>
    <w:p w14:paraId="029DEE84" w14:textId="77777777" w:rsidR="002D2B3D" w:rsidRPr="00AD0F3C" w:rsidRDefault="002D2B3D" w:rsidP="00427A70">
      <w:pPr>
        <w:numPr>
          <w:ilvl w:val="2"/>
          <w:numId w:val="26"/>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A </w:t>
      </w:r>
      <w:r w:rsidRPr="00AD0F3C">
        <w:rPr>
          <w:rFonts w:asciiTheme="majorHAnsi" w:hAnsiTheme="majorHAnsi" w:cstheme="majorHAnsi"/>
          <w:b/>
          <w:bCs/>
        </w:rPr>
        <w:t>PROPOSTA DE PREÇOS</w:t>
      </w:r>
      <w:r w:rsidRPr="00AD0F3C">
        <w:rPr>
          <w:rFonts w:asciiTheme="majorHAnsi" w:hAnsiTheme="majorHAnsi" w:cstheme="majorHAnsi"/>
        </w:rPr>
        <w:t xml:space="preserve">, com o valor devidamente atualizado do lance ofertado com a especificação completa do objeto, contendo marca/modelo/fabricante, SOB PENA DE </w:t>
      </w:r>
      <w:r w:rsidRPr="00AD0F3C">
        <w:rPr>
          <w:rFonts w:asciiTheme="majorHAnsi" w:hAnsiTheme="majorHAnsi" w:cstheme="majorHAnsi"/>
        </w:rPr>
        <w:lastRenderedPageBreak/>
        <w:t xml:space="preserve">DESCLASSIFICAÇÃO, EM CASO DE DESCUMPRIMENTO DAS EXIGÊNCIAS E DO PRAZO ESTIPULADO; </w:t>
      </w:r>
    </w:p>
    <w:p w14:paraId="7FD3FC84" w14:textId="7CE7A24E" w:rsidR="002D2B3D" w:rsidRPr="00AD0F3C" w:rsidRDefault="002D2B3D" w:rsidP="00427A70">
      <w:pPr>
        <w:numPr>
          <w:ilvl w:val="2"/>
          <w:numId w:val="26"/>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bCs/>
        </w:rPr>
        <w:t xml:space="preserve">O ENVIO DA PROPOSTA DE PREÇOS, SOLICITADA NO SUBITEM </w:t>
      </w:r>
      <w:r w:rsidR="00984A84" w:rsidRPr="00AD0F3C">
        <w:rPr>
          <w:rFonts w:asciiTheme="majorHAnsi" w:hAnsiTheme="majorHAnsi" w:cstheme="majorHAnsi"/>
          <w:bCs/>
        </w:rPr>
        <w:t>6.26.1.</w:t>
      </w:r>
      <w:r w:rsidRPr="00AD0F3C">
        <w:rPr>
          <w:rFonts w:asciiTheme="majorHAnsi" w:hAnsiTheme="majorHAnsi" w:cstheme="majorHAnsi"/>
          <w:bCs/>
        </w:rPr>
        <w:t>, DEVERÁ SER ANEXADA CORRETAMENTE NO SISTEMA COMPRASNET, SENDO A MESMA COMPACTADA EM 01 (UM) ÚNICO ARQUIVO (excel, word, Zip, doc, docx, .JPG ou PDF</w:t>
      </w:r>
      <w:r w:rsidRPr="00AD0F3C">
        <w:rPr>
          <w:rFonts w:asciiTheme="majorHAnsi" w:hAnsiTheme="majorHAnsi" w:cstheme="majorHAnsi"/>
        </w:rPr>
        <w:t>)</w:t>
      </w:r>
      <w:r w:rsidRPr="00AD0F3C">
        <w:rPr>
          <w:rFonts w:asciiTheme="majorHAnsi" w:hAnsiTheme="majorHAnsi" w:cstheme="majorHAnsi"/>
          <w:bCs/>
        </w:rPr>
        <w:t xml:space="preserve">, TENDO EM VISTA QUE O CAMPO DE INSERÇÃO É ÚNICO; </w:t>
      </w:r>
    </w:p>
    <w:p w14:paraId="028B4780" w14:textId="77777777" w:rsidR="002D2B3D" w:rsidRPr="00AD0F3C" w:rsidRDefault="002D2B3D" w:rsidP="00427A70">
      <w:pPr>
        <w:numPr>
          <w:ilvl w:val="3"/>
          <w:numId w:val="26"/>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 xml:space="preserve">Caso a licitante de menor lance seja desclassificada, serão convocadas as licitantes na ordem de classificação de lance. </w:t>
      </w:r>
    </w:p>
    <w:p w14:paraId="3442A123" w14:textId="00A9126D" w:rsidR="002D2B3D" w:rsidRPr="00AD0F3C" w:rsidRDefault="002D2B3D" w:rsidP="00427A70">
      <w:pPr>
        <w:numPr>
          <w:ilvl w:val="1"/>
          <w:numId w:val="26"/>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Toda e qualquer informação referente à convocação para efetuar o anexo será transmitida pel</w:t>
      </w:r>
      <w:r w:rsidR="00522F10" w:rsidRPr="00AD0F3C">
        <w:rPr>
          <w:rFonts w:asciiTheme="majorHAnsi" w:hAnsiTheme="majorHAnsi" w:cstheme="majorHAnsi"/>
        </w:rPr>
        <w:t>o(a) Pregoeiro(a)</w:t>
      </w:r>
      <w:r w:rsidRPr="00AD0F3C">
        <w:rPr>
          <w:rFonts w:asciiTheme="majorHAnsi" w:hAnsiTheme="majorHAnsi" w:cstheme="majorHAnsi"/>
        </w:rPr>
        <w:t xml:space="preserve">, via sistema ou por meio do CHAT MENSAGEM, ficando as licitantes obrigadas a acessá-lo; </w:t>
      </w:r>
    </w:p>
    <w:p w14:paraId="33172824" w14:textId="77777777" w:rsidR="007219E4" w:rsidRPr="00AD0F3C" w:rsidRDefault="007219E4" w:rsidP="00731785">
      <w:pPr>
        <w:spacing w:before="120" w:after="120" w:line="240" w:lineRule="auto"/>
        <w:jc w:val="both"/>
        <w:rPr>
          <w:rFonts w:asciiTheme="majorHAnsi" w:hAnsiTheme="majorHAnsi" w:cstheme="majorHAnsi"/>
        </w:rPr>
      </w:pPr>
    </w:p>
    <w:p w14:paraId="3EC482B9" w14:textId="40D74CD5" w:rsidR="00D00458" w:rsidRPr="00AD0F3C" w:rsidRDefault="00D00458" w:rsidP="00731785">
      <w:pPr>
        <w:spacing w:before="120" w:after="120" w:line="240" w:lineRule="auto"/>
        <w:jc w:val="both"/>
        <w:rPr>
          <w:rFonts w:asciiTheme="majorHAnsi" w:eastAsia="Times New Roman" w:hAnsiTheme="majorHAnsi" w:cstheme="majorHAnsi"/>
          <w:b/>
          <w:lang w:eastAsia="pt-BR"/>
        </w:rPr>
      </w:pPr>
      <w:r w:rsidRPr="00AD0F3C">
        <w:rPr>
          <w:rFonts w:asciiTheme="majorHAnsi" w:eastAsia="Times New Roman" w:hAnsiTheme="majorHAnsi" w:cstheme="majorHAnsi"/>
          <w:b/>
          <w:lang w:eastAsia="pt-BR"/>
        </w:rPr>
        <w:t>DO JULGAMENTO DA PROPOSTA VENCEDORA</w:t>
      </w:r>
    </w:p>
    <w:p w14:paraId="1EAB6F28" w14:textId="77777777" w:rsidR="00D00458" w:rsidRPr="00AD0F3C" w:rsidRDefault="00D00458" w:rsidP="00731785">
      <w:pPr>
        <w:spacing w:before="120" w:after="120" w:line="240" w:lineRule="auto"/>
        <w:jc w:val="both"/>
        <w:rPr>
          <w:rFonts w:asciiTheme="majorHAnsi" w:eastAsia="Times New Roman" w:hAnsiTheme="majorHAnsi" w:cstheme="majorHAnsi"/>
          <w:b/>
          <w:lang w:eastAsia="pt-BR"/>
        </w:rPr>
      </w:pPr>
    </w:p>
    <w:p w14:paraId="7BAFD2D6" w14:textId="69F62AD4" w:rsidR="00D00458" w:rsidRPr="00AD0F3C" w:rsidRDefault="00984A84"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6.28.</w:t>
      </w:r>
      <w:r w:rsidRPr="00AD0F3C">
        <w:rPr>
          <w:rFonts w:asciiTheme="majorHAnsi" w:hAnsiTheme="majorHAnsi" w:cstheme="majorHAnsi"/>
        </w:rPr>
        <w:t xml:space="preserve"> </w:t>
      </w:r>
      <w:r w:rsidR="00271319" w:rsidRPr="00AD0F3C">
        <w:rPr>
          <w:rFonts w:asciiTheme="majorHAnsi" w:hAnsiTheme="majorHAnsi" w:cstheme="majorHAnsi"/>
        </w:rPr>
        <w:t>Encerrada a etapa de negociação</w:t>
      </w:r>
      <w:r w:rsidR="00D00458" w:rsidRPr="00AD0F3C">
        <w:rPr>
          <w:rFonts w:asciiTheme="majorHAnsi" w:hAnsiTheme="majorHAnsi" w:cstheme="majorHAnsi"/>
        </w:rPr>
        <w:t xml:space="preserve"> (subitem 6.</w:t>
      </w:r>
      <w:r w:rsidRPr="00AD0F3C">
        <w:rPr>
          <w:rFonts w:asciiTheme="majorHAnsi" w:hAnsiTheme="majorHAnsi" w:cstheme="majorHAnsi"/>
        </w:rPr>
        <w:t>21</w:t>
      </w:r>
      <w:r w:rsidR="00D00458" w:rsidRPr="00AD0F3C">
        <w:rPr>
          <w:rFonts w:asciiTheme="majorHAnsi" w:hAnsiTheme="majorHAnsi" w:cstheme="majorHAnsi"/>
        </w:rPr>
        <w:t>) e apresentada a proposta adequada (</w:t>
      </w:r>
      <w:r w:rsidR="007219E4" w:rsidRPr="00AD0F3C">
        <w:rPr>
          <w:rFonts w:asciiTheme="majorHAnsi" w:hAnsiTheme="majorHAnsi" w:cstheme="majorHAnsi"/>
        </w:rPr>
        <w:t>subitem 6.</w:t>
      </w:r>
      <w:r w:rsidRPr="00AD0F3C">
        <w:rPr>
          <w:rFonts w:asciiTheme="majorHAnsi" w:hAnsiTheme="majorHAnsi" w:cstheme="majorHAnsi"/>
        </w:rPr>
        <w:t>26</w:t>
      </w:r>
      <w:r w:rsidR="00D00458" w:rsidRPr="00AD0F3C">
        <w:rPr>
          <w:rFonts w:asciiTheme="majorHAnsi" w:hAnsiTheme="majorHAnsi" w:cstheme="majorHAnsi"/>
        </w:rPr>
        <w:t>), se for o caso</w:t>
      </w:r>
      <w:r w:rsidR="00271319" w:rsidRPr="00AD0F3C">
        <w:rPr>
          <w:rFonts w:asciiTheme="majorHAnsi" w:hAnsiTheme="majorHAnsi" w:cstheme="majorHAnsi"/>
        </w:rPr>
        <w:t xml:space="preserve">, </w:t>
      </w:r>
      <w:r w:rsidR="00522F10" w:rsidRPr="00AD0F3C">
        <w:rPr>
          <w:rFonts w:asciiTheme="majorHAnsi" w:hAnsiTheme="majorHAnsi" w:cstheme="majorHAnsi"/>
        </w:rPr>
        <w:t>o(a) Pregoeiro(a)</w:t>
      </w:r>
      <w:r w:rsidR="00271319" w:rsidRPr="00AD0F3C">
        <w:rPr>
          <w:rFonts w:asciiTheme="majorHAnsi" w:hAnsiTheme="majorHAnsi" w:cstheme="majorHAnsi"/>
        </w:rPr>
        <w:t xml:space="preserve"> examinará a aceitabilidade da proposta </w:t>
      </w:r>
      <w:r w:rsidR="00D91258" w:rsidRPr="00AD0F3C">
        <w:rPr>
          <w:rFonts w:asciiTheme="majorHAnsi" w:hAnsiTheme="majorHAnsi" w:cstheme="majorHAnsi"/>
        </w:rPr>
        <w:t>do licitante provisoriamente vencedor</w:t>
      </w:r>
      <w:r w:rsidR="00D00458" w:rsidRPr="00AD0F3C">
        <w:rPr>
          <w:rFonts w:asciiTheme="majorHAnsi" w:hAnsiTheme="majorHAnsi" w:cstheme="majorHAnsi"/>
        </w:rPr>
        <w:t xml:space="preserve"> </w:t>
      </w:r>
      <w:r w:rsidR="00D6491F" w:rsidRPr="00AD0F3C">
        <w:rPr>
          <w:rFonts w:asciiTheme="majorHAnsi" w:hAnsiTheme="majorHAnsi" w:cstheme="majorHAnsi"/>
        </w:rPr>
        <w:t>quanto à adequação ao obje</w:t>
      </w:r>
      <w:r w:rsidR="009B34A5" w:rsidRPr="00AD0F3C">
        <w:rPr>
          <w:rFonts w:asciiTheme="majorHAnsi" w:hAnsiTheme="majorHAnsi" w:cstheme="majorHAnsi"/>
        </w:rPr>
        <w:t>to e à compatibilidade do preço.</w:t>
      </w:r>
    </w:p>
    <w:p w14:paraId="68A235A2" w14:textId="03E25577" w:rsidR="00D91258" w:rsidRPr="00AD0F3C" w:rsidRDefault="00D91258" w:rsidP="00427A70">
      <w:pPr>
        <w:pStyle w:val="PargrafodaLista"/>
        <w:numPr>
          <w:ilvl w:val="2"/>
          <w:numId w:val="27"/>
        </w:numPr>
        <w:autoSpaceDE w:val="0"/>
        <w:autoSpaceDN w:val="0"/>
        <w:adjustRightInd w:val="0"/>
        <w:spacing w:before="120" w:after="120"/>
        <w:rPr>
          <w:rFonts w:asciiTheme="majorHAnsi" w:hAnsiTheme="majorHAnsi" w:cstheme="majorHAnsi"/>
          <w:bCs/>
          <w:sz w:val="20"/>
        </w:rPr>
      </w:pPr>
      <w:r w:rsidRPr="00AD0F3C">
        <w:rPr>
          <w:rFonts w:asciiTheme="majorHAnsi" w:hAnsiTheme="majorHAnsi" w:cstheme="majorHAnsi"/>
          <w:bCs/>
          <w:sz w:val="20"/>
        </w:rPr>
        <w:t>Serão desclassificadas as propostas que:</w:t>
      </w:r>
    </w:p>
    <w:p w14:paraId="5788711C" w14:textId="402A1B04" w:rsidR="00D91258" w:rsidRPr="00AD0F3C" w:rsidRDefault="00D91258" w:rsidP="00731785">
      <w:pPr>
        <w:spacing w:before="120" w:after="120" w:line="240" w:lineRule="auto"/>
        <w:jc w:val="both"/>
        <w:rPr>
          <w:rFonts w:asciiTheme="majorHAnsi" w:hAnsiTheme="majorHAnsi" w:cstheme="majorHAnsi"/>
        </w:rPr>
      </w:pPr>
      <w:r w:rsidRPr="00AD0F3C">
        <w:rPr>
          <w:rFonts w:asciiTheme="majorHAnsi" w:hAnsiTheme="majorHAnsi" w:cstheme="majorHAnsi"/>
        </w:rPr>
        <w:t>I - não obedecerem às especificaç</w:t>
      </w:r>
      <w:r w:rsidR="00556C52" w:rsidRPr="00AD0F3C">
        <w:rPr>
          <w:rFonts w:asciiTheme="majorHAnsi" w:hAnsiTheme="majorHAnsi" w:cstheme="majorHAnsi"/>
        </w:rPr>
        <w:t>ões técnicas pormenorizadas no E</w:t>
      </w:r>
      <w:r w:rsidRPr="00AD0F3C">
        <w:rPr>
          <w:rFonts w:asciiTheme="majorHAnsi" w:hAnsiTheme="majorHAnsi" w:cstheme="majorHAnsi"/>
        </w:rPr>
        <w:t>dital</w:t>
      </w:r>
      <w:r w:rsidR="00556C52" w:rsidRPr="00AD0F3C">
        <w:rPr>
          <w:rFonts w:asciiTheme="majorHAnsi" w:hAnsiTheme="majorHAnsi" w:cstheme="majorHAnsi"/>
        </w:rPr>
        <w:t xml:space="preserve"> e seus anexos</w:t>
      </w:r>
      <w:r w:rsidRPr="00AD0F3C">
        <w:rPr>
          <w:rFonts w:asciiTheme="majorHAnsi" w:hAnsiTheme="majorHAnsi" w:cstheme="majorHAnsi"/>
        </w:rPr>
        <w:t>;</w:t>
      </w:r>
    </w:p>
    <w:p w14:paraId="39FC27E4" w14:textId="77777777" w:rsidR="00D91258" w:rsidRPr="00AD0F3C" w:rsidRDefault="00D91258" w:rsidP="00731785">
      <w:pPr>
        <w:spacing w:before="120" w:after="120" w:line="240" w:lineRule="auto"/>
        <w:jc w:val="both"/>
        <w:rPr>
          <w:rFonts w:asciiTheme="majorHAnsi" w:hAnsiTheme="majorHAnsi" w:cstheme="majorHAnsi"/>
        </w:rPr>
      </w:pPr>
      <w:r w:rsidRPr="00AD0F3C">
        <w:rPr>
          <w:rFonts w:asciiTheme="majorHAnsi" w:hAnsiTheme="majorHAnsi" w:cstheme="majorHAnsi"/>
        </w:rPr>
        <w:t>II - apresentarem preços inexequíveis;</w:t>
      </w:r>
    </w:p>
    <w:p w14:paraId="3D26F32B" w14:textId="71817614" w:rsidR="00D91258" w:rsidRPr="00AD0F3C" w:rsidRDefault="00D91258" w:rsidP="00731785">
      <w:pPr>
        <w:spacing w:before="120" w:after="120" w:line="240" w:lineRule="auto"/>
        <w:jc w:val="both"/>
        <w:rPr>
          <w:rFonts w:asciiTheme="majorHAnsi" w:hAnsiTheme="majorHAnsi" w:cstheme="majorHAnsi"/>
        </w:rPr>
      </w:pPr>
      <w:r w:rsidRPr="00AD0F3C">
        <w:rPr>
          <w:rFonts w:asciiTheme="majorHAnsi" w:hAnsiTheme="majorHAnsi" w:cstheme="majorHAnsi"/>
        </w:rPr>
        <w:t>III - permanecerem acima do valor estimado da contratação;</w:t>
      </w:r>
    </w:p>
    <w:p w14:paraId="5D6D0B00" w14:textId="6CD1C4A8" w:rsidR="00D91258" w:rsidRPr="00AD0F3C" w:rsidRDefault="00D91258" w:rsidP="00731785">
      <w:pPr>
        <w:spacing w:before="120" w:after="120" w:line="240" w:lineRule="auto"/>
        <w:jc w:val="both"/>
        <w:rPr>
          <w:rFonts w:asciiTheme="majorHAnsi" w:hAnsiTheme="majorHAnsi" w:cstheme="majorHAnsi"/>
        </w:rPr>
      </w:pPr>
      <w:r w:rsidRPr="00AD0F3C">
        <w:rPr>
          <w:rFonts w:asciiTheme="majorHAnsi" w:hAnsiTheme="majorHAnsi" w:cstheme="majorHAnsi"/>
        </w:rPr>
        <w:t>IV - não tiverem sua exequibilidade demonstrada, quando exigido pela Administração;</w:t>
      </w:r>
    </w:p>
    <w:p w14:paraId="010350CF" w14:textId="06A8A125" w:rsidR="00D91258" w:rsidRPr="00AD0F3C" w:rsidRDefault="00D91258" w:rsidP="00731785">
      <w:pPr>
        <w:spacing w:before="120" w:after="120" w:line="240" w:lineRule="auto"/>
        <w:jc w:val="both"/>
        <w:rPr>
          <w:rFonts w:asciiTheme="majorHAnsi" w:hAnsiTheme="majorHAnsi" w:cstheme="majorHAnsi"/>
        </w:rPr>
      </w:pPr>
      <w:r w:rsidRPr="00AD0F3C">
        <w:rPr>
          <w:rFonts w:asciiTheme="majorHAnsi" w:hAnsiTheme="majorHAnsi" w:cstheme="majorHAnsi"/>
        </w:rPr>
        <w:t>V - contiverem vícios insanáveis;</w:t>
      </w:r>
    </w:p>
    <w:p w14:paraId="38F4A494" w14:textId="38998D77" w:rsidR="00D91258" w:rsidRPr="00AD0F3C" w:rsidRDefault="00D91258" w:rsidP="00731785">
      <w:pPr>
        <w:spacing w:before="120" w:after="120" w:line="240" w:lineRule="auto"/>
        <w:jc w:val="both"/>
        <w:rPr>
          <w:rFonts w:asciiTheme="majorHAnsi" w:hAnsiTheme="majorHAnsi" w:cstheme="majorHAnsi"/>
        </w:rPr>
      </w:pPr>
      <w:r w:rsidRPr="00AD0F3C">
        <w:rPr>
          <w:rFonts w:asciiTheme="majorHAnsi" w:hAnsiTheme="majorHAnsi" w:cstheme="majorHAnsi"/>
        </w:rPr>
        <w:t>VI - apresentarem desconformidade com quaisquer outras exigências do edital, desde que insanável.</w:t>
      </w:r>
    </w:p>
    <w:p w14:paraId="1F51E717" w14:textId="074235EF" w:rsidR="00764A17" w:rsidRPr="00AD0F3C" w:rsidRDefault="00D91258" w:rsidP="00731785">
      <w:pPr>
        <w:spacing w:before="120" w:after="120" w:line="240" w:lineRule="auto"/>
        <w:jc w:val="both"/>
        <w:rPr>
          <w:rFonts w:asciiTheme="majorHAnsi" w:hAnsiTheme="majorHAnsi" w:cstheme="majorHAnsi"/>
        </w:rPr>
      </w:pPr>
      <w:r w:rsidRPr="00AD0F3C">
        <w:rPr>
          <w:rFonts w:asciiTheme="majorHAnsi" w:hAnsiTheme="majorHAnsi" w:cstheme="majorHAnsi"/>
          <w:b/>
        </w:rPr>
        <w:t>6.</w:t>
      </w:r>
      <w:r w:rsidR="00B03615" w:rsidRPr="00AD0F3C">
        <w:rPr>
          <w:rFonts w:asciiTheme="majorHAnsi" w:hAnsiTheme="majorHAnsi" w:cstheme="majorHAnsi"/>
          <w:b/>
        </w:rPr>
        <w:t>2</w:t>
      </w:r>
      <w:r w:rsidR="00455512" w:rsidRPr="00AD0F3C">
        <w:rPr>
          <w:rFonts w:asciiTheme="majorHAnsi" w:hAnsiTheme="majorHAnsi" w:cstheme="majorHAnsi"/>
          <w:b/>
        </w:rPr>
        <w:t>8</w:t>
      </w:r>
      <w:r w:rsidRPr="00AD0F3C">
        <w:rPr>
          <w:rFonts w:asciiTheme="majorHAnsi" w:hAnsiTheme="majorHAnsi" w:cstheme="majorHAnsi"/>
          <w:b/>
        </w:rPr>
        <w:t>.2</w:t>
      </w:r>
      <w:r w:rsidRPr="00AD0F3C">
        <w:rPr>
          <w:rFonts w:asciiTheme="majorHAnsi" w:hAnsiTheme="majorHAnsi" w:cstheme="majorHAnsi"/>
        </w:rPr>
        <w:t xml:space="preserve">. Para os fins do disposto nos incisos </w:t>
      </w:r>
      <w:r w:rsidR="007219E4" w:rsidRPr="00AD0F3C">
        <w:rPr>
          <w:rFonts w:asciiTheme="majorHAnsi" w:hAnsiTheme="majorHAnsi" w:cstheme="majorHAnsi"/>
        </w:rPr>
        <w:t>V e VI do subitem 6.</w:t>
      </w:r>
      <w:r w:rsidR="00B03615" w:rsidRPr="00AD0F3C">
        <w:rPr>
          <w:rFonts w:asciiTheme="majorHAnsi" w:hAnsiTheme="majorHAnsi" w:cstheme="majorHAnsi"/>
        </w:rPr>
        <w:t>24</w:t>
      </w:r>
      <w:r w:rsidR="00764A17" w:rsidRPr="00AD0F3C">
        <w:rPr>
          <w:rFonts w:asciiTheme="majorHAnsi" w:hAnsiTheme="majorHAnsi" w:cstheme="majorHAnsi"/>
        </w:rPr>
        <w:t xml:space="preserve">.1, </w:t>
      </w:r>
      <w:r w:rsidRPr="00AD0F3C">
        <w:rPr>
          <w:rFonts w:asciiTheme="majorHAnsi" w:hAnsiTheme="majorHAnsi" w:cstheme="majorHAnsi"/>
        </w:rPr>
        <w:t>considera-se vício</w:t>
      </w:r>
      <w:r w:rsidR="007E61A2" w:rsidRPr="00AD0F3C">
        <w:rPr>
          <w:rFonts w:asciiTheme="majorHAnsi" w:hAnsiTheme="majorHAnsi" w:cstheme="majorHAnsi"/>
        </w:rPr>
        <w:t xml:space="preserve"> sanável, entre outra</w:t>
      </w:r>
      <w:r w:rsidRPr="00AD0F3C">
        <w:rPr>
          <w:rFonts w:asciiTheme="majorHAnsi" w:hAnsiTheme="majorHAnsi" w:cstheme="majorHAnsi"/>
        </w:rPr>
        <w:t xml:space="preserve">s, as seguintes medidas: </w:t>
      </w:r>
    </w:p>
    <w:p w14:paraId="52C3D641" w14:textId="77777777" w:rsidR="00764A17" w:rsidRPr="00AD0F3C" w:rsidRDefault="00D91258" w:rsidP="00731785">
      <w:pPr>
        <w:spacing w:before="120" w:after="120" w:line="240" w:lineRule="auto"/>
        <w:jc w:val="both"/>
        <w:rPr>
          <w:rFonts w:asciiTheme="majorHAnsi" w:hAnsiTheme="majorHAnsi" w:cstheme="majorHAnsi"/>
        </w:rPr>
      </w:pPr>
      <w:r w:rsidRPr="00AD0F3C">
        <w:rPr>
          <w:rFonts w:asciiTheme="majorHAnsi" w:hAnsiTheme="majorHAnsi" w:cstheme="majorHAnsi"/>
        </w:rPr>
        <w:t>I – a complementação de informações acerca dos documentos já apresentados pelos licitantes;</w:t>
      </w:r>
    </w:p>
    <w:p w14:paraId="33A1DDD0" w14:textId="6F120263" w:rsidR="00764A17" w:rsidRPr="00AD0F3C" w:rsidRDefault="00D91258" w:rsidP="00731785">
      <w:pPr>
        <w:spacing w:before="120" w:after="120" w:line="240" w:lineRule="auto"/>
        <w:jc w:val="both"/>
        <w:rPr>
          <w:rFonts w:asciiTheme="majorHAnsi" w:hAnsiTheme="majorHAnsi" w:cstheme="majorHAnsi"/>
        </w:rPr>
      </w:pPr>
      <w:r w:rsidRPr="00AD0F3C">
        <w:rPr>
          <w:rFonts w:asciiTheme="majorHAnsi" w:hAnsiTheme="majorHAnsi" w:cstheme="majorHAnsi"/>
        </w:rPr>
        <w:t xml:space="preserve"> II - o desatendimento de exigências meramente formais e que não comprometam a compreensão do conteúdo da proposta; </w:t>
      </w:r>
    </w:p>
    <w:p w14:paraId="1F0DC1C2" w14:textId="4A76F407" w:rsidR="00764A17" w:rsidRPr="00AD0F3C" w:rsidRDefault="00D91258" w:rsidP="00731785">
      <w:pPr>
        <w:spacing w:before="120" w:after="120" w:line="240" w:lineRule="auto"/>
        <w:jc w:val="both"/>
        <w:rPr>
          <w:rFonts w:asciiTheme="majorHAnsi" w:hAnsiTheme="majorHAnsi" w:cstheme="majorHAnsi"/>
        </w:rPr>
      </w:pPr>
      <w:r w:rsidRPr="00AD0F3C">
        <w:rPr>
          <w:rFonts w:asciiTheme="majorHAnsi" w:hAnsiTheme="majorHAnsi" w:cstheme="majorHAnsi"/>
        </w:rPr>
        <w:t xml:space="preserve">III - aquele cujo defeito não altera a substância da proposta; </w:t>
      </w:r>
    </w:p>
    <w:p w14:paraId="5823E5EA" w14:textId="25D80896" w:rsidR="00764A17" w:rsidRPr="00AD0F3C" w:rsidRDefault="00D91258" w:rsidP="00731785">
      <w:pPr>
        <w:spacing w:before="120" w:after="120" w:line="240" w:lineRule="auto"/>
        <w:jc w:val="both"/>
        <w:rPr>
          <w:rFonts w:asciiTheme="majorHAnsi" w:hAnsiTheme="majorHAnsi" w:cstheme="majorHAnsi"/>
        </w:rPr>
      </w:pPr>
      <w:r w:rsidRPr="00AD0F3C">
        <w:rPr>
          <w:rFonts w:asciiTheme="majorHAnsi" w:hAnsiTheme="majorHAnsi" w:cstheme="majorHAnsi"/>
        </w:rPr>
        <w:t>IV - a atualização de documentos vencidos após a da</w:t>
      </w:r>
      <w:r w:rsidR="00764A17" w:rsidRPr="00AD0F3C">
        <w:rPr>
          <w:rFonts w:asciiTheme="majorHAnsi" w:hAnsiTheme="majorHAnsi" w:cstheme="majorHAnsi"/>
        </w:rPr>
        <w:t>ta de recebimento das propostas;</w:t>
      </w:r>
    </w:p>
    <w:p w14:paraId="045027B8" w14:textId="3FF16993" w:rsidR="00764A17" w:rsidRPr="00AD0F3C" w:rsidRDefault="00D91258" w:rsidP="00731785">
      <w:pPr>
        <w:spacing w:before="120" w:after="120" w:line="240" w:lineRule="auto"/>
        <w:jc w:val="both"/>
        <w:rPr>
          <w:rFonts w:asciiTheme="majorHAnsi" w:hAnsiTheme="majorHAnsi" w:cstheme="majorHAnsi"/>
        </w:rPr>
      </w:pPr>
      <w:r w:rsidRPr="00AD0F3C">
        <w:rPr>
          <w:rFonts w:asciiTheme="majorHAnsi" w:hAnsiTheme="majorHAnsi" w:cstheme="majorHAnsi"/>
        </w:rPr>
        <w:t xml:space="preserve">V – a juntada extemporânea de declarações firmadas pelo próprio licitante; ou </w:t>
      </w:r>
    </w:p>
    <w:p w14:paraId="7D581BFD" w14:textId="71AFDD88" w:rsidR="00D91258" w:rsidRPr="00AD0F3C" w:rsidRDefault="00D91258" w:rsidP="00731785">
      <w:pPr>
        <w:spacing w:before="120" w:after="120" w:line="240" w:lineRule="auto"/>
        <w:jc w:val="both"/>
        <w:rPr>
          <w:rFonts w:asciiTheme="majorHAnsi" w:hAnsiTheme="majorHAnsi" w:cstheme="majorHAnsi"/>
        </w:rPr>
      </w:pPr>
      <w:r w:rsidRPr="00AD0F3C">
        <w:rPr>
          <w:rFonts w:asciiTheme="majorHAnsi" w:hAnsiTheme="majorHAnsi" w:cstheme="majorHAnsi"/>
        </w:rPr>
        <w:t>VI – a juntada extemporânea de documento não entregue, porém preexistente e passível de comprovar o atendimento de condição pelo licitante, mas que, por equívoco ou falha, não foi apresentado em momento oportuno.</w:t>
      </w:r>
    </w:p>
    <w:p w14:paraId="6969413E" w14:textId="50D6F0D7" w:rsidR="00764A17" w:rsidRPr="00AD0F3C" w:rsidRDefault="00764A17" w:rsidP="00731785">
      <w:pPr>
        <w:spacing w:before="120" w:after="120" w:line="240" w:lineRule="auto"/>
        <w:jc w:val="both"/>
        <w:rPr>
          <w:rFonts w:asciiTheme="majorHAnsi" w:hAnsiTheme="majorHAnsi" w:cstheme="majorHAnsi"/>
        </w:rPr>
      </w:pPr>
      <w:r w:rsidRPr="00AD0F3C">
        <w:rPr>
          <w:rFonts w:asciiTheme="majorHAnsi" w:hAnsiTheme="majorHAnsi" w:cstheme="majorHAnsi"/>
          <w:b/>
        </w:rPr>
        <w:t>6.</w:t>
      </w:r>
      <w:r w:rsidR="00B03615" w:rsidRPr="00AD0F3C">
        <w:rPr>
          <w:rFonts w:asciiTheme="majorHAnsi" w:hAnsiTheme="majorHAnsi" w:cstheme="majorHAnsi"/>
          <w:b/>
        </w:rPr>
        <w:t>2</w:t>
      </w:r>
      <w:r w:rsidR="00455512" w:rsidRPr="00AD0F3C">
        <w:rPr>
          <w:rFonts w:asciiTheme="majorHAnsi" w:hAnsiTheme="majorHAnsi" w:cstheme="majorHAnsi"/>
          <w:b/>
        </w:rPr>
        <w:t>8</w:t>
      </w:r>
      <w:r w:rsidRPr="00AD0F3C">
        <w:rPr>
          <w:rFonts w:asciiTheme="majorHAnsi" w:hAnsiTheme="majorHAnsi" w:cstheme="majorHAnsi"/>
          <w:b/>
        </w:rPr>
        <w:t>.</w:t>
      </w:r>
      <w:r w:rsidR="00EE6EA2" w:rsidRPr="00AD0F3C">
        <w:rPr>
          <w:rFonts w:asciiTheme="majorHAnsi" w:hAnsiTheme="majorHAnsi" w:cstheme="majorHAnsi"/>
          <w:b/>
        </w:rPr>
        <w:t>2</w:t>
      </w:r>
      <w:r w:rsidRPr="00AD0F3C">
        <w:rPr>
          <w:rFonts w:asciiTheme="majorHAnsi" w:hAnsiTheme="majorHAnsi" w:cstheme="majorHAnsi"/>
          <w:b/>
        </w:rPr>
        <w:t>.</w:t>
      </w:r>
      <w:r w:rsidR="00EE6EA2" w:rsidRPr="00AD0F3C">
        <w:rPr>
          <w:rFonts w:asciiTheme="majorHAnsi" w:hAnsiTheme="majorHAnsi" w:cstheme="majorHAnsi"/>
          <w:b/>
        </w:rPr>
        <w:t>1.</w:t>
      </w:r>
      <w:r w:rsidRPr="00AD0F3C">
        <w:rPr>
          <w:rFonts w:asciiTheme="majorHAnsi" w:hAnsiTheme="majorHAnsi" w:cstheme="majorHAnsi"/>
        </w:rPr>
        <w:t xml:space="preserve"> </w:t>
      </w:r>
      <w:r w:rsidR="00522F10" w:rsidRPr="00AD0F3C">
        <w:rPr>
          <w:rFonts w:asciiTheme="majorHAnsi" w:hAnsiTheme="majorHAnsi" w:cstheme="majorHAnsi"/>
        </w:rPr>
        <w:t>O(a) Pregoeiro(a) poderá</w:t>
      </w:r>
      <w:r w:rsidRPr="00AD0F3C">
        <w:rPr>
          <w:rFonts w:asciiTheme="majorHAnsi" w:hAnsiTheme="majorHAnsi" w:cstheme="majorHAnsi"/>
        </w:rPr>
        <w:t xml:space="preserve"> realizar diligências para sanar os vícios de que trata o subitem 6.</w:t>
      </w:r>
      <w:r w:rsidR="00B03615" w:rsidRPr="00AD0F3C">
        <w:rPr>
          <w:rFonts w:asciiTheme="majorHAnsi" w:hAnsiTheme="majorHAnsi" w:cstheme="majorHAnsi"/>
        </w:rPr>
        <w:t>24</w:t>
      </w:r>
      <w:r w:rsidRPr="00AD0F3C">
        <w:rPr>
          <w:rFonts w:asciiTheme="majorHAnsi" w:hAnsiTheme="majorHAnsi" w:cstheme="majorHAnsi"/>
        </w:rPr>
        <w:t xml:space="preserve">.2 deste Edital, mediante despacho fundamentado registrado em ata. </w:t>
      </w:r>
    </w:p>
    <w:p w14:paraId="268C5ADB" w14:textId="6311DAB1" w:rsidR="00271319" w:rsidRPr="00AD0F3C" w:rsidRDefault="00C11BF2" w:rsidP="00731785">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6.</w:t>
      </w:r>
      <w:r w:rsidR="00B03615" w:rsidRPr="00AD0F3C">
        <w:rPr>
          <w:rFonts w:asciiTheme="majorHAnsi" w:eastAsia="Times New Roman" w:hAnsiTheme="majorHAnsi" w:cstheme="majorHAnsi"/>
          <w:b/>
          <w:lang w:eastAsia="pt-BR"/>
        </w:rPr>
        <w:t>2</w:t>
      </w:r>
      <w:r w:rsidR="00455512" w:rsidRPr="00AD0F3C">
        <w:rPr>
          <w:rFonts w:asciiTheme="majorHAnsi" w:eastAsia="Times New Roman" w:hAnsiTheme="majorHAnsi" w:cstheme="majorHAnsi"/>
          <w:b/>
          <w:lang w:eastAsia="pt-BR"/>
        </w:rPr>
        <w:t>8</w:t>
      </w:r>
      <w:r w:rsidR="000B6AE0" w:rsidRPr="00AD0F3C">
        <w:rPr>
          <w:rFonts w:asciiTheme="majorHAnsi" w:eastAsia="Times New Roman" w:hAnsiTheme="majorHAnsi" w:cstheme="majorHAnsi"/>
          <w:b/>
          <w:lang w:eastAsia="pt-BR"/>
        </w:rPr>
        <w:t>.</w:t>
      </w:r>
      <w:r w:rsidR="00DE7791" w:rsidRPr="00AD0F3C">
        <w:rPr>
          <w:rFonts w:asciiTheme="majorHAnsi" w:eastAsia="Times New Roman" w:hAnsiTheme="majorHAnsi" w:cstheme="majorHAnsi"/>
          <w:b/>
          <w:lang w:eastAsia="pt-BR"/>
        </w:rPr>
        <w:t>3</w:t>
      </w:r>
      <w:r w:rsidR="00271319" w:rsidRPr="00AD0F3C">
        <w:rPr>
          <w:rFonts w:asciiTheme="majorHAnsi" w:eastAsia="Times New Roman" w:hAnsiTheme="majorHAnsi" w:cstheme="majorHAnsi"/>
          <w:b/>
          <w:lang w:eastAsia="pt-BR"/>
        </w:rPr>
        <w:t>.</w:t>
      </w:r>
      <w:r w:rsidR="00271319" w:rsidRPr="00AD0F3C">
        <w:rPr>
          <w:rFonts w:asciiTheme="majorHAnsi" w:eastAsia="Times New Roman" w:hAnsiTheme="majorHAnsi" w:cstheme="majorHAnsi"/>
          <w:lang w:eastAsia="pt-BR"/>
        </w:rPr>
        <w:t xml:space="preserve"> No caso de apresentação de proposta</w:t>
      </w:r>
      <w:r w:rsidR="00764A17" w:rsidRPr="00AD0F3C">
        <w:rPr>
          <w:rFonts w:asciiTheme="majorHAnsi" w:eastAsia="Times New Roman" w:hAnsiTheme="majorHAnsi" w:cstheme="majorHAnsi"/>
          <w:lang w:eastAsia="pt-BR"/>
        </w:rPr>
        <w:t xml:space="preserve"> inexeq</w:t>
      </w:r>
      <w:r w:rsidR="007219E4" w:rsidRPr="00AD0F3C">
        <w:rPr>
          <w:rFonts w:asciiTheme="majorHAnsi" w:eastAsia="Times New Roman" w:hAnsiTheme="majorHAnsi" w:cstheme="majorHAnsi"/>
          <w:lang w:eastAsia="pt-BR"/>
        </w:rPr>
        <w:t>uível (inciso IV do subitem 6.</w:t>
      </w:r>
      <w:r w:rsidR="00B03615" w:rsidRPr="00AD0F3C">
        <w:rPr>
          <w:rFonts w:asciiTheme="majorHAnsi" w:eastAsia="Times New Roman" w:hAnsiTheme="majorHAnsi" w:cstheme="majorHAnsi"/>
          <w:lang w:eastAsia="pt-BR"/>
        </w:rPr>
        <w:t>2</w:t>
      </w:r>
      <w:r w:rsidR="00455512" w:rsidRPr="00AD0F3C">
        <w:rPr>
          <w:rFonts w:asciiTheme="majorHAnsi" w:eastAsia="Times New Roman" w:hAnsiTheme="majorHAnsi" w:cstheme="majorHAnsi"/>
          <w:lang w:eastAsia="pt-BR"/>
        </w:rPr>
        <w:t>8</w:t>
      </w:r>
      <w:r w:rsidR="00764A17" w:rsidRPr="00AD0F3C">
        <w:rPr>
          <w:rFonts w:asciiTheme="majorHAnsi" w:eastAsia="Times New Roman" w:hAnsiTheme="majorHAnsi" w:cstheme="majorHAnsi"/>
          <w:lang w:eastAsia="pt-BR"/>
        </w:rPr>
        <w:t>.1)</w:t>
      </w:r>
      <w:r w:rsidR="007E61A2" w:rsidRPr="00AD0F3C">
        <w:rPr>
          <w:rFonts w:asciiTheme="majorHAnsi" w:eastAsia="Times New Roman" w:hAnsiTheme="majorHAnsi" w:cstheme="majorHAnsi"/>
          <w:lang w:eastAsia="pt-BR"/>
        </w:rPr>
        <w:t>,</w:t>
      </w:r>
      <w:r w:rsidR="00271319" w:rsidRPr="00AD0F3C">
        <w:rPr>
          <w:rFonts w:asciiTheme="majorHAnsi" w:eastAsia="Times New Roman" w:hAnsiTheme="majorHAnsi" w:cstheme="majorHAnsi"/>
          <w:lang w:eastAsia="pt-BR"/>
        </w:rPr>
        <w:t xml:space="preserve"> </w:t>
      </w:r>
      <w:r w:rsidR="00522F10" w:rsidRPr="00AD0F3C">
        <w:rPr>
          <w:rFonts w:asciiTheme="majorHAnsi" w:eastAsia="Times New Roman" w:hAnsiTheme="majorHAnsi" w:cstheme="majorHAnsi"/>
          <w:lang w:eastAsia="pt-BR"/>
        </w:rPr>
        <w:t>o(a) Pregoeiro(a)</w:t>
      </w:r>
      <w:r w:rsidR="00271319" w:rsidRPr="00AD0F3C">
        <w:rPr>
          <w:rFonts w:asciiTheme="majorHAnsi" w:eastAsia="Times New Roman" w:hAnsiTheme="majorHAnsi" w:cstheme="majorHAnsi"/>
          <w:lang w:eastAsia="pt-BR"/>
        </w:rPr>
        <w:t xml:space="preserve">, para fins de subsidiar a decisão quanto à sua aceitabilidade, </w:t>
      </w:r>
      <w:r w:rsidRPr="00AD0F3C">
        <w:rPr>
          <w:rFonts w:asciiTheme="majorHAnsi" w:hAnsiTheme="majorHAnsi" w:cstheme="majorHAnsi"/>
        </w:rPr>
        <w:t xml:space="preserve">poderá realizar diligências para aferir a exequibilidade das propostas ou exigir dos licitantes que ela seja demonstrada </w:t>
      </w:r>
      <w:r w:rsidR="00271319" w:rsidRPr="00AD0F3C">
        <w:rPr>
          <w:rFonts w:asciiTheme="majorHAnsi" w:eastAsia="Times New Roman" w:hAnsiTheme="majorHAnsi" w:cstheme="majorHAnsi"/>
          <w:lang w:eastAsia="pt-BR"/>
        </w:rPr>
        <w:t>no sentido de:</w:t>
      </w:r>
    </w:p>
    <w:p w14:paraId="4572E082" w14:textId="34126449" w:rsidR="00271319" w:rsidRPr="00AD0F3C" w:rsidRDefault="00271319" w:rsidP="00731785">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lastRenderedPageBreak/>
        <w:t>a) apurar se há algum risco na viabilidade da execução do objeto ofertado, a origem e a qualidade dos insumos empregados no processo produtivo e se a licitante está em dia com suas obrigações tributárias, previdenciárias e trabalhistas; e</w:t>
      </w:r>
    </w:p>
    <w:p w14:paraId="3BBB7F4B" w14:textId="1F5C6E08" w:rsidR="00271319" w:rsidRPr="00AD0F3C" w:rsidRDefault="00271319" w:rsidP="00731785">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b) solicitar à licitante maiores esclarecimentos sobre a dimensão da sua proposta e de onde obterá proveito econômico, sua efetiva exequibilidade, bem como declaração expressa de que assume eventuais prejuízos ao longo de futura relação contratual a ser firmada, de maneira que possíveis pedidos de modificação contratual posterior sejam analisados atentamente, a fim de que não sejam utilizados como expediente para corrigir distorções nos preços contemplados na proposta vencedora.</w:t>
      </w:r>
    </w:p>
    <w:p w14:paraId="6F8D457F" w14:textId="6E7C3667" w:rsidR="000B6AE0" w:rsidRPr="00AD0F3C" w:rsidRDefault="000B6AE0" w:rsidP="00731785">
      <w:pPr>
        <w:spacing w:before="120" w:after="120" w:line="240" w:lineRule="auto"/>
        <w:jc w:val="both"/>
        <w:rPr>
          <w:rFonts w:asciiTheme="majorHAnsi" w:hAnsiTheme="majorHAnsi" w:cstheme="majorHAnsi"/>
        </w:rPr>
      </w:pPr>
      <w:r w:rsidRPr="00AD0F3C">
        <w:rPr>
          <w:rFonts w:asciiTheme="majorHAnsi" w:hAnsiTheme="majorHAnsi" w:cstheme="majorHAnsi"/>
          <w:b/>
        </w:rPr>
        <w:t>6.</w:t>
      </w:r>
      <w:r w:rsidR="00B03615" w:rsidRPr="00AD0F3C">
        <w:rPr>
          <w:rFonts w:asciiTheme="majorHAnsi" w:hAnsiTheme="majorHAnsi" w:cstheme="majorHAnsi"/>
          <w:b/>
        </w:rPr>
        <w:t>2</w:t>
      </w:r>
      <w:r w:rsidR="00455512" w:rsidRPr="00AD0F3C">
        <w:rPr>
          <w:rFonts w:asciiTheme="majorHAnsi" w:hAnsiTheme="majorHAnsi" w:cstheme="majorHAnsi"/>
          <w:b/>
        </w:rPr>
        <w:t>8</w:t>
      </w:r>
      <w:r w:rsidRPr="00AD0F3C">
        <w:rPr>
          <w:rFonts w:asciiTheme="majorHAnsi" w:hAnsiTheme="majorHAnsi" w:cstheme="majorHAnsi"/>
          <w:b/>
        </w:rPr>
        <w:t>.</w:t>
      </w:r>
      <w:r w:rsidR="00DE7791" w:rsidRPr="00AD0F3C">
        <w:rPr>
          <w:rFonts w:asciiTheme="majorHAnsi" w:hAnsiTheme="majorHAnsi" w:cstheme="majorHAnsi"/>
          <w:b/>
        </w:rPr>
        <w:t>4</w:t>
      </w:r>
      <w:r w:rsidRPr="00AD0F3C">
        <w:rPr>
          <w:rFonts w:asciiTheme="majorHAnsi" w:hAnsiTheme="majorHAnsi" w:cstheme="majorHAnsi"/>
          <w:b/>
        </w:rPr>
        <w:t>.</w:t>
      </w:r>
      <w:r w:rsidRPr="00AD0F3C">
        <w:rPr>
          <w:rFonts w:asciiTheme="majorHAnsi" w:hAnsiTheme="majorHAnsi" w:cstheme="majorHAnsi"/>
        </w:rPr>
        <w:t xml:space="preserve"> Na hipótese de necessidade de suspensão da sessão pública para a realização de diligências, com vistas ao saneame</w:t>
      </w:r>
      <w:r w:rsidR="007219E4" w:rsidRPr="00AD0F3C">
        <w:rPr>
          <w:rFonts w:asciiTheme="majorHAnsi" w:hAnsiTheme="majorHAnsi" w:cstheme="majorHAnsi"/>
        </w:rPr>
        <w:t>nto de que dispõe o subitem 6.</w:t>
      </w:r>
      <w:r w:rsidR="00B03615" w:rsidRPr="00AD0F3C">
        <w:rPr>
          <w:rFonts w:asciiTheme="majorHAnsi" w:hAnsiTheme="majorHAnsi" w:cstheme="majorHAnsi"/>
        </w:rPr>
        <w:t>2</w:t>
      </w:r>
      <w:r w:rsidR="00455512" w:rsidRPr="00AD0F3C">
        <w:rPr>
          <w:rFonts w:asciiTheme="majorHAnsi" w:hAnsiTheme="majorHAnsi" w:cstheme="majorHAnsi"/>
        </w:rPr>
        <w:t>8</w:t>
      </w:r>
      <w:r w:rsidRPr="00AD0F3C">
        <w:rPr>
          <w:rFonts w:asciiTheme="majorHAnsi" w:hAnsiTheme="majorHAnsi" w:cstheme="majorHAnsi"/>
        </w:rPr>
        <w:t>.</w:t>
      </w:r>
      <w:r w:rsidR="00DE7791" w:rsidRPr="00AD0F3C">
        <w:rPr>
          <w:rFonts w:asciiTheme="majorHAnsi" w:hAnsiTheme="majorHAnsi" w:cstheme="majorHAnsi"/>
        </w:rPr>
        <w:t>2.1</w:t>
      </w:r>
      <w:r w:rsidR="007219E4" w:rsidRPr="00AD0F3C">
        <w:rPr>
          <w:rFonts w:asciiTheme="majorHAnsi" w:hAnsiTheme="majorHAnsi" w:cstheme="majorHAnsi"/>
        </w:rPr>
        <w:t xml:space="preserve"> e subitem 6.</w:t>
      </w:r>
      <w:r w:rsidR="00B03615" w:rsidRPr="00AD0F3C">
        <w:rPr>
          <w:rFonts w:asciiTheme="majorHAnsi" w:hAnsiTheme="majorHAnsi" w:cstheme="majorHAnsi"/>
        </w:rPr>
        <w:t>2</w:t>
      </w:r>
      <w:r w:rsidR="00455512" w:rsidRPr="00AD0F3C">
        <w:rPr>
          <w:rFonts w:asciiTheme="majorHAnsi" w:hAnsiTheme="majorHAnsi" w:cstheme="majorHAnsi"/>
        </w:rPr>
        <w:t>8</w:t>
      </w:r>
      <w:r w:rsidRPr="00AD0F3C">
        <w:rPr>
          <w:rFonts w:asciiTheme="majorHAnsi" w:hAnsiTheme="majorHAnsi" w:cstheme="majorHAnsi"/>
        </w:rPr>
        <w:t>.</w:t>
      </w:r>
      <w:r w:rsidR="00DE7791" w:rsidRPr="00AD0F3C">
        <w:rPr>
          <w:rFonts w:asciiTheme="majorHAnsi" w:hAnsiTheme="majorHAnsi" w:cstheme="majorHAnsi"/>
        </w:rPr>
        <w:t>3</w:t>
      </w:r>
      <w:r w:rsidRPr="00AD0F3C">
        <w:rPr>
          <w:rFonts w:asciiTheme="majorHAnsi" w:hAnsiTheme="majorHAnsi" w:cstheme="majorHAnsi"/>
        </w:rPr>
        <w:t>, somente poderá ser reiniciada mediante aviso prévio no sistema com, no mínimo, 24h (vinte e quatro horas</w:t>
      </w:r>
      <w:r w:rsidR="00831EF2" w:rsidRPr="00AD0F3C">
        <w:rPr>
          <w:rFonts w:asciiTheme="majorHAnsi" w:hAnsiTheme="majorHAnsi" w:cstheme="majorHAnsi"/>
        </w:rPr>
        <w:t>)</w:t>
      </w:r>
      <w:r w:rsidRPr="00AD0F3C">
        <w:rPr>
          <w:rFonts w:asciiTheme="majorHAnsi" w:hAnsiTheme="majorHAnsi" w:cstheme="majorHAnsi"/>
        </w:rPr>
        <w:t xml:space="preserve"> de antecedência, e a ocorrência será registrada em ata.</w:t>
      </w:r>
    </w:p>
    <w:p w14:paraId="50D4EA62" w14:textId="66DC4699" w:rsidR="00E5302E" w:rsidRPr="00AD0F3C" w:rsidRDefault="007219E4" w:rsidP="00731785">
      <w:pPr>
        <w:spacing w:before="120" w:after="120" w:line="240" w:lineRule="auto"/>
        <w:jc w:val="both"/>
        <w:rPr>
          <w:rFonts w:asciiTheme="majorHAnsi" w:hAnsiTheme="majorHAnsi" w:cstheme="majorHAnsi"/>
        </w:rPr>
      </w:pPr>
      <w:r w:rsidRPr="00AD0F3C">
        <w:rPr>
          <w:rFonts w:asciiTheme="majorHAnsi" w:eastAsia="Times New Roman" w:hAnsiTheme="majorHAnsi" w:cstheme="majorHAnsi"/>
          <w:b/>
          <w:lang w:eastAsia="pt-BR"/>
        </w:rPr>
        <w:t>6.2</w:t>
      </w:r>
      <w:r w:rsidR="00455512" w:rsidRPr="00AD0F3C">
        <w:rPr>
          <w:rFonts w:asciiTheme="majorHAnsi" w:eastAsia="Times New Roman" w:hAnsiTheme="majorHAnsi" w:cstheme="majorHAnsi"/>
          <w:b/>
          <w:lang w:eastAsia="pt-BR"/>
        </w:rPr>
        <w:t>9</w:t>
      </w:r>
      <w:r w:rsidR="00E5302E" w:rsidRPr="00AD0F3C">
        <w:rPr>
          <w:rFonts w:asciiTheme="majorHAnsi" w:eastAsia="Times New Roman" w:hAnsiTheme="majorHAnsi" w:cstheme="majorHAnsi"/>
          <w:b/>
          <w:lang w:eastAsia="pt-BR"/>
        </w:rPr>
        <w:t>.</w:t>
      </w:r>
      <w:r w:rsidR="00E5302E" w:rsidRPr="00AD0F3C">
        <w:rPr>
          <w:rFonts w:asciiTheme="majorHAnsi" w:eastAsia="Times New Roman" w:hAnsiTheme="majorHAnsi" w:cstheme="majorHAnsi"/>
          <w:lang w:eastAsia="pt-BR"/>
        </w:rPr>
        <w:t xml:space="preserve"> </w:t>
      </w:r>
      <w:r w:rsidR="00E5302E" w:rsidRPr="00AD0F3C">
        <w:rPr>
          <w:rFonts w:asciiTheme="majorHAnsi" w:hAnsiTheme="majorHAnsi" w:cstheme="majorHAnsi"/>
        </w:rPr>
        <w:t>Se a proposta ou lance vencedor for desclassificado, o(a) Pregoeiro(a) examinará a proposta ou lance subsequente, e, assim sucessivamente, na ordem de classificação.</w:t>
      </w:r>
    </w:p>
    <w:p w14:paraId="631BB65A" w14:textId="65FC02BD" w:rsidR="00010532" w:rsidRPr="00AD0F3C" w:rsidRDefault="007219E4" w:rsidP="00731785">
      <w:pPr>
        <w:spacing w:before="120" w:after="120" w:line="240" w:lineRule="auto"/>
        <w:jc w:val="both"/>
        <w:rPr>
          <w:rFonts w:asciiTheme="majorHAnsi" w:eastAsia="Times New Roman" w:hAnsiTheme="majorHAnsi" w:cstheme="majorHAnsi"/>
          <w:lang w:eastAsia="pt-BR"/>
        </w:rPr>
      </w:pPr>
      <w:r w:rsidRPr="00AD0F3C">
        <w:rPr>
          <w:rFonts w:asciiTheme="majorHAnsi" w:hAnsiTheme="majorHAnsi" w:cstheme="majorHAnsi"/>
          <w:b/>
        </w:rPr>
        <w:t>6.2</w:t>
      </w:r>
      <w:r w:rsidR="00455512" w:rsidRPr="00AD0F3C">
        <w:rPr>
          <w:rFonts w:asciiTheme="majorHAnsi" w:hAnsiTheme="majorHAnsi" w:cstheme="majorHAnsi"/>
          <w:b/>
        </w:rPr>
        <w:t>9</w:t>
      </w:r>
      <w:r w:rsidR="00010532" w:rsidRPr="00AD0F3C">
        <w:rPr>
          <w:rFonts w:asciiTheme="majorHAnsi" w:hAnsiTheme="majorHAnsi" w:cstheme="majorHAnsi"/>
          <w:b/>
        </w:rPr>
        <w:t>.1</w:t>
      </w:r>
      <w:r w:rsidR="00010532" w:rsidRPr="00AD0F3C">
        <w:rPr>
          <w:rFonts w:asciiTheme="majorHAnsi" w:hAnsiTheme="majorHAnsi" w:cstheme="majorHAnsi"/>
        </w:rPr>
        <w:t>. Nos itens não exclusivos para a participação de microempresas, empresas de pequeno porte e microempreendedores individuais, sempre que a proposta do provisoriamente vencedor</w:t>
      </w:r>
      <w:r w:rsidR="007E61A2" w:rsidRPr="00AD0F3C">
        <w:rPr>
          <w:rFonts w:asciiTheme="majorHAnsi" w:hAnsiTheme="majorHAnsi" w:cstheme="majorHAnsi"/>
        </w:rPr>
        <w:t>a</w:t>
      </w:r>
      <w:r w:rsidR="00010532" w:rsidRPr="00AD0F3C">
        <w:rPr>
          <w:rFonts w:asciiTheme="majorHAnsi" w:hAnsiTheme="majorHAnsi" w:cstheme="majorHAnsi"/>
        </w:rPr>
        <w:t xml:space="preserve"> for desclassificada, e antes de o(a) Pregoeiro(a) passar à subsequente, haverá nova verificação, pelo sistema, da eventual ocorrência do empate ficto, na forma do subitem 6.</w:t>
      </w:r>
      <w:r w:rsidR="00B03615" w:rsidRPr="00AD0F3C">
        <w:rPr>
          <w:rFonts w:asciiTheme="majorHAnsi" w:hAnsiTheme="majorHAnsi" w:cstheme="majorHAnsi"/>
        </w:rPr>
        <w:t>16.</w:t>
      </w:r>
    </w:p>
    <w:p w14:paraId="5C15D606" w14:textId="0123C64B" w:rsidR="00DE7791" w:rsidRPr="00AD0F3C" w:rsidRDefault="00DE7791" w:rsidP="00731785">
      <w:pPr>
        <w:spacing w:before="120" w:after="120" w:line="240" w:lineRule="auto"/>
        <w:jc w:val="both"/>
        <w:rPr>
          <w:rFonts w:asciiTheme="majorHAnsi" w:eastAsia="Times New Roman" w:hAnsiTheme="majorHAnsi" w:cstheme="majorHAnsi"/>
          <w:lang w:eastAsia="pt-BR"/>
        </w:rPr>
      </w:pPr>
    </w:p>
    <w:p w14:paraId="5E167199" w14:textId="1DB323F4" w:rsidR="00F10CFC" w:rsidRPr="00AD0F3C" w:rsidRDefault="00F10CFC" w:rsidP="00731785">
      <w:pPr>
        <w:spacing w:before="120" w:after="120" w:line="240" w:lineRule="auto"/>
        <w:jc w:val="both"/>
        <w:rPr>
          <w:rFonts w:asciiTheme="majorHAnsi" w:eastAsia="Times New Roman" w:hAnsiTheme="majorHAnsi" w:cstheme="majorHAnsi"/>
          <w:b/>
          <w:lang w:eastAsia="pt-BR"/>
        </w:rPr>
      </w:pPr>
      <w:r w:rsidRPr="00AD0F3C">
        <w:rPr>
          <w:rFonts w:asciiTheme="majorHAnsi" w:eastAsia="Times New Roman" w:hAnsiTheme="majorHAnsi" w:cstheme="majorHAnsi"/>
          <w:b/>
          <w:lang w:eastAsia="pt-BR"/>
        </w:rPr>
        <w:t>DA POSSIBILIDADE DE REGISTRO DE MAIS DE UM FORNECEDOR AO PREÇO DO LICITANTE PROVISORIAMENTE VENCEDOR</w:t>
      </w:r>
    </w:p>
    <w:p w14:paraId="119AB583" w14:textId="77777777" w:rsidR="00C47563" w:rsidRPr="00AD0F3C" w:rsidRDefault="00C47563" w:rsidP="00C47563">
      <w:pPr>
        <w:pStyle w:val="PargrafodaLista"/>
        <w:spacing w:before="120" w:after="120"/>
        <w:ind w:left="0"/>
        <w:rPr>
          <w:rFonts w:asciiTheme="majorHAnsi" w:hAnsiTheme="majorHAnsi" w:cstheme="majorHAnsi"/>
          <w:sz w:val="20"/>
        </w:rPr>
      </w:pPr>
      <w:bookmarkStart w:id="7" w:name="_Hlk165290091"/>
    </w:p>
    <w:p w14:paraId="1E10ECED" w14:textId="77322A5E" w:rsidR="00F10CFC" w:rsidRPr="00AD0F3C" w:rsidRDefault="00F10CFC" w:rsidP="00427A70">
      <w:pPr>
        <w:pStyle w:val="PargrafodaLista"/>
        <w:numPr>
          <w:ilvl w:val="1"/>
          <w:numId w:val="28"/>
        </w:numPr>
        <w:spacing w:before="120" w:after="120"/>
        <w:ind w:left="0" w:firstLine="0"/>
        <w:rPr>
          <w:rFonts w:asciiTheme="majorHAnsi" w:hAnsiTheme="majorHAnsi" w:cstheme="majorHAnsi"/>
          <w:sz w:val="20"/>
        </w:rPr>
      </w:pPr>
      <w:r w:rsidRPr="00AD0F3C">
        <w:rPr>
          <w:rFonts w:asciiTheme="majorHAnsi" w:hAnsiTheme="majorHAnsi" w:cstheme="majorHAnsi"/>
          <w:sz w:val="20"/>
        </w:rPr>
        <w:t>Os licitantes interessados poderão reduzir seus preços ao valor da proposta do licitante provisoriamente vencedor.</w:t>
      </w:r>
    </w:p>
    <w:p w14:paraId="526453EB" w14:textId="3785FEE0" w:rsidR="00F10CFC" w:rsidRPr="00AD0F3C" w:rsidRDefault="00F10CFC" w:rsidP="00427A70">
      <w:pPr>
        <w:pStyle w:val="PargrafodaLista"/>
        <w:numPr>
          <w:ilvl w:val="2"/>
          <w:numId w:val="28"/>
        </w:numPr>
        <w:spacing w:before="120" w:after="120"/>
        <w:ind w:left="0" w:firstLine="0"/>
        <w:rPr>
          <w:rFonts w:asciiTheme="majorHAnsi" w:hAnsiTheme="majorHAnsi" w:cstheme="majorHAnsi"/>
          <w:sz w:val="20"/>
        </w:rPr>
      </w:pPr>
      <w:r w:rsidRPr="00AD0F3C">
        <w:rPr>
          <w:rFonts w:asciiTheme="majorHAnsi" w:hAnsiTheme="majorHAnsi" w:cstheme="majorHAnsi"/>
          <w:sz w:val="20"/>
        </w:rPr>
        <w:t xml:space="preserve"> A apresentação de novas propostas na forma subitem 6.</w:t>
      </w:r>
      <w:r w:rsidR="00173158" w:rsidRPr="00AD0F3C">
        <w:rPr>
          <w:rFonts w:asciiTheme="majorHAnsi" w:hAnsiTheme="majorHAnsi" w:cstheme="majorHAnsi"/>
          <w:sz w:val="20"/>
        </w:rPr>
        <w:t>30</w:t>
      </w:r>
      <w:r w:rsidRPr="00AD0F3C">
        <w:rPr>
          <w:rFonts w:asciiTheme="majorHAnsi" w:hAnsiTheme="majorHAnsi" w:cstheme="majorHAnsi"/>
          <w:sz w:val="20"/>
        </w:rPr>
        <w:t xml:space="preserve"> não prejudicará o resultado do certame em relação ao licitante provisoriamente vencedor.</w:t>
      </w:r>
    </w:p>
    <w:p w14:paraId="4C7C4888" w14:textId="0852BC11" w:rsidR="00F10CFC" w:rsidRPr="00AD0F3C" w:rsidRDefault="00F10CFC" w:rsidP="00455512">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6.2</w:t>
      </w:r>
      <w:r w:rsidR="00A04571" w:rsidRPr="00AD0F3C">
        <w:rPr>
          <w:rFonts w:asciiTheme="majorHAnsi" w:eastAsia="Times New Roman" w:hAnsiTheme="majorHAnsi" w:cstheme="majorHAnsi"/>
          <w:b/>
          <w:lang w:eastAsia="pt-BR"/>
        </w:rPr>
        <w:t>6</w:t>
      </w:r>
      <w:r w:rsidRPr="00AD0F3C">
        <w:rPr>
          <w:rFonts w:asciiTheme="majorHAnsi" w:eastAsia="Times New Roman" w:hAnsiTheme="majorHAnsi" w:cstheme="majorHAnsi"/>
          <w:b/>
          <w:lang w:eastAsia="pt-BR"/>
        </w:rPr>
        <w:t>.2.</w:t>
      </w:r>
      <w:r w:rsidRPr="00AD0F3C">
        <w:rPr>
          <w:rFonts w:asciiTheme="majorHAnsi" w:eastAsia="Times New Roman" w:hAnsiTheme="majorHAnsi" w:cstheme="majorHAnsi"/>
          <w:lang w:eastAsia="pt-BR"/>
        </w:rPr>
        <w:t xml:space="preserve"> Para os fins do disposto no subitem 6.</w:t>
      </w:r>
      <w:r w:rsidR="00173158" w:rsidRPr="00AD0F3C">
        <w:rPr>
          <w:rFonts w:asciiTheme="majorHAnsi" w:eastAsia="Times New Roman" w:hAnsiTheme="majorHAnsi" w:cstheme="majorHAnsi"/>
          <w:lang w:eastAsia="pt-BR"/>
        </w:rPr>
        <w:t>30</w:t>
      </w:r>
      <w:r w:rsidRPr="00AD0F3C">
        <w:rPr>
          <w:rFonts w:asciiTheme="majorHAnsi" w:eastAsia="Times New Roman" w:hAnsiTheme="majorHAnsi" w:cstheme="majorHAnsi"/>
          <w:lang w:eastAsia="pt-BR"/>
        </w:rPr>
        <w:t xml:space="preserve">, </w:t>
      </w:r>
      <w:r w:rsidR="00522F10" w:rsidRPr="00AD0F3C">
        <w:rPr>
          <w:rFonts w:asciiTheme="majorHAnsi" w:eastAsia="Times New Roman" w:hAnsiTheme="majorHAnsi" w:cstheme="majorHAnsi"/>
          <w:lang w:eastAsia="pt-BR"/>
        </w:rPr>
        <w:t xml:space="preserve">o(a) Pregoeiro(a) </w:t>
      </w:r>
      <w:r w:rsidRPr="00AD0F3C">
        <w:rPr>
          <w:rFonts w:asciiTheme="majorHAnsi" w:eastAsia="Times New Roman" w:hAnsiTheme="majorHAnsi" w:cstheme="majorHAnsi"/>
          <w:lang w:eastAsia="pt-BR"/>
        </w:rPr>
        <w:t>consultará os demais licitantes se aceitam aderir ao preço e demais condições ofertadas pelo licitante provisoriamente vencedor.</w:t>
      </w:r>
    </w:p>
    <w:p w14:paraId="6BB2B90A" w14:textId="60ED9E7B" w:rsidR="00F10CFC" w:rsidRPr="00AD0F3C" w:rsidRDefault="00F10CFC" w:rsidP="00427A70">
      <w:pPr>
        <w:pStyle w:val="PargrafodaLista"/>
        <w:numPr>
          <w:ilvl w:val="2"/>
          <w:numId w:val="29"/>
        </w:numPr>
        <w:spacing w:before="120" w:after="120"/>
        <w:ind w:left="0" w:firstLine="0"/>
        <w:rPr>
          <w:rFonts w:asciiTheme="majorHAnsi" w:hAnsiTheme="majorHAnsi" w:cstheme="majorHAnsi"/>
          <w:sz w:val="20"/>
        </w:rPr>
      </w:pPr>
      <w:r w:rsidRPr="00AD0F3C">
        <w:rPr>
          <w:rFonts w:asciiTheme="majorHAnsi" w:hAnsiTheme="majorHAnsi" w:cstheme="majorHAnsi"/>
          <w:sz w:val="20"/>
        </w:rPr>
        <w:t xml:space="preserve"> A confirmação de adesão será consignada em ata da sessão da licitação.</w:t>
      </w:r>
    </w:p>
    <w:p w14:paraId="1CA9A4B8" w14:textId="052C30D5" w:rsidR="00F10CFC" w:rsidRPr="00AD0F3C" w:rsidRDefault="00F10CFC" w:rsidP="00427A70">
      <w:pPr>
        <w:pStyle w:val="PargrafodaLista"/>
        <w:numPr>
          <w:ilvl w:val="2"/>
          <w:numId w:val="29"/>
        </w:numPr>
        <w:spacing w:before="120" w:after="120"/>
        <w:ind w:left="0" w:firstLine="0"/>
        <w:rPr>
          <w:rFonts w:asciiTheme="majorHAnsi" w:hAnsiTheme="majorHAnsi" w:cstheme="majorHAnsi"/>
          <w:sz w:val="20"/>
        </w:rPr>
      </w:pPr>
      <w:r w:rsidRPr="00AD0F3C">
        <w:rPr>
          <w:rFonts w:asciiTheme="majorHAnsi" w:hAnsiTheme="majorHAnsi" w:cstheme="majorHAnsi"/>
          <w:sz w:val="20"/>
        </w:rPr>
        <w:t xml:space="preserve"> Se houver mais de um licitante na situação de que trata o subitem 6.</w:t>
      </w:r>
      <w:r w:rsidR="00187E86" w:rsidRPr="00AD0F3C">
        <w:rPr>
          <w:rFonts w:asciiTheme="majorHAnsi" w:hAnsiTheme="majorHAnsi" w:cstheme="majorHAnsi"/>
          <w:sz w:val="20"/>
        </w:rPr>
        <w:t>30</w:t>
      </w:r>
      <w:r w:rsidRPr="00AD0F3C">
        <w:rPr>
          <w:rFonts w:asciiTheme="majorHAnsi" w:hAnsiTheme="majorHAnsi" w:cstheme="majorHAnsi"/>
          <w:sz w:val="20"/>
        </w:rPr>
        <w:t>, a classificação será realizada segundo a ordem da última proposta ou lance apresentado durante a fase de apresentação destes.</w:t>
      </w:r>
    </w:p>
    <w:p w14:paraId="10F68FD9" w14:textId="69D68CC1" w:rsidR="00F10CFC" w:rsidRPr="00AD0F3C" w:rsidRDefault="00F10CFC" w:rsidP="00427A70">
      <w:pPr>
        <w:pStyle w:val="PargrafodaLista"/>
        <w:numPr>
          <w:ilvl w:val="2"/>
          <w:numId w:val="29"/>
        </w:numPr>
        <w:spacing w:before="120" w:after="120"/>
        <w:ind w:left="0" w:firstLine="0"/>
        <w:rPr>
          <w:rFonts w:asciiTheme="majorHAnsi" w:hAnsiTheme="majorHAnsi" w:cstheme="majorHAnsi"/>
          <w:sz w:val="20"/>
        </w:rPr>
      </w:pPr>
      <w:r w:rsidRPr="00AD0F3C">
        <w:rPr>
          <w:rFonts w:asciiTheme="majorHAnsi" w:hAnsiTheme="majorHAnsi" w:cstheme="majorHAnsi"/>
          <w:sz w:val="20"/>
        </w:rPr>
        <w:t xml:space="preserve"> Os licitantes que aceitarem cotar o objeto em preço igual ao do licitante provisoriamente vencedor será denominado como aderente de preços, nos termos do inciso </w:t>
      </w:r>
      <w:r w:rsidR="000148AE" w:rsidRPr="00AD0F3C">
        <w:rPr>
          <w:rFonts w:asciiTheme="majorHAnsi" w:hAnsiTheme="majorHAnsi" w:cstheme="majorHAnsi"/>
          <w:sz w:val="20"/>
        </w:rPr>
        <w:t>XII</w:t>
      </w:r>
      <w:r w:rsidR="001A34AA" w:rsidRPr="00AD0F3C">
        <w:rPr>
          <w:rFonts w:asciiTheme="majorHAnsi" w:hAnsiTheme="majorHAnsi" w:cstheme="majorHAnsi"/>
          <w:sz w:val="20"/>
        </w:rPr>
        <w:t xml:space="preserve"> “a”</w:t>
      </w:r>
      <w:r w:rsidRPr="00AD0F3C">
        <w:rPr>
          <w:rFonts w:asciiTheme="majorHAnsi" w:hAnsiTheme="majorHAnsi" w:cstheme="majorHAnsi"/>
          <w:sz w:val="20"/>
        </w:rPr>
        <w:t xml:space="preserve"> do art. </w:t>
      </w:r>
      <w:r w:rsidR="001A34AA" w:rsidRPr="00AD0F3C">
        <w:rPr>
          <w:rFonts w:asciiTheme="majorHAnsi" w:hAnsiTheme="majorHAnsi" w:cstheme="majorHAnsi"/>
          <w:sz w:val="20"/>
        </w:rPr>
        <w:t>15</w:t>
      </w:r>
      <w:r w:rsidRPr="00AD0F3C">
        <w:rPr>
          <w:rFonts w:asciiTheme="majorHAnsi" w:hAnsiTheme="majorHAnsi" w:cstheme="majorHAnsi"/>
          <w:sz w:val="20"/>
        </w:rPr>
        <w:t xml:space="preserve">º do Decreto </w:t>
      </w:r>
      <w:r w:rsidR="001A34AA" w:rsidRPr="00AD0F3C">
        <w:rPr>
          <w:rFonts w:asciiTheme="majorHAnsi" w:hAnsiTheme="majorHAnsi" w:cstheme="majorHAnsi"/>
          <w:sz w:val="20"/>
        </w:rPr>
        <w:t xml:space="preserve">Federal </w:t>
      </w:r>
      <w:r w:rsidRPr="00AD0F3C">
        <w:rPr>
          <w:rFonts w:asciiTheme="majorHAnsi" w:hAnsiTheme="majorHAnsi" w:cstheme="majorHAnsi"/>
          <w:sz w:val="20"/>
        </w:rPr>
        <w:t xml:space="preserve">nº </w:t>
      </w:r>
      <w:r w:rsidR="001A34AA" w:rsidRPr="00AD0F3C">
        <w:rPr>
          <w:rFonts w:asciiTheme="majorHAnsi" w:hAnsiTheme="majorHAnsi" w:cstheme="majorHAnsi"/>
          <w:sz w:val="20"/>
        </w:rPr>
        <w:t>11.462/2023</w:t>
      </w:r>
      <w:r w:rsidRPr="00AD0F3C">
        <w:rPr>
          <w:rFonts w:asciiTheme="majorHAnsi" w:hAnsiTheme="majorHAnsi" w:cstheme="majorHAnsi"/>
          <w:sz w:val="20"/>
        </w:rPr>
        <w:t>.</w:t>
      </w:r>
    </w:p>
    <w:p w14:paraId="3D3B4DA3" w14:textId="339CCDDA" w:rsidR="00F10CFC" w:rsidRPr="00AD0F3C" w:rsidRDefault="00F10CFC" w:rsidP="00427A70">
      <w:pPr>
        <w:pStyle w:val="PargrafodaLista"/>
        <w:numPr>
          <w:ilvl w:val="2"/>
          <w:numId w:val="29"/>
        </w:numPr>
        <w:spacing w:before="120" w:after="120"/>
        <w:ind w:left="0" w:firstLine="0"/>
        <w:rPr>
          <w:rFonts w:asciiTheme="majorHAnsi" w:hAnsiTheme="majorHAnsi" w:cstheme="majorHAnsi"/>
        </w:rPr>
      </w:pPr>
      <w:r w:rsidRPr="00AD0F3C">
        <w:rPr>
          <w:rFonts w:asciiTheme="majorHAnsi" w:hAnsiTheme="majorHAnsi" w:cstheme="majorHAnsi"/>
          <w:sz w:val="20"/>
        </w:rPr>
        <w:t xml:space="preserve"> </w:t>
      </w:r>
      <w:bookmarkStart w:id="8" w:name="_Hlk104744463"/>
      <w:r w:rsidRPr="00AD0F3C">
        <w:rPr>
          <w:rFonts w:asciiTheme="majorHAnsi" w:hAnsiTheme="majorHAnsi" w:cstheme="majorHAnsi"/>
          <w:sz w:val="20"/>
        </w:rPr>
        <w:t>Para o registro do preço dos aderentes de preço, será exigida a análise da habilitação e, em havendo, da amostra</w:t>
      </w:r>
      <w:r w:rsidRPr="00AD0F3C">
        <w:rPr>
          <w:rFonts w:asciiTheme="majorHAnsi" w:hAnsiTheme="majorHAnsi" w:cstheme="majorHAnsi"/>
        </w:rPr>
        <w:t>.</w:t>
      </w:r>
      <w:bookmarkEnd w:id="8"/>
    </w:p>
    <w:bookmarkEnd w:id="7"/>
    <w:p w14:paraId="1E1A0CF9" w14:textId="77777777" w:rsidR="00F10CFC" w:rsidRPr="00AD0F3C" w:rsidRDefault="00F10CFC" w:rsidP="00731785">
      <w:pPr>
        <w:spacing w:before="120" w:after="120" w:line="240" w:lineRule="auto"/>
        <w:jc w:val="both"/>
        <w:rPr>
          <w:rFonts w:asciiTheme="majorHAnsi" w:eastAsia="Times New Roman" w:hAnsiTheme="majorHAnsi" w:cstheme="majorHAnsi"/>
          <w:lang w:eastAsia="pt-BR"/>
        </w:rPr>
      </w:pPr>
    </w:p>
    <w:p w14:paraId="67C6BB23" w14:textId="5DF49113" w:rsidR="00E836C0" w:rsidRPr="00AD0F3C" w:rsidRDefault="00E836C0" w:rsidP="00731785">
      <w:pPr>
        <w:spacing w:before="120" w:after="120" w:line="240" w:lineRule="auto"/>
        <w:jc w:val="both"/>
        <w:rPr>
          <w:rFonts w:asciiTheme="majorHAnsi" w:eastAsia="Times New Roman" w:hAnsiTheme="majorHAnsi" w:cstheme="majorHAnsi"/>
          <w:b/>
          <w:lang w:eastAsia="pt-BR"/>
        </w:rPr>
      </w:pPr>
      <w:r w:rsidRPr="00AD0F3C">
        <w:rPr>
          <w:rFonts w:asciiTheme="majorHAnsi" w:eastAsia="Times New Roman" w:hAnsiTheme="majorHAnsi" w:cstheme="majorHAnsi"/>
          <w:b/>
          <w:lang w:eastAsia="pt-BR"/>
        </w:rPr>
        <w:t>DA AMOSTRA</w:t>
      </w:r>
    </w:p>
    <w:p w14:paraId="230F318C" w14:textId="77777777" w:rsidR="00271319" w:rsidRPr="00AD0F3C" w:rsidRDefault="00271319" w:rsidP="00731785">
      <w:pPr>
        <w:widowControl w:val="0"/>
        <w:spacing w:before="120" w:after="120" w:line="240" w:lineRule="auto"/>
        <w:jc w:val="both"/>
        <w:rPr>
          <w:rFonts w:asciiTheme="majorHAnsi" w:eastAsia="Times New Roman" w:hAnsiTheme="majorHAnsi" w:cstheme="majorHAnsi"/>
          <w:lang w:eastAsia="pt-BR"/>
        </w:rPr>
      </w:pPr>
    </w:p>
    <w:p w14:paraId="18EC7E69" w14:textId="7A1B4981" w:rsidR="00271319" w:rsidRPr="00AD0F3C" w:rsidRDefault="00E836C0"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6.</w:t>
      </w:r>
      <w:r w:rsidR="00187E86" w:rsidRPr="00AD0F3C">
        <w:rPr>
          <w:rFonts w:asciiTheme="majorHAnsi" w:eastAsia="Times New Roman" w:hAnsiTheme="majorHAnsi" w:cstheme="majorHAnsi"/>
          <w:b/>
          <w:lang w:eastAsia="ar-SA"/>
        </w:rPr>
        <w:t>31</w:t>
      </w:r>
      <w:r w:rsidR="00271319" w:rsidRPr="00AD0F3C">
        <w:rPr>
          <w:rFonts w:asciiTheme="majorHAnsi" w:eastAsia="Times New Roman" w:hAnsiTheme="majorHAnsi" w:cstheme="majorHAnsi"/>
          <w:b/>
          <w:lang w:eastAsia="ar-SA"/>
        </w:rPr>
        <w:t>.</w:t>
      </w:r>
      <w:r w:rsidR="00271319" w:rsidRPr="00AD0F3C">
        <w:rPr>
          <w:rFonts w:asciiTheme="majorHAnsi" w:eastAsia="Times New Roman" w:hAnsiTheme="majorHAnsi" w:cstheme="majorHAnsi"/>
          <w:lang w:eastAsia="ar-SA"/>
        </w:rPr>
        <w:t xml:space="preserve"> </w:t>
      </w:r>
      <w:r w:rsidR="00522F10" w:rsidRPr="00AD0F3C">
        <w:rPr>
          <w:rFonts w:asciiTheme="majorHAnsi" w:eastAsia="Times New Roman" w:hAnsiTheme="majorHAnsi" w:cstheme="majorHAnsi"/>
          <w:lang w:eastAsia="ar-SA"/>
        </w:rPr>
        <w:t xml:space="preserve">O(a) Pregoeiro(a) </w:t>
      </w:r>
      <w:r w:rsidR="00F10CFC" w:rsidRPr="00AD0F3C">
        <w:rPr>
          <w:rFonts w:asciiTheme="majorHAnsi" w:eastAsia="Times New Roman" w:hAnsiTheme="majorHAnsi" w:cstheme="majorHAnsi"/>
          <w:lang w:eastAsia="ar-SA"/>
        </w:rPr>
        <w:t xml:space="preserve"> </w:t>
      </w:r>
      <w:r w:rsidR="00F10CFC" w:rsidRPr="00AD0F3C">
        <w:rPr>
          <w:rFonts w:asciiTheme="majorHAnsi" w:eastAsia="Times New Roman" w:hAnsiTheme="majorHAnsi" w:cstheme="majorHAnsi"/>
          <w:b/>
          <w:u w:val="single"/>
          <w:lang w:eastAsia="ar-SA"/>
        </w:rPr>
        <w:t>exigirá que a licitante classificada em primeiro lugar e os aderentes de preços, se houver, apresentem amostra</w:t>
      </w:r>
      <w:r w:rsidR="00F10CFC" w:rsidRPr="00AD0F3C">
        <w:rPr>
          <w:rFonts w:asciiTheme="majorHAnsi" w:eastAsia="Times New Roman" w:hAnsiTheme="majorHAnsi" w:cstheme="majorHAnsi"/>
          <w:lang w:eastAsia="ar-SA"/>
        </w:rPr>
        <w:t xml:space="preserve">, observando-se o procedimento estabelecido no </w:t>
      </w:r>
      <w:r w:rsidR="00C47563" w:rsidRPr="00AD0F3C">
        <w:rPr>
          <w:rFonts w:asciiTheme="majorHAnsi" w:eastAsia="Times New Roman" w:hAnsiTheme="majorHAnsi" w:cstheme="majorHAnsi"/>
          <w:lang w:eastAsia="ar-SA"/>
        </w:rPr>
        <w:t xml:space="preserve">subitem 3.1 do </w:t>
      </w:r>
      <w:r w:rsidR="00F10CFC" w:rsidRPr="00AD0F3C">
        <w:rPr>
          <w:rFonts w:asciiTheme="majorHAnsi" w:eastAsia="Times New Roman" w:hAnsiTheme="majorHAnsi" w:cstheme="majorHAnsi"/>
          <w:lang w:eastAsia="ar-SA"/>
        </w:rPr>
        <w:t>TR</w:t>
      </w:r>
      <w:r w:rsidR="00271319" w:rsidRPr="00AD0F3C">
        <w:rPr>
          <w:rFonts w:asciiTheme="majorHAnsi" w:eastAsia="Times New Roman" w:hAnsiTheme="majorHAnsi" w:cstheme="majorHAnsi"/>
          <w:lang w:eastAsia="ar-SA"/>
        </w:rPr>
        <w:t>.</w:t>
      </w:r>
    </w:p>
    <w:p w14:paraId="2928ABF1" w14:textId="1CCCA2F8" w:rsidR="00AE7703" w:rsidRPr="00AD0F3C" w:rsidRDefault="007219E4" w:rsidP="00731785">
      <w:pPr>
        <w:spacing w:before="120" w:after="120" w:line="240" w:lineRule="auto"/>
        <w:jc w:val="both"/>
        <w:rPr>
          <w:rFonts w:asciiTheme="majorHAnsi" w:hAnsiTheme="majorHAnsi" w:cstheme="majorHAnsi"/>
        </w:rPr>
      </w:pPr>
      <w:r w:rsidRPr="00AD0F3C">
        <w:rPr>
          <w:rFonts w:asciiTheme="majorHAnsi" w:eastAsia="Times New Roman" w:hAnsiTheme="majorHAnsi" w:cstheme="majorHAnsi"/>
          <w:b/>
          <w:lang w:eastAsia="pt-BR"/>
        </w:rPr>
        <w:t>6.</w:t>
      </w:r>
      <w:r w:rsidR="00F10CFC" w:rsidRPr="00AD0F3C">
        <w:rPr>
          <w:rFonts w:asciiTheme="majorHAnsi" w:eastAsia="Times New Roman" w:hAnsiTheme="majorHAnsi" w:cstheme="majorHAnsi"/>
          <w:b/>
          <w:lang w:eastAsia="pt-BR"/>
        </w:rPr>
        <w:t>3</w:t>
      </w:r>
      <w:r w:rsidR="00187E86" w:rsidRPr="00AD0F3C">
        <w:rPr>
          <w:rFonts w:asciiTheme="majorHAnsi" w:eastAsia="Times New Roman" w:hAnsiTheme="majorHAnsi" w:cstheme="majorHAnsi"/>
          <w:b/>
          <w:lang w:eastAsia="pt-BR"/>
        </w:rPr>
        <w:t>2</w:t>
      </w:r>
      <w:r w:rsidR="00271319" w:rsidRPr="00AD0F3C">
        <w:rPr>
          <w:rFonts w:asciiTheme="majorHAnsi" w:eastAsia="Times New Roman" w:hAnsiTheme="majorHAnsi" w:cstheme="majorHAnsi"/>
          <w:b/>
          <w:lang w:eastAsia="pt-BR"/>
        </w:rPr>
        <w:t>.</w:t>
      </w:r>
      <w:r w:rsidR="00271319" w:rsidRPr="00AD0F3C">
        <w:rPr>
          <w:rFonts w:asciiTheme="majorHAnsi" w:eastAsia="Times New Roman" w:hAnsiTheme="majorHAnsi" w:cstheme="majorHAnsi"/>
          <w:lang w:eastAsia="pt-BR"/>
        </w:rPr>
        <w:t xml:space="preserve"> </w:t>
      </w:r>
      <w:r w:rsidR="00AE7703" w:rsidRPr="00AD0F3C">
        <w:rPr>
          <w:rFonts w:asciiTheme="majorHAnsi" w:hAnsiTheme="majorHAnsi" w:cstheme="majorHAnsi"/>
        </w:rPr>
        <w:t>Após o encerramento da análise da conformidade das propostas e dos lances</w:t>
      </w:r>
      <w:r w:rsidR="007E61A2" w:rsidRPr="00AD0F3C">
        <w:rPr>
          <w:rFonts w:asciiTheme="majorHAnsi" w:hAnsiTheme="majorHAnsi" w:cstheme="majorHAnsi"/>
        </w:rPr>
        <w:t>,</w:t>
      </w:r>
      <w:r w:rsidR="00AE7703" w:rsidRPr="00AD0F3C">
        <w:rPr>
          <w:rFonts w:asciiTheme="majorHAnsi" w:hAnsiTheme="majorHAnsi" w:cstheme="majorHAnsi"/>
        </w:rPr>
        <w:t xml:space="preserve"> </w:t>
      </w:r>
      <w:r w:rsidR="00522F10" w:rsidRPr="00AD0F3C">
        <w:rPr>
          <w:rFonts w:asciiTheme="majorHAnsi" w:hAnsiTheme="majorHAnsi" w:cstheme="majorHAnsi"/>
        </w:rPr>
        <w:t xml:space="preserve">o(a) Pregoeiro(a) </w:t>
      </w:r>
      <w:r w:rsidR="00AE7703" w:rsidRPr="00AD0F3C">
        <w:rPr>
          <w:rFonts w:asciiTheme="majorHAnsi" w:hAnsiTheme="majorHAnsi" w:cstheme="majorHAnsi"/>
        </w:rPr>
        <w:t>disponibilizará no</w:t>
      </w:r>
      <w:r w:rsidR="00822835" w:rsidRPr="00AD0F3C">
        <w:rPr>
          <w:rFonts w:asciiTheme="majorHAnsi" w:hAnsiTheme="majorHAnsi" w:cstheme="majorHAnsi"/>
        </w:rPr>
        <w:t xml:space="preserve"> sistema </w:t>
      </w:r>
      <w:r w:rsidR="00AE7703" w:rsidRPr="00AD0F3C">
        <w:rPr>
          <w:rFonts w:asciiTheme="majorHAnsi" w:hAnsiTheme="majorHAnsi" w:cstheme="majorHAnsi"/>
        </w:rPr>
        <w:t>os documentos da proposta apresentados pelo licitante classificado em primeiro lugar.</w:t>
      </w:r>
    </w:p>
    <w:p w14:paraId="549BB338" w14:textId="2EAE08A4" w:rsidR="00271319" w:rsidRPr="00AD0F3C" w:rsidRDefault="00010532" w:rsidP="00731785">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lastRenderedPageBreak/>
        <w:t>6.</w:t>
      </w:r>
      <w:r w:rsidR="00187E86" w:rsidRPr="00AD0F3C">
        <w:rPr>
          <w:rFonts w:asciiTheme="majorHAnsi" w:eastAsia="Times New Roman" w:hAnsiTheme="majorHAnsi" w:cstheme="majorHAnsi"/>
          <w:b/>
          <w:lang w:eastAsia="pt-BR"/>
        </w:rPr>
        <w:t>3</w:t>
      </w:r>
      <w:r w:rsidR="00510900" w:rsidRPr="00AD0F3C">
        <w:rPr>
          <w:rFonts w:asciiTheme="majorHAnsi" w:eastAsia="Times New Roman" w:hAnsiTheme="majorHAnsi" w:cstheme="majorHAnsi"/>
          <w:b/>
          <w:lang w:eastAsia="pt-BR"/>
        </w:rPr>
        <w:t>3</w:t>
      </w:r>
      <w:r w:rsidR="00AE7703" w:rsidRPr="00AD0F3C">
        <w:rPr>
          <w:rFonts w:asciiTheme="majorHAnsi" w:eastAsia="Times New Roman" w:hAnsiTheme="majorHAnsi" w:cstheme="majorHAnsi"/>
          <w:lang w:eastAsia="pt-BR"/>
        </w:rPr>
        <w:t xml:space="preserve">. </w:t>
      </w:r>
      <w:r w:rsidR="00F10CFC" w:rsidRPr="00AD0F3C">
        <w:rPr>
          <w:rFonts w:asciiTheme="majorHAnsi" w:eastAsia="Times New Roman" w:hAnsiTheme="majorHAnsi" w:cstheme="majorHAnsi"/>
          <w:lang w:eastAsia="pt-BR"/>
        </w:rPr>
        <w:t xml:space="preserve">Encerrada a análise quanto à aceitação da proposta, </w:t>
      </w:r>
      <w:r w:rsidR="00522F10" w:rsidRPr="00AD0F3C">
        <w:rPr>
          <w:rFonts w:asciiTheme="majorHAnsi" w:eastAsia="Times New Roman" w:hAnsiTheme="majorHAnsi" w:cstheme="majorHAnsi"/>
          <w:lang w:eastAsia="pt-BR"/>
        </w:rPr>
        <w:t>o(a) Pregoeiro(a)</w:t>
      </w:r>
      <w:r w:rsidR="00F10CFC" w:rsidRPr="00AD0F3C">
        <w:rPr>
          <w:rFonts w:asciiTheme="majorHAnsi" w:eastAsia="Times New Roman" w:hAnsiTheme="majorHAnsi" w:cstheme="majorHAnsi"/>
          <w:lang w:eastAsia="pt-BR"/>
        </w:rPr>
        <w:t xml:space="preserve"> verificará a habilitação da licitante classificada em primeiro lugar e d</w:t>
      </w:r>
      <w:r w:rsidR="00F10CFC" w:rsidRPr="00AD0F3C">
        <w:rPr>
          <w:rFonts w:asciiTheme="majorHAnsi" w:eastAsia="Times New Roman" w:hAnsiTheme="majorHAnsi" w:cstheme="majorHAnsi"/>
          <w:b/>
          <w:u w:val="single"/>
          <w:lang w:eastAsia="ar-SA"/>
        </w:rPr>
        <w:t xml:space="preserve">os aderentes de preços, se </w:t>
      </w:r>
      <w:r w:rsidR="00510900" w:rsidRPr="00AD0F3C">
        <w:rPr>
          <w:rFonts w:asciiTheme="majorHAnsi" w:eastAsia="Times New Roman" w:hAnsiTheme="majorHAnsi" w:cstheme="majorHAnsi"/>
          <w:b/>
          <w:u w:val="single"/>
          <w:lang w:eastAsia="ar-SA"/>
        </w:rPr>
        <w:t>houver</w:t>
      </w:r>
      <w:r w:rsidR="00510900" w:rsidRPr="00AD0F3C">
        <w:rPr>
          <w:rFonts w:asciiTheme="majorHAnsi" w:eastAsia="Times New Roman" w:hAnsiTheme="majorHAnsi" w:cstheme="majorHAnsi"/>
          <w:lang w:eastAsia="pt-BR"/>
        </w:rPr>
        <w:t xml:space="preserve"> observado</w:t>
      </w:r>
      <w:r w:rsidR="00F10CFC" w:rsidRPr="00AD0F3C">
        <w:rPr>
          <w:rFonts w:asciiTheme="majorHAnsi" w:eastAsia="Times New Roman" w:hAnsiTheme="majorHAnsi" w:cstheme="majorHAnsi"/>
          <w:lang w:eastAsia="pt-BR"/>
        </w:rPr>
        <w:t xml:space="preserve"> o disposto neste edital.</w:t>
      </w:r>
    </w:p>
    <w:p w14:paraId="658E4F7F" w14:textId="77777777" w:rsidR="00C47563" w:rsidRPr="00AD0F3C" w:rsidRDefault="00C47563" w:rsidP="00731785">
      <w:pPr>
        <w:spacing w:before="120" w:after="120" w:line="240" w:lineRule="auto"/>
        <w:jc w:val="both"/>
        <w:rPr>
          <w:rFonts w:asciiTheme="majorHAnsi" w:eastAsia="Times New Roman" w:hAnsiTheme="majorHAnsi" w:cstheme="majorHAnsi"/>
          <w:lang w:eastAsia="pt-BR"/>
        </w:rPr>
      </w:pPr>
    </w:p>
    <w:p w14:paraId="3C6116AB" w14:textId="71BFEF85" w:rsidR="00FB71A8" w:rsidRPr="00AD0F3C" w:rsidRDefault="00FB71A8" w:rsidP="00731785">
      <w:pPr>
        <w:pStyle w:val="Ttulo1"/>
        <w:pBdr>
          <w:top w:val="single" w:sz="4" w:space="0" w:color="auto"/>
          <w:left w:val="single" w:sz="4" w:space="0" w:color="auto"/>
          <w:bottom w:val="single" w:sz="4" w:space="0" w:color="auto"/>
          <w:right w:val="single" w:sz="4" w:space="0" w:color="auto"/>
        </w:pBdr>
        <w:shd w:val="clear" w:color="auto" w:fill="auto"/>
        <w:spacing w:before="120" w:after="120" w:line="240" w:lineRule="auto"/>
        <w:jc w:val="both"/>
        <w:rPr>
          <w:rFonts w:asciiTheme="majorHAnsi" w:eastAsia="Times New Roman" w:hAnsiTheme="majorHAnsi" w:cstheme="majorHAnsi"/>
          <w:b/>
          <w:bCs/>
          <w:color w:val="auto"/>
          <w:sz w:val="20"/>
          <w:szCs w:val="20"/>
          <w:lang w:eastAsia="pt-BR"/>
        </w:rPr>
      </w:pPr>
      <w:r w:rsidRPr="00AD0F3C">
        <w:rPr>
          <w:rFonts w:asciiTheme="majorHAnsi" w:eastAsia="Times New Roman" w:hAnsiTheme="majorHAnsi" w:cstheme="majorHAnsi"/>
          <w:b/>
          <w:color w:val="auto"/>
          <w:sz w:val="20"/>
          <w:szCs w:val="20"/>
          <w:lang w:eastAsia="pt-BR"/>
        </w:rPr>
        <w:t xml:space="preserve">7 </w:t>
      </w:r>
      <w:r w:rsidR="00C47563" w:rsidRPr="00AD0F3C">
        <w:rPr>
          <w:rFonts w:asciiTheme="majorHAnsi" w:eastAsia="Times New Roman" w:hAnsiTheme="majorHAnsi" w:cstheme="majorHAnsi"/>
          <w:b/>
          <w:color w:val="auto"/>
          <w:sz w:val="20"/>
          <w:szCs w:val="20"/>
          <w:lang w:eastAsia="pt-BR"/>
        </w:rPr>
        <w:t>- DA</w:t>
      </w:r>
      <w:r w:rsidRPr="00AD0F3C">
        <w:rPr>
          <w:rFonts w:asciiTheme="majorHAnsi" w:eastAsia="Times New Roman" w:hAnsiTheme="majorHAnsi" w:cstheme="majorHAnsi"/>
          <w:b/>
          <w:color w:val="auto"/>
          <w:sz w:val="20"/>
          <w:szCs w:val="20"/>
          <w:lang w:eastAsia="pt-BR"/>
        </w:rPr>
        <w:t xml:space="preserve"> fase de habilitação</w:t>
      </w:r>
    </w:p>
    <w:p w14:paraId="73AF7A21" w14:textId="77777777" w:rsidR="00FB71A8" w:rsidRPr="00AD0F3C" w:rsidRDefault="00FB71A8" w:rsidP="00731785">
      <w:pPr>
        <w:spacing w:before="120" w:after="120" w:line="240" w:lineRule="auto"/>
        <w:jc w:val="both"/>
        <w:rPr>
          <w:rFonts w:asciiTheme="majorHAnsi" w:eastAsia="Times New Roman" w:hAnsiTheme="majorHAnsi" w:cstheme="majorHAnsi"/>
          <w:lang w:eastAsia="pt-BR"/>
        </w:rPr>
      </w:pPr>
    </w:p>
    <w:p w14:paraId="7A01E8C0" w14:textId="4A2CB1F5" w:rsidR="000C2571" w:rsidRPr="00AD0F3C" w:rsidRDefault="000C2571"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 xml:space="preserve">7.1. </w:t>
      </w:r>
      <w:r w:rsidRPr="00AD0F3C">
        <w:rPr>
          <w:rFonts w:asciiTheme="majorHAnsi" w:eastAsia="Times New Roman" w:hAnsiTheme="majorHAnsi" w:cstheme="majorHAnsi"/>
          <w:lang w:eastAsia="ar-SA"/>
        </w:rPr>
        <w:t xml:space="preserve">Como condição prévia ao exame da documentação de habilitação da licitante detentora da proposta classificada em primeiro lugar, </w:t>
      </w:r>
      <w:r w:rsidR="00522F10" w:rsidRPr="00AD0F3C">
        <w:rPr>
          <w:rFonts w:asciiTheme="majorHAnsi" w:eastAsia="Times New Roman" w:hAnsiTheme="majorHAnsi" w:cstheme="majorHAnsi"/>
          <w:lang w:eastAsia="ar-SA"/>
        </w:rPr>
        <w:t xml:space="preserve">o(a) Pregoeiro(a) </w:t>
      </w:r>
      <w:r w:rsidRPr="00AD0F3C">
        <w:rPr>
          <w:rFonts w:asciiTheme="majorHAnsi" w:eastAsia="Times New Roman" w:hAnsiTheme="majorHAnsi" w:cstheme="majorHAnsi"/>
          <w:lang w:eastAsia="ar-SA"/>
        </w:rPr>
        <w:t>verificará o eventual descumprimento das condições de participação, especialmente quanto à existência de sanção que impeça a participação no certame ou a futura contratação, mediante a consulta aos seguintes cadastros:</w:t>
      </w:r>
    </w:p>
    <w:p w14:paraId="79884E31" w14:textId="4A74C51E" w:rsidR="000C2571" w:rsidRPr="00AD0F3C" w:rsidRDefault="000C2571"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7.1.1.</w:t>
      </w:r>
      <w:r w:rsidRPr="00AD0F3C">
        <w:rPr>
          <w:rFonts w:asciiTheme="majorHAnsi" w:eastAsia="Times New Roman" w:hAnsiTheme="majorHAnsi" w:cstheme="majorHAnsi"/>
          <w:lang w:eastAsia="ar-SA"/>
        </w:rPr>
        <w:t xml:space="preserve"> </w:t>
      </w:r>
      <w:r w:rsidR="006E3191" w:rsidRPr="00AD0F3C">
        <w:rPr>
          <w:rFonts w:asciiTheme="majorHAnsi" w:eastAsia="Times New Roman" w:hAnsiTheme="majorHAnsi" w:cstheme="majorHAnsi"/>
          <w:lang w:eastAsia="ar-SA"/>
        </w:rPr>
        <w:t>SICAF</w:t>
      </w:r>
      <w:r w:rsidRPr="00AD0F3C">
        <w:rPr>
          <w:rFonts w:asciiTheme="majorHAnsi" w:eastAsia="Times New Roman" w:hAnsiTheme="majorHAnsi" w:cstheme="majorHAnsi"/>
          <w:lang w:eastAsia="ar-SA"/>
        </w:rPr>
        <w:t>; e</w:t>
      </w:r>
    </w:p>
    <w:p w14:paraId="37557FF1" w14:textId="540BCCA2" w:rsidR="000C2571" w:rsidRPr="00AD0F3C" w:rsidRDefault="000C2571"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7.1.2.</w:t>
      </w:r>
      <w:r w:rsidRPr="00AD0F3C">
        <w:rPr>
          <w:rFonts w:asciiTheme="majorHAnsi" w:eastAsia="Times New Roman" w:hAnsiTheme="majorHAnsi" w:cstheme="majorHAnsi"/>
          <w:lang w:eastAsia="ar-SA"/>
        </w:rPr>
        <w:t xml:space="preserve"> Consulta consolidada de pessoa jurídica do Tribunal de Contas da União (</w:t>
      </w:r>
      <w:hyperlink r:id="rId22" w:history="1">
        <w:r w:rsidR="00C47563" w:rsidRPr="00AD0F3C">
          <w:rPr>
            <w:rStyle w:val="Hyperlink"/>
            <w:rFonts w:asciiTheme="majorHAnsi" w:eastAsia="Times New Roman" w:hAnsiTheme="majorHAnsi" w:cstheme="majorHAnsi"/>
            <w:lang w:eastAsia="ar-SA"/>
          </w:rPr>
          <w:t>https://certidoes-apf.apps.tcu.gov.br/</w:t>
        </w:r>
      </w:hyperlink>
      <w:r w:rsidRPr="00AD0F3C">
        <w:rPr>
          <w:rFonts w:asciiTheme="majorHAnsi" w:eastAsia="Times New Roman" w:hAnsiTheme="majorHAnsi" w:cstheme="majorHAnsi"/>
          <w:lang w:eastAsia="ar-SA"/>
        </w:rPr>
        <w:t>).</w:t>
      </w:r>
    </w:p>
    <w:p w14:paraId="3B2CC4A4" w14:textId="462FF76F"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7.1.3.</w:t>
      </w:r>
      <w:r w:rsidRPr="00AD0F3C">
        <w:rPr>
          <w:rFonts w:asciiTheme="majorHAnsi" w:eastAsia="Times New Roman" w:hAnsiTheme="majorHAnsi" w:cstheme="majorHAnsi"/>
          <w:lang w:eastAsia="ar-SA"/>
        </w:rPr>
        <w:t xml:space="preserve"> A</w:t>
      </w:r>
      <w:r w:rsidR="009F4713" w:rsidRPr="00AD0F3C">
        <w:rPr>
          <w:rFonts w:asciiTheme="majorHAnsi" w:eastAsia="Times New Roman" w:hAnsiTheme="majorHAnsi" w:cstheme="majorHAnsi"/>
          <w:lang w:eastAsia="ar-SA"/>
        </w:rPr>
        <w:t>s</w:t>
      </w:r>
      <w:r w:rsidRPr="00AD0F3C">
        <w:rPr>
          <w:rFonts w:asciiTheme="majorHAnsi" w:eastAsia="Times New Roman" w:hAnsiTheme="majorHAnsi" w:cstheme="majorHAnsi"/>
          <w:lang w:eastAsia="ar-SA"/>
        </w:rPr>
        <w:t xml:space="preserve"> consulta</w:t>
      </w:r>
      <w:r w:rsidR="009F4713" w:rsidRPr="00AD0F3C">
        <w:rPr>
          <w:rFonts w:asciiTheme="majorHAnsi" w:eastAsia="Times New Roman" w:hAnsiTheme="majorHAnsi" w:cstheme="majorHAnsi"/>
          <w:lang w:eastAsia="ar-SA"/>
        </w:rPr>
        <w:t>s</w:t>
      </w:r>
      <w:r w:rsidRPr="00AD0F3C">
        <w:rPr>
          <w:rFonts w:asciiTheme="majorHAnsi" w:eastAsia="Times New Roman" w:hAnsiTheme="majorHAnsi" w:cstheme="majorHAnsi"/>
          <w:lang w:eastAsia="ar-SA"/>
        </w:rPr>
        <w:t xml:space="preserve"> aos cadastros referidos no subitem 7.1 ser</w:t>
      </w:r>
      <w:r w:rsidR="009F4713" w:rsidRPr="00AD0F3C">
        <w:rPr>
          <w:rFonts w:asciiTheme="majorHAnsi" w:eastAsia="Times New Roman" w:hAnsiTheme="majorHAnsi" w:cstheme="majorHAnsi"/>
          <w:lang w:eastAsia="ar-SA"/>
        </w:rPr>
        <w:t>ão</w:t>
      </w:r>
      <w:r w:rsidRPr="00AD0F3C">
        <w:rPr>
          <w:rFonts w:asciiTheme="majorHAnsi" w:eastAsia="Times New Roman" w:hAnsiTheme="majorHAnsi" w:cstheme="majorHAnsi"/>
          <w:lang w:eastAsia="ar-SA"/>
        </w:rPr>
        <w:t xml:space="preserve"> realizada</w:t>
      </w:r>
      <w:r w:rsidR="009F4713" w:rsidRPr="00AD0F3C">
        <w:rPr>
          <w:rFonts w:asciiTheme="majorHAnsi" w:eastAsia="Times New Roman" w:hAnsiTheme="majorHAnsi" w:cstheme="majorHAnsi"/>
          <w:lang w:eastAsia="ar-SA"/>
        </w:rPr>
        <w:t>s</w:t>
      </w:r>
      <w:r w:rsidRPr="00AD0F3C">
        <w:rPr>
          <w:rFonts w:asciiTheme="majorHAnsi" w:eastAsia="Times New Roman" w:hAnsiTheme="majorHAnsi" w:cstheme="majorHAnsi"/>
          <w:lang w:eastAsia="ar-SA"/>
        </w:rPr>
        <w:t xml:space="preserve"> em nome da empresa licitante e também de seu sócio majoritário, por força do artigo 12 da Lei Federal </w:t>
      </w:r>
      <w:r w:rsidR="008A56EF" w:rsidRPr="00AD0F3C">
        <w:rPr>
          <w:rFonts w:asciiTheme="majorHAnsi" w:eastAsia="Times New Roman" w:hAnsiTheme="majorHAnsi" w:cstheme="majorHAnsi"/>
          <w:lang w:eastAsia="ar-SA"/>
        </w:rPr>
        <w:t>nº</w:t>
      </w:r>
      <w:r w:rsidRPr="00AD0F3C">
        <w:rPr>
          <w:rFonts w:asciiTheme="majorHAnsi" w:eastAsia="Times New Roman" w:hAnsiTheme="majorHAnsi" w:cstheme="majorHAnsi"/>
          <w:lang w:eastAsia="ar-SA"/>
        </w:rPr>
        <w:t xml:space="preserve">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441F3EA8" w14:textId="2FB3DA66"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 xml:space="preserve">7.1.4. </w:t>
      </w:r>
      <w:r w:rsidRPr="00AD0F3C">
        <w:rPr>
          <w:rFonts w:asciiTheme="majorHAnsi" w:eastAsia="Times New Roman" w:hAnsiTheme="majorHAnsi" w:cstheme="majorHAnsi"/>
          <w:lang w:eastAsia="ar-SA"/>
        </w:rPr>
        <w:t xml:space="preserve">Constatada a existência de sanção, </w:t>
      </w:r>
      <w:r w:rsidR="00522F10" w:rsidRPr="00AD0F3C">
        <w:rPr>
          <w:rFonts w:asciiTheme="majorHAnsi" w:eastAsia="Times New Roman" w:hAnsiTheme="majorHAnsi" w:cstheme="majorHAnsi"/>
          <w:lang w:eastAsia="ar-SA"/>
        </w:rPr>
        <w:t xml:space="preserve">o(a) Pregoeiro(a) </w:t>
      </w:r>
      <w:r w:rsidRPr="00AD0F3C">
        <w:rPr>
          <w:rFonts w:asciiTheme="majorHAnsi" w:eastAsia="Times New Roman" w:hAnsiTheme="majorHAnsi" w:cstheme="majorHAnsi"/>
          <w:lang w:eastAsia="ar-SA"/>
        </w:rPr>
        <w:t>reputará a licitante inabilitada por falta de condição de participação.</w:t>
      </w:r>
    </w:p>
    <w:p w14:paraId="6B97BF89" w14:textId="21CE3F17"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7.1.5</w:t>
      </w:r>
      <w:r w:rsidRPr="00AD0F3C">
        <w:rPr>
          <w:rFonts w:asciiTheme="majorHAnsi" w:eastAsia="Times New Roman" w:hAnsiTheme="majorHAnsi" w:cstheme="majorHAnsi"/>
          <w:lang w:eastAsia="ar-SA"/>
        </w:rPr>
        <w:t xml:space="preserve">. </w:t>
      </w:r>
      <w:r w:rsidR="00140421" w:rsidRPr="00AD0F3C">
        <w:rPr>
          <w:rFonts w:asciiTheme="majorHAnsi" w:eastAsia="Times New Roman" w:hAnsiTheme="majorHAnsi" w:cstheme="majorHAnsi"/>
          <w:lang w:eastAsia="ar-SA"/>
        </w:rPr>
        <w:t xml:space="preserve">Caso </w:t>
      </w:r>
      <w:r w:rsidR="00522F10" w:rsidRPr="00AD0F3C">
        <w:rPr>
          <w:rFonts w:asciiTheme="majorHAnsi" w:eastAsia="Times New Roman" w:hAnsiTheme="majorHAnsi" w:cstheme="majorHAnsi"/>
          <w:lang w:eastAsia="ar-SA"/>
        </w:rPr>
        <w:t xml:space="preserve">o(a) Pregoeiro(a) </w:t>
      </w:r>
      <w:r w:rsidR="00140421" w:rsidRPr="00AD0F3C">
        <w:rPr>
          <w:rFonts w:asciiTheme="majorHAnsi" w:eastAsia="Times New Roman" w:hAnsiTheme="majorHAnsi" w:cstheme="majorHAnsi"/>
          <w:lang w:eastAsia="ar-SA"/>
        </w:rPr>
        <w:t>identifique que uma pessoa física ou jurídica atua em substituição a outra, com o intuito de burlar a efetividade da sanção a ela aplicada, inclusive a sua controladora, controlada ou coligada, deverá observar o procedimento previsto em regulamento próprio sobre sanções administrativas a ser editado pelo Poder Executivo.</w:t>
      </w:r>
    </w:p>
    <w:p w14:paraId="379BDED6" w14:textId="2ECC0946"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p>
    <w:p w14:paraId="2741731B" w14:textId="0BD3AF14" w:rsidR="00666955" w:rsidRPr="00AD0F3C" w:rsidRDefault="00666955" w:rsidP="00427A70">
      <w:pPr>
        <w:pStyle w:val="PargrafodaLista"/>
        <w:numPr>
          <w:ilvl w:val="1"/>
          <w:numId w:val="17"/>
        </w:numPr>
        <w:pBdr>
          <w:top w:val="single" w:sz="4" w:space="1" w:color="auto"/>
          <w:bottom w:val="single" w:sz="4" w:space="1" w:color="auto"/>
        </w:pBdr>
        <w:shd w:val="clear" w:color="auto" w:fill="F2F2F2"/>
        <w:spacing w:before="120" w:after="120"/>
        <w:contextualSpacing w:val="0"/>
        <w:rPr>
          <w:rFonts w:asciiTheme="majorHAnsi" w:hAnsiTheme="majorHAnsi" w:cstheme="majorHAnsi"/>
          <w:b/>
          <w:bCs/>
          <w:sz w:val="20"/>
        </w:rPr>
      </w:pPr>
      <w:bookmarkStart w:id="9" w:name="_Hlk161307721"/>
      <w:r w:rsidRPr="00AD0F3C">
        <w:rPr>
          <w:rFonts w:asciiTheme="majorHAnsi" w:hAnsiTheme="majorHAnsi" w:cstheme="majorHAnsi"/>
          <w:b/>
          <w:bCs/>
          <w:sz w:val="20"/>
        </w:rPr>
        <w:t>DA HABILITAÇÃO DA(S) LICITANTE(S)</w:t>
      </w:r>
    </w:p>
    <w:p w14:paraId="14E99A85" w14:textId="26286A62" w:rsidR="00666955" w:rsidRPr="00AD0F3C" w:rsidRDefault="00666955" w:rsidP="00427A70">
      <w:pPr>
        <w:pStyle w:val="PargrafodaLista"/>
        <w:numPr>
          <w:ilvl w:val="2"/>
          <w:numId w:val="17"/>
        </w:numPr>
        <w:autoSpaceDE w:val="0"/>
        <w:autoSpaceDN w:val="0"/>
        <w:adjustRightInd w:val="0"/>
        <w:spacing w:before="120" w:after="120"/>
        <w:ind w:left="0" w:firstLine="0"/>
        <w:contextualSpacing w:val="0"/>
        <w:rPr>
          <w:rFonts w:asciiTheme="majorHAnsi" w:hAnsiTheme="majorHAnsi" w:cstheme="majorHAnsi"/>
          <w:spacing w:val="-4"/>
          <w:sz w:val="20"/>
        </w:rPr>
      </w:pPr>
      <w:r w:rsidRPr="00AD0F3C">
        <w:rPr>
          <w:rFonts w:asciiTheme="majorHAnsi" w:hAnsiTheme="majorHAnsi" w:cstheme="majorHAnsi"/>
          <w:spacing w:val="-4"/>
          <w:sz w:val="20"/>
        </w:rPr>
        <w:t xml:space="preserve">Concluída a fase de ACEITAÇÃO, ocorrerá a fase de habilitação do(s) licitantes(s); </w:t>
      </w:r>
    </w:p>
    <w:p w14:paraId="60D98D46" w14:textId="6B524CA7" w:rsidR="00666955" w:rsidRPr="00AD0F3C" w:rsidRDefault="00666955" w:rsidP="00427A70">
      <w:pPr>
        <w:numPr>
          <w:ilvl w:val="2"/>
          <w:numId w:val="17"/>
        </w:numPr>
        <w:autoSpaceDE w:val="0"/>
        <w:autoSpaceDN w:val="0"/>
        <w:adjustRightInd w:val="0"/>
        <w:spacing w:before="120" w:after="120" w:line="240" w:lineRule="auto"/>
        <w:ind w:left="0" w:firstLine="0"/>
        <w:jc w:val="both"/>
        <w:rPr>
          <w:rFonts w:asciiTheme="majorHAnsi" w:hAnsiTheme="majorHAnsi" w:cstheme="majorHAnsi"/>
          <w:spacing w:val="-4"/>
        </w:rPr>
      </w:pPr>
      <w:r w:rsidRPr="00AD0F3C">
        <w:rPr>
          <w:rFonts w:asciiTheme="majorHAnsi" w:hAnsiTheme="majorHAnsi" w:cstheme="majorHAnsi"/>
          <w:spacing w:val="-4"/>
        </w:rPr>
        <w:t xml:space="preserve">A documentação de habilitação dos Licitantes poderá ser substituída pelo </w:t>
      </w:r>
      <w:r w:rsidRPr="00AD0F3C">
        <w:rPr>
          <w:rFonts w:asciiTheme="majorHAnsi" w:hAnsiTheme="majorHAnsi" w:cstheme="majorHAnsi"/>
          <w:b/>
          <w:bCs/>
          <w:spacing w:val="-4"/>
        </w:rPr>
        <w:t>Sistema de Cadastramento de Fornecedores - SICAF, e pelo Certificado de Registro Cadastral - CRC</w:t>
      </w:r>
      <w:r w:rsidRPr="00AD0F3C">
        <w:rPr>
          <w:rFonts w:asciiTheme="majorHAnsi" w:hAnsiTheme="majorHAnsi" w:cstheme="majorHAnsi"/>
          <w:spacing w:val="-4"/>
        </w:rPr>
        <w:t xml:space="preserve">, expedido pela Supervisão de Licitação e Contrato, </w:t>
      </w:r>
      <w:r w:rsidRPr="00AD0F3C">
        <w:rPr>
          <w:rFonts w:asciiTheme="majorHAnsi" w:hAnsiTheme="majorHAnsi" w:cstheme="majorHAnsi"/>
          <w:b/>
          <w:bCs/>
          <w:spacing w:val="-4"/>
        </w:rPr>
        <w:t xml:space="preserve">NOS DOCUMENTOS POR ELES ABRANGIDOS; </w:t>
      </w:r>
    </w:p>
    <w:p w14:paraId="150D8FAC" w14:textId="00572C80" w:rsidR="00666955" w:rsidRPr="00AD0F3C" w:rsidRDefault="00666955" w:rsidP="00427A70">
      <w:pPr>
        <w:numPr>
          <w:ilvl w:val="2"/>
          <w:numId w:val="17"/>
        </w:numPr>
        <w:autoSpaceDE w:val="0"/>
        <w:autoSpaceDN w:val="0"/>
        <w:adjustRightInd w:val="0"/>
        <w:spacing w:before="120" w:after="120" w:line="240" w:lineRule="auto"/>
        <w:ind w:left="0" w:firstLine="0"/>
        <w:jc w:val="both"/>
        <w:rPr>
          <w:rFonts w:asciiTheme="majorHAnsi" w:hAnsiTheme="majorHAnsi" w:cstheme="majorHAnsi"/>
          <w:spacing w:val="-4"/>
        </w:rPr>
      </w:pPr>
      <w:r w:rsidRPr="00AD0F3C">
        <w:rPr>
          <w:rFonts w:asciiTheme="majorHAnsi" w:hAnsiTheme="majorHAnsi" w:cstheme="majorHAnsi"/>
          <w:spacing w:val="-4"/>
        </w:rPr>
        <w:t>Os cadastros supramencionados serão consultados pel</w:t>
      </w:r>
      <w:r w:rsidR="00522F10" w:rsidRPr="00AD0F3C">
        <w:rPr>
          <w:rFonts w:asciiTheme="majorHAnsi" w:hAnsiTheme="majorHAnsi" w:cstheme="majorHAnsi"/>
          <w:spacing w:val="-4"/>
        </w:rPr>
        <w:t>o(a) Pregoeiro(a)</w:t>
      </w:r>
      <w:r w:rsidRPr="00AD0F3C">
        <w:rPr>
          <w:rFonts w:asciiTheme="majorHAnsi" w:hAnsiTheme="majorHAnsi" w:cstheme="majorHAnsi"/>
          <w:spacing w:val="-4"/>
        </w:rPr>
        <w:t xml:space="preserve">, onde seus respectivos certificados, relatórios e declarações, serão inclusos aos autos. </w:t>
      </w:r>
    </w:p>
    <w:p w14:paraId="444D79C6" w14:textId="1C44CD8D" w:rsidR="00666955" w:rsidRPr="00AD0F3C" w:rsidRDefault="00666955" w:rsidP="00427A70">
      <w:pPr>
        <w:numPr>
          <w:ilvl w:val="3"/>
          <w:numId w:val="17"/>
        </w:numPr>
        <w:autoSpaceDE w:val="0"/>
        <w:autoSpaceDN w:val="0"/>
        <w:adjustRightInd w:val="0"/>
        <w:spacing w:before="120" w:after="120" w:line="240" w:lineRule="auto"/>
        <w:ind w:left="0" w:firstLine="0"/>
        <w:jc w:val="both"/>
        <w:rPr>
          <w:rFonts w:asciiTheme="majorHAnsi" w:hAnsiTheme="majorHAnsi" w:cstheme="majorHAnsi"/>
          <w:spacing w:val="-4"/>
        </w:rPr>
      </w:pPr>
      <w:r w:rsidRPr="00AD0F3C">
        <w:rPr>
          <w:rFonts w:asciiTheme="majorHAnsi" w:hAnsiTheme="majorHAnsi" w:cstheme="majorHAnsi"/>
          <w:spacing w:val="-4"/>
        </w:rPr>
        <w:t xml:space="preserve">O licitante que não possuir o cadastro nesta Supervisão poderá providenciá-lo antes da data de abertura da sessão, podendo obter informações por meio do telefone (67) 3454-1320 – Ramal 1029. </w:t>
      </w:r>
    </w:p>
    <w:p w14:paraId="6B4574EC" w14:textId="6C503D4F" w:rsidR="00666955" w:rsidRPr="00AD0F3C" w:rsidRDefault="00666955" w:rsidP="00427A70">
      <w:pPr>
        <w:numPr>
          <w:ilvl w:val="3"/>
          <w:numId w:val="17"/>
        </w:numPr>
        <w:autoSpaceDE w:val="0"/>
        <w:autoSpaceDN w:val="0"/>
        <w:adjustRightInd w:val="0"/>
        <w:spacing w:before="120" w:after="120" w:line="240" w:lineRule="auto"/>
        <w:ind w:left="0" w:firstLine="0"/>
        <w:jc w:val="both"/>
        <w:rPr>
          <w:rFonts w:asciiTheme="majorHAnsi" w:hAnsiTheme="majorHAnsi" w:cstheme="majorHAnsi"/>
          <w:spacing w:val="-4"/>
        </w:rPr>
      </w:pPr>
      <w:r w:rsidRPr="00AD0F3C">
        <w:rPr>
          <w:rFonts w:asciiTheme="majorHAnsi" w:hAnsiTheme="majorHAnsi" w:cstheme="majorHAnsi"/>
          <w:spacing w:val="-4"/>
        </w:rPr>
        <w:t xml:space="preserve">Caso os licitantes tenham algum tipo de dificuldade em anexar no sistema os documentos exigidos para a habilitação, as mesmas deverão entrar em contato com a Central de Serviços SERPRO, via telefone 0800 9789001, ou e-mail: css.serpro@serpro.gov.br ou através do formulário eletrônico: </w:t>
      </w:r>
      <w:hyperlink r:id="rId23" w:history="1">
        <w:r w:rsidRPr="00AD0F3C">
          <w:rPr>
            <w:rStyle w:val="Hyperlink"/>
            <w:rFonts w:asciiTheme="majorHAnsi" w:hAnsiTheme="majorHAnsi" w:cstheme="majorHAnsi"/>
            <w:spacing w:val="-4"/>
          </w:rPr>
          <w:t>https://cssinter.serpro.gov.br/SCCDPortalWEB/pages/dynamicPortal.jsf?ITEMNUM=2348</w:t>
        </w:r>
      </w:hyperlink>
      <w:r w:rsidRPr="00AD0F3C">
        <w:rPr>
          <w:rFonts w:asciiTheme="majorHAnsi" w:hAnsiTheme="majorHAnsi" w:cstheme="majorHAnsi"/>
          <w:spacing w:val="-4"/>
        </w:rPr>
        <w:t xml:space="preserve">  </w:t>
      </w:r>
    </w:p>
    <w:p w14:paraId="62A37353" w14:textId="348DE253" w:rsidR="00666955" w:rsidRPr="00AD0F3C" w:rsidRDefault="00666955" w:rsidP="00427A70">
      <w:pPr>
        <w:pStyle w:val="PargrafodaLista"/>
        <w:numPr>
          <w:ilvl w:val="2"/>
          <w:numId w:val="18"/>
        </w:numPr>
        <w:autoSpaceDE w:val="0"/>
        <w:autoSpaceDN w:val="0"/>
        <w:adjustRightInd w:val="0"/>
        <w:spacing w:before="120" w:after="120"/>
        <w:ind w:left="0" w:firstLine="0"/>
        <w:contextualSpacing w:val="0"/>
        <w:rPr>
          <w:rFonts w:asciiTheme="majorHAnsi" w:hAnsiTheme="majorHAnsi" w:cstheme="majorHAnsi"/>
          <w:spacing w:val="-4"/>
          <w:sz w:val="20"/>
        </w:rPr>
      </w:pPr>
      <w:bookmarkStart w:id="10" w:name="_Hlk161405682"/>
      <w:r w:rsidRPr="00AD0F3C">
        <w:rPr>
          <w:rFonts w:asciiTheme="majorHAnsi" w:hAnsiTheme="majorHAnsi" w:cstheme="majorHAnsi"/>
          <w:spacing w:val="-4"/>
          <w:sz w:val="20"/>
        </w:rPr>
        <w:t xml:space="preserve">O licitante deverá declarar, em campo próprio do Sistema, sob pena de inabilitação, que não emprega menores de dezoito anos em trabalho noturno, perigoso ou insalubre, nem menores de dezesseis anos em qualquer trabalho, salvo na condição de aprendiz, a partir dos quatorze anos, na forma do art. </w:t>
      </w:r>
      <w:r w:rsidR="00072CD8" w:rsidRPr="00AD0F3C">
        <w:rPr>
          <w:rFonts w:asciiTheme="majorHAnsi" w:hAnsiTheme="majorHAnsi" w:cstheme="majorHAnsi"/>
          <w:spacing w:val="-4"/>
          <w:sz w:val="20"/>
        </w:rPr>
        <w:t>68</w:t>
      </w:r>
      <w:r w:rsidRPr="00AD0F3C">
        <w:rPr>
          <w:rFonts w:asciiTheme="majorHAnsi" w:hAnsiTheme="majorHAnsi" w:cstheme="majorHAnsi"/>
          <w:spacing w:val="-4"/>
          <w:sz w:val="20"/>
        </w:rPr>
        <w:t>, inciso V</w:t>
      </w:r>
      <w:r w:rsidR="00072CD8" w:rsidRPr="00AD0F3C">
        <w:rPr>
          <w:rFonts w:asciiTheme="majorHAnsi" w:hAnsiTheme="majorHAnsi" w:cstheme="majorHAnsi"/>
          <w:spacing w:val="-4"/>
          <w:sz w:val="20"/>
        </w:rPr>
        <w:t>I</w:t>
      </w:r>
      <w:r w:rsidRPr="00AD0F3C">
        <w:rPr>
          <w:rFonts w:asciiTheme="majorHAnsi" w:hAnsiTheme="majorHAnsi" w:cstheme="majorHAnsi"/>
          <w:spacing w:val="-4"/>
          <w:sz w:val="20"/>
        </w:rPr>
        <w:t xml:space="preserve">, da Lei n° </w:t>
      </w:r>
      <w:r w:rsidR="00072CD8" w:rsidRPr="00AD0F3C">
        <w:rPr>
          <w:rFonts w:asciiTheme="majorHAnsi" w:hAnsiTheme="majorHAnsi" w:cstheme="majorHAnsi"/>
          <w:spacing w:val="-4"/>
          <w:sz w:val="20"/>
        </w:rPr>
        <w:t>14.133/21.</w:t>
      </w:r>
    </w:p>
    <w:p w14:paraId="3474FA90" w14:textId="4BB6C4B5" w:rsidR="00666955" w:rsidRPr="00AD0F3C" w:rsidRDefault="00E73B0C" w:rsidP="00427A70">
      <w:pPr>
        <w:pStyle w:val="PargrafodaLista"/>
        <w:numPr>
          <w:ilvl w:val="2"/>
          <w:numId w:val="18"/>
        </w:numPr>
        <w:autoSpaceDE w:val="0"/>
        <w:autoSpaceDN w:val="0"/>
        <w:adjustRightInd w:val="0"/>
        <w:spacing w:before="120" w:after="120"/>
        <w:ind w:left="0" w:firstLine="0"/>
        <w:contextualSpacing w:val="0"/>
        <w:rPr>
          <w:rFonts w:asciiTheme="majorHAnsi" w:hAnsiTheme="majorHAnsi" w:cstheme="majorHAnsi"/>
          <w:spacing w:val="-4"/>
          <w:sz w:val="20"/>
        </w:rPr>
      </w:pPr>
      <w:r w:rsidRPr="00AD0F3C">
        <w:rPr>
          <w:rFonts w:asciiTheme="majorHAnsi" w:hAnsiTheme="majorHAnsi" w:cstheme="majorHAnsi"/>
          <w:spacing w:val="-4"/>
          <w:sz w:val="20"/>
        </w:rPr>
        <w:lastRenderedPageBreak/>
        <w:t>Declaração de que cumpre as exigências de reserva de cargos para pessoa com deficiência e para reabilitado da Previdência Social, previstas em lei e em outras normas específicas (art. 63, IV, da Lei nº 14.133/2021);</w:t>
      </w:r>
    </w:p>
    <w:p w14:paraId="3DA52277" w14:textId="77777777" w:rsidR="00C47563" w:rsidRPr="00AD0F3C" w:rsidRDefault="00C47563" w:rsidP="00C47563">
      <w:pPr>
        <w:pStyle w:val="PargrafodaLista"/>
        <w:autoSpaceDE w:val="0"/>
        <w:autoSpaceDN w:val="0"/>
        <w:adjustRightInd w:val="0"/>
        <w:spacing w:before="120" w:after="120"/>
        <w:ind w:left="0"/>
        <w:contextualSpacing w:val="0"/>
        <w:rPr>
          <w:rFonts w:asciiTheme="majorHAnsi" w:hAnsiTheme="majorHAnsi" w:cstheme="majorHAnsi"/>
          <w:spacing w:val="-4"/>
          <w:sz w:val="20"/>
        </w:rPr>
      </w:pPr>
    </w:p>
    <w:bookmarkEnd w:id="10"/>
    <w:p w14:paraId="219119A2" w14:textId="592E6D90" w:rsidR="00666955" w:rsidRPr="00AD0F3C" w:rsidRDefault="00666955" w:rsidP="00427A70">
      <w:pPr>
        <w:pStyle w:val="PargrafodaLista"/>
        <w:numPr>
          <w:ilvl w:val="2"/>
          <w:numId w:val="18"/>
        </w:numPr>
        <w:autoSpaceDE w:val="0"/>
        <w:autoSpaceDN w:val="0"/>
        <w:adjustRightInd w:val="0"/>
        <w:spacing w:before="120" w:after="120"/>
        <w:contextualSpacing w:val="0"/>
        <w:rPr>
          <w:rFonts w:asciiTheme="majorHAnsi" w:hAnsiTheme="majorHAnsi" w:cstheme="majorHAnsi"/>
          <w:b/>
          <w:spacing w:val="-4"/>
          <w:sz w:val="20"/>
        </w:rPr>
      </w:pPr>
      <w:r w:rsidRPr="00AD0F3C">
        <w:rPr>
          <w:rFonts w:asciiTheme="majorHAnsi" w:hAnsiTheme="majorHAnsi" w:cstheme="majorHAnsi"/>
          <w:b/>
          <w:spacing w:val="-4"/>
          <w:sz w:val="20"/>
        </w:rPr>
        <w:t>RELATIVOS À HABILITAÇÃO JURÍDICA</w:t>
      </w:r>
      <w:r w:rsidRPr="00AD0F3C">
        <w:rPr>
          <w:rFonts w:asciiTheme="majorHAnsi" w:hAnsiTheme="majorHAnsi" w:cstheme="majorHAnsi"/>
          <w:b/>
          <w:bCs/>
          <w:spacing w:val="-4"/>
          <w:sz w:val="20"/>
        </w:rPr>
        <w:t xml:space="preserve"> </w:t>
      </w:r>
    </w:p>
    <w:p w14:paraId="32848CF4" w14:textId="77777777" w:rsidR="00F56820" w:rsidRPr="00AD0F3C" w:rsidRDefault="00F56820" w:rsidP="00731785">
      <w:pPr>
        <w:pStyle w:val="PargrafodaLista"/>
        <w:spacing w:before="120" w:after="120"/>
        <w:contextualSpacing w:val="0"/>
        <w:rPr>
          <w:rFonts w:asciiTheme="majorHAnsi" w:hAnsiTheme="majorHAnsi" w:cstheme="majorHAnsi"/>
          <w:b/>
          <w:spacing w:val="-4"/>
          <w:sz w:val="20"/>
        </w:rPr>
      </w:pPr>
    </w:p>
    <w:p w14:paraId="03579FEC" w14:textId="38149811" w:rsidR="009A0604" w:rsidRPr="00AD0F3C" w:rsidRDefault="009A0604" w:rsidP="00427A70">
      <w:pPr>
        <w:pStyle w:val="PargrafodaLista"/>
        <w:numPr>
          <w:ilvl w:val="0"/>
          <w:numId w:val="19"/>
        </w:numPr>
        <w:spacing w:before="120" w:after="120"/>
        <w:ind w:left="0" w:firstLine="0"/>
        <w:contextualSpacing w:val="0"/>
        <w:rPr>
          <w:rFonts w:asciiTheme="majorHAnsi" w:hAnsiTheme="majorHAnsi" w:cstheme="majorHAnsi"/>
          <w:color w:val="000000" w:themeColor="text1"/>
          <w:sz w:val="20"/>
        </w:rPr>
      </w:pPr>
      <w:r w:rsidRPr="00AD0F3C">
        <w:rPr>
          <w:rFonts w:asciiTheme="majorHAnsi" w:hAnsiTheme="majorHAnsi" w:cstheme="majorHAnsi"/>
          <w:b/>
          <w:color w:val="000000" w:themeColor="text1"/>
          <w:sz w:val="20"/>
        </w:rPr>
        <w:t>Empresário individual</w:t>
      </w:r>
      <w:r w:rsidRPr="00AD0F3C">
        <w:rPr>
          <w:rFonts w:asciiTheme="majorHAnsi" w:hAnsiTheme="majorHAnsi" w:cstheme="majorHAnsi"/>
          <w:color w:val="000000" w:themeColor="text1"/>
          <w:sz w:val="20"/>
        </w:rPr>
        <w:t xml:space="preserve">: inscrição no Registro Público de Empresas Mercantis, a cargo da Junta Comercial da respectiva sede; </w:t>
      </w:r>
    </w:p>
    <w:p w14:paraId="10931E08" w14:textId="45EC4CE7" w:rsidR="009A0604" w:rsidRPr="00AD0F3C" w:rsidRDefault="009A0604" w:rsidP="00427A70">
      <w:pPr>
        <w:pStyle w:val="PargrafodaLista"/>
        <w:numPr>
          <w:ilvl w:val="0"/>
          <w:numId w:val="19"/>
        </w:numPr>
        <w:spacing w:before="120" w:after="120"/>
        <w:ind w:left="0" w:firstLine="0"/>
        <w:contextualSpacing w:val="0"/>
        <w:rPr>
          <w:rFonts w:asciiTheme="majorHAnsi" w:hAnsiTheme="majorHAnsi" w:cstheme="majorHAnsi"/>
          <w:color w:val="000000" w:themeColor="text1"/>
          <w:sz w:val="20"/>
        </w:rPr>
      </w:pPr>
      <w:r w:rsidRPr="00AD0F3C">
        <w:rPr>
          <w:rFonts w:asciiTheme="majorHAnsi" w:hAnsiTheme="majorHAnsi" w:cstheme="majorHAnsi"/>
          <w:b/>
          <w:color w:val="000000" w:themeColor="text1"/>
          <w:sz w:val="20"/>
        </w:rPr>
        <w:t>Microempreendedor Individual - MEI:</w:t>
      </w:r>
      <w:r w:rsidRPr="00AD0F3C">
        <w:rPr>
          <w:rFonts w:asciiTheme="majorHAnsi" w:hAnsiTheme="majorHAnsi" w:cstheme="majorHAnsi"/>
          <w:color w:val="000000" w:themeColor="text1"/>
          <w:sz w:val="20"/>
        </w:rPr>
        <w:t xml:space="preserve"> Certificado da Condição de Microempreendedor Individual - CCMEI, cuja aceitação ficará condicionada à verificação da autenticidade no sítio https://www.gov.br/empresas-e-negocios/pt-br/empreendedor; </w:t>
      </w:r>
    </w:p>
    <w:p w14:paraId="03C08896" w14:textId="431F8F7F" w:rsidR="009A0604" w:rsidRPr="00AD0F3C" w:rsidRDefault="009A0604" w:rsidP="00427A70">
      <w:pPr>
        <w:pStyle w:val="PargrafodaLista"/>
        <w:numPr>
          <w:ilvl w:val="0"/>
          <w:numId w:val="19"/>
        </w:numPr>
        <w:spacing w:before="120" w:after="120"/>
        <w:ind w:left="0" w:firstLine="0"/>
        <w:contextualSpacing w:val="0"/>
        <w:rPr>
          <w:rFonts w:asciiTheme="majorHAnsi" w:hAnsiTheme="majorHAnsi" w:cstheme="majorHAnsi"/>
          <w:color w:val="000000" w:themeColor="text1"/>
          <w:sz w:val="20"/>
        </w:rPr>
      </w:pPr>
      <w:r w:rsidRPr="00AD0F3C">
        <w:rPr>
          <w:rFonts w:asciiTheme="majorHAnsi" w:hAnsiTheme="majorHAnsi" w:cstheme="majorHAnsi"/>
          <w:b/>
          <w:color w:val="000000" w:themeColor="text1"/>
          <w:sz w:val="20"/>
        </w:rPr>
        <w:t>Sociedade empresária, sociedade limitada unipessoal – SLU ou sociedade identificada como empresa individual de responsabilidade limitada - EIRELI</w:t>
      </w:r>
      <w:r w:rsidRPr="00AD0F3C">
        <w:rPr>
          <w:rFonts w:asciiTheme="majorHAnsi" w:hAnsiTheme="majorHAnsi" w:cstheme="majorHAnsi"/>
          <w:color w:val="000000" w:themeColor="text1"/>
          <w:sz w:val="20"/>
        </w:rPr>
        <w:t>: inscrição do ato constitutivo, estatuto ou contrato social no Registro Público de Empresas Mercantis, a cargo da Junta Comercial da respectiva sede, acompanhada de documento comprobatório de seus administradores;</w:t>
      </w:r>
    </w:p>
    <w:p w14:paraId="3D1AA9B3" w14:textId="154F0C44" w:rsidR="009A0604" w:rsidRPr="00AD0F3C" w:rsidRDefault="009A0604" w:rsidP="00427A70">
      <w:pPr>
        <w:pStyle w:val="PargrafodaLista"/>
        <w:numPr>
          <w:ilvl w:val="0"/>
          <w:numId w:val="19"/>
        </w:numPr>
        <w:spacing w:before="120" w:after="120"/>
        <w:ind w:left="0" w:firstLine="0"/>
        <w:contextualSpacing w:val="0"/>
        <w:rPr>
          <w:rFonts w:asciiTheme="majorHAnsi" w:hAnsiTheme="majorHAnsi" w:cstheme="majorHAnsi"/>
          <w:color w:val="000000" w:themeColor="text1"/>
          <w:sz w:val="20"/>
        </w:rPr>
      </w:pPr>
      <w:r w:rsidRPr="00AD0F3C">
        <w:rPr>
          <w:rFonts w:asciiTheme="majorHAnsi" w:hAnsiTheme="majorHAnsi" w:cstheme="majorHAnsi"/>
          <w:b/>
          <w:color w:val="000000" w:themeColor="text1"/>
          <w:sz w:val="20"/>
        </w:rPr>
        <w:t>Sociedade empresária estrangeira</w:t>
      </w:r>
      <w:r w:rsidRPr="00AD0F3C">
        <w:rPr>
          <w:rFonts w:asciiTheme="majorHAnsi" w:hAnsiTheme="majorHAnsi" w:cstheme="majorHAnsi"/>
          <w:color w:val="000000" w:themeColor="text1"/>
          <w:sz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 º 77, de 18 de março de 2020.</w:t>
      </w:r>
    </w:p>
    <w:p w14:paraId="1A46952B" w14:textId="14965815" w:rsidR="009A0604" w:rsidRPr="00AD0F3C" w:rsidRDefault="009A0604" w:rsidP="00427A70">
      <w:pPr>
        <w:pStyle w:val="PargrafodaLista"/>
        <w:numPr>
          <w:ilvl w:val="0"/>
          <w:numId w:val="19"/>
        </w:numPr>
        <w:spacing w:before="120" w:after="120"/>
        <w:ind w:left="0" w:firstLine="0"/>
        <w:contextualSpacing w:val="0"/>
        <w:rPr>
          <w:rFonts w:asciiTheme="majorHAnsi" w:hAnsiTheme="majorHAnsi" w:cstheme="majorHAnsi"/>
          <w:color w:val="000000" w:themeColor="text1"/>
          <w:sz w:val="20"/>
        </w:rPr>
      </w:pPr>
      <w:r w:rsidRPr="00AD0F3C">
        <w:rPr>
          <w:rFonts w:asciiTheme="majorHAnsi" w:hAnsiTheme="majorHAnsi" w:cstheme="majorHAnsi"/>
          <w:b/>
          <w:color w:val="000000" w:themeColor="text1"/>
          <w:sz w:val="20"/>
        </w:rPr>
        <w:t>Sociedade simples</w:t>
      </w:r>
      <w:r w:rsidRPr="00AD0F3C">
        <w:rPr>
          <w:rFonts w:asciiTheme="majorHAnsi" w:hAnsiTheme="majorHAnsi" w:cstheme="majorHAnsi"/>
          <w:color w:val="000000" w:themeColor="text1"/>
          <w:sz w:val="20"/>
        </w:rPr>
        <w:t>: inscrição do ato constitutivo no Registro Civil de Pessoas Jurídicas do local de sua sede, acompanhada de documento comprobatório de seus administradores;</w:t>
      </w:r>
    </w:p>
    <w:p w14:paraId="359AC8F5" w14:textId="66BDED20" w:rsidR="009A0604" w:rsidRPr="00AD0F3C" w:rsidRDefault="009A0604" w:rsidP="00427A70">
      <w:pPr>
        <w:pStyle w:val="PargrafodaLista"/>
        <w:numPr>
          <w:ilvl w:val="0"/>
          <w:numId w:val="19"/>
        </w:numPr>
        <w:spacing w:before="120" w:after="120"/>
        <w:ind w:left="0" w:firstLine="0"/>
        <w:contextualSpacing w:val="0"/>
        <w:rPr>
          <w:rFonts w:asciiTheme="majorHAnsi" w:hAnsiTheme="majorHAnsi" w:cstheme="majorHAnsi"/>
          <w:color w:val="000000" w:themeColor="text1"/>
          <w:sz w:val="20"/>
        </w:rPr>
      </w:pPr>
      <w:r w:rsidRPr="00AD0F3C">
        <w:rPr>
          <w:rFonts w:asciiTheme="majorHAnsi" w:hAnsiTheme="majorHAnsi" w:cstheme="majorHAnsi"/>
          <w:b/>
          <w:color w:val="000000" w:themeColor="text1"/>
          <w:sz w:val="20"/>
        </w:rPr>
        <w:t>Filial, sucursal ou agência de sociedade simples ou empresária</w:t>
      </w:r>
      <w:r w:rsidRPr="00AD0F3C">
        <w:rPr>
          <w:rFonts w:asciiTheme="majorHAnsi" w:hAnsiTheme="majorHAnsi" w:cstheme="majorHAnsi"/>
          <w:color w:val="000000" w:themeColor="text1"/>
          <w:sz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7B87670" w14:textId="1F3EDA1D" w:rsidR="009A0604" w:rsidRPr="00AD0F3C" w:rsidRDefault="009A0604" w:rsidP="00427A70">
      <w:pPr>
        <w:pStyle w:val="PargrafodaLista"/>
        <w:numPr>
          <w:ilvl w:val="0"/>
          <w:numId w:val="19"/>
        </w:numPr>
        <w:spacing w:before="120" w:after="120"/>
        <w:ind w:left="0" w:firstLine="0"/>
        <w:contextualSpacing w:val="0"/>
        <w:rPr>
          <w:rFonts w:asciiTheme="majorHAnsi" w:hAnsiTheme="majorHAnsi" w:cstheme="majorHAnsi"/>
          <w:color w:val="000000" w:themeColor="text1"/>
          <w:sz w:val="20"/>
        </w:rPr>
      </w:pPr>
      <w:r w:rsidRPr="00AD0F3C">
        <w:rPr>
          <w:rFonts w:asciiTheme="majorHAnsi" w:hAnsiTheme="majorHAnsi" w:cstheme="majorHAnsi"/>
          <w:b/>
          <w:color w:val="000000" w:themeColor="text1"/>
          <w:sz w:val="20"/>
        </w:rPr>
        <w:t>Sociedade cooperativa</w:t>
      </w:r>
      <w:r w:rsidRPr="00AD0F3C">
        <w:rPr>
          <w:rFonts w:asciiTheme="majorHAnsi" w:hAnsiTheme="majorHAnsi" w:cstheme="majorHAnsi"/>
          <w:color w:val="000000" w:themeColor="text1"/>
          <w:sz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672EF3B" w14:textId="49425D2E" w:rsidR="009A0604" w:rsidRPr="00AD0F3C" w:rsidRDefault="009A0604" w:rsidP="00427A70">
      <w:pPr>
        <w:pStyle w:val="PargrafodaLista"/>
        <w:numPr>
          <w:ilvl w:val="0"/>
          <w:numId w:val="19"/>
        </w:numPr>
        <w:spacing w:before="120" w:after="120"/>
        <w:ind w:left="0" w:firstLine="0"/>
        <w:contextualSpacing w:val="0"/>
        <w:rPr>
          <w:rFonts w:asciiTheme="majorHAnsi" w:hAnsiTheme="majorHAnsi" w:cstheme="majorHAnsi"/>
          <w:color w:val="000000" w:themeColor="text1"/>
          <w:sz w:val="20"/>
        </w:rPr>
      </w:pPr>
      <w:r w:rsidRPr="00AD0F3C">
        <w:rPr>
          <w:rFonts w:asciiTheme="majorHAnsi" w:hAnsiTheme="majorHAnsi" w:cstheme="majorHAnsi"/>
          <w:b/>
          <w:color w:val="000000" w:themeColor="text1"/>
          <w:sz w:val="20"/>
        </w:rPr>
        <w:t>Agricultor familiar</w:t>
      </w:r>
      <w:r w:rsidRPr="00AD0F3C">
        <w:rPr>
          <w:rFonts w:asciiTheme="majorHAnsi" w:hAnsiTheme="majorHAnsi" w:cstheme="majorHAnsi"/>
          <w:color w:val="000000" w:themeColor="text1"/>
          <w:sz w:val="20"/>
        </w:rPr>
        <w:t>: Declaração de Aptidão ao Pronaf – DAP ou DAP-P válida, ou, ainda, outros documentos definidos pela Secretaria Especial de Agricultura Familiar e do Desenvolvimento Agrário, nos termos do art. 4º, §2º do Decreto nº 10.880, de 2 de dezembro de 2021.</w:t>
      </w:r>
    </w:p>
    <w:p w14:paraId="6309A477" w14:textId="11FD94F7" w:rsidR="009A0604" w:rsidRPr="00AD0F3C" w:rsidRDefault="009A0604" w:rsidP="00427A70">
      <w:pPr>
        <w:pStyle w:val="PargrafodaLista"/>
        <w:numPr>
          <w:ilvl w:val="0"/>
          <w:numId w:val="19"/>
        </w:numPr>
        <w:spacing w:before="120" w:after="120"/>
        <w:ind w:left="0" w:firstLine="0"/>
        <w:contextualSpacing w:val="0"/>
        <w:rPr>
          <w:rFonts w:asciiTheme="majorHAnsi" w:hAnsiTheme="majorHAnsi" w:cstheme="majorHAnsi"/>
          <w:color w:val="000000" w:themeColor="text1"/>
          <w:sz w:val="20"/>
        </w:rPr>
      </w:pPr>
      <w:r w:rsidRPr="00AD0F3C">
        <w:rPr>
          <w:rFonts w:asciiTheme="majorHAnsi" w:hAnsiTheme="majorHAnsi" w:cstheme="majorHAnsi"/>
          <w:b/>
          <w:color w:val="000000" w:themeColor="text1"/>
          <w:sz w:val="20"/>
        </w:rPr>
        <w:t>Produtor Rural</w:t>
      </w:r>
      <w:r w:rsidRPr="00AD0F3C">
        <w:rPr>
          <w:rFonts w:asciiTheme="majorHAnsi" w:hAnsiTheme="majorHAnsi" w:cstheme="majorHAnsi"/>
          <w:color w:val="000000" w:themeColor="text1"/>
          <w:sz w:val="20"/>
        </w:rPr>
        <w:t>: matrícula no Cadastro Específico do INSS – CEI, que comprove a qualificação como produtor rural pessoa física, nos termos da Instrução Normativa RFB n. 971, de 13 de novembro de 2009 (arts. 17 a 19 e 165).</w:t>
      </w:r>
    </w:p>
    <w:p w14:paraId="43DFC3A8" w14:textId="19735F04" w:rsidR="009A0604" w:rsidRPr="00AD0F3C" w:rsidRDefault="009A0604" w:rsidP="00427A70">
      <w:pPr>
        <w:pStyle w:val="PargrafodaLista"/>
        <w:numPr>
          <w:ilvl w:val="3"/>
          <w:numId w:val="18"/>
        </w:numPr>
        <w:spacing w:before="120" w:after="120"/>
        <w:ind w:left="0" w:firstLine="0"/>
        <w:contextualSpacing w:val="0"/>
        <w:rPr>
          <w:rFonts w:asciiTheme="majorHAnsi" w:hAnsiTheme="majorHAnsi" w:cstheme="majorHAnsi"/>
          <w:color w:val="000000" w:themeColor="text1"/>
          <w:sz w:val="20"/>
        </w:rPr>
      </w:pPr>
      <w:r w:rsidRPr="00AD0F3C">
        <w:rPr>
          <w:rFonts w:asciiTheme="majorHAnsi" w:hAnsiTheme="majorHAnsi" w:cstheme="majorHAnsi"/>
          <w:color w:val="000000" w:themeColor="text1"/>
          <w:sz w:val="20"/>
        </w:rPr>
        <w:t xml:space="preserve"> No caso de ME e EPP que queira usufruir dos benefícios da Lei Complementar federal n. 123/2006 e da Lei Complementar estadual n. 303/2022: certidão simplificada original da Junta Comercial da sede da licitante ou 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17FF6062" w14:textId="012560AC" w:rsidR="009A0604" w:rsidRPr="00AD0F3C" w:rsidRDefault="009A0604" w:rsidP="00427A70">
      <w:pPr>
        <w:pStyle w:val="PargrafodaLista"/>
        <w:numPr>
          <w:ilvl w:val="4"/>
          <w:numId w:val="18"/>
        </w:numPr>
        <w:spacing w:before="120" w:after="120"/>
        <w:ind w:left="0" w:firstLine="0"/>
        <w:contextualSpacing w:val="0"/>
        <w:rPr>
          <w:rFonts w:asciiTheme="majorHAnsi" w:hAnsiTheme="majorHAnsi" w:cstheme="majorHAnsi"/>
          <w:iCs/>
          <w:color w:val="000000" w:themeColor="text1"/>
          <w:sz w:val="20"/>
        </w:rPr>
      </w:pPr>
      <w:r w:rsidRPr="00AD0F3C">
        <w:rPr>
          <w:rFonts w:asciiTheme="majorHAnsi" w:hAnsiTheme="majorHAnsi" w:cstheme="majorHAnsi"/>
          <w:iCs/>
          <w:color w:val="000000" w:themeColor="text1"/>
          <w:sz w:val="20"/>
        </w:rPr>
        <w:t xml:space="preserve">Havendo dúvidas sobre o enquadramento de licitante na condição de microempresa ou de empresa de pequeno porte, considerando os parâmetros estabelecidos no art. 3º da Lei Complementar n. 123/2006, </w:t>
      </w:r>
      <w:r w:rsidR="00522F10" w:rsidRPr="00AD0F3C">
        <w:rPr>
          <w:rFonts w:asciiTheme="majorHAnsi" w:hAnsiTheme="majorHAnsi" w:cstheme="majorHAnsi"/>
          <w:iCs/>
          <w:color w:val="000000" w:themeColor="text1"/>
          <w:sz w:val="20"/>
        </w:rPr>
        <w:t>o(a) Pregoeiro(a)</w:t>
      </w:r>
      <w:r w:rsidRPr="00AD0F3C">
        <w:rPr>
          <w:rFonts w:asciiTheme="majorHAnsi" w:hAnsiTheme="majorHAnsi" w:cstheme="majorHAnsi"/>
          <w:iCs/>
          <w:color w:val="000000" w:themeColor="text1"/>
          <w:sz w:val="20"/>
        </w:rPr>
        <w:t xml:space="preserve"> poderá solicitar da licitante a apresentação dos documentos contábeis aptos a demonstrar a correção e a veracidade de declaração de seu enquadramento;</w:t>
      </w:r>
    </w:p>
    <w:p w14:paraId="3B21598E" w14:textId="77777777" w:rsidR="009A0604" w:rsidRPr="00AD0F3C" w:rsidRDefault="009A0604" w:rsidP="00731785">
      <w:pPr>
        <w:pStyle w:val="PargrafodaLista"/>
        <w:spacing w:before="120" w:after="120"/>
        <w:ind w:left="585"/>
        <w:contextualSpacing w:val="0"/>
        <w:rPr>
          <w:rFonts w:asciiTheme="majorHAnsi" w:hAnsiTheme="majorHAnsi" w:cstheme="majorHAnsi"/>
          <w:color w:val="000000" w:themeColor="text1"/>
          <w:sz w:val="20"/>
        </w:rPr>
      </w:pPr>
    </w:p>
    <w:p w14:paraId="21822E17" w14:textId="20503A1B" w:rsidR="00666955" w:rsidRPr="00AD0F3C" w:rsidRDefault="00666955" w:rsidP="00427A70">
      <w:pPr>
        <w:pStyle w:val="PargrafodaLista"/>
        <w:numPr>
          <w:ilvl w:val="2"/>
          <w:numId w:val="18"/>
        </w:numPr>
        <w:autoSpaceDE w:val="0"/>
        <w:autoSpaceDN w:val="0"/>
        <w:adjustRightInd w:val="0"/>
        <w:spacing w:before="120" w:after="120"/>
        <w:contextualSpacing w:val="0"/>
        <w:rPr>
          <w:rFonts w:asciiTheme="majorHAnsi" w:hAnsiTheme="majorHAnsi" w:cstheme="majorHAnsi"/>
          <w:b/>
          <w:sz w:val="20"/>
        </w:rPr>
      </w:pPr>
      <w:r w:rsidRPr="00AD0F3C">
        <w:rPr>
          <w:rFonts w:asciiTheme="majorHAnsi" w:hAnsiTheme="majorHAnsi" w:cstheme="majorHAnsi"/>
          <w:b/>
          <w:sz w:val="20"/>
        </w:rPr>
        <w:t>RELATIVOS À REGULARIDADE FISCAL E TRABALHISTA:</w:t>
      </w:r>
    </w:p>
    <w:p w14:paraId="1A2EF1CA" w14:textId="77777777" w:rsidR="00666955" w:rsidRPr="00AD0F3C" w:rsidRDefault="00666955" w:rsidP="00427A70">
      <w:pPr>
        <w:pStyle w:val="Default"/>
        <w:numPr>
          <w:ilvl w:val="0"/>
          <w:numId w:val="15"/>
        </w:numPr>
        <w:tabs>
          <w:tab w:val="left" w:pos="426"/>
        </w:tabs>
        <w:spacing w:before="120" w:after="120"/>
        <w:ind w:left="0" w:firstLine="0"/>
        <w:jc w:val="both"/>
        <w:rPr>
          <w:rFonts w:asciiTheme="majorHAnsi" w:hAnsiTheme="majorHAnsi" w:cstheme="majorHAnsi"/>
          <w:sz w:val="20"/>
          <w:szCs w:val="20"/>
        </w:rPr>
      </w:pPr>
      <w:bookmarkStart w:id="11" w:name="_Hlk172639111"/>
      <w:r w:rsidRPr="00AD0F3C">
        <w:rPr>
          <w:rFonts w:asciiTheme="majorHAnsi" w:hAnsiTheme="majorHAnsi" w:cstheme="majorHAnsi"/>
          <w:sz w:val="20"/>
          <w:szCs w:val="20"/>
        </w:rPr>
        <w:t>Prova de inscrição no Cadastro Nacional de Pessoas Jurídicas ou no Cadastro de Pessoas Físicas, conforme o caso;</w:t>
      </w:r>
    </w:p>
    <w:p w14:paraId="15FE8629" w14:textId="77777777" w:rsidR="00666955" w:rsidRPr="00AD0F3C" w:rsidRDefault="00666955" w:rsidP="00427A70">
      <w:pPr>
        <w:pStyle w:val="Default"/>
        <w:numPr>
          <w:ilvl w:val="0"/>
          <w:numId w:val="15"/>
        </w:numPr>
        <w:tabs>
          <w:tab w:val="left" w:pos="426"/>
        </w:tabs>
        <w:spacing w:before="120" w:after="120"/>
        <w:ind w:left="0" w:firstLine="0"/>
        <w:jc w:val="both"/>
        <w:rPr>
          <w:rFonts w:asciiTheme="majorHAnsi" w:hAnsiTheme="majorHAnsi" w:cstheme="majorHAnsi"/>
          <w:sz w:val="20"/>
          <w:szCs w:val="20"/>
        </w:rPr>
      </w:pPr>
      <w:r w:rsidRPr="00AD0F3C">
        <w:rPr>
          <w:rFonts w:asciiTheme="majorHAnsi" w:hAnsiTheme="majorHAnsi" w:cstheme="majorHAnsi"/>
          <w:sz w:val="20"/>
          <w:szCs w:val="20"/>
        </w:rPr>
        <w:t>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4F23EDF" w14:textId="3E6E2D0B" w:rsidR="0073625B" w:rsidRPr="00AD0F3C" w:rsidRDefault="0073625B" w:rsidP="0073625B">
      <w:pPr>
        <w:pStyle w:val="Default"/>
        <w:numPr>
          <w:ilvl w:val="0"/>
          <w:numId w:val="15"/>
        </w:numPr>
        <w:tabs>
          <w:tab w:val="left" w:pos="426"/>
        </w:tabs>
        <w:spacing w:before="120" w:after="120"/>
        <w:ind w:left="0" w:firstLine="0"/>
        <w:jc w:val="both"/>
        <w:rPr>
          <w:rFonts w:asciiTheme="majorHAnsi" w:hAnsiTheme="majorHAnsi" w:cstheme="majorHAnsi"/>
          <w:sz w:val="20"/>
          <w:szCs w:val="20"/>
        </w:rPr>
      </w:pPr>
      <w:bookmarkStart w:id="12" w:name="_Hlk143086183"/>
      <w:r w:rsidRPr="00AD0F3C">
        <w:rPr>
          <w:rFonts w:asciiTheme="majorHAnsi" w:hAnsiTheme="majorHAnsi" w:cstheme="majorHAnsi"/>
          <w:sz w:val="20"/>
          <w:szCs w:val="20"/>
        </w:rPr>
        <w:t>Prova de regularidade para com a Fazenda Estadual com relação ao ICMS</w:t>
      </w:r>
      <w:r w:rsidRPr="00AD0F3C">
        <w:rPr>
          <w:rStyle w:val="hgkelc"/>
          <w:rFonts w:asciiTheme="majorHAnsi" w:hAnsiTheme="majorHAnsi" w:cstheme="majorHAnsi"/>
          <w:lang w:val="pt-PT"/>
        </w:rPr>
        <w:t xml:space="preserve"> </w:t>
      </w:r>
      <w:r w:rsidRPr="00AD0F3C">
        <w:rPr>
          <w:rFonts w:asciiTheme="majorHAnsi" w:hAnsiTheme="majorHAnsi" w:cstheme="majorHAnsi"/>
          <w:sz w:val="20"/>
          <w:szCs w:val="20"/>
        </w:rPr>
        <w:t>(Imposto sobre Circulação de Mercadorias e Prestação de Serviços), emitida pelo órgão competente da sede da licitante.</w:t>
      </w:r>
    </w:p>
    <w:bookmarkEnd w:id="12"/>
    <w:p w14:paraId="4E3EF9B5" w14:textId="77777777" w:rsidR="00666955" w:rsidRPr="00AD0F3C" w:rsidRDefault="00666955" w:rsidP="00427A70">
      <w:pPr>
        <w:pStyle w:val="Default"/>
        <w:numPr>
          <w:ilvl w:val="0"/>
          <w:numId w:val="15"/>
        </w:numPr>
        <w:tabs>
          <w:tab w:val="left" w:pos="426"/>
        </w:tabs>
        <w:spacing w:before="120" w:after="120"/>
        <w:ind w:left="0" w:firstLine="0"/>
        <w:jc w:val="both"/>
        <w:rPr>
          <w:rFonts w:asciiTheme="majorHAnsi" w:hAnsiTheme="majorHAnsi" w:cstheme="majorHAnsi"/>
          <w:sz w:val="20"/>
          <w:szCs w:val="20"/>
        </w:rPr>
      </w:pPr>
      <w:r w:rsidRPr="00AD0F3C">
        <w:rPr>
          <w:rFonts w:asciiTheme="majorHAnsi" w:hAnsiTheme="majorHAnsi" w:cstheme="majorHAnsi"/>
          <w:sz w:val="20"/>
          <w:szCs w:val="20"/>
        </w:rPr>
        <w:t>Certificado de Regularidade de Situação CRF, perante o Fundo de Garantia do Tempo de Serviço / FGTS.</w:t>
      </w:r>
    </w:p>
    <w:p w14:paraId="60FE78C8" w14:textId="1818BCB3" w:rsidR="00666955" w:rsidRPr="00AD0F3C" w:rsidRDefault="00666955" w:rsidP="00427A70">
      <w:pPr>
        <w:pStyle w:val="Default"/>
        <w:numPr>
          <w:ilvl w:val="0"/>
          <w:numId w:val="15"/>
        </w:numPr>
        <w:tabs>
          <w:tab w:val="left" w:pos="426"/>
        </w:tabs>
        <w:spacing w:before="120" w:after="120"/>
        <w:ind w:left="0" w:firstLine="0"/>
        <w:jc w:val="both"/>
        <w:rPr>
          <w:rFonts w:asciiTheme="majorHAnsi" w:hAnsiTheme="majorHAnsi" w:cstheme="majorHAnsi"/>
          <w:sz w:val="20"/>
          <w:szCs w:val="20"/>
        </w:rPr>
      </w:pPr>
      <w:r w:rsidRPr="00AD0F3C">
        <w:rPr>
          <w:rFonts w:asciiTheme="majorHAnsi" w:hAnsiTheme="majorHAnsi" w:cstheme="majorHAnsi"/>
          <w:sz w:val="20"/>
          <w:szCs w:val="20"/>
        </w:rPr>
        <w:t>Prova de Inexistência de débitos inadimplidos perante a Justiça do Trabalho, mediante a apresentação de Certidão Negativa de Débitos Trabalhistas – CNDT.</w:t>
      </w:r>
    </w:p>
    <w:p w14:paraId="080BD19C" w14:textId="77777777" w:rsidR="00C47563" w:rsidRPr="00AD0F3C" w:rsidRDefault="00C47563" w:rsidP="00C47563">
      <w:pPr>
        <w:pStyle w:val="Default"/>
        <w:tabs>
          <w:tab w:val="left" w:pos="426"/>
        </w:tabs>
        <w:spacing w:before="120" w:after="120"/>
        <w:jc w:val="both"/>
        <w:rPr>
          <w:rFonts w:asciiTheme="majorHAnsi" w:hAnsiTheme="majorHAnsi" w:cstheme="majorHAnsi"/>
          <w:sz w:val="20"/>
          <w:szCs w:val="20"/>
        </w:rPr>
      </w:pPr>
    </w:p>
    <w:bookmarkEnd w:id="11"/>
    <w:p w14:paraId="1D6C7D4E" w14:textId="4CC2F896" w:rsidR="00666955" w:rsidRPr="00AD0F3C" w:rsidRDefault="00666955" w:rsidP="00427A70">
      <w:pPr>
        <w:pStyle w:val="PargrafodaLista"/>
        <w:numPr>
          <w:ilvl w:val="2"/>
          <w:numId w:val="18"/>
        </w:numPr>
        <w:autoSpaceDE w:val="0"/>
        <w:autoSpaceDN w:val="0"/>
        <w:adjustRightInd w:val="0"/>
        <w:spacing w:before="120" w:after="120"/>
        <w:contextualSpacing w:val="0"/>
        <w:rPr>
          <w:rFonts w:asciiTheme="majorHAnsi" w:hAnsiTheme="majorHAnsi" w:cstheme="majorHAnsi"/>
          <w:sz w:val="20"/>
        </w:rPr>
      </w:pPr>
      <w:r w:rsidRPr="00AD0F3C">
        <w:rPr>
          <w:rFonts w:asciiTheme="majorHAnsi" w:hAnsiTheme="majorHAnsi" w:cstheme="majorHAnsi"/>
          <w:b/>
          <w:sz w:val="20"/>
        </w:rPr>
        <w:t xml:space="preserve">RELATIVOS À QUALIFICAÇÃO ECONÔMICO-FINANCEIRA: </w:t>
      </w:r>
    </w:p>
    <w:p w14:paraId="6EC76F8D" w14:textId="77777777" w:rsidR="00C47563" w:rsidRPr="00AD0F3C" w:rsidRDefault="00C47563" w:rsidP="00C47563">
      <w:pPr>
        <w:pStyle w:val="PargrafodaLista"/>
        <w:autoSpaceDE w:val="0"/>
        <w:autoSpaceDN w:val="0"/>
        <w:adjustRightInd w:val="0"/>
        <w:spacing w:before="120" w:after="120"/>
        <w:contextualSpacing w:val="0"/>
        <w:rPr>
          <w:rFonts w:asciiTheme="majorHAnsi" w:hAnsiTheme="majorHAnsi" w:cstheme="majorHAnsi"/>
          <w:sz w:val="20"/>
        </w:rPr>
      </w:pPr>
    </w:p>
    <w:p w14:paraId="660FDB59" w14:textId="6F44CB36" w:rsidR="00666955" w:rsidRPr="00AD0F3C" w:rsidRDefault="00C20568" w:rsidP="00427A70">
      <w:pPr>
        <w:pStyle w:val="Default"/>
        <w:numPr>
          <w:ilvl w:val="0"/>
          <w:numId w:val="16"/>
        </w:numPr>
        <w:tabs>
          <w:tab w:val="left" w:pos="426"/>
        </w:tabs>
        <w:spacing w:before="120" w:after="120"/>
        <w:ind w:left="0" w:firstLine="0"/>
        <w:jc w:val="both"/>
        <w:rPr>
          <w:rFonts w:asciiTheme="majorHAnsi" w:hAnsiTheme="majorHAnsi" w:cstheme="majorHAnsi"/>
          <w:sz w:val="20"/>
          <w:szCs w:val="20"/>
        </w:rPr>
      </w:pPr>
      <w:r>
        <w:rPr>
          <w:rFonts w:asciiTheme="majorHAnsi" w:hAnsiTheme="majorHAnsi" w:cstheme="majorHAnsi"/>
          <w:sz w:val="20"/>
          <w:szCs w:val="20"/>
        </w:rPr>
        <w:t>C</w:t>
      </w:r>
      <w:r w:rsidRPr="00C20568">
        <w:rPr>
          <w:rFonts w:asciiTheme="majorHAnsi" w:hAnsiTheme="majorHAnsi" w:cstheme="majorHAnsi"/>
          <w:sz w:val="20"/>
          <w:szCs w:val="20"/>
        </w:rPr>
        <w:t>ertidão negativa de feitos sobre falência expedida pelo distribuidor da sede do licitante</w:t>
      </w:r>
      <w:r w:rsidR="00666955" w:rsidRPr="00AD0F3C">
        <w:rPr>
          <w:rFonts w:asciiTheme="majorHAnsi" w:hAnsiTheme="majorHAnsi" w:cstheme="majorHAnsi"/>
          <w:sz w:val="20"/>
          <w:szCs w:val="20"/>
        </w:rPr>
        <w:t>;</w:t>
      </w:r>
    </w:p>
    <w:p w14:paraId="095EC026" w14:textId="68DFE08F" w:rsidR="00666955" w:rsidRPr="00AD0F3C" w:rsidRDefault="00666955" w:rsidP="00427A70">
      <w:pPr>
        <w:pStyle w:val="PargrafodaLista"/>
        <w:numPr>
          <w:ilvl w:val="2"/>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Caso a licitante esteja com algum documento de Habilitação desatualizado, ou que não seja contemplado pelo CADASTRO DA SULIC ou pelo SICAF, o mesmo DEVERÁ SER ANEXADO EM CAMPO PRÓPRIO DO SISTEMA COMPRASNET quando </w:t>
      </w:r>
      <w:r w:rsidR="00522F10" w:rsidRPr="00AD0F3C">
        <w:rPr>
          <w:rFonts w:asciiTheme="majorHAnsi" w:hAnsiTheme="majorHAnsi" w:cstheme="majorHAnsi"/>
          <w:sz w:val="20"/>
        </w:rPr>
        <w:t xml:space="preserve">o(a) Pregoeiro(a) </w:t>
      </w:r>
      <w:r w:rsidRPr="00AD0F3C">
        <w:rPr>
          <w:rFonts w:asciiTheme="majorHAnsi" w:hAnsiTheme="majorHAnsi" w:cstheme="majorHAnsi"/>
          <w:sz w:val="20"/>
        </w:rPr>
        <w:t xml:space="preserve">realizar a convocação da licitante para enviar o ANEXO, no prazo </w:t>
      </w:r>
      <w:r w:rsidR="003F5C80" w:rsidRPr="00AD0F3C">
        <w:rPr>
          <w:rFonts w:asciiTheme="majorHAnsi" w:hAnsiTheme="majorHAnsi" w:cstheme="majorHAnsi"/>
          <w:sz w:val="20"/>
        </w:rPr>
        <w:t xml:space="preserve">mínimo </w:t>
      </w:r>
      <w:r w:rsidRPr="00AD0F3C">
        <w:rPr>
          <w:rFonts w:asciiTheme="majorHAnsi" w:hAnsiTheme="majorHAnsi" w:cstheme="majorHAnsi"/>
          <w:sz w:val="20"/>
        </w:rPr>
        <w:t xml:space="preserve">de 02 (duas) horas, </w:t>
      </w:r>
      <w:r w:rsidR="003F5C80" w:rsidRPr="00AD0F3C">
        <w:rPr>
          <w:rFonts w:asciiTheme="majorHAnsi" w:hAnsiTheme="majorHAnsi" w:cstheme="majorHAnsi"/>
          <w:sz w:val="20"/>
        </w:rPr>
        <w:t xml:space="preserve">se outro prazo não for fixado, </w:t>
      </w:r>
      <w:r w:rsidRPr="00AD0F3C">
        <w:rPr>
          <w:rFonts w:asciiTheme="majorHAnsi" w:hAnsiTheme="majorHAnsi" w:cstheme="majorHAnsi"/>
          <w:sz w:val="20"/>
        </w:rPr>
        <w:t>SOB PENA DE INABILITAÇÃO.</w:t>
      </w:r>
    </w:p>
    <w:p w14:paraId="12FE2AFA" w14:textId="4E14B020" w:rsidR="00666955" w:rsidRPr="00AD0F3C" w:rsidRDefault="00666955" w:rsidP="00427A70">
      <w:pPr>
        <w:pStyle w:val="PargrafodaLista"/>
        <w:numPr>
          <w:ilvl w:val="3"/>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Toda e qualquer informação referente à convocação do anexo será transmitida pel</w:t>
      </w:r>
      <w:r w:rsidR="00522F10" w:rsidRPr="00AD0F3C">
        <w:rPr>
          <w:rFonts w:asciiTheme="majorHAnsi" w:hAnsiTheme="majorHAnsi" w:cstheme="majorHAnsi"/>
          <w:sz w:val="20"/>
        </w:rPr>
        <w:t xml:space="preserve">o(a) Pregoeiro(a) </w:t>
      </w:r>
      <w:r w:rsidRPr="00AD0F3C">
        <w:rPr>
          <w:rFonts w:asciiTheme="majorHAnsi" w:hAnsiTheme="majorHAnsi" w:cstheme="majorHAnsi"/>
          <w:sz w:val="20"/>
        </w:rPr>
        <w:t>através do sistema eletrônico.</w:t>
      </w:r>
    </w:p>
    <w:p w14:paraId="3BC38300" w14:textId="59702720" w:rsidR="00666955" w:rsidRPr="00AD0F3C" w:rsidRDefault="00666955" w:rsidP="00427A70">
      <w:pPr>
        <w:pStyle w:val="PargrafodaLista"/>
        <w:numPr>
          <w:ilvl w:val="3"/>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A DOCUMENTAÇÃO DE HABILITAÇÃO ANEXADA NO SISTEMA COMPRASNET TERÁ EFEITO PARA O(s) ITEM(s), O(s) QUAL(is) A EMPRESA ENCONTRA-SE CLASSIFICADA.</w:t>
      </w:r>
    </w:p>
    <w:p w14:paraId="56856A18" w14:textId="4C1FEC68" w:rsidR="00666955" w:rsidRPr="00AD0F3C" w:rsidRDefault="00666955" w:rsidP="00427A70">
      <w:pPr>
        <w:pStyle w:val="PargrafodaLista"/>
        <w:numPr>
          <w:ilvl w:val="3"/>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O ENVIO DE TODA DOCUMENTAÇÃO SOLICITADA, DEVERÁ SER ANEXADA CORRETAMENTE NO SISTEMA COMPRASNET, SENDO A MESMA COMPACTADA EM 01 (UM) ÚNICO ARQUIVO (excel, word, .Zip, .doc, .docx, .JPG ou PDF), TENDO EM VISTA QUE O CAMPO DE INSERÇÃO É ÚNICO; </w:t>
      </w:r>
    </w:p>
    <w:p w14:paraId="5744056A" w14:textId="70227931" w:rsidR="00666955" w:rsidRPr="00AD0F3C" w:rsidRDefault="00522F10" w:rsidP="00427A70">
      <w:pPr>
        <w:pStyle w:val="PargrafodaLista"/>
        <w:numPr>
          <w:ilvl w:val="3"/>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O(A) PREGOEIRO(A)</w:t>
      </w:r>
      <w:r w:rsidR="00666955" w:rsidRPr="00AD0F3C">
        <w:rPr>
          <w:rFonts w:asciiTheme="majorHAnsi" w:hAnsiTheme="majorHAnsi" w:cstheme="majorHAnsi"/>
          <w:sz w:val="20"/>
        </w:rPr>
        <w:t xml:space="preserve">, EM HIPÓTESE ALGUMA, CONVOCARÁ A LICITANTE PARA REENVIO DA DOCUMENTAÇÃO DE HABILITAÇÃO FORA DO PRAZO PREVISTO NO SUBITEM </w:t>
      </w:r>
      <w:r w:rsidR="005C1046" w:rsidRPr="00AD0F3C">
        <w:rPr>
          <w:rFonts w:asciiTheme="majorHAnsi" w:hAnsiTheme="majorHAnsi" w:cstheme="majorHAnsi"/>
          <w:sz w:val="20"/>
        </w:rPr>
        <w:t>7.2.</w:t>
      </w:r>
      <w:r w:rsidR="00970FF2">
        <w:rPr>
          <w:rFonts w:asciiTheme="majorHAnsi" w:hAnsiTheme="majorHAnsi" w:cstheme="majorHAnsi"/>
          <w:sz w:val="20"/>
        </w:rPr>
        <w:t>8</w:t>
      </w:r>
      <w:r w:rsidR="005C1046" w:rsidRPr="00AD0F3C">
        <w:rPr>
          <w:rFonts w:asciiTheme="majorHAnsi" w:hAnsiTheme="majorHAnsi" w:cstheme="majorHAnsi"/>
          <w:sz w:val="20"/>
        </w:rPr>
        <w:t>.</w:t>
      </w:r>
    </w:p>
    <w:p w14:paraId="6790A685" w14:textId="05445EE4" w:rsidR="00666955" w:rsidRPr="00AD0F3C" w:rsidRDefault="00666955" w:rsidP="00427A70">
      <w:pPr>
        <w:pStyle w:val="PargrafodaLista"/>
        <w:numPr>
          <w:ilvl w:val="4"/>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Caso a empresa identifique a necessidade de reenvio de documento (habilitação) a solicitação deverá ser realizada dentro do prazo estabelecido no subitem 12.7 do Edital.</w:t>
      </w:r>
    </w:p>
    <w:p w14:paraId="3351358D" w14:textId="64AF7CED" w:rsidR="00666955" w:rsidRPr="00AD0F3C" w:rsidRDefault="00666955" w:rsidP="00427A70">
      <w:pPr>
        <w:pStyle w:val="PargrafodaLista"/>
        <w:numPr>
          <w:ilvl w:val="2"/>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A documentação de habilitação enviada implicará em plena aceitação, por parte da licitante, das condições estabelecidas neste Edital e seus Anexos, vinculando o seu autor ao cumprimento de todas as condições e obrigações inerentes ao certame;</w:t>
      </w:r>
    </w:p>
    <w:p w14:paraId="4D803804" w14:textId="71BCA8D0" w:rsidR="00666955" w:rsidRPr="00AD0F3C" w:rsidRDefault="00522F10" w:rsidP="00427A70">
      <w:pPr>
        <w:pStyle w:val="PargrafodaLista"/>
        <w:numPr>
          <w:ilvl w:val="2"/>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O(a) Pregoeiro(a)</w:t>
      </w:r>
      <w:r w:rsidR="00666955" w:rsidRPr="00AD0F3C">
        <w:rPr>
          <w:rFonts w:asciiTheme="majorHAnsi" w:hAnsiTheme="majorHAnsi" w:cstheme="majorHAnsi"/>
          <w:sz w:val="20"/>
        </w:rPr>
        <w:t xml:space="preserve"> poderá suspender a sessão para análise da documentação de habilitação.</w:t>
      </w:r>
    </w:p>
    <w:p w14:paraId="4AF1CA78" w14:textId="2D565306" w:rsidR="00666955" w:rsidRPr="00AD0F3C" w:rsidRDefault="00666955" w:rsidP="00427A70">
      <w:pPr>
        <w:pStyle w:val="PargrafodaLista"/>
        <w:numPr>
          <w:ilvl w:val="2"/>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lastRenderedPageBreak/>
        <w:t>O não envio dos anexos ensejará à licitante, as sanções previstas neste Edital e nas normas que regem este Pregão.</w:t>
      </w:r>
    </w:p>
    <w:p w14:paraId="38F12F57" w14:textId="6DA53782" w:rsidR="00666955" w:rsidRPr="00AD0F3C" w:rsidRDefault="00666955" w:rsidP="00427A70">
      <w:pPr>
        <w:pStyle w:val="PargrafodaLista"/>
        <w:numPr>
          <w:ilvl w:val="2"/>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Para fins de habilitação, a verificação pel</w:t>
      </w:r>
      <w:r w:rsidR="00522F10" w:rsidRPr="00AD0F3C">
        <w:rPr>
          <w:rFonts w:asciiTheme="majorHAnsi" w:hAnsiTheme="majorHAnsi" w:cstheme="majorHAnsi"/>
          <w:sz w:val="20"/>
        </w:rPr>
        <w:t xml:space="preserve">o(a) Pregoeiro(a) </w:t>
      </w:r>
      <w:r w:rsidRPr="00AD0F3C">
        <w:rPr>
          <w:rFonts w:asciiTheme="majorHAnsi" w:hAnsiTheme="majorHAnsi" w:cstheme="majorHAnsi"/>
          <w:sz w:val="20"/>
        </w:rPr>
        <w:t>nos sítios oficiais de órgão e entidades emissores de certidões constitui meio legal de prova;</w:t>
      </w:r>
    </w:p>
    <w:p w14:paraId="17B1FCF7" w14:textId="13871821" w:rsidR="00666955" w:rsidRPr="00AD0F3C" w:rsidRDefault="00666955" w:rsidP="00427A70">
      <w:pPr>
        <w:numPr>
          <w:ilvl w:val="2"/>
          <w:numId w:val="18"/>
        </w:numPr>
        <w:autoSpaceDE w:val="0"/>
        <w:autoSpaceDN w:val="0"/>
        <w:adjustRightInd w:val="0"/>
        <w:spacing w:before="120" w:after="120" w:line="240" w:lineRule="auto"/>
        <w:ind w:left="0" w:firstLine="0"/>
        <w:jc w:val="both"/>
        <w:rPr>
          <w:rFonts w:asciiTheme="majorHAnsi" w:hAnsiTheme="majorHAnsi" w:cstheme="majorHAnsi"/>
        </w:rPr>
      </w:pPr>
      <w:r w:rsidRPr="00AD0F3C">
        <w:rPr>
          <w:rFonts w:asciiTheme="majorHAnsi" w:hAnsiTheme="majorHAnsi" w:cstheme="majorHAnsi"/>
        </w:rPr>
        <w:t>A Administração não se responsabiliza pela perda de negócios quanto aos documentos exigidos para habilitação que puderem ser emitidos pel</w:t>
      </w:r>
      <w:r w:rsidR="00522F10" w:rsidRPr="00AD0F3C">
        <w:rPr>
          <w:rFonts w:asciiTheme="majorHAnsi" w:hAnsiTheme="majorHAnsi" w:cstheme="majorHAnsi"/>
        </w:rPr>
        <w:t xml:space="preserve">o(a) Pregoeiro(a) </w:t>
      </w:r>
      <w:r w:rsidRPr="00AD0F3C">
        <w:rPr>
          <w:rFonts w:asciiTheme="majorHAnsi" w:hAnsiTheme="majorHAnsi" w:cstheme="majorHAnsi"/>
        </w:rPr>
        <w:t>via online, gratuitamente, quando da ocorrência de eventuais problemas técnicos de sistemas ou quaisquer outros, pois é de inteira responsabilidade das licitantes a apresentação dos documentos exigíveis legalmente quando da convocação, pel</w:t>
      </w:r>
      <w:r w:rsidR="00522F10" w:rsidRPr="00AD0F3C">
        <w:rPr>
          <w:rFonts w:asciiTheme="majorHAnsi" w:hAnsiTheme="majorHAnsi" w:cstheme="majorHAnsi"/>
        </w:rPr>
        <w:t>o(a) Pregoeiro(a)</w:t>
      </w:r>
      <w:r w:rsidRPr="00AD0F3C">
        <w:rPr>
          <w:rFonts w:asciiTheme="majorHAnsi" w:hAnsiTheme="majorHAnsi" w:cstheme="majorHAnsi"/>
        </w:rPr>
        <w:t>, para o envio dos mesmos.</w:t>
      </w:r>
    </w:p>
    <w:p w14:paraId="224259D6" w14:textId="7F5E7214" w:rsidR="00666955" w:rsidRPr="00AD0F3C" w:rsidRDefault="00666955" w:rsidP="00427A70">
      <w:pPr>
        <w:pStyle w:val="PargrafodaLista"/>
        <w:numPr>
          <w:ilvl w:val="2"/>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As LICITANTES que deixarem de apresentar quaisquer dos documentos exigidos para a Habilitação na presente licitação ou os apresentar em desacordo com o estabelecido neste Edital, serão inabilitadas. </w:t>
      </w:r>
    </w:p>
    <w:p w14:paraId="667D32DE" w14:textId="69EC489C" w:rsidR="00666955" w:rsidRPr="00AD0F3C" w:rsidRDefault="00666955" w:rsidP="00427A70">
      <w:pPr>
        <w:pStyle w:val="PargrafodaLista"/>
        <w:numPr>
          <w:ilvl w:val="2"/>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As microempresas e empresas de pequeno porte deverão apresentar toda a documentação exigida para efeito de comprovação de regularidade fiscal e trabalhista, mesmo que esta apresente alguma restrição nos termos do art. 43 da LC 123/2006. </w:t>
      </w:r>
    </w:p>
    <w:p w14:paraId="6C155D77" w14:textId="69F45AB6" w:rsidR="00666955" w:rsidRPr="00AD0F3C" w:rsidRDefault="00666955" w:rsidP="00427A70">
      <w:pPr>
        <w:pStyle w:val="PargrafodaLista"/>
        <w:numPr>
          <w:ilvl w:val="3"/>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 nos termos do art. 43, § 1° da LC 123/2006. </w:t>
      </w:r>
    </w:p>
    <w:p w14:paraId="0AAF90E0" w14:textId="310068B1" w:rsidR="00666955" w:rsidRPr="00AD0F3C" w:rsidRDefault="00666955" w:rsidP="00427A70">
      <w:pPr>
        <w:pStyle w:val="PargrafodaLista"/>
        <w:numPr>
          <w:ilvl w:val="3"/>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A não-regularização da documentação, no prazo previsto no subitem anterior, implicará decadência do direito à contratação, sem prejuízo das sanções previstas no art. </w:t>
      </w:r>
      <w:r w:rsidR="003C4ADF" w:rsidRPr="00AD0F3C">
        <w:rPr>
          <w:rFonts w:asciiTheme="majorHAnsi" w:hAnsiTheme="majorHAnsi" w:cstheme="majorHAnsi"/>
          <w:sz w:val="20"/>
        </w:rPr>
        <w:t>156</w:t>
      </w:r>
      <w:r w:rsidRPr="00AD0F3C">
        <w:rPr>
          <w:rFonts w:asciiTheme="majorHAnsi" w:hAnsiTheme="majorHAnsi" w:cstheme="majorHAnsi"/>
          <w:sz w:val="20"/>
        </w:rPr>
        <w:t xml:space="preserve"> da Lei nº </w:t>
      </w:r>
      <w:r w:rsidR="003C4ADF" w:rsidRPr="00AD0F3C">
        <w:rPr>
          <w:rFonts w:asciiTheme="majorHAnsi" w:hAnsiTheme="majorHAnsi" w:cstheme="majorHAnsi"/>
          <w:sz w:val="20"/>
        </w:rPr>
        <w:t>14.133</w:t>
      </w:r>
      <w:r w:rsidRPr="00AD0F3C">
        <w:rPr>
          <w:rFonts w:asciiTheme="majorHAnsi" w:hAnsiTheme="majorHAnsi" w:cstheme="majorHAnsi"/>
          <w:sz w:val="20"/>
        </w:rPr>
        <w:t>, de 1</w:t>
      </w:r>
      <w:r w:rsidR="003C4ADF" w:rsidRPr="00AD0F3C">
        <w:rPr>
          <w:rFonts w:asciiTheme="majorHAnsi" w:hAnsiTheme="majorHAnsi" w:cstheme="majorHAnsi"/>
          <w:sz w:val="20"/>
        </w:rPr>
        <w:t>º de abril de 2021</w:t>
      </w:r>
      <w:r w:rsidRPr="00AD0F3C">
        <w:rPr>
          <w:rFonts w:asciiTheme="majorHAnsi" w:hAnsiTheme="majorHAnsi" w:cstheme="majorHAnsi"/>
          <w:sz w:val="20"/>
        </w:rPr>
        <w:t xml:space="preserve">, sendo facultado à SULIC convocar as licitantes remanescentes, na ordem de classificação, para a assinatura/retirada do Instrumento Contratual, ou revogar a licitação; </w:t>
      </w:r>
    </w:p>
    <w:p w14:paraId="0C55918F" w14:textId="35F91131" w:rsidR="00666955" w:rsidRPr="00AD0F3C" w:rsidRDefault="00666955" w:rsidP="00427A70">
      <w:pPr>
        <w:pStyle w:val="PargrafodaLista"/>
        <w:numPr>
          <w:ilvl w:val="2"/>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Serão realizadas consultas, ao </w:t>
      </w:r>
      <w:r w:rsidRPr="00AD0F3C">
        <w:rPr>
          <w:rFonts w:asciiTheme="majorHAnsi" w:hAnsiTheme="majorHAnsi" w:cstheme="majorHAnsi"/>
          <w:b/>
          <w:bCs/>
          <w:sz w:val="20"/>
        </w:rPr>
        <w:t xml:space="preserve">Cadastro de Fornecedores Impedidos de Licitar e Contratar com a Administração junto </w:t>
      </w:r>
      <w:r w:rsidRPr="00AD0F3C">
        <w:rPr>
          <w:rFonts w:asciiTheme="majorHAnsi" w:hAnsiTheme="majorHAnsi" w:cstheme="majorHAnsi"/>
          <w:sz w:val="20"/>
        </w:rPr>
        <w:t xml:space="preserve">ao </w:t>
      </w:r>
      <w:r w:rsidRPr="00AD0F3C">
        <w:rPr>
          <w:rFonts w:asciiTheme="majorHAnsi" w:hAnsiTheme="majorHAnsi" w:cstheme="majorHAnsi"/>
          <w:b/>
          <w:bCs/>
          <w:sz w:val="20"/>
        </w:rPr>
        <w:t>Cadastro Nacional de Empresas Inidôneas e Suspensas - CEIS/CGU (</w:t>
      </w:r>
      <w:r w:rsidRPr="00AD0F3C">
        <w:rPr>
          <w:rFonts w:asciiTheme="majorHAnsi" w:hAnsiTheme="majorHAnsi" w:cstheme="majorHAnsi"/>
          <w:sz w:val="20"/>
        </w:rPr>
        <w:t>Lei Federal nº 12.846/2013),</w:t>
      </w:r>
      <w:r w:rsidRPr="00AD0F3C">
        <w:rPr>
          <w:rFonts w:asciiTheme="majorHAnsi" w:hAnsiTheme="majorHAnsi" w:cstheme="majorHAnsi"/>
          <w:b/>
          <w:bCs/>
          <w:sz w:val="20"/>
        </w:rPr>
        <w:t xml:space="preserve">Sistema de Cadastramento Unificado de Fornecedores </w:t>
      </w:r>
      <w:r w:rsidRPr="00AD0F3C">
        <w:rPr>
          <w:rFonts w:asciiTheme="majorHAnsi" w:hAnsiTheme="majorHAnsi" w:cstheme="majorHAnsi"/>
          <w:sz w:val="20"/>
        </w:rPr>
        <w:t xml:space="preserve">– </w:t>
      </w:r>
      <w:r w:rsidRPr="00AD0F3C">
        <w:rPr>
          <w:rFonts w:asciiTheme="majorHAnsi" w:hAnsiTheme="majorHAnsi" w:cstheme="majorHAnsi"/>
          <w:b/>
          <w:bCs/>
          <w:sz w:val="20"/>
        </w:rPr>
        <w:t xml:space="preserve">SICAF, Cadastro Nacional de Condenações Cíveis por Atos de Improbidade Administrativa, mantido pelo Conselho Nacional de Justiça </w:t>
      </w:r>
      <w:r w:rsidRPr="00AD0F3C">
        <w:rPr>
          <w:rFonts w:asciiTheme="majorHAnsi" w:hAnsiTheme="majorHAnsi" w:cstheme="majorHAnsi"/>
          <w:sz w:val="20"/>
        </w:rPr>
        <w:t xml:space="preserve">(www.cnj.jus.br/improbidade_adm/consultar_requerido.php) e Lista de Inidôneos, mantida pelo Tribunal de Contas da União – TCU. </w:t>
      </w:r>
    </w:p>
    <w:p w14:paraId="49BDC68F" w14:textId="1B5E712F" w:rsidR="00666955" w:rsidRPr="00AD0F3C" w:rsidRDefault="00666955" w:rsidP="00427A70">
      <w:pPr>
        <w:pStyle w:val="PargrafodaLista"/>
        <w:numPr>
          <w:ilvl w:val="2"/>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Sob pena de inabilitação, os documentos apresentados deverão estar: </w:t>
      </w:r>
    </w:p>
    <w:p w14:paraId="10772ADA" w14:textId="716F692A" w:rsidR="00666955" w:rsidRPr="00AD0F3C" w:rsidRDefault="00666955" w:rsidP="00427A70">
      <w:pPr>
        <w:pStyle w:val="PargrafodaLista"/>
        <w:numPr>
          <w:ilvl w:val="3"/>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Em nome da licitante com o n° do CNPJ e o endereço respectivo, conforme segue: </w:t>
      </w:r>
    </w:p>
    <w:p w14:paraId="46B3AAF0" w14:textId="77777777" w:rsidR="00666955" w:rsidRPr="00AD0F3C" w:rsidRDefault="00666955" w:rsidP="00427A70">
      <w:pPr>
        <w:pStyle w:val="Default"/>
        <w:numPr>
          <w:ilvl w:val="0"/>
          <w:numId w:val="14"/>
        </w:numPr>
        <w:tabs>
          <w:tab w:val="left" w:pos="426"/>
        </w:tabs>
        <w:spacing w:before="120" w:after="120"/>
        <w:ind w:left="0" w:firstLine="0"/>
        <w:rPr>
          <w:rFonts w:asciiTheme="majorHAnsi" w:hAnsiTheme="majorHAnsi" w:cstheme="majorHAnsi"/>
          <w:sz w:val="20"/>
          <w:szCs w:val="20"/>
        </w:rPr>
      </w:pPr>
      <w:r w:rsidRPr="00AD0F3C">
        <w:rPr>
          <w:rFonts w:asciiTheme="majorHAnsi" w:hAnsiTheme="majorHAnsi" w:cstheme="majorHAnsi"/>
          <w:i/>
          <w:iCs/>
          <w:sz w:val="20"/>
          <w:szCs w:val="20"/>
        </w:rPr>
        <w:t xml:space="preserve">Se a licitante for a matriz, todos os documentos deverão estar em nome da matriz, e; </w:t>
      </w:r>
    </w:p>
    <w:p w14:paraId="75B18670" w14:textId="77777777" w:rsidR="00666955" w:rsidRPr="00AD0F3C" w:rsidRDefault="00666955" w:rsidP="00427A70">
      <w:pPr>
        <w:pStyle w:val="Default"/>
        <w:numPr>
          <w:ilvl w:val="0"/>
          <w:numId w:val="14"/>
        </w:numPr>
        <w:tabs>
          <w:tab w:val="left" w:pos="426"/>
        </w:tabs>
        <w:spacing w:before="120" w:after="120"/>
        <w:ind w:left="0" w:firstLine="0"/>
        <w:rPr>
          <w:rFonts w:asciiTheme="majorHAnsi" w:hAnsiTheme="majorHAnsi" w:cstheme="majorHAnsi"/>
          <w:sz w:val="20"/>
          <w:szCs w:val="20"/>
        </w:rPr>
      </w:pPr>
      <w:r w:rsidRPr="00AD0F3C">
        <w:rPr>
          <w:rFonts w:asciiTheme="majorHAnsi" w:hAnsiTheme="majorHAnsi" w:cstheme="majorHAnsi"/>
          <w:i/>
          <w:iCs/>
          <w:sz w:val="20"/>
          <w:szCs w:val="20"/>
        </w:rPr>
        <w:t xml:space="preserve">Se a licitante for a filial, todos os documentos deverão estar em nome da filial; </w:t>
      </w:r>
    </w:p>
    <w:p w14:paraId="367F5AF1" w14:textId="7640226B" w:rsidR="00666955" w:rsidRPr="00AD0F3C" w:rsidRDefault="00666955" w:rsidP="00427A70">
      <w:pPr>
        <w:pStyle w:val="PargrafodaLista"/>
        <w:numPr>
          <w:ilvl w:val="3"/>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No caso das alíneas anteriores, serão dispensados da filial aqueles documentos que, comprovadamente, forem emitidos somente em nome da matriz e vice-versa. </w:t>
      </w:r>
    </w:p>
    <w:p w14:paraId="4ED0AAE3" w14:textId="1AF7B79A" w:rsidR="00666955" w:rsidRPr="00AD0F3C" w:rsidRDefault="00666955" w:rsidP="00427A70">
      <w:pPr>
        <w:pStyle w:val="PargrafodaLista"/>
        <w:numPr>
          <w:ilvl w:val="2"/>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Na fase de Habilitação, após ACEITA e comprovada a Documentação de Habilitação, </w:t>
      </w:r>
      <w:r w:rsidR="00522F10" w:rsidRPr="00AD0F3C">
        <w:rPr>
          <w:rFonts w:asciiTheme="majorHAnsi" w:hAnsiTheme="majorHAnsi" w:cstheme="majorHAnsi"/>
          <w:sz w:val="20"/>
        </w:rPr>
        <w:t xml:space="preserve">o(a) Pregoeiro(a) </w:t>
      </w:r>
      <w:r w:rsidRPr="00AD0F3C">
        <w:rPr>
          <w:rFonts w:asciiTheme="majorHAnsi" w:hAnsiTheme="majorHAnsi" w:cstheme="majorHAnsi"/>
          <w:sz w:val="20"/>
        </w:rPr>
        <w:t xml:space="preserve"> HABILITARÁ a licitante, em campo próprio do sistema eletrônico. </w:t>
      </w:r>
    </w:p>
    <w:p w14:paraId="3638B06A" w14:textId="76CC1886" w:rsidR="00666955" w:rsidRPr="00AD0F3C" w:rsidRDefault="00666955" w:rsidP="00427A70">
      <w:pPr>
        <w:pStyle w:val="PargrafodaLista"/>
        <w:numPr>
          <w:ilvl w:val="2"/>
          <w:numId w:val="18"/>
        </w:numPr>
        <w:autoSpaceDE w:val="0"/>
        <w:autoSpaceDN w:val="0"/>
        <w:adjustRightInd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Não serão aceitos “protocolos de entrega” ou “solicitação de documento” em substituição aos documentos requeridos no presente Edital e seus Anexos. </w:t>
      </w:r>
    </w:p>
    <w:bookmarkEnd w:id="9"/>
    <w:p w14:paraId="648C8C28" w14:textId="77777777" w:rsidR="001A34AA" w:rsidRPr="00AD0F3C" w:rsidRDefault="001A34AA" w:rsidP="00731785">
      <w:pPr>
        <w:widowControl w:val="0"/>
        <w:suppressAutoHyphens/>
        <w:spacing w:before="120" w:after="120" w:line="240" w:lineRule="auto"/>
        <w:jc w:val="both"/>
        <w:rPr>
          <w:rFonts w:asciiTheme="majorHAnsi" w:eastAsia="Times New Roman" w:hAnsiTheme="majorHAnsi" w:cstheme="majorHAnsi"/>
          <w:lang w:eastAsia="ar-SA"/>
        </w:rPr>
      </w:pPr>
    </w:p>
    <w:p w14:paraId="71C07927" w14:textId="6880853E" w:rsidR="00FB71A8" w:rsidRPr="00AD0F3C" w:rsidRDefault="00F12610" w:rsidP="00731785">
      <w:pPr>
        <w:widowControl w:val="0"/>
        <w:suppressAutoHyphens/>
        <w:spacing w:before="120" w:after="120" w:line="240" w:lineRule="auto"/>
        <w:jc w:val="both"/>
        <w:rPr>
          <w:rFonts w:asciiTheme="majorHAnsi" w:eastAsia="Times New Roman" w:hAnsiTheme="majorHAnsi" w:cstheme="majorHAnsi"/>
          <w:b/>
          <w:lang w:eastAsia="ar-SA"/>
        </w:rPr>
      </w:pPr>
      <w:r w:rsidRPr="00AD0F3C">
        <w:rPr>
          <w:rFonts w:asciiTheme="majorHAnsi" w:eastAsia="Times New Roman" w:hAnsiTheme="majorHAnsi" w:cstheme="majorHAnsi"/>
          <w:b/>
          <w:lang w:eastAsia="ar-SA"/>
        </w:rPr>
        <w:t>DAS REGRAS GERAIS DA FASE DE HABILITAÇÃO</w:t>
      </w:r>
    </w:p>
    <w:p w14:paraId="7FF4BCF5" w14:textId="77777777"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p>
    <w:p w14:paraId="6B020381" w14:textId="3D858CC8" w:rsidR="00FB71A8" w:rsidRPr="00AD0F3C" w:rsidRDefault="00FB71A8" w:rsidP="00427A70">
      <w:pPr>
        <w:pStyle w:val="PargrafodaLista"/>
        <w:widowControl w:val="0"/>
        <w:numPr>
          <w:ilvl w:val="1"/>
          <w:numId w:val="18"/>
        </w:numPr>
        <w:suppressAutoHyphens/>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lang w:eastAsia="ar-SA"/>
        </w:rPr>
        <w:lastRenderedPageBreak/>
        <w:t xml:space="preserve">Superada a consulta de que trata o subitem 7.1 deste Edital, </w:t>
      </w:r>
      <w:r w:rsidRPr="00AD0F3C">
        <w:rPr>
          <w:rFonts w:asciiTheme="majorHAnsi" w:hAnsiTheme="majorHAnsi" w:cstheme="majorHAnsi"/>
          <w:sz w:val="20"/>
        </w:rPr>
        <w:t xml:space="preserve">o licitante provisoriamente classificado em primeiro lugar deverá encaminhar </w:t>
      </w:r>
      <w:r w:rsidRPr="00AD0F3C">
        <w:rPr>
          <w:rFonts w:asciiTheme="majorHAnsi" w:hAnsiTheme="majorHAnsi" w:cstheme="majorHAnsi"/>
          <w:b/>
          <w:sz w:val="20"/>
          <w:u w:val="single"/>
        </w:rPr>
        <w:t>OS DOCUMENTOS DE HABILITAÇÃO PREVISTOS NO TERMO DE REFERÊNCIA</w:t>
      </w:r>
      <w:r w:rsidRPr="00AD0F3C">
        <w:rPr>
          <w:rFonts w:asciiTheme="majorHAnsi" w:hAnsiTheme="majorHAnsi" w:cstheme="majorHAnsi"/>
          <w:sz w:val="20"/>
        </w:rPr>
        <w:t xml:space="preserve">, via sistema eletrônico, no prazo de </w:t>
      </w:r>
      <w:r w:rsidR="003F5C80" w:rsidRPr="00AD0F3C">
        <w:rPr>
          <w:rFonts w:asciiTheme="majorHAnsi" w:hAnsiTheme="majorHAnsi" w:cstheme="majorHAnsi"/>
          <w:sz w:val="20"/>
        </w:rPr>
        <w:t xml:space="preserve">no mínimo </w:t>
      </w:r>
      <w:r w:rsidR="0017435E" w:rsidRPr="00AD0F3C">
        <w:rPr>
          <w:rFonts w:asciiTheme="majorHAnsi" w:hAnsiTheme="majorHAnsi" w:cstheme="majorHAnsi"/>
          <w:sz w:val="20"/>
        </w:rPr>
        <w:t>02 (</w:t>
      </w:r>
      <w:r w:rsidRPr="00AD0F3C">
        <w:rPr>
          <w:rFonts w:asciiTheme="majorHAnsi" w:hAnsiTheme="majorHAnsi" w:cstheme="majorHAnsi"/>
          <w:sz w:val="20"/>
        </w:rPr>
        <w:t>DUAS</w:t>
      </w:r>
      <w:r w:rsidR="0017435E" w:rsidRPr="00AD0F3C">
        <w:rPr>
          <w:rFonts w:asciiTheme="majorHAnsi" w:hAnsiTheme="majorHAnsi" w:cstheme="majorHAnsi"/>
          <w:sz w:val="20"/>
        </w:rPr>
        <w:t>)</w:t>
      </w:r>
      <w:r w:rsidRPr="00AD0F3C">
        <w:rPr>
          <w:rFonts w:asciiTheme="majorHAnsi" w:hAnsiTheme="majorHAnsi" w:cstheme="majorHAnsi"/>
          <w:sz w:val="20"/>
        </w:rPr>
        <w:t xml:space="preserve"> HORAS</w:t>
      </w:r>
      <w:r w:rsidR="003F5C80" w:rsidRPr="00AD0F3C">
        <w:rPr>
          <w:rFonts w:asciiTheme="majorHAnsi" w:hAnsiTheme="majorHAnsi" w:cstheme="majorHAnsi"/>
          <w:sz w:val="20"/>
        </w:rPr>
        <w:t>, se outro prazo não for fixado</w:t>
      </w:r>
      <w:r w:rsidRPr="00AD0F3C">
        <w:rPr>
          <w:rFonts w:asciiTheme="majorHAnsi" w:hAnsiTheme="majorHAnsi" w:cstheme="majorHAnsi"/>
          <w:sz w:val="20"/>
        </w:rPr>
        <w:t>, contado da solicitação d</w:t>
      </w:r>
      <w:r w:rsidR="00522F10" w:rsidRPr="00AD0F3C">
        <w:rPr>
          <w:rFonts w:asciiTheme="majorHAnsi" w:hAnsiTheme="majorHAnsi" w:cstheme="majorHAnsi"/>
          <w:sz w:val="20"/>
        </w:rPr>
        <w:t>o(a) Pregoeiro(a).</w:t>
      </w:r>
    </w:p>
    <w:p w14:paraId="7D6EB9FE" w14:textId="6DFFB905"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3</w:t>
      </w:r>
      <w:r w:rsidRPr="00AD0F3C">
        <w:rPr>
          <w:rFonts w:asciiTheme="majorHAnsi" w:eastAsia="Times New Roman" w:hAnsiTheme="majorHAnsi" w:cstheme="majorHAnsi"/>
          <w:b/>
          <w:lang w:eastAsia="ar-SA"/>
        </w:rPr>
        <w:t>.1</w:t>
      </w:r>
      <w:r w:rsidRPr="00AD0F3C">
        <w:rPr>
          <w:rFonts w:asciiTheme="majorHAnsi" w:eastAsia="Times New Roman" w:hAnsiTheme="majorHAnsi" w:cstheme="majorHAnsi"/>
          <w:lang w:eastAsia="ar-SA"/>
        </w:rPr>
        <w:t xml:space="preserve">. </w:t>
      </w:r>
      <w:r w:rsidR="003163E3" w:rsidRPr="00AD0F3C">
        <w:rPr>
          <w:rFonts w:asciiTheme="majorHAnsi" w:hAnsiTheme="majorHAnsi" w:cstheme="majorHAnsi"/>
        </w:rPr>
        <w:t>A documentação exigida para fins de habilitação jurídica, fiscal, social e trabalhista e econômico-ﬁnanceira, poderá ser substituída pelo registro cadastral no SICAF ou ter sido emitido por órgão ou entidade pública, desde que o registro tenha sido feito em obediência ao disposto na Lei n.º 14.133/2021, assim, sua regularidade será verificada através do respectivo cadastro</w:t>
      </w:r>
    </w:p>
    <w:p w14:paraId="1BE23E36" w14:textId="77777777"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p>
    <w:p w14:paraId="517957B0" w14:textId="3A93E80B"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3</w:t>
      </w:r>
      <w:r w:rsidRPr="00AD0F3C">
        <w:rPr>
          <w:rFonts w:asciiTheme="majorHAnsi" w:eastAsia="Times New Roman" w:hAnsiTheme="majorHAnsi" w:cstheme="majorHAnsi"/>
          <w:b/>
          <w:lang w:eastAsia="ar-SA"/>
        </w:rPr>
        <w:t>.2</w:t>
      </w:r>
      <w:r w:rsidRPr="00AD0F3C">
        <w:rPr>
          <w:rFonts w:asciiTheme="majorHAnsi" w:eastAsia="Times New Roman" w:hAnsiTheme="majorHAnsi" w:cstheme="majorHAnsi"/>
          <w:lang w:eastAsia="ar-SA"/>
        </w:rPr>
        <w:t xml:space="preserve">. </w:t>
      </w:r>
      <w:r w:rsidR="001E46C6" w:rsidRPr="00AD0F3C">
        <w:rPr>
          <w:rFonts w:asciiTheme="majorHAnsi" w:hAnsiTheme="majorHAnsi" w:cstheme="majorHAnsi"/>
        </w:rPr>
        <w:t>Caso faça uso da faculdade de que trata o subitem 7.</w:t>
      </w:r>
      <w:r w:rsidR="0008547C" w:rsidRPr="00AD0F3C">
        <w:rPr>
          <w:rFonts w:asciiTheme="majorHAnsi" w:hAnsiTheme="majorHAnsi" w:cstheme="majorHAnsi"/>
        </w:rPr>
        <w:t>3</w:t>
      </w:r>
      <w:r w:rsidR="001E46C6" w:rsidRPr="00AD0F3C">
        <w:rPr>
          <w:rFonts w:asciiTheme="majorHAnsi" w:hAnsiTheme="majorHAnsi" w:cstheme="majorHAnsi"/>
        </w:rPr>
        <w:t>.1. é dever do licitante atualizar previamente a documentação constante no aludido cadastro, para que estejam vigentes na fase de habilitação e possa ser comprovada, ou encaminhar, no prazo previsto no subitem 7.</w:t>
      </w:r>
      <w:r w:rsidR="0008547C" w:rsidRPr="00AD0F3C">
        <w:rPr>
          <w:rFonts w:asciiTheme="majorHAnsi" w:hAnsiTheme="majorHAnsi" w:cstheme="majorHAnsi"/>
        </w:rPr>
        <w:t>3</w:t>
      </w:r>
      <w:r w:rsidR="001E46C6" w:rsidRPr="00AD0F3C">
        <w:rPr>
          <w:rFonts w:asciiTheme="majorHAnsi" w:hAnsiTheme="majorHAnsi" w:cstheme="majorHAnsi"/>
        </w:rPr>
        <w:t>. a respectiva documentação atualizada, conforme solicitação</w:t>
      </w:r>
      <w:r w:rsidRPr="00AD0F3C">
        <w:rPr>
          <w:rFonts w:asciiTheme="majorHAnsi" w:eastAsia="Times New Roman" w:hAnsiTheme="majorHAnsi" w:cstheme="majorHAnsi"/>
          <w:lang w:eastAsia="ar-SA"/>
        </w:rPr>
        <w:t>.</w:t>
      </w:r>
    </w:p>
    <w:p w14:paraId="40105719" w14:textId="260CC3DC"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4</w:t>
      </w:r>
      <w:r w:rsidRPr="00AD0F3C">
        <w:rPr>
          <w:rFonts w:asciiTheme="majorHAnsi" w:eastAsia="Times New Roman" w:hAnsiTheme="majorHAnsi" w:cstheme="majorHAnsi"/>
          <w:b/>
          <w:lang w:eastAsia="ar-SA"/>
        </w:rPr>
        <w:t>.</w:t>
      </w:r>
      <w:r w:rsidRPr="00AD0F3C">
        <w:rPr>
          <w:rFonts w:asciiTheme="majorHAnsi" w:eastAsia="Times New Roman" w:hAnsiTheme="majorHAnsi" w:cstheme="majorHAnsi"/>
          <w:lang w:eastAsia="ar-SA"/>
        </w:rPr>
        <w:t xml:space="preserve"> </w:t>
      </w:r>
      <w:r w:rsidR="00726C84" w:rsidRPr="00AD0F3C">
        <w:rPr>
          <w:rFonts w:asciiTheme="majorHAnsi" w:eastAsia="Times New Roman" w:hAnsiTheme="majorHAnsi" w:cstheme="majorHAnsi"/>
          <w:lang w:eastAsia="ar-SA"/>
        </w:rPr>
        <w:t xml:space="preserve">Os documentos exigidos para fins de habilitação poderão ser apresentados em original, por cópia, observado o disposto no subitem </w:t>
      </w:r>
      <w:r w:rsidR="00726C84" w:rsidRPr="00AD0F3C">
        <w:rPr>
          <w:rFonts w:asciiTheme="majorHAnsi" w:eastAsia="Times New Roman" w:hAnsiTheme="majorHAnsi" w:cstheme="majorHAnsi"/>
          <w:lang w:eastAsia="pt-BR"/>
        </w:rPr>
        <w:t>13.2</w:t>
      </w:r>
      <w:r w:rsidR="00726C84" w:rsidRPr="00AD0F3C">
        <w:rPr>
          <w:rFonts w:asciiTheme="majorHAnsi" w:eastAsia="Times New Roman" w:hAnsiTheme="majorHAnsi" w:cstheme="majorHAnsi"/>
          <w:lang w:eastAsia="ar-SA"/>
        </w:rPr>
        <w:t xml:space="preserve"> deste Edital.</w:t>
      </w:r>
    </w:p>
    <w:p w14:paraId="2A4A33C4" w14:textId="52714491"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5</w:t>
      </w:r>
      <w:r w:rsidRPr="00AD0F3C">
        <w:rPr>
          <w:rFonts w:asciiTheme="majorHAnsi" w:eastAsia="Times New Roman" w:hAnsiTheme="majorHAnsi" w:cstheme="majorHAnsi"/>
          <w:lang w:eastAsia="ar-SA"/>
        </w:rPr>
        <w:t>. A verificação pel</w:t>
      </w:r>
      <w:r w:rsidR="00522F10" w:rsidRPr="00AD0F3C">
        <w:rPr>
          <w:rFonts w:asciiTheme="majorHAnsi" w:eastAsia="Times New Roman" w:hAnsiTheme="majorHAnsi" w:cstheme="majorHAnsi"/>
          <w:lang w:eastAsia="ar-SA"/>
        </w:rPr>
        <w:t>o(a) Pregoeiro(a)</w:t>
      </w:r>
      <w:r w:rsidRPr="00AD0F3C">
        <w:rPr>
          <w:rFonts w:asciiTheme="majorHAnsi" w:eastAsia="Times New Roman" w:hAnsiTheme="majorHAnsi" w:cstheme="majorHAnsi"/>
          <w:lang w:eastAsia="ar-SA"/>
        </w:rPr>
        <w:t>, em sítios eletrônicos oficiais de órgãos e entidades emissores de certidões constitui meio legal de prova, para fins de habilitação.</w:t>
      </w:r>
    </w:p>
    <w:p w14:paraId="4329812F" w14:textId="30DAF278"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6</w:t>
      </w:r>
      <w:r w:rsidRPr="00AD0F3C">
        <w:rPr>
          <w:rFonts w:asciiTheme="majorHAnsi" w:eastAsia="Times New Roman" w:hAnsiTheme="majorHAnsi" w:cstheme="majorHAnsi"/>
          <w:b/>
          <w:lang w:eastAsia="ar-SA"/>
        </w:rPr>
        <w:t>.</w:t>
      </w:r>
      <w:r w:rsidRPr="00AD0F3C">
        <w:rPr>
          <w:rFonts w:asciiTheme="majorHAnsi" w:eastAsia="Times New Roman" w:hAnsiTheme="majorHAnsi" w:cstheme="majorHAnsi"/>
          <w:lang w:eastAsia="ar-SA"/>
        </w:rPr>
        <w:t xml:space="preserve"> As exigências de habilitação das empresas estrangeiras que não funcionem no País serão atendidas mediante documentos equivalentes, inicialmente apresentados em tradução livre.</w:t>
      </w:r>
    </w:p>
    <w:p w14:paraId="010CE29A" w14:textId="1838CEB9"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6</w:t>
      </w:r>
      <w:r w:rsidRPr="00AD0F3C">
        <w:rPr>
          <w:rFonts w:asciiTheme="majorHAnsi" w:eastAsia="Times New Roman" w:hAnsiTheme="majorHAnsi" w:cstheme="majorHAnsi"/>
          <w:b/>
          <w:lang w:eastAsia="ar-SA"/>
        </w:rPr>
        <w:t>.1</w:t>
      </w:r>
      <w:r w:rsidRPr="00AD0F3C">
        <w:rPr>
          <w:rFonts w:asciiTheme="majorHAnsi" w:eastAsia="Times New Roman" w:hAnsiTheme="majorHAnsi" w:cstheme="majorHAnsi"/>
          <w:lang w:eastAsia="ar-SA"/>
        </w:rPr>
        <w:t>.</w:t>
      </w:r>
      <w:r w:rsidRPr="00AD0F3C">
        <w:rPr>
          <w:rFonts w:asciiTheme="majorHAnsi" w:eastAsia="Times New Roman" w:hAnsiTheme="majorHAnsi" w:cstheme="majorHAnsi"/>
          <w:lang w:eastAsia="ar-SA"/>
        </w:rPr>
        <w:tab/>
      </w:r>
      <w:r w:rsidR="00870484" w:rsidRPr="00AD0F3C">
        <w:rPr>
          <w:rFonts w:asciiTheme="majorHAnsi" w:eastAsia="Times New Roman" w:hAnsiTheme="majorHAnsi" w:cstheme="majorHAnsi"/>
          <w:lang w:eastAsia="ar-SA"/>
        </w:rPr>
        <w:t>Para ﬁns de assinatura da ata de registro de preço</w:t>
      </w:r>
      <w:r w:rsidRPr="00AD0F3C">
        <w:rPr>
          <w:rFonts w:asciiTheme="majorHAnsi" w:eastAsia="Times New Roman" w:hAnsiTheme="majorHAnsi" w:cstheme="majorHAnsi"/>
          <w:lang w:eastAsia="ar-SA"/>
        </w:rPr>
        <w:t>, os documentos exigidos para a habilitação das empresas estrangeiras que não funcionem no País serão traduzidos por tradutor juramentado no País e apostilados nos termos do disposto no Decreto nº 8.660, de 29 de janeiro de 2016, ou de outro que venha a substituí-lo, ou consularizados pelos respectivos consulados ou embaixadas.</w:t>
      </w:r>
    </w:p>
    <w:p w14:paraId="3A923E6D" w14:textId="2034BDBF"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7</w:t>
      </w:r>
      <w:r w:rsidRPr="00AD0F3C">
        <w:rPr>
          <w:rFonts w:asciiTheme="majorHAnsi" w:eastAsia="Times New Roman" w:hAnsiTheme="majorHAnsi" w:cstheme="majorHAnsi"/>
          <w:b/>
          <w:lang w:eastAsia="ar-SA"/>
        </w:rPr>
        <w:t>.</w:t>
      </w:r>
      <w:r w:rsidRPr="00AD0F3C">
        <w:rPr>
          <w:rFonts w:asciiTheme="majorHAnsi" w:eastAsia="Times New Roman" w:hAnsiTheme="majorHAnsi" w:cstheme="majorHAnsi"/>
          <w:lang w:eastAsia="ar-SA"/>
        </w:rPr>
        <w:t xml:space="preserve">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EA98E1C" w14:textId="5BA96CC7"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7</w:t>
      </w:r>
      <w:r w:rsidRPr="00AD0F3C">
        <w:rPr>
          <w:rFonts w:asciiTheme="majorHAnsi" w:eastAsia="Times New Roman" w:hAnsiTheme="majorHAnsi" w:cstheme="majorHAnsi"/>
          <w:b/>
          <w:lang w:eastAsia="ar-SA"/>
        </w:rPr>
        <w:t>.1</w:t>
      </w:r>
      <w:r w:rsidRPr="00AD0F3C">
        <w:rPr>
          <w:rFonts w:asciiTheme="majorHAnsi" w:eastAsia="Times New Roman" w:hAnsiTheme="majorHAnsi" w:cstheme="majorHAnsi"/>
          <w:lang w:eastAsia="ar-SA"/>
        </w:rPr>
        <w:t>. Serão aceitos registros de CNPJ de licitante matriz e filial com diferenças de números de documentos pertinentes ao CND e ao CRF/FGTS, quando for comprovada a centralização do recolhimento dessas contribuições.</w:t>
      </w:r>
    </w:p>
    <w:p w14:paraId="0E3BD964" w14:textId="71A25D96"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8</w:t>
      </w:r>
      <w:r w:rsidRPr="00AD0F3C">
        <w:rPr>
          <w:rFonts w:asciiTheme="majorHAnsi" w:eastAsia="Times New Roman" w:hAnsiTheme="majorHAnsi" w:cstheme="majorHAnsi"/>
          <w:b/>
          <w:lang w:eastAsia="ar-SA"/>
        </w:rPr>
        <w:t>.</w:t>
      </w:r>
      <w:r w:rsidRPr="00AD0F3C">
        <w:rPr>
          <w:rFonts w:asciiTheme="majorHAnsi" w:eastAsia="Times New Roman" w:hAnsiTheme="majorHAnsi" w:cstheme="majorHAnsi"/>
          <w:lang w:eastAsia="ar-SA"/>
        </w:rPr>
        <w:t xml:space="preserve"> Após a entrega dos documentos para habilitação, não será permitida a substituição ou a apresentação de novos documentos, salvo em sede de diligência de que trata o art. 64 da Lei Federal nº 14.133, de 2021, para:</w:t>
      </w:r>
    </w:p>
    <w:p w14:paraId="53134842" w14:textId="77777777"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lang w:eastAsia="ar-SA"/>
        </w:rPr>
        <w:t>I - complementação de informações acerca dos documentos já apresentados pelos licitantes e desde que necessária para apurar fatos existentes à época da abertura do certame;</w:t>
      </w:r>
    </w:p>
    <w:p w14:paraId="0160ADBF" w14:textId="77777777"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lang w:eastAsia="ar-SA"/>
        </w:rPr>
        <w:t>II - atualização de documentos cuja validade tenha expirado após a data de recebimento das propostas.</w:t>
      </w:r>
    </w:p>
    <w:p w14:paraId="24AF9B6F" w14:textId="50146976"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8</w:t>
      </w:r>
      <w:r w:rsidRPr="00AD0F3C">
        <w:rPr>
          <w:rFonts w:asciiTheme="majorHAnsi" w:eastAsia="Times New Roman" w:hAnsiTheme="majorHAnsi" w:cstheme="majorHAnsi"/>
          <w:b/>
          <w:lang w:eastAsia="ar-SA"/>
        </w:rPr>
        <w:t>.1.</w:t>
      </w:r>
      <w:r w:rsidRPr="00AD0F3C">
        <w:rPr>
          <w:rFonts w:asciiTheme="majorHAnsi" w:eastAsia="Times New Roman" w:hAnsiTheme="majorHAnsi" w:cstheme="majorHAnsi"/>
          <w:lang w:eastAsia="ar-SA"/>
        </w:rPr>
        <w:t xml:space="preserve"> Para os fins previstos no subitem 7.</w:t>
      </w:r>
      <w:r w:rsidR="0008547C" w:rsidRPr="00AD0F3C">
        <w:rPr>
          <w:rFonts w:asciiTheme="majorHAnsi" w:eastAsia="Times New Roman" w:hAnsiTheme="majorHAnsi" w:cstheme="majorHAnsi"/>
          <w:lang w:eastAsia="ar-SA"/>
        </w:rPr>
        <w:t>8</w:t>
      </w:r>
      <w:r w:rsidRPr="00AD0F3C">
        <w:rPr>
          <w:rFonts w:asciiTheme="majorHAnsi" w:eastAsia="Times New Roman" w:hAnsiTheme="majorHAnsi" w:cstheme="majorHAnsi"/>
          <w:lang w:eastAsia="ar-SA"/>
        </w:rPr>
        <w:t xml:space="preserve"> deste Edital, não caracteriza como substituição ou a apresentação de novo documento a diligência realizada para:</w:t>
      </w:r>
    </w:p>
    <w:p w14:paraId="6828997D" w14:textId="77777777"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lang w:eastAsia="ar-SA"/>
        </w:rPr>
        <w:t>I - sanar o desatendimento de exigências meramente formais que não comprometam a aferição da qualificação do licitante;</w:t>
      </w:r>
    </w:p>
    <w:p w14:paraId="0E3AA2A6" w14:textId="77777777"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lang w:eastAsia="ar-SA"/>
        </w:rPr>
        <w:t>II - a juntada extemporânea de documento não entregue, porém preexistente e passível de comprovar o atendimento de condição pelo licitante, mas que, por equívoco ou falha, não foi apresentado em momento oportuno.</w:t>
      </w:r>
    </w:p>
    <w:p w14:paraId="5FF2DB91" w14:textId="5E603E06" w:rsidR="00FB71A8" w:rsidRPr="00AD0F3C" w:rsidRDefault="00FB71A8" w:rsidP="00731785">
      <w:pPr>
        <w:widowControl w:val="0"/>
        <w:suppressAutoHyphens/>
        <w:spacing w:before="120" w:after="120" w:line="240" w:lineRule="auto"/>
        <w:jc w:val="both"/>
        <w:rPr>
          <w:rFonts w:asciiTheme="majorHAnsi" w:hAnsiTheme="majorHAnsi" w:cstheme="majorHAnsi"/>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8</w:t>
      </w:r>
      <w:r w:rsidRPr="00AD0F3C">
        <w:rPr>
          <w:rFonts w:asciiTheme="majorHAnsi" w:eastAsia="Times New Roman" w:hAnsiTheme="majorHAnsi" w:cstheme="majorHAnsi"/>
          <w:b/>
          <w:lang w:eastAsia="ar-SA"/>
        </w:rPr>
        <w:t>.2.</w:t>
      </w:r>
      <w:r w:rsidRPr="00AD0F3C">
        <w:rPr>
          <w:rFonts w:asciiTheme="majorHAnsi" w:eastAsia="Times New Roman" w:hAnsiTheme="majorHAnsi" w:cstheme="majorHAnsi"/>
          <w:lang w:eastAsia="ar-SA"/>
        </w:rPr>
        <w:t xml:space="preserve"> </w:t>
      </w:r>
      <w:r w:rsidR="00522F10" w:rsidRPr="00AD0F3C">
        <w:rPr>
          <w:rFonts w:asciiTheme="majorHAnsi" w:hAnsiTheme="majorHAnsi" w:cstheme="majorHAnsi"/>
        </w:rPr>
        <w:t xml:space="preserve">O(a) Pregoeiro(a) </w:t>
      </w:r>
      <w:r w:rsidRPr="00AD0F3C">
        <w:rPr>
          <w:rFonts w:asciiTheme="majorHAnsi" w:hAnsiTheme="majorHAnsi" w:cstheme="majorHAnsi"/>
        </w:rPr>
        <w:t xml:space="preserve">poderá determina a realização das diligências </w:t>
      </w:r>
      <w:r w:rsidRPr="00AD0F3C">
        <w:rPr>
          <w:rFonts w:asciiTheme="majorHAnsi" w:eastAsia="Times New Roman" w:hAnsiTheme="majorHAnsi" w:cstheme="majorHAnsi"/>
          <w:lang w:eastAsia="ar-SA"/>
        </w:rPr>
        <w:t>de que tratam os subitens 7.</w:t>
      </w:r>
      <w:r w:rsidR="0008547C" w:rsidRPr="00AD0F3C">
        <w:rPr>
          <w:rFonts w:asciiTheme="majorHAnsi" w:eastAsia="Times New Roman" w:hAnsiTheme="majorHAnsi" w:cstheme="majorHAnsi"/>
          <w:lang w:eastAsia="ar-SA"/>
        </w:rPr>
        <w:t>8</w:t>
      </w:r>
      <w:r w:rsidRPr="00AD0F3C">
        <w:rPr>
          <w:rFonts w:asciiTheme="majorHAnsi" w:eastAsia="Times New Roman" w:hAnsiTheme="majorHAnsi" w:cstheme="majorHAnsi"/>
          <w:lang w:eastAsia="ar-SA"/>
        </w:rPr>
        <w:t xml:space="preserve"> e 7.7.1 deste Edital</w:t>
      </w:r>
      <w:r w:rsidRPr="00AD0F3C">
        <w:rPr>
          <w:rFonts w:asciiTheme="majorHAnsi" w:hAnsiTheme="majorHAnsi" w:cstheme="majorHAnsi"/>
        </w:rPr>
        <w:t>, mediante despacho fundamentado registrado em ata.</w:t>
      </w:r>
    </w:p>
    <w:p w14:paraId="222A2C6A" w14:textId="2D3853BB" w:rsidR="00FB71A8" w:rsidRPr="00AD0F3C" w:rsidRDefault="00FB71A8" w:rsidP="00731785">
      <w:pPr>
        <w:widowControl w:val="0"/>
        <w:suppressAutoHyphens/>
        <w:spacing w:before="120" w:after="120" w:line="240" w:lineRule="auto"/>
        <w:jc w:val="both"/>
        <w:rPr>
          <w:rFonts w:asciiTheme="majorHAnsi" w:hAnsiTheme="majorHAnsi" w:cstheme="majorHAnsi"/>
        </w:rPr>
      </w:pPr>
      <w:r w:rsidRPr="00AD0F3C">
        <w:rPr>
          <w:rFonts w:asciiTheme="majorHAnsi" w:hAnsiTheme="majorHAnsi" w:cstheme="majorHAnsi"/>
          <w:b/>
        </w:rPr>
        <w:lastRenderedPageBreak/>
        <w:t>7.</w:t>
      </w:r>
      <w:r w:rsidR="0008547C" w:rsidRPr="00AD0F3C">
        <w:rPr>
          <w:rFonts w:asciiTheme="majorHAnsi" w:hAnsiTheme="majorHAnsi" w:cstheme="majorHAnsi"/>
          <w:b/>
        </w:rPr>
        <w:t>8</w:t>
      </w:r>
      <w:r w:rsidRPr="00AD0F3C">
        <w:rPr>
          <w:rFonts w:asciiTheme="majorHAnsi" w:hAnsiTheme="majorHAnsi" w:cstheme="majorHAnsi"/>
          <w:b/>
        </w:rPr>
        <w:t>.3</w:t>
      </w:r>
      <w:r w:rsidRPr="00AD0F3C">
        <w:rPr>
          <w:rFonts w:asciiTheme="majorHAnsi" w:hAnsiTheme="majorHAnsi" w:cstheme="majorHAnsi"/>
        </w:rPr>
        <w:t xml:space="preserve">. </w:t>
      </w:r>
      <w:r w:rsidRPr="00AD0F3C">
        <w:rPr>
          <w:rFonts w:asciiTheme="majorHAnsi" w:eastAsia="Times New Roman" w:hAnsiTheme="majorHAnsi" w:cstheme="majorHAnsi"/>
          <w:lang w:eastAsia="ar-SA"/>
        </w:rPr>
        <w:t>Os documentos exigidos em sede de diligência deverão ser apresentados</w:t>
      </w:r>
      <w:r w:rsidRPr="00AD0F3C">
        <w:rPr>
          <w:rFonts w:asciiTheme="majorHAnsi" w:hAnsiTheme="majorHAnsi" w:cstheme="majorHAnsi"/>
        </w:rPr>
        <w:t xml:space="preserve"> no prazo e na forma fixado</w:t>
      </w:r>
      <w:r w:rsidR="007E61A2" w:rsidRPr="00AD0F3C">
        <w:rPr>
          <w:rFonts w:asciiTheme="majorHAnsi" w:hAnsiTheme="majorHAnsi" w:cstheme="majorHAnsi"/>
        </w:rPr>
        <w:t>s</w:t>
      </w:r>
      <w:r w:rsidRPr="00AD0F3C">
        <w:rPr>
          <w:rFonts w:asciiTheme="majorHAnsi" w:hAnsiTheme="majorHAnsi" w:cstheme="majorHAnsi"/>
        </w:rPr>
        <w:t xml:space="preserve"> pel</w:t>
      </w:r>
      <w:r w:rsidR="00522F10" w:rsidRPr="00AD0F3C">
        <w:rPr>
          <w:rFonts w:asciiTheme="majorHAnsi" w:hAnsiTheme="majorHAnsi" w:cstheme="majorHAnsi"/>
        </w:rPr>
        <w:t>o(a) Pregoeiro(a)</w:t>
      </w:r>
      <w:r w:rsidRPr="00AD0F3C">
        <w:rPr>
          <w:rFonts w:asciiTheme="majorHAnsi" w:hAnsiTheme="majorHAnsi" w:cstheme="majorHAnsi"/>
        </w:rPr>
        <w:t>, sob pena de inabilitação.</w:t>
      </w:r>
    </w:p>
    <w:p w14:paraId="0186DCF6" w14:textId="0550621A"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8</w:t>
      </w:r>
      <w:r w:rsidRPr="00AD0F3C">
        <w:rPr>
          <w:rFonts w:asciiTheme="majorHAnsi" w:eastAsia="Times New Roman" w:hAnsiTheme="majorHAnsi" w:cstheme="majorHAnsi"/>
          <w:b/>
          <w:lang w:eastAsia="ar-SA"/>
        </w:rPr>
        <w:t>.4.</w:t>
      </w:r>
      <w:r w:rsidRPr="00AD0F3C">
        <w:rPr>
          <w:rFonts w:asciiTheme="majorHAnsi" w:eastAsia="Times New Roman" w:hAnsiTheme="majorHAnsi" w:cstheme="majorHAnsi"/>
          <w:lang w:eastAsia="ar-SA"/>
        </w:rPr>
        <w:t xml:space="preserve"> Na hipótese de necessidade de suspensão da sessão pública para a realização das diligências, somente poderá ser reiniciada mediante aviso prévio no sistema com, no mínimo, vinte e quatro horas de antecedência, e a ocorrência será registrada em ata.</w:t>
      </w:r>
    </w:p>
    <w:p w14:paraId="3D19F072" w14:textId="64F107D2"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9</w:t>
      </w:r>
      <w:r w:rsidRPr="00AD0F3C">
        <w:rPr>
          <w:rFonts w:asciiTheme="majorHAnsi" w:eastAsia="Times New Roman" w:hAnsiTheme="majorHAnsi" w:cstheme="majorHAnsi"/>
          <w:b/>
          <w:lang w:eastAsia="ar-SA"/>
        </w:rPr>
        <w:t>.</w:t>
      </w:r>
      <w:r w:rsidRPr="00AD0F3C">
        <w:rPr>
          <w:rFonts w:asciiTheme="majorHAnsi" w:eastAsia="Times New Roman" w:hAnsiTheme="majorHAnsi" w:cstheme="majorHAnsi"/>
          <w:lang w:eastAsia="ar-SA"/>
        </w:rPr>
        <w:t xml:space="preserve"> Compete a</w:t>
      </w:r>
      <w:r w:rsidR="00522F10" w:rsidRPr="00AD0F3C">
        <w:rPr>
          <w:rFonts w:asciiTheme="majorHAnsi" w:eastAsia="Times New Roman" w:hAnsiTheme="majorHAnsi" w:cstheme="majorHAnsi"/>
          <w:lang w:eastAsia="ar-SA"/>
        </w:rPr>
        <w:t>o(a) Pregoeiro(a)</w:t>
      </w:r>
      <w:r w:rsidRPr="00AD0F3C">
        <w:rPr>
          <w:rFonts w:asciiTheme="majorHAnsi" w:eastAsia="Times New Roman" w:hAnsiTheme="majorHAnsi" w:cstheme="majorHAnsi"/>
          <w:lang w:eastAsia="ar-SA"/>
        </w:rPr>
        <w:t xml:space="preserve"> verificar e julgar as condições de habilitação do </w:t>
      </w:r>
      <w:r w:rsidRPr="00AD0F3C">
        <w:rPr>
          <w:rFonts w:asciiTheme="majorHAnsi" w:hAnsiTheme="majorHAnsi" w:cstheme="majorHAnsi"/>
        </w:rPr>
        <w:t>licitante provisoriamente classificado em primeiro lugar, oportunidade em que deverá promover:</w:t>
      </w:r>
    </w:p>
    <w:p w14:paraId="16DF7819" w14:textId="77777777"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lang w:eastAsia="ar-SA"/>
        </w:rPr>
        <w:t>I – a conferência de documentos cuja autenticidade das informações possa ser verificada</w:t>
      </w:r>
    </w:p>
    <w:p w14:paraId="160F1C65" w14:textId="77777777"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lang w:eastAsia="ar-SA"/>
        </w:rPr>
        <w:t>eletronicamente por meio de consulta ao site do órgão emissor;</w:t>
      </w:r>
    </w:p>
    <w:p w14:paraId="5CC102D7" w14:textId="77777777"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p>
    <w:p w14:paraId="7396DC20" w14:textId="77777777"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lang w:eastAsia="ar-SA"/>
        </w:rPr>
        <w:t>II – a emissão na sessão pública de certidão atualizada nos sítios eletrônicos oficiais de órgãos e de entidades, que comprove a manutenção da regularidade fiscal e trabalhista no momento da avaliação dessas condições de habilitação, independentemente da apresentação de certidão ainda válida pelo licitante.</w:t>
      </w:r>
    </w:p>
    <w:p w14:paraId="5AC3B06A" w14:textId="215BD849"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9</w:t>
      </w:r>
      <w:r w:rsidRPr="00AD0F3C">
        <w:rPr>
          <w:rFonts w:asciiTheme="majorHAnsi" w:eastAsia="Times New Roman" w:hAnsiTheme="majorHAnsi" w:cstheme="majorHAnsi"/>
          <w:b/>
          <w:lang w:eastAsia="ar-SA"/>
        </w:rPr>
        <w:t>.1</w:t>
      </w:r>
      <w:r w:rsidRPr="00AD0F3C">
        <w:rPr>
          <w:rFonts w:asciiTheme="majorHAnsi" w:eastAsia="Times New Roman" w:hAnsiTheme="majorHAnsi" w:cstheme="majorHAnsi"/>
          <w:lang w:eastAsia="ar-SA"/>
        </w:rPr>
        <w:t>. A emissão de que trata o inciso II do subitem 7.</w:t>
      </w:r>
      <w:r w:rsidR="0008547C" w:rsidRPr="00AD0F3C">
        <w:rPr>
          <w:rFonts w:asciiTheme="majorHAnsi" w:eastAsia="Times New Roman" w:hAnsiTheme="majorHAnsi" w:cstheme="majorHAnsi"/>
          <w:lang w:eastAsia="ar-SA"/>
        </w:rPr>
        <w:t>9</w:t>
      </w:r>
      <w:r w:rsidRPr="00AD0F3C">
        <w:rPr>
          <w:rFonts w:asciiTheme="majorHAnsi" w:eastAsia="Times New Roman" w:hAnsiTheme="majorHAnsi" w:cstheme="majorHAnsi"/>
          <w:lang w:eastAsia="ar-SA"/>
        </w:rPr>
        <w:t xml:space="preserve"> deste Edital fica dispensada na hipótese de indisponibilidade temporária dos sítios eletrônicos emissores no momento da sessão pública, impossibilidade de emissão de documento por meio eletrônico ou quando a sua emissão depender do pagamento de taxa pela Administração Pública.</w:t>
      </w:r>
    </w:p>
    <w:p w14:paraId="460498A0" w14:textId="0F723D3A"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9</w:t>
      </w:r>
      <w:r w:rsidRPr="00AD0F3C">
        <w:rPr>
          <w:rFonts w:asciiTheme="majorHAnsi" w:eastAsia="Times New Roman" w:hAnsiTheme="majorHAnsi" w:cstheme="majorHAnsi"/>
          <w:b/>
          <w:lang w:eastAsia="ar-SA"/>
        </w:rPr>
        <w:t>.2</w:t>
      </w:r>
      <w:r w:rsidRPr="00AD0F3C">
        <w:rPr>
          <w:rFonts w:asciiTheme="majorHAnsi" w:eastAsia="Times New Roman" w:hAnsiTheme="majorHAnsi" w:cstheme="majorHAnsi"/>
          <w:lang w:eastAsia="ar-SA"/>
        </w:rPr>
        <w:t xml:space="preserve"> Quaisquer das circunstâncias a que se referem o subitem 7.</w:t>
      </w:r>
      <w:r w:rsidR="0008547C" w:rsidRPr="00AD0F3C">
        <w:rPr>
          <w:rFonts w:asciiTheme="majorHAnsi" w:eastAsia="Times New Roman" w:hAnsiTheme="majorHAnsi" w:cstheme="majorHAnsi"/>
          <w:lang w:eastAsia="ar-SA"/>
        </w:rPr>
        <w:t>9</w:t>
      </w:r>
      <w:r w:rsidRPr="00AD0F3C">
        <w:rPr>
          <w:rFonts w:asciiTheme="majorHAnsi" w:eastAsia="Times New Roman" w:hAnsiTheme="majorHAnsi" w:cstheme="majorHAnsi"/>
          <w:lang w:eastAsia="ar-SA"/>
        </w:rPr>
        <w:t>.1 deverão ser registradas na ata de sessão pública e comprovadas no processo administrativo por meio de documentos.</w:t>
      </w:r>
    </w:p>
    <w:p w14:paraId="320BB32F" w14:textId="689C82F2"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9</w:t>
      </w:r>
      <w:r w:rsidRPr="00AD0F3C">
        <w:rPr>
          <w:rFonts w:asciiTheme="majorHAnsi" w:eastAsia="Times New Roman" w:hAnsiTheme="majorHAnsi" w:cstheme="majorHAnsi"/>
          <w:b/>
          <w:lang w:eastAsia="ar-SA"/>
        </w:rPr>
        <w:t>.3</w:t>
      </w:r>
      <w:r w:rsidRPr="00AD0F3C">
        <w:rPr>
          <w:rFonts w:asciiTheme="majorHAnsi" w:eastAsia="Times New Roman" w:hAnsiTheme="majorHAnsi" w:cstheme="majorHAnsi"/>
          <w:lang w:eastAsia="ar-SA"/>
        </w:rPr>
        <w:t>. Caso a emissão de novo documento de que tr</w:t>
      </w:r>
      <w:r w:rsidR="007E61A2" w:rsidRPr="00AD0F3C">
        <w:rPr>
          <w:rFonts w:asciiTheme="majorHAnsi" w:eastAsia="Times New Roman" w:hAnsiTheme="majorHAnsi" w:cstheme="majorHAnsi"/>
          <w:lang w:eastAsia="ar-SA"/>
        </w:rPr>
        <w:t>ata o inciso II do subitem 7.</w:t>
      </w:r>
      <w:r w:rsidR="0008547C" w:rsidRPr="00AD0F3C">
        <w:rPr>
          <w:rFonts w:asciiTheme="majorHAnsi" w:eastAsia="Times New Roman" w:hAnsiTheme="majorHAnsi" w:cstheme="majorHAnsi"/>
          <w:lang w:eastAsia="ar-SA"/>
        </w:rPr>
        <w:t>9</w:t>
      </w:r>
      <w:r w:rsidRPr="00AD0F3C">
        <w:rPr>
          <w:rFonts w:asciiTheme="majorHAnsi" w:eastAsia="Times New Roman" w:hAnsiTheme="majorHAnsi" w:cstheme="majorHAnsi"/>
          <w:lang w:eastAsia="ar-SA"/>
        </w:rPr>
        <w:t xml:space="preserve"> indique a irregularidade fiscal e trabalhista do licitante na data da realização da sessão pública, será declarada a sua inabilitação, </w:t>
      </w:r>
      <w:r w:rsidR="007E61A2" w:rsidRPr="00AD0F3C">
        <w:rPr>
          <w:rFonts w:asciiTheme="majorHAnsi" w:eastAsia="Times New Roman" w:hAnsiTheme="majorHAnsi" w:cstheme="majorHAnsi"/>
          <w:lang w:eastAsia="ar-SA"/>
        </w:rPr>
        <w:t xml:space="preserve">salvo na hipótese de licitante caracterizado como </w:t>
      </w:r>
      <w:r w:rsidR="007E61A2" w:rsidRPr="00AD0F3C">
        <w:rPr>
          <w:rFonts w:asciiTheme="majorHAnsi" w:hAnsiTheme="majorHAnsi" w:cstheme="majorHAnsi"/>
        </w:rPr>
        <w:t>Microempresas – ME, Empresas de Pequeno Porte – EPP ou equiparadas, ao qual será ofertado o prazo de 5 (cinco) dias úteis para comprovar a regularização, conforme determina o art. 43 da Lei Complementar nº 123, de 2006.</w:t>
      </w:r>
    </w:p>
    <w:p w14:paraId="5E08DF2A" w14:textId="0DC5E9CB"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9</w:t>
      </w:r>
      <w:r w:rsidRPr="00AD0F3C">
        <w:rPr>
          <w:rFonts w:asciiTheme="majorHAnsi" w:eastAsia="Times New Roman" w:hAnsiTheme="majorHAnsi" w:cstheme="majorHAnsi"/>
          <w:b/>
          <w:lang w:eastAsia="ar-SA"/>
        </w:rPr>
        <w:t>.4</w:t>
      </w:r>
      <w:r w:rsidRPr="00AD0F3C">
        <w:rPr>
          <w:rFonts w:asciiTheme="majorHAnsi" w:eastAsia="Times New Roman" w:hAnsiTheme="majorHAnsi" w:cstheme="majorHAnsi"/>
          <w:lang w:eastAsia="ar-SA"/>
        </w:rPr>
        <w:t xml:space="preserve">. Havendo necessidade de analisar minuciosamente os documentos exigidos, </w:t>
      </w:r>
      <w:r w:rsidR="00522F10" w:rsidRPr="00AD0F3C">
        <w:rPr>
          <w:rFonts w:asciiTheme="majorHAnsi" w:eastAsia="Times New Roman" w:hAnsiTheme="majorHAnsi" w:cstheme="majorHAnsi"/>
          <w:lang w:eastAsia="ar-SA"/>
        </w:rPr>
        <w:t>o(a) Pregoeiro(a)</w:t>
      </w:r>
      <w:r w:rsidRPr="00AD0F3C">
        <w:rPr>
          <w:rFonts w:asciiTheme="majorHAnsi" w:eastAsia="Times New Roman" w:hAnsiTheme="majorHAnsi" w:cstheme="majorHAnsi"/>
          <w:lang w:eastAsia="ar-SA"/>
        </w:rPr>
        <w:t xml:space="preserve"> suspenderá a sessão, informando no “chat” a nova data e horário para a continuidade da mesma.</w:t>
      </w:r>
    </w:p>
    <w:p w14:paraId="0DE038F1" w14:textId="57361DA5" w:rsidR="00FB71A8" w:rsidRPr="00AD0F3C" w:rsidRDefault="00FB71A8" w:rsidP="00731785">
      <w:pPr>
        <w:widowControl w:val="0"/>
        <w:suppressAutoHyphens/>
        <w:spacing w:before="120" w:after="120" w:line="240" w:lineRule="auto"/>
        <w:jc w:val="both"/>
        <w:rPr>
          <w:rFonts w:asciiTheme="majorHAnsi" w:hAnsiTheme="majorHAnsi" w:cstheme="majorHAnsi"/>
        </w:rPr>
      </w:pPr>
      <w:r w:rsidRPr="00AD0F3C">
        <w:rPr>
          <w:rFonts w:asciiTheme="majorHAnsi" w:eastAsia="Times New Roman" w:hAnsiTheme="majorHAnsi" w:cstheme="majorHAnsi"/>
          <w:b/>
          <w:lang w:eastAsia="ar-SA"/>
        </w:rPr>
        <w:t>7.</w:t>
      </w:r>
      <w:r w:rsidR="0008547C" w:rsidRPr="00AD0F3C">
        <w:rPr>
          <w:rFonts w:asciiTheme="majorHAnsi" w:eastAsia="Times New Roman" w:hAnsiTheme="majorHAnsi" w:cstheme="majorHAnsi"/>
          <w:b/>
          <w:lang w:eastAsia="ar-SA"/>
        </w:rPr>
        <w:t>10</w:t>
      </w:r>
      <w:r w:rsidRPr="00AD0F3C">
        <w:rPr>
          <w:rFonts w:asciiTheme="majorHAnsi" w:eastAsia="Times New Roman" w:hAnsiTheme="majorHAnsi" w:cstheme="majorHAnsi"/>
          <w:b/>
          <w:lang w:eastAsia="ar-SA"/>
        </w:rPr>
        <w:t>.</w:t>
      </w:r>
      <w:r w:rsidRPr="00AD0F3C">
        <w:rPr>
          <w:rFonts w:asciiTheme="majorHAnsi" w:eastAsia="Times New Roman" w:hAnsiTheme="majorHAnsi" w:cstheme="majorHAnsi"/>
          <w:lang w:eastAsia="ar-SA"/>
        </w:rPr>
        <w:t xml:space="preserve"> </w:t>
      </w:r>
      <w:r w:rsidRPr="00AD0F3C">
        <w:rPr>
          <w:rFonts w:asciiTheme="majorHAnsi" w:hAnsiTheme="majorHAnsi" w:cstheme="majorHAnsi"/>
        </w:rPr>
        <w:t>Na hipótese de o licitante não atender às exigências para habilitação, o(a) Pregoeiro(a) examinará a proposta ou lance subsequente, e, assim sucessivamente, na ordem de classificação.</w:t>
      </w:r>
    </w:p>
    <w:p w14:paraId="746F9DF7" w14:textId="4E944B89" w:rsidR="00FB71A8" w:rsidRPr="00AD0F3C" w:rsidRDefault="00FB71A8" w:rsidP="00731785">
      <w:pPr>
        <w:spacing w:before="120" w:after="120" w:line="240" w:lineRule="auto"/>
        <w:jc w:val="both"/>
        <w:rPr>
          <w:rFonts w:asciiTheme="majorHAnsi" w:hAnsiTheme="majorHAnsi" w:cstheme="majorHAnsi"/>
        </w:rPr>
      </w:pPr>
      <w:r w:rsidRPr="00AD0F3C">
        <w:rPr>
          <w:rFonts w:asciiTheme="majorHAnsi" w:hAnsiTheme="majorHAnsi" w:cstheme="majorHAnsi"/>
          <w:b/>
        </w:rPr>
        <w:t>7.</w:t>
      </w:r>
      <w:r w:rsidR="0008547C" w:rsidRPr="00AD0F3C">
        <w:rPr>
          <w:rFonts w:asciiTheme="majorHAnsi" w:hAnsiTheme="majorHAnsi" w:cstheme="majorHAnsi"/>
          <w:b/>
        </w:rPr>
        <w:t>10</w:t>
      </w:r>
      <w:r w:rsidRPr="00AD0F3C">
        <w:rPr>
          <w:rFonts w:asciiTheme="majorHAnsi" w:hAnsiTheme="majorHAnsi" w:cstheme="majorHAnsi"/>
          <w:b/>
        </w:rPr>
        <w:t>.1</w:t>
      </w:r>
      <w:r w:rsidRPr="00AD0F3C">
        <w:rPr>
          <w:rFonts w:asciiTheme="majorHAnsi" w:hAnsiTheme="majorHAnsi" w:cstheme="majorHAnsi"/>
        </w:rPr>
        <w:t>. Nos itens não exclusivos para a participação de microempresas, empresas de pequeno porte e microempreendedores individuais, sempre que a proposta do provisoriamente vencedor for inabilitada, e antes de o(a) Pregoeiro(a) passar à subsequente, haverá nova verificação, pelo sistema, da eventual ocorrência do empate ficto, na forma do subitem 6.1</w:t>
      </w:r>
      <w:r w:rsidR="00B00AD4" w:rsidRPr="00AD0F3C">
        <w:rPr>
          <w:rFonts w:asciiTheme="majorHAnsi" w:hAnsiTheme="majorHAnsi" w:cstheme="majorHAnsi"/>
        </w:rPr>
        <w:t>7</w:t>
      </w:r>
      <w:r w:rsidRPr="00AD0F3C">
        <w:rPr>
          <w:rFonts w:asciiTheme="majorHAnsi" w:hAnsiTheme="majorHAnsi" w:cstheme="majorHAnsi"/>
        </w:rPr>
        <w:t>.</w:t>
      </w:r>
    </w:p>
    <w:p w14:paraId="5EA97AF3" w14:textId="0F699BF9"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7.1</w:t>
      </w:r>
      <w:r w:rsidR="0008547C" w:rsidRPr="00AD0F3C">
        <w:rPr>
          <w:rFonts w:asciiTheme="majorHAnsi" w:eastAsia="Times New Roman" w:hAnsiTheme="majorHAnsi" w:cstheme="majorHAnsi"/>
          <w:b/>
          <w:lang w:eastAsia="ar-SA"/>
        </w:rPr>
        <w:t>1</w:t>
      </w:r>
      <w:r w:rsidRPr="00AD0F3C">
        <w:rPr>
          <w:rFonts w:asciiTheme="majorHAnsi" w:eastAsia="Times New Roman" w:hAnsiTheme="majorHAnsi" w:cstheme="majorHAnsi"/>
          <w:lang w:eastAsia="ar-SA"/>
        </w:rPr>
        <w:t>. Constatado o atendimento às exigências estabelecidas no edital, o licitante será declarado vencedor.</w:t>
      </w:r>
    </w:p>
    <w:p w14:paraId="452343B5" w14:textId="7CA6D6CD"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7.1</w:t>
      </w:r>
      <w:r w:rsidR="0008547C" w:rsidRPr="00AD0F3C">
        <w:rPr>
          <w:rFonts w:asciiTheme="majorHAnsi" w:eastAsia="Times New Roman" w:hAnsiTheme="majorHAnsi" w:cstheme="majorHAnsi"/>
          <w:b/>
          <w:lang w:eastAsia="ar-SA"/>
        </w:rPr>
        <w:t>2</w:t>
      </w:r>
      <w:r w:rsidRPr="00AD0F3C">
        <w:rPr>
          <w:rFonts w:asciiTheme="majorHAnsi" w:eastAsia="Times New Roman" w:hAnsiTheme="majorHAnsi" w:cstheme="majorHAnsi"/>
          <w:lang w:eastAsia="ar-SA"/>
        </w:rPr>
        <w:t>. Após o encerramento da fase de habilitação</w:t>
      </w:r>
      <w:r w:rsidR="007E61A2" w:rsidRPr="00AD0F3C">
        <w:rPr>
          <w:rFonts w:asciiTheme="majorHAnsi" w:eastAsia="Times New Roman" w:hAnsiTheme="majorHAnsi" w:cstheme="majorHAnsi"/>
          <w:lang w:eastAsia="ar-SA"/>
        </w:rPr>
        <w:t>,</w:t>
      </w:r>
      <w:r w:rsidRPr="00AD0F3C">
        <w:rPr>
          <w:rFonts w:asciiTheme="majorHAnsi" w:eastAsia="Times New Roman" w:hAnsiTheme="majorHAnsi" w:cstheme="majorHAnsi"/>
          <w:lang w:eastAsia="ar-SA"/>
        </w:rPr>
        <w:t xml:space="preserve"> </w:t>
      </w:r>
      <w:r w:rsidR="00522F10" w:rsidRPr="00AD0F3C">
        <w:rPr>
          <w:rFonts w:asciiTheme="majorHAnsi" w:eastAsia="Times New Roman" w:hAnsiTheme="majorHAnsi" w:cstheme="majorHAnsi"/>
          <w:lang w:eastAsia="ar-SA"/>
        </w:rPr>
        <w:t xml:space="preserve">o(a) Pregoeiro(a) </w:t>
      </w:r>
      <w:r w:rsidRPr="00AD0F3C">
        <w:rPr>
          <w:rFonts w:asciiTheme="majorHAnsi" w:eastAsia="Times New Roman" w:hAnsiTheme="majorHAnsi" w:cstheme="majorHAnsi"/>
          <w:lang w:eastAsia="ar-SA"/>
        </w:rPr>
        <w:t>disponibilizará no sistema, os documentos da habilitação apresentados pelo licitante declarado vencedor e aqueles oriundos das diligências promovidas em cumprimento ao</w:t>
      </w:r>
      <w:r w:rsidR="00B00AD4" w:rsidRPr="00AD0F3C">
        <w:rPr>
          <w:rFonts w:asciiTheme="majorHAnsi" w:eastAsia="Times New Roman" w:hAnsiTheme="majorHAnsi" w:cstheme="majorHAnsi"/>
          <w:lang w:eastAsia="ar-SA"/>
        </w:rPr>
        <w:t>s</w:t>
      </w:r>
      <w:r w:rsidRPr="00AD0F3C">
        <w:rPr>
          <w:rFonts w:asciiTheme="majorHAnsi" w:eastAsia="Times New Roman" w:hAnsiTheme="majorHAnsi" w:cstheme="majorHAnsi"/>
          <w:lang w:eastAsia="ar-SA"/>
        </w:rPr>
        <w:t xml:space="preserve"> subit</w:t>
      </w:r>
      <w:r w:rsidR="007E61A2" w:rsidRPr="00AD0F3C">
        <w:rPr>
          <w:rFonts w:asciiTheme="majorHAnsi" w:eastAsia="Times New Roman" w:hAnsiTheme="majorHAnsi" w:cstheme="majorHAnsi"/>
          <w:lang w:eastAsia="ar-SA"/>
        </w:rPr>
        <w:t>ens 7.</w:t>
      </w:r>
      <w:r w:rsidR="0008547C" w:rsidRPr="00AD0F3C">
        <w:rPr>
          <w:rFonts w:asciiTheme="majorHAnsi" w:eastAsia="Times New Roman" w:hAnsiTheme="majorHAnsi" w:cstheme="majorHAnsi"/>
          <w:lang w:eastAsia="ar-SA"/>
        </w:rPr>
        <w:t>5</w:t>
      </w:r>
      <w:r w:rsidR="007E61A2" w:rsidRPr="00AD0F3C">
        <w:rPr>
          <w:rFonts w:asciiTheme="majorHAnsi" w:eastAsia="Times New Roman" w:hAnsiTheme="majorHAnsi" w:cstheme="majorHAnsi"/>
          <w:lang w:eastAsia="ar-SA"/>
        </w:rPr>
        <w:t>, 7.</w:t>
      </w:r>
      <w:r w:rsidR="0008547C" w:rsidRPr="00AD0F3C">
        <w:rPr>
          <w:rFonts w:asciiTheme="majorHAnsi" w:eastAsia="Times New Roman" w:hAnsiTheme="majorHAnsi" w:cstheme="majorHAnsi"/>
          <w:lang w:eastAsia="ar-SA"/>
        </w:rPr>
        <w:t>7</w:t>
      </w:r>
      <w:r w:rsidR="007E61A2" w:rsidRPr="00AD0F3C">
        <w:rPr>
          <w:rFonts w:asciiTheme="majorHAnsi" w:eastAsia="Times New Roman" w:hAnsiTheme="majorHAnsi" w:cstheme="majorHAnsi"/>
          <w:lang w:eastAsia="ar-SA"/>
        </w:rPr>
        <w:t xml:space="preserve"> e 7.</w:t>
      </w:r>
      <w:r w:rsidR="0008547C" w:rsidRPr="00AD0F3C">
        <w:rPr>
          <w:rFonts w:asciiTheme="majorHAnsi" w:eastAsia="Times New Roman" w:hAnsiTheme="majorHAnsi" w:cstheme="majorHAnsi"/>
          <w:lang w:eastAsia="ar-SA"/>
        </w:rPr>
        <w:t>8</w:t>
      </w:r>
      <w:r w:rsidR="007E61A2" w:rsidRPr="00AD0F3C">
        <w:rPr>
          <w:rFonts w:asciiTheme="majorHAnsi" w:eastAsia="Times New Roman" w:hAnsiTheme="majorHAnsi" w:cstheme="majorHAnsi"/>
          <w:lang w:eastAsia="ar-SA"/>
        </w:rPr>
        <w:t xml:space="preserve"> deste Edital</w:t>
      </w:r>
      <w:r w:rsidRPr="00AD0F3C">
        <w:rPr>
          <w:rFonts w:asciiTheme="majorHAnsi" w:eastAsia="Times New Roman" w:hAnsiTheme="majorHAnsi" w:cstheme="majorHAnsi"/>
          <w:lang w:eastAsia="ar-SA"/>
        </w:rPr>
        <w:t>.</w:t>
      </w:r>
    </w:p>
    <w:p w14:paraId="26C7EEB0" w14:textId="77777777" w:rsidR="00E32C7F" w:rsidRPr="00AD0F3C" w:rsidRDefault="00E32C7F" w:rsidP="00731785">
      <w:pPr>
        <w:widowControl w:val="0"/>
        <w:suppressAutoHyphens/>
        <w:spacing w:before="120" w:after="120" w:line="240" w:lineRule="auto"/>
        <w:jc w:val="both"/>
        <w:rPr>
          <w:rFonts w:asciiTheme="majorHAnsi" w:eastAsia="Times New Roman" w:hAnsiTheme="majorHAnsi" w:cstheme="majorHAnsi"/>
          <w:b/>
          <w:lang w:eastAsia="ar-SA"/>
        </w:rPr>
      </w:pPr>
      <w:bookmarkStart w:id="13" w:name="_Hlk156460917"/>
    </w:p>
    <w:p w14:paraId="4DD88942" w14:textId="4E4777B3"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b/>
          <w:lang w:eastAsia="ar-SA"/>
        </w:rPr>
      </w:pPr>
      <w:r w:rsidRPr="00AD0F3C">
        <w:rPr>
          <w:rFonts w:asciiTheme="majorHAnsi" w:eastAsia="Times New Roman" w:hAnsiTheme="majorHAnsi" w:cstheme="majorHAnsi"/>
          <w:b/>
          <w:lang w:eastAsia="ar-SA"/>
        </w:rPr>
        <w:t>Declarações a serem apresentadas pelos licitantes na fase de habilitação:</w:t>
      </w:r>
    </w:p>
    <w:p w14:paraId="07168BD0" w14:textId="77777777"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p>
    <w:p w14:paraId="06FE4E15" w14:textId="763C6B21"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7.1</w:t>
      </w:r>
      <w:r w:rsidR="0008547C" w:rsidRPr="00AD0F3C">
        <w:rPr>
          <w:rFonts w:asciiTheme="majorHAnsi" w:eastAsia="Times New Roman" w:hAnsiTheme="majorHAnsi" w:cstheme="majorHAnsi"/>
          <w:b/>
          <w:lang w:eastAsia="ar-SA"/>
        </w:rPr>
        <w:t>4</w:t>
      </w:r>
      <w:r w:rsidRPr="00AD0F3C">
        <w:rPr>
          <w:rFonts w:asciiTheme="majorHAnsi" w:eastAsia="Times New Roman" w:hAnsiTheme="majorHAnsi" w:cstheme="majorHAnsi"/>
          <w:b/>
          <w:lang w:eastAsia="ar-SA"/>
        </w:rPr>
        <w:t>.</w:t>
      </w:r>
      <w:r w:rsidRPr="00AD0F3C">
        <w:rPr>
          <w:rFonts w:asciiTheme="majorHAnsi" w:eastAsia="Times New Roman" w:hAnsiTheme="majorHAnsi" w:cstheme="majorHAnsi"/>
          <w:lang w:eastAsia="ar-SA"/>
        </w:rPr>
        <w:t xml:space="preserve"> Para fins de habilitação, os licitantes deverão encaminhar as seguintes declarações </w:t>
      </w:r>
      <w:r w:rsidRPr="00AD0F3C">
        <w:rPr>
          <w:rFonts w:asciiTheme="majorHAnsi" w:eastAsia="Times New Roman" w:hAnsiTheme="majorHAnsi" w:cstheme="majorHAnsi"/>
          <w:bCs/>
          <w:lang w:eastAsia="ar-SA"/>
        </w:rPr>
        <w:t>ou gerá-las em campo próprio do Sistema Gestor de Compras</w:t>
      </w:r>
      <w:r w:rsidRPr="00AD0F3C">
        <w:rPr>
          <w:rFonts w:asciiTheme="majorHAnsi" w:eastAsia="Times New Roman" w:hAnsiTheme="majorHAnsi" w:cstheme="majorHAnsi"/>
          <w:lang w:eastAsia="ar-SA"/>
        </w:rPr>
        <w:t>:</w:t>
      </w:r>
    </w:p>
    <w:p w14:paraId="39D9AA04" w14:textId="77777777"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lang w:eastAsia="ar-SA"/>
        </w:rPr>
        <w:lastRenderedPageBreak/>
        <w:t>I -  declaração de que cumpre as exigências de reserva de cargos para pessoa com deficiência e para reabilitado da Previdência Social, previstas em lei e em outras normas específicas (art. 63, IV, da Lei nº 14.133/2021);</w:t>
      </w:r>
    </w:p>
    <w:p w14:paraId="6041E944" w14:textId="051BA3EB" w:rsidR="00FB71A8" w:rsidRPr="00AD0F3C" w:rsidRDefault="00FB71A8"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lang w:eastAsia="ar-SA"/>
        </w:rPr>
        <w:t>II - Declaração de que não possui</w:t>
      </w:r>
      <w:r w:rsidR="007E61A2" w:rsidRPr="00AD0F3C">
        <w:rPr>
          <w:rFonts w:asciiTheme="majorHAnsi" w:eastAsia="Times New Roman" w:hAnsiTheme="majorHAnsi" w:cstheme="majorHAnsi"/>
          <w:lang w:eastAsia="ar-SA"/>
        </w:rPr>
        <w:t>,</w:t>
      </w:r>
      <w:r w:rsidRPr="00AD0F3C">
        <w:rPr>
          <w:rFonts w:asciiTheme="majorHAnsi" w:eastAsia="Times New Roman" w:hAnsiTheme="majorHAnsi" w:cstheme="majorHAnsi"/>
          <w:lang w:eastAsia="ar-SA"/>
        </w:rPr>
        <w:t xml:space="preserve"> em seu quadro de funcionários, empregados menores de 18 (dezoito) anos de idade em trabalho noturno, perigoso ou insalubre e menor de 16 (dezesseis) anos em qualquer trabalho, salvo na condição de aprendiz, a partir de 14 (quatorze) anos (cumprimento do disposto no inciso XXXIII do art. 7º da Constituição Federal).</w:t>
      </w:r>
    </w:p>
    <w:bookmarkEnd w:id="13"/>
    <w:p w14:paraId="1037E137" w14:textId="50881FE0" w:rsidR="0071356B" w:rsidRPr="00AD0F3C" w:rsidRDefault="0071356B" w:rsidP="00731785">
      <w:pPr>
        <w:widowControl w:val="0"/>
        <w:suppressAutoHyphens/>
        <w:spacing w:before="120" w:after="120" w:line="240" w:lineRule="auto"/>
        <w:jc w:val="both"/>
        <w:rPr>
          <w:rFonts w:asciiTheme="majorHAnsi" w:eastAsia="Times New Roman" w:hAnsiTheme="majorHAnsi" w:cstheme="majorHAnsi"/>
          <w:lang w:eastAsia="ar-SA"/>
        </w:rPr>
      </w:pPr>
    </w:p>
    <w:p w14:paraId="015AD2E2" w14:textId="12600290" w:rsidR="00DE6841" w:rsidRPr="00AD0F3C" w:rsidRDefault="00DE6841" w:rsidP="00731785">
      <w:pPr>
        <w:pStyle w:val="Ttulo1"/>
        <w:pBdr>
          <w:top w:val="single" w:sz="4" w:space="0" w:color="auto"/>
          <w:left w:val="single" w:sz="4" w:space="0" w:color="auto"/>
          <w:bottom w:val="single" w:sz="4" w:space="0" w:color="auto"/>
          <w:right w:val="single" w:sz="4" w:space="0" w:color="auto"/>
        </w:pBdr>
        <w:shd w:val="clear" w:color="auto" w:fill="auto"/>
        <w:spacing w:before="120" w:after="120" w:line="240" w:lineRule="auto"/>
        <w:jc w:val="both"/>
        <w:rPr>
          <w:rFonts w:asciiTheme="majorHAnsi" w:eastAsia="Times New Roman" w:hAnsiTheme="majorHAnsi" w:cstheme="majorHAnsi"/>
          <w:b/>
          <w:bCs/>
          <w:color w:val="auto"/>
          <w:sz w:val="20"/>
          <w:szCs w:val="20"/>
          <w:lang w:eastAsia="pt-BR"/>
        </w:rPr>
      </w:pPr>
      <w:r w:rsidRPr="00AD0F3C">
        <w:rPr>
          <w:rFonts w:asciiTheme="majorHAnsi" w:eastAsia="Times New Roman" w:hAnsiTheme="majorHAnsi" w:cstheme="majorHAnsi"/>
          <w:b/>
          <w:color w:val="auto"/>
          <w:sz w:val="20"/>
          <w:szCs w:val="20"/>
          <w:lang w:eastAsia="pt-BR"/>
        </w:rPr>
        <w:t>8 - DOS RECURSOS</w:t>
      </w:r>
    </w:p>
    <w:p w14:paraId="2EBED5EA" w14:textId="36EDBA4E" w:rsidR="00C41900" w:rsidRPr="00AD0F3C" w:rsidRDefault="00C41900" w:rsidP="00731785">
      <w:pPr>
        <w:widowControl w:val="0"/>
        <w:suppressAutoHyphens/>
        <w:spacing w:before="120" w:after="120" w:line="240" w:lineRule="auto"/>
        <w:jc w:val="both"/>
        <w:rPr>
          <w:rFonts w:asciiTheme="majorHAnsi" w:eastAsia="Times New Roman" w:hAnsiTheme="majorHAnsi" w:cstheme="majorHAnsi"/>
          <w:lang w:eastAsia="ar-SA"/>
        </w:rPr>
      </w:pPr>
    </w:p>
    <w:p w14:paraId="762485C3" w14:textId="1BD491F9" w:rsidR="0012629D" w:rsidRPr="00AD0F3C" w:rsidRDefault="0012629D" w:rsidP="00731785">
      <w:pPr>
        <w:widowControl w:val="0"/>
        <w:suppressAutoHyphens/>
        <w:spacing w:before="120" w:after="120" w:line="240" w:lineRule="auto"/>
        <w:jc w:val="both"/>
        <w:rPr>
          <w:rFonts w:asciiTheme="majorHAnsi" w:hAnsiTheme="majorHAnsi" w:cstheme="majorHAnsi"/>
        </w:rPr>
      </w:pPr>
      <w:r w:rsidRPr="00AD0F3C">
        <w:rPr>
          <w:rFonts w:asciiTheme="majorHAnsi" w:eastAsia="Times New Roman" w:hAnsiTheme="majorHAnsi" w:cstheme="majorHAnsi"/>
          <w:b/>
          <w:lang w:eastAsia="ar-SA"/>
        </w:rPr>
        <w:t xml:space="preserve">8.1. </w:t>
      </w:r>
      <w:r w:rsidRPr="00AD0F3C">
        <w:rPr>
          <w:rFonts w:asciiTheme="majorHAnsi" w:hAnsiTheme="majorHAnsi" w:cstheme="majorHAnsi"/>
        </w:rPr>
        <w:t>Caberá recurso em face do julgamento das propostas e do ato de habilitação ou inabilitação de licitante, observadas as seguintes disposições:</w:t>
      </w:r>
    </w:p>
    <w:p w14:paraId="76533C99" w14:textId="77777777" w:rsidR="00376916" w:rsidRPr="00AD0F3C" w:rsidRDefault="00376916" w:rsidP="00376916">
      <w:pPr>
        <w:spacing w:before="120" w:after="120" w:line="240" w:lineRule="auto"/>
        <w:jc w:val="both"/>
        <w:rPr>
          <w:rFonts w:asciiTheme="majorHAnsi" w:hAnsiTheme="majorHAnsi" w:cstheme="majorHAnsi"/>
          <w:b/>
        </w:rPr>
      </w:pPr>
      <w:r w:rsidRPr="00AD0F3C">
        <w:rPr>
          <w:rFonts w:asciiTheme="majorHAnsi" w:hAnsiTheme="majorHAnsi" w:cstheme="majorHAnsi"/>
          <w:b/>
        </w:rPr>
        <w:t>8.2.</w:t>
      </w:r>
      <w:r w:rsidRPr="00AD0F3C">
        <w:rPr>
          <w:rFonts w:asciiTheme="majorHAnsi" w:hAnsiTheme="majorHAnsi" w:cstheme="majorHAnsi"/>
        </w:rPr>
        <w:t xml:space="preserve"> Qualquer licitante poderá, </w:t>
      </w:r>
      <w:r w:rsidRPr="00AD0F3C">
        <w:rPr>
          <w:rFonts w:asciiTheme="majorHAnsi" w:hAnsiTheme="majorHAnsi" w:cstheme="majorHAnsi"/>
          <w:b/>
        </w:rPr>
        <w:t>de forma imediata:</w:t>
      </w:r>
    </w:p>
    <w:p w14:paraId="6592257D" w14:textId="44DB7BF2" w:rsidR="00376916" w:rsidRPr="00AD0F3C" w:rsidRDefault="00376916" w:rsidP="00376916">
      <w:pPr>
        <w:spacing w:before="120" w:after="120" w:line="240" w:lineRule="auto"/>
        <w:jc w:val="both"/>
        <w:rPr>
          <w:rFonts w:asciiTheme="majorHAnsi" w:hAnsiTheme="majorHAnsi" w:cstheme="majorHAnsi"/>
        </w:rPr>
      </w:pPr>
      <w:r w:rsidRPr="00AD0F3C">
        <w:rPr>
          <w:rFonts w:asciiTheme="majorHAnsi" w:hAnsiTheme="majorHAnsi" w:cstheme="majorHAnsi"/>
          <w:b/>
          <w:u w:val="single"/>
        </w:rPr>
        <w:t>a) após o término do julgamento das propostas</w:t>
      </w:r>
      <w:r w:rsidRPr="00AD0F3C">
        <w:rPr>
          <w:rFonts w:asciiTheme="majorHAnsi" w:hAnsiTheme="majorHAnsi" w:cstheme="majorHAnsi"/>
          <w:b/>
        </w:rPr>
        <w:t xml:space="preserve">, manifestar </w:t>
      </w:r>
      <w:r w:rsidRPr="00AD0F3C">
        <w:rPr>
          <w:rFonts w:asciiTheme="majorHAnsi" w:eastAsia="Times New Roman" w:hAnsiTheme="majorHAnsi" w:cstheme="majorHAnsi"/>
          <w:b/>
          <w:lang w:eastAsia="ar-SA"/>
        </w:rPr>
        <w:t>em campo próprio do sistema</w:t>
      </w:r>
      <w:r w:rsidRPr="00AD0F3C">
        <w:rPr>
          <w:rFonts w:asciiTheme="majorHAnsi" w:hAnsiTheme="majorHAnsi" w:cstheme="majorHAnsi"/>
          <w:b/>
        </w:rPr>
        <w:t xml:space="preserve"> sua intenção de recorrer</w:t>
      </w:r>
      <w:r w:rsidRPr="00AD0F3C">
        <w:rPr>
          <w:rFonts w:asciiTheme="majorHAnsi" w:eastAsia="Times New Roman" w:hAnsiTheme="majorHAnsi" w:cstheme="majorHAnsi"/>
          <w:b/>
          <w:lang w:eastAsia="ar-SA"/>
        </w:rPr>
        <w:t xml:space="preserve"> </w:t>
      </w:r>
      <w:r w:rsidRPr="00AD0F3C">
        <w:rPr>
          <w:rFonts w:asciiTheme="majorHAnsi" w:hAnsiTheme="majorHAnsi" w:cstheme="majorHAnsi"/>
          <w:b/>
          <w:u w:val="single"/>
        </w:rPr>
        <w:t>em face das decisões proferidas nessa fase processual, sob pena de preclusão</w:t>
      </w:r>
      <w:r w:rsidRPr="00AD0F3C">
        <w:rPr>
          <w:rFonts w:asciiTheme="majorHAnsi" w:hAnsiTheme="majorHAnsi" w:cstheme="majorHAnsi"/>
        </w:rPr>
        <w:t>, no prazo de 20 minutos.</w:t>
      </w:r>
    </w:p>
    <w:p w14:paraId="582BD0F9" w14:textId="51CB6D34" w:rsidR="00376916" w:rsidRPr="00AD0F3C" w:rsidRDefault="00376916" w:rsidP="00376916">
      <w:pPr>
        <w:spacing w:before="120" w:after="120" w:line="240" w:lineRule="auto"/>
        <w:jc w:val="both"/>
        <w:rPr>
          <w:rFonts w:asciiTheme="majorHAnsi" w:hAnsiTheme="majorHAnsi" w:cstheme="majorHAnsi"/>
        </w:rPr>
      </w:pPr>
      <w:r w:rsidRPr="00AD0F3C">
        <w:rPr>
          <w:rFonts w:asciiTheme="majorHAnsi" w:hAnsiTheme="majorHAnsi" w:cstheme="majorHAnsi"/>
          <w:b/>
          <w:u w:val="single"/>
        </w:rPr>
        <w:t>b) após o término do julgamento da habilitação</w:t>
      </w:r>
      <w:r w:rsidRPr="00AD0F3C">
        <w:rPr>
          <w:rFonts w:asciiTheme="majorHAnsi" w:hAnsiTheme="majorHAnsi" w:cstheme="majorHAnsi"/>
          <w:b/>
        </w:rPr>
        <w:t xml:space="preserve">, manifestar </w:t>
      </w:r>
      <w:r w:rsidRPr="00AD0F3C">
        <w:rPr>
          <w:rFonts w:asciiTheme="majorHAnsi" w:eastAsia="Times New Roman" w:hAnsiTheme="majorHAnsi" w:cstheme="majorHAnsi"/>
          <w:b/>
          <w:lang w:eastAsia="ar-SA"/>
        </w:rPr>
        <w:t>em campo próprio do sistema</w:t>
      </w:r>
      <w:r w:rsidRPr="00AD0F3C">
        <w:rPr>
          <w:rFonts w:asciiTheme="majorHAnsi" w:hAnsiTheme="majorHAnsi" w:cstheme="majorHAnsi"/>
          <w:b/>
        </w:rPr>
        <w:t xml:space="preserve"> sua intenção de recorrer</w:t>
      </w:r>
      <w:r w:rsidRPr="00AD0F3C">
        <w:rPr>
          <w:rFonts w:asciiTheme="majorHAnsi" w:eastAsia="Times New Roman" w:hAnsiTheme="majorHAnsi" w:cstheme="majorHAnsi"/>
          <w:b/>
          <w:lang w:eastAsia="ar-SA"/>
        </w:rPr>
        <w:t xml:space="preserve"> </w:t>
      </w:r>
      <w:r w:rsidRPr="00AD0F3C">
        <w:rPr>
          <w:rFonts w:asciiTheme="majorHAnsi" w:hAnsiTheme="majorHAnsi" w:cstheme="majorHAnsi"/>
          <w:b/>
          <w:u w:val="single"/>
        </w:rPr>
        <w:t>em face das decisões proferidas nessa fase processual, sob pena de preclusão</w:t>
      </w:r>
      <w:r w:rsidRPr="00AD0F3C">
        <w:rPr>
          <w:rFonts w:asciiTheme="majorHAnsi" w:hAnsiTheme="majorHAnsi" w:cstheme="majorHAnsi"/>
        </w:rPr>
        <w:t>. no prazo de 20 minutos.</w:t>
      </w:r>
    </w:p>
    <w:p w14:paraId="1B670863" w14:textId="36114A6E" w:rsidR="00A314A2" w:rsidRPr="00AD0F3C" w:rsidRDefault="005411ED" w:rsidP="00731785">
      <w:pPr>
        <w:widowControl w:val="0"/>
        <w:suppressAutoHyphens/>
        <w:spacing w:before="120" w:after="120" w:line="240" w:lineRule="auto"/>
        <w:jc w:val="both"/>
        <w:rPr>
          <w:rFonts w:asciiTheme="majorHAnsi" w:hAnsiTheme="majorHAnsi" w:cstheme="majorHAnsi"/>
        </w:rPr>
      </w:pPr>
      <w:r w:rsidRPr="00AD0F3C">
        <w:rPr>
          <w:rFonts w:asciiTheme="majorHAnsi" w:hAnsiTheme="majorHAnsi" w:cstheme="majorHAnsi"/>
          <w:b/>
          <w:bCs/>
        </w:rPr>
        <w:t>8.3.</w:t>
      </w:r>
      <w:r w:rsidRPr="00AD0F3C">
        <w:rPr>
          <w:rFonts w:asciiTheme="majorHAnsi" w:hAnsiTheme="majorHAnsi" w:cstheme="majorHAnsi"/>
        </w:rPr>
        <w:t xml:space="preserve"> </w:t>
      </w:r>
      <w:r w:rsidR="00B76475" w:rsidRPr="00AD0F3C">
        <w:rPr>
          <w:rFonts w:asciiTheme="majorHAnsi" w:hAnsiTheme="majorHAnsi" w:cstheme="majorHAnsi"/>
        </w:rPr>
        <w:t>O</w:t>
      </w:r>
      <w:r w:rsidR="0012629D" w:rsidRPr="00AD0F3C">
        <w:rPr>
          <w:rFonts w:asciiTheme="majorHAnsi" w:hAnsiTheme="majorHAnsi" w:cstheme="majorHAnsi"/>
        </w:rPr>
        <w:t xml:space="preserve"> prazo para apresentação das razões recursais</w:t>
      </w:r>
      <w:r w:rsidR="007E61A2" w:rsidRPr="00AD0F3C">
        <w:rPr>
          <w:rFonts w:asciiTheme="majorHAnsi" w:hAnsiTheme="majorHAnsi" w:cstheme="majorHAnsi"/>
        </w:rPr>
        <w:t>,</w:t>
      </w:r>
      <w:r w:rsidR="0012629D" w:rsidRPr="00AD0F3C">
        <w:rPr>
          <w:rFonts w:asciiTheme="majorHAnsi" w:hAnsiTheme="majorHAnsi" w:cstheme="majorHAnsi"/>
        </w:rPr>
        <w:t xml:space="preserve"> de 3 (três) dias úteis</w:t>
      </w:r>
      <w:r w:rsidR="007E61A2" w:rsidRPr="00AD0F3C">
        <w:rPr>
          <w:rFonts w:asciiTheme="majorHAnsi" w:hAnsiTheme="majorHAnsi" w:cstheme="majorHAnsi"/>
        </w:rPr>
        <w:t>,</w:t>
      </w:r>
      <w:r w:rsidR="0012629D" w:rsidRPr="00AD0F3C">
        <w:rPr>
          <w:rFonts w:asciiTheme="majorHAnsi" w:hAnsiTheme="majorHAnsi" w:cstheme="majorHAnsi"/>
        </w:rPr>
        <w:t xml:space="preserve"> será iniciado na </w:t>
      </w:r>
      <w:r w:rsidR="00E648B7" w:rsidRPr="00AD0F3C">
        <w:rPr>
          <w:rFonts w:asciiTheme="majorHAnsi" w:hAnsiTheme="majorHAnsi" w:cstheme="majorHAnsi"/>
        </w:rPr>
        <w:t>sessão pública em que</w:t>
      </w:r>
      <w:r w:rsidR="0012629D" w:rsidRPr="00AD0F3C">
        <w:rPr>
          <w:rFonts w:asciiTheme="majorHAnsi" w:hAnsiTheme="majorHAnsi" w:cstheme="majorHAnsi"/>
        </w:rPr>
        <w:t xml:space="preserve"> </w:t>
      </w:r>
      <w:r w:rsidR="00E648B7" w:rsidRPr="00AD0F3C">
        <w:rPr>
          <w:rFonts w:asciiTheme="majorHAnsi" w:eastAsia="Times New Roman" w:hAnsiTheme="majorHAnsi" w:cstheme="majorHAnsi"/>
          <w:lang w:eastAsia="ar-SA"/>
        </w:rPr>
        <w:t>o licitante for declarado vencedor do certame</w:t>
      </w:r>
      <w:r w:rsidR="00275A51" w:rsidRPr="00AD0F3C">
        <w:rPr>
          <w:rFonts w:asciiTheme="majorHAnsi" w:eastAsia="Times New Roman" w:hAnsiTheme="majorHAnsi" w:cstheme="majorHAnsi"/>
          <w:lang w:eastAsia="ar-SA"/>
        </w:rPr>
        <w:t xml:space="preserve"> (</w:t>
      </w:r>
      <w:r w:rsidR="00E648B7" w:rsidRPr="00AD0F3C">
        <w:rPr>
          <w:rFonts w:asciiTheme="majorHAnsi" w:eastAsia="Times New Roman" w:hAnsiTheme="majorHAnsi" w:cstheme="majorHAnsi"/>
          <w:lang w:eastAsia="ar-SA"/>
        </w:rPr>
        <w:t xml:space="preserve">subitem </w:t>
      </w:r>
      <w:r w:rsidR="00533BAB">
        <w:rPr>
          <w:rFonts w:asciiTheme="majorHAnsi" w:eastAsia="Times New Roman" w:hAnsiTheme="majorHAnsi" w:cstheme="majorHAnsi"/>
          <w:lang w:eastAsia="ar-SA"/>
        </w:rPr>
        <w:t>7.11</w:t>
      </w:r>
      <w:r w:rsidR="00E648B7" w:rsidRPr="00AD0F3C">
        <w:rPr>
          <w:rFonts w:asciiTheme="majorHAnsi" w:eastAsia="Times New Roman" w:hAnsiTheme="majorHAnsi" w:cstheme="majorHAnsi"/>
          <w:lang w:eastAsia="ar-SA"/>
        </w:rPr>
        <w:t xml:space="preserve"> deste Edital</w:t>
      </w:r>
      <w:r w:rsidR="00275A51" w:rsidRPr="00AD0F3C">
        <w:rPr>
          <w:rFonts w:asciiTheme="majorHAnsi" w:eastAsia="Times New Roman" w:hAnsiTheme="majorHAnsi" w:cstheme="majorHAnsi"/>
          <w:lang w:eastAsia="ar-SA"/>
        </w:rPr>
        <w:t>)</w:t>
      </w:r>
      <w:r w:rsidR="00A314A2" w:rsidRPr="00AD0F3C">
        <w:rPr>
          <w:rFonts w:asciiTheme="majorHAnsi" w:hAnsiTheme="majorHAnsi" w:cstheme="majorHAnsi"/>
        </w:rPr>
        <w:t>;</w:t>
      </w:r>
    </w:p>
    <w:p w14:paraId="2B66D233" w14:textId="4A4FBCB2" w:rsidR="0012629D" w:rsidRPr="00AD0F3C" w:rsidRDefault="005411ED" w:rsidP="00731785">
      <w:pPr>
        <w:widowControl w:val="0"/>
        <w:suppressAutoHyphens/>
        <w:spacing w:before="120" w:after="120" w:line="240" w:lineRule="auto"/>
        <w:jc w:val="both"/>
        <w:rPr>
          <w:rFonts w:asciiTheme="majorHAnsi" w:hAnsiTheme="majorHAnsi" w:cstheme="majorHAnsi"/>
        </w:rPr>
      </w:pPr>
      <w:r w:rsidRPr="00AD0F3C">
        <w:rPr>
          <w:rFonts w:asciiTheme="majorHAnsi" w:hAnsiTheme="majorHAnsi" w:cstheme="majorHAnsi"/>
          <w:b/>
          <w:bCs/>
        </w:rPr>
        <w:t>8.4.</w:t>
      </w:r>
      <w:r w:rsidR="00A314A2" w:rsidRPr="00AD0F3C">
        <w:rPr>
          <w:rFonts w:asciiTheme="majorHAnsi" w:hAnsiTheme="majorHAnsi" w:cstheme="majorHAnsi"/>
        </w:rPr>
        <w:t xml:space="preserve"> A </w:t>
      </w:r>
      <w:r w:rsidR="0012629D" w:rsidRPr="00AD0F3C">
        <w:rPr>
          <w:rFonts w:asciiTheme="majorHAnsi" w:hAnsiTheme="majorHAnsi" w:cstheme="majorHAnsi"/>
        </w:rPr>
        <w:t xml:space="preserve">apreciação </w:t>
      </w:r>
      <w:r w:rsidR="00A314A2" w:rsidRPr="00AD0F3C">
        <w:rPr>
          <w:rFonts w:asciiTheme="majorHAnsi" w:hAnsiTheme="majorHAnsi" w:cstheme="majorHAnsi"/>
        </w:rPr>
        <w:t xml:space="preserve">e julgamento dos recursos interpostos em face do julgamento das propostas e do ato de habilitação ou inabilitação de licitante </w:t>
      </w:r>
      <w:r w:rsidR="0012629D" w:rsidRPr="00AD0F3C">
        <w:rPr>
          <w:rFonts w:asciiTheme="majorHAnsi" w:hAnsiTheme="majorHAnsi" w:cstheme="majorHAnsi"/>
        </w:rPr>
        <w:t>se dará em fase única</w:t>
      </w:r>
      <w:r w:rsidRPr="00AD0F3C">
        <w:rPr>
          <w:rFonts w:asciiTheme="majorHAnsi" w:hAnsiTheme="majorHAnsi" w:cstheme="majorHAnsi"/>
        </w:rPr>
        <w:t>.</w:t>
      </w:r>
    </w:p>
    <w:p w14:paraId="1CE15DA9" w14:textId="57D15FCB" w:rsidR="00A942F2" w:rsidRPr="00AD0F3C" w:rsidRDefault="00071594" w:rsidP="00731785">
      <w:pPr>
        <w:widowControl w:val="0"/>
        <w:suppressAutoHyphens/>
        <w:spacing w:before="120" w:after="120" w:line="240" w:lineRule="auto"/>
        <w:jc w:val="both"/>
        <w:rPr>
          <w:rFonts w:asciiTheme="majorHAnsi" w:hAnsiTheme="majorHAnsi" w:cstheme="majorHAnsi"/>
        </w:rPr>
      </w:pPr>
      <w:r w:rsidRPr="00AD0F3C">
        <w:rPr>
          <w:rFonts w:asciiTheme="majorHAnsi" w:eastAsia="Times New Roman" w:hAnsiTheme="majorHAnsi" w:cstheme="majorHAnsi"/>
          <w:b/>
          <w:lang w:eastAsia="ar-SA"/>
        </w:rPr>
        <w:t>8.</w:t>
      </w:r>
      <w:r w:rsidR="005411ED" w:rsidRPr="00AD0F3C">
        <w:rPr>
          <w:rFonts w:asciiTheme="majorHAnsi" w:eastAsia="Times New Roman" w:hAnsiTheme="majorHAnsi" w:cstheme="majorHAnsi"/>
          <w:b/>
          <w:lang w:eastAsia="ar-SA"/>
        </w:rPr>
        <w:t>5</w:t>
      </w:r>
      <w:r w:rsidRPr="00AD0F3C">
        <w:rPr>
          <w:rFonts w:asciiTheme="majorHAnsi" w:eastAsia="Times New Roman" w:hAnsiTheme="majorHAnsi" w:cstheme="majorHAnsi"/>
          <w:b/>
          <w:lang w:eastAsia="ar-SA"/>
        </w:rPr>
        <w:t xml:space="preserve">. </w:t>
      </w:r>
      <w:r w:rsidR="00A942F2" w:rsidRPr="00AD0F3C">
        <w:rPr>
          <w:rFonts w:asciiTheme="majorHAnsi" w:hAnsiTheme="majorHAnsi" w:cstheme="majorHAnsi"/>
        </w:rPr>
        <w:t xml:space="preserve">A não apresentação das razões mencionadas no prazo descrito no </w:t>
      </w:r>
      <w:r w:rsidR="005411ED" w:rsidRPr="00AD0F3C">
        <w:rPr>
          <w:rFonts w:asciiTheme="majorHAnsi" w:hAnsiTheme="majorHAnsi" w:cstheme="majorHAnsi"/>
        </w:rPr>
        <w:t xml:space="preserve">subitem </w:t>
      </w:r>
      <w:r w:rsidR="00533BAB">
        <w:rPr>
          <w:rFonts w:asciiTheme="majorHAnsi" w:hAnsiTheme="majorHAnsi" w:cstheme="majorHAnsi"/>
        </w:rPr>
        <w:t>8.3</w:t>
      </w:r>
      <w:r w:rsidR="005411ED" w:rsidRPr="00AD0F3C">
        <w:rPr>
          <w:rFonts w:asciiTheme="majorHAnsi" w:hAnsiTheme="majorHAnsi" w:cstheme="majorHAnsi"/>
        </w:rPr>
        <w:t xml:space="preserve"> </w:t>
      </w:r>
      <w:r w:rsidR="00A942F2" w:rsidRPr="00AD0F3C">
        <w:rPr>
          <w:rFonts w:asciiTheme="majorHAnsi" w:hAnsiTheme="majorHAnsi" w:cstheme="majorHAnsi"/>
        </w:rPr>
        <w:t>acarretará, como consequência, a análise do recurso pela síntese dos motivos apresentadas em sede da manifestação de recorrer.</w:t>
      </w:r>
    </w:p>
    <w:p w14:paraId="2F694355" w14:textId="53BD4E64" w:rsidR="00E908A7" w:rsidRPr="00AD0F3C" w:rsidRDefault="00A942F2" w:rsidP="00731785">
      <w:pPr>
        <w:widowControl w:val="0"/>
        <w:suppressAutoHyphens/>
        <w:spacing w:before="120" w:after="120" w:line="240" w:lineRule="auto"/>
        <w:jc w:val="both"/>
        <w:rPr>
          <w:rFonts w:asciiTheme="majorHAnsi" w:hAnsiTheme="majorHAnsi" w:cstheme="majorHAnsi"/>
        </w:rPr>
      </w:pPr>
      <w:r w:rsidRPr="00AD0F3C">
        <w:rPr>
          <w:rFonts w:asciiTheme="majorHAnsi" w:hAnsiTheme="majorHAnsi" w:cstheme="majorHAnsi"/>
          <w:b/>
        </w:rPr>
        <w:t>8.</w:t>
      </w:r>
      <w:r w:rsidR="005411ED" w:rsidRPr="00AD0F3C">
        <w:rPr>
          <w:rFonts w:asciiTheme="majorHAnsi" w:hAnsiTheme="majorHAnsi" w:cstheme="majorHAnsi"/>
          <w:b/>
        </w:rPr>
        <w:t>5</w:t>
      </w:r>
      <w:r w:rsidRPr="00AD0F3C">
        <w:rPr>
          <w:rFonts w:asciiTheme="majorHAnsi" w:hAnsiTheme="majorHAnsi" w:cstheme="majorHAnsi"/>
          <w:b/>
        </w:rPr>
        <w:t>.1</w:t>
      </w:r>
      <w:r w:rsidRPr="00AD0F3C">
        <w:rPr>
          <w:rFonts w:asciiTheme="majorHAnsi" w:hAnsiTheme="majorHAnsi" w:cstheme="majorHAnsi"/>
        </w:rPr>
        <w:t>. Na hipótese de que trata o subitem 8.</w:t>
      </w:r>
      <w:r w:rsidR="005411ED" w:rsidRPr="00AD0F3C">
        <w:rPr>
          <w:rFonts w:asciiTheme="majorHAnsi" w:hAnsiTheme="majorHAnsi" w:cstheme="majorHAnsi"/>
        </w:rPr>
        <w:t>3</w:t>
      </w:r>
      <w:r w:rsidRPr="00AD0F3C">
        <w:rPr>
          <w:rFonts w:asciiTheme="majorHAnsi" w:hAnsiTheme="majorHAnsi" w:cstheme="majorHAnsi"/>
        </w:rPr>
        <w:t>,</w:t>
      </w:r>
      <w:r w:rsidR="00E908A7" w:rsidRPr="00AD0F3C">
        <w:rPr>
          <w:rFonts w:asciiTheme="majorHAnsi" w:hAnsiTheme="majorHAnsi" w:cstheme="majorHAnsi"/>
        </w:rPr>
        <w:t xml:space="preserve"> o recurso não será conhecido</w:t>
      </w:r>
      <w:r w:rsidRPr="00AD0F3C">
        <w:rPr>
          <w:rFonts w:asciiTheme="majorHAnsi" w:hAnsiTheme="majorHAnsi" w:cstheme="majorHAnsi"/>
        </w:rPr>
        <w:t xml:space="preserve"> caso não seja possível compreender as razões indicadas pelo licitante,</w:t>
      </w:r>
      <w:r w:rsidR="00E908A7" w:rsidRPr="00AD0F3C">
        <w:rPr>
          <w:rFonts w:asciiTheme="majorHAnsi" w:hAnsiTheme="majorHAnsi" w:cstheme="majorHAnsi"/>
        </w:rPr>
        <w:t xml:space="preserve"> tenha caráter meramente protelatório, ou </w:t>
      </w:r>
      <w:r w:rsidR="007E61A2" w:rsidRPr="00AD0F3C">
        <w:rPr>
          <w:rFonts w:asciiTheme="majorHAnsi" w:hAnsiTheme="majorHAnsi" w:cstheme="majorHAnsi"/>
        </w:rPr>
        <w:t xml:space="preserve">seja </w:t>
      </w:r>
      <w:r w:rsidR="00E908A7" w:rsidRPr="00AD0F3C">
        <w:rPr>
          <w:rFonts w:asciiTheme="majorHAnsi" w:hAnsiTheme="majorHAnsi" w:cstheme="majorHAnsi"/>
        </w:rPr>
        <w:t>basead</w:t>
      </w:r>
      <w:r w:rsidR="007E61A2" w:rsidRPr="00AD0F3C">
        <w:rPr>
          <w:rFonts w:asciiTheme="majorHAnsi" w:hAnsiTheme="majorHAnsi" w:cstheme="majorHAnsi"/>
        </w:rPr>
        <w:t>o</w:t>
      </w:r>
      <w:r w:rsidR="00E908A7" w:rsidRPr="00AD0F3C">
        <w:rPr>
          <w:rFonts w:asciiTheme="majorHAnsi" w:hAnsiTheme="majorHAnsi" w:cstheme="majorHAnsi"/>
        </w:rPr>
        <w:t xml:space="preserve"> em fatos genéricos. </w:t>
      </w:r>
    </w:p>
    <w:p w14:paraId="2A3FB58D" w14:textId="2484ED05" w:rsidR="00071594" w:rsidRPr="00AD0F3C" w:rsidRDefault="00F74A2F"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8.</w:t>
      </w:r>
      <w:r w:rsidR="003207EC" w:rsidRPr="00AD0F3C">
        <w:rPr>
          <w:rFonts w:asciiTheme="majorHAnsi" w:eastAsia="Times New Roman" w:hAnsiTheme="majorHAnsi" w:cstheme="majorHAnsi"/>
          <w:b/>
          <w:lang w:eastAsia="ar-SA"/>
        </w:rPr>
        <w:t>6</w:t>
      </w:r>
      <w:r w:rsidRPr="00AD0F3C">
        <w:rPr>
          <w:rFonts w:asciiTheme="majorHAnsi" w:eastAsia="Times New Roman" w:hAnsiTheme="majorHAnsi" w:cstheme="majorHAnsi"/>
          <w:lang w:eastAsia="ar-SA"/>
        </w:rPr>
        <w:t xml:space="preserve">.  </w:t>
      </w:r>
      <w:r w:rsidR="00071594" w:rsidRPr="00AD0F3C">
        <w:rPr>
          <w:rFonts w:asciiTheme="majorHAnsi" w:hAnsiTheme="majorHAnsi" w:cstheme="majorHAnsi"/>
        </w:rPr>
        <w:t xml:space="preserve">Os demais licitantes, </w:t>
      </w:r>
      <w:r w:rsidR="00071594" w:rsidRPr="00AD0F3C">
        <w:rPr>
          <w:rFonts w:asciiTheme="majorHAnsi" w:eastAsia="Times New Roman" w:hAnsiTheme="majorHAnsi" w:cstheme="majorHAnsi"/>
          <w:lang w:eastAsia="ar-SA"/>
        </w:rPr>
        <w:t xml:space="preserve">desde logo, ficam intimados </w:t>
      </w:r>
      <w:r w:rsidR="005E5560" w:rsidRPr="00AD0F3C">
        <w:rPr>
          <w:rFonts w:asciiTheme="majorHAnsi" w:eastAsia="Times New Roman" w:hAnsiTheme="majorHAnsi" w:cstheme="majorHAnsi"/>
          <w:lang w:eastAsia="ar-SA"/>
        </w:rPr>
        <w:t>para se</w:t>
      </w:r>
      <w:r w:rsidRPr="00AD0F3C">
        <w:rPr>
          <w:rFonts w:asciiTheme="majorHAnsi" w:hAnsiTheme="majorHAnsi" w:cstheme="majorHAnsi"/>
        </w:rPr>
        <w:t xml:space="preserve"> desejarem, apresentarem suas contrarrazões, </w:t>
      </w:r>
      <w:r w:rsidR="00071594" w:rsidRPr="00AD0F3C">
        <w:rPr>
          <w:rFonts w:asciiTheme="majorHAnsi" w:hAnsiTheme="majorHAnsi" w:cstheme="majorHAnsi"/>
        </w:rPr>
        <w:t xml:space="preserve">no prazo 3 (três) dias úteis, contados </w:t>
      </w:r>
      <w:r w:rsidR="00071594" w:rsidRPr="00AD0F3C">
        <w:rPr>
          <w:rFonts w:asciiTheme="majorHAnsi" w:eastAsia="Times New Roman" w:hAnsiTheme="majorHAnsi" w:cstheme="majorHAnsi"/>
          <w:lang w:eastAsia="ar-SA"/>
        </w:rPr>
        <w:t>do término do prazo do licitante recorrente.</w:t>
      </w:r>
    </w:p>
    <w:p w14:paraId="7B9D9452" w14:textId="14D637B5" w:rsidR="00E01652" w:rsidRPr="00AD0F3C" w:rsidRDefault="00E01652"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8.</w:t>
      </w:r>
      <w:r w:rsidR="003207EC" w:rsidRPr="00AD0F3C">
        <w:rPr>
          <w:rFonts w:asciiTheme="majorHAnsi" w:eastAsia="Times New Roman" w:hAnsiTheme="majorHAnsi" w:cstheme="majorHAnsi"/>
          <w:b/>
          <w:lang w:eastAsia="ar-SA"/>
        </w:rPr>
        <w:t>7</w:t>
      </w:r>
      <w:r w:rsidRPr="00AD0F3C">
        <w:rPr>
          <w:rFonts w:asciiTheme="majorHAnsi" w:eastAsia="Times New Roman" w:hAnsiTheme="majorHAnsi" w:cstheme="majorHAnsi"/>
          <w:b/>
          <w:lang w:eastAsia="ar-SA"/>
        </w:rPr>
        <w:t>.</w:t>
      </w:r>
      <w:r w:rsidRPr="00AD0F3C">
        <w:rPr>
          <w:rFonts w:asciiTheme="majorHAnsi" w:eastAsia="Times New Roman" w:hAnsiTheme="majorHAnsi" w:cstheme="majorHAnsi"/>
          <w:lang w:eastAsia="ar-SA"/>
        </w:rPr>
        <w:t xml:space="preserve"> A apresentação das razões e das contrarrazões dos recursos deverá ser realizada, única e exclusivamente, em campo próprio do sistema eletrônico, observados os prazos estabelecidos no</w:t>
      </w:r>
      <w:r w:rsidR="00600266" w:rsidRPr="00AD0F3C">
        <w:rPr>
          <w:rFonts w:asciiTheme="majorHAnsi" w:eastAsia="Times New Roman" w:hAnsiTheme="majorHAnsi" w:cstheme="majorHAnsi"/>
          <w:lang w:eastAsia="ar-SA"/>
        </w:rPr>
        <w:t>s</w:t>
      </w:r>
      <w:r w:rsidRPr="00AD0F3C">
        <w:rPr>
          <w:rFonts w:asciiTheme="majorHAnsi" w:eastAsia="Times New Roman" w:hAnsiTheme="majorHAnsi" w:cstheme="majorHAnsi"/>
          <w:lang w:eastAsia="ar-SA"/>
        </w:rPr>
        <w:t xml:space="preserve"> itens anteriores.</w:t>
      </w:r>
    </w:p>
    <w:p w14:paraId="74BFAFD5" w14:textId="7040A15C" w:rsidR="00071594" w:rsidRPr="00AD0F3C" w:rsidRDefault="00E01652"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8.</w:t>
      </w:r>
      <w:r w:rsidR="003207EC" w:rsidRPr="00AD0F3C">
        <w:rPr>
          <w:rFonts w:asciiTheme="majorHAnsi" w:eastAsia="Times New Roman" w:hAnsiTheme="majorHAnsi" w:cstheme="majorHAnsi"/>
          <w:b/>
          <w:lang w:eastAsia="ar-SA"/>
        </w:rPr>
        <w:t>8</w:t>
      </w:r>
      <w:r w:rsidR="00071594" w:rsidRPr="00AD0F3C">
        <w:rPr>
          <w:rFonts w:asciiTheme="majorHAnsi" w:eastAsia="Times New Roman" w:hAnsiTheme="majorHAnsi" w:cstheme="majorHAnsi"/>
          <w:b/>
          <w:lang w:eastAsia="ar-SA"/>
        </w:rPr>
        <w:t>.</w:t>
      </w:r>
      <w:r w:rsidR="00071594" w:rsidRPr="00AD0F3C">
        <w:rPr>
          <w:rFonts w:asciiTheme="majorHAnsi" w:eastAsia="Times New Roman" w:hAnsiTheme="majorHAnsi" w:cstheme="majorHAnsi"/>
          <w:lang w:eastAsia="ar-SA"/>
        </w:rPr>
        <w:t xml:space="preserve"> Fica assegurad</w:t>
      </w:r>
      <w:r w:rsidR="007E61A2" w:rsidRPr="00AD0F3C">
        <w:rPr>
          <w:rFonts w:asciiTheme="majorHAnsi" w:eastAsia="Times New Roman" w:hAnsiTheme="majorHAnsi" w:cstheme="majorHAnsi"/>
          <w:lang w:eastAsia="ar-SA"/>
        </w:rPr>
        <w:t>a</w:t>
      </w:r>
      <w:r w:rsidR="00071594" w:rsidRPr="00AD0F3C">
        <w:rPr>
          <w:rFonts w:asciiTheme="majorHAnsi" w:eastAsia="Times New Roman" w:hAnsiTheme="majorHAnsi" w:cstheme="majorHAnsi"/>
          <w:lang w:eastAsia="ar-SA"/>
        </w:rPr>
        <w:t xml:space="preserve"> vista imediata dos autos do pregão, com a finalidade de subsidiar a preparação de recursos e de contrarrazões.</w:t>
      </w:r>
    </w:p>
    <w:p w14:paraId="275C07D6" w14:textId="622F6976" w:rsidR="00F74A2F" w:rsidRPr="00AD0F3C" w:rsidRDefault="00E01652" w:rsidP="00731785">
      <w:pPr>
        <w:widowControl w:val="0"/>
        <w:suppressAutoHyphens/>
        <w:spacing w:before="120" w:after="120" w:line="240" w:lineRule="auto"/>
        <w:jc w:val="both"/>
        <w:rPr>
          <w:rFonts w:asciiTheme="majorHAnsi" w:hAnsiTheme="majorHAnsi" w:cstheme="majorHAnsi"/>
        </w:rPr>
      </w:pPr>
      <w:r w:rsidRPr="00AD0F3C">
        <w:rPr>
          <w:rFonts w:asciiTheme="majorHAnsi" w:hAnsiTheme="majorHAnsi" w:cstheme="majorHAnsi"/>
          <w:b/>
        </w:rPr>
        <w:t>8.</w:t>
      </w:r>
      <w:r w:rsidR="003207EC" w:rsidRPr="00AD0F3C">
        <w:rPr>
          <w:rFonts w:asciiTheme="majorHAnsi" w:hAnsiTheme="majorHAnsi" w:cstheme="majorHAnsi"/>
          <w:b/>
        </w:rPr>
        <w:t>8</w:t>
      </w:r>
      <w:r w:rsidR="00F74A2F" w:rsidRPr="00AD0F3C">
        <w:rPr>
          <w:rFonts w:asciiTheme="majorHAnsi" w:hAnsiTheme="majorHAnsi" w:cstheme="majorHAnsi"/>
          <w:b/>
        </w:rPr>
        <w:t>.</w:t>
      </w:r>
      <w:r w:rsidR="00F74A2F" w:rsidRPr="00AD0F3C">
        <w:rPr>
          <w:rFonts w:asciiTheme="majorHAnsi" w:hAnsiTheme="majorHAnsi" w:cstheme="majorHAnsi"/>
        </w:rPr>
        <w:t xml:space="preserve"> O recurso de que trata o subitem 8.1 deste Edital será dirigido a</w:t>
      </w:r>
      <w:r w:rsidR="00522F10" w:rsidRPr="00AD0F3C">
        <w:rPr>
          <w:rFonts w:asciiTheme="majorHAnsi" w:hAnsiTheme="majorHAnsi" w:cstheme="majorHAnsi"/>
        </w:rPr>
        <w:t xml:space="preserve">o(a) Pregoeiro(a) </w:t>
      </w:r>
      <w:r w:rsidR="00F74A2F" w:rsidRPr="00AD0F3C">
        <w:rPr>
          <w:rFonts w:asciiTheme="majorHAnsi" w:hAnsiTheme="majorHAnsi" w:cstheme="majorHAnsi"/>
        </w:rPr>
        <w:t>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w:t>
      </w:r>
      <w:r w:rsidR="00071594" w:rsidRPr="00AD0F3C">
        <w:rPr>
          <w:rFonts w:asciiTheme="majorHAnsi" w:hAnsiTheme="majorHAnsi" w:cstheme="majorHAnsi"/>
        </w:rPr>
        <w:t>ontado do recebimento dos autos.</w:t>
      </w:r>
    </w:p>
    <w:p w14:paraId="00D932F0" w14:textId="70389BDE" w:rsidR="00E01652" w:rsidRPr="00AD0F3C" w:rsidRDefault="00E01652" w:rsidP="00731785">
      <w:pPr>
        <w:spacing w:before="120" w:after="120" w:line="240" w:lineRule="auto"/>
        <w:jc w:val="both"/>
        <w:rPr>
          <w:rFonts w:asciiTheme="majorHAnsi" w:hAnsiTheme="majorHAnsi" w:cstheme="majorHAnsi"/>
        </w:rPr>
      </w:pPr>
      <w:r w:rsidRPr="00AD0F3C">
        <w:rPr>
          <w:rFonts w:asciiTheme="majorHAnsi" w:hAnsiTheme="majorHAnsi" w:cstheme="majorHAnsi"/>
          <w:b/>
        </w:rPr>
        <w:t>8.</w:t>
      </w:r>
      <w:r w:rsidR="003207EC" w:rsidRPr="00AD0F3C">
        <w:rPr>
          <w:rFonts w:asciiTheme="majorHAnsi" w:hAnsiTheme="majorHAnsi" w:cstheme="majorHAnsi"/>
          <w:b/>
        </w:rPr>
        <w:t>8</w:t>
      </w:r>
      <w:r w:rsidR="00071594" w:rsidRPr="00AD0F3C">
        <w:rPr>
          <w:rFonts w:asciiTheme="majorHAnsi" w:hAnsiTheme="majorHAnsi" w:cstheme="majorHAnsi"/>
          <w:b/>
        </w:rPr>
        <w:t>.1.</w:t>
      </w:r>
      <w:r w:rsidR="00071594" w:rsidRPr="00AD0F3C">
        <w:rPr>
          <w:rFonts w:asciiTheme="majorHAnsi" w:hAnsiTheme="majorHAnsi" w:cstheme="majorHAnsi"/>
        </w:rPr>
        <w:t xml:space="preserve"> </w:t>
      </w:r>
      <w:r w:rsidR="00275A51" w:rsidRPr="00AD0F3C">
        <w:rPr>
          <w:rFonts w:asciiTheme="majorHAnsi" w:hAnsiTheme="majorHAnsi" w:cstheme="majorHAnsi"/>
        </w:rPr>
        <w:t xml:space="preserve">A autoridade competente </w:t>
      </w:r>
      <w:r w:rsidR="00E908A7" w:rsidRPr="00AD0F3C">
        <w:rPr>
          <w:rFonts w:asciiTheme="majorHAnsi" w:hAnsiTheme="majorHAnsi" w:cstheme="majorHAnsi"/>
        </w:rPr>
        <w:t>poderá</w:t>
      </w:r>
      <w:r w:rsidR="00071594" w:rsidRPr="00AD0F3C">
        <w:rPr>
          <w:rFonts w:asciiTheme="majorHAnsi" w:hAnsiTheme="majorHAnsi" w:cstheme="majorHAnsi"/>
        </w:rPr>
        <w:t xml:space="preserve"> solicitar </w:t>
      </w:r>
      <w:r w:rsidRPr="00AD0F3C">
        <w:rPr>
          <w:rFonts w:asciiTheme="majorHAnsi" w:hAnsiTheme="majorHAnsi" w:cstheme="majorHAnsi"/>
        </w:rPr>
        <w:t>auxilio do órgão de assessoramento jurídico, que deverá dirimir dúvidas jurídicas e subsidiá-la com as informações necessárias.</w:t>
      </w:r>
    </w:p>
    <w:p w14:paraId="6A574653" w14:textId="2C1131C8" w:rsidR="00E908A7" w:rsidRPr="00AD0F3C" w:rsidRDefault="00E908A7" w:rsidP="00731785">
      <w:pPr>
        <w:widowControl w:val="0"/>
        <w:suppressAutoHyphens/>
        <w:spacing w:before="120" w:after="120" w:line="240" w:lineRule="auto"/>
        <w:jc w:val="both"/>
        <w:rPr>
          <w:rFonts w:asciiTheme="majorHAnsi" w:hAnsiTheme="majorHAnsi" w:cstheme="majorHAnsi"/>
        </w:rPr>
      </w:pPr>
      <w:r w:rsidRPr="00AD0F3C">
        <w:rPr>
          <w:rFonts w:asciiTheme="majorHAnsi" w:hAnsiTheme="majorHAnsi" w:cstheme="majorHAnsi"/>
          <w:b/>
        </w:rPr>
        <w:t>8.</w:t>
      </w:r>
      <w:r w:rsidR="003207EC" w:rsidRPr="00AD0F3C">
        <w:rPr>
          <w:rFonts w:asciiTheme="majorHAnsi" w:hAnsiTheme="majorHAnsi" w:cstheme="majorHAnsi"/>
          <w:b/>
        </w:rPr>
        <w:t>8</w:t>
      </w:r>
      <w:r w:rsidRPr="00AD0F3C">
        <w:rPr>
          <w:rFonts w:asciiTheme="majorHAnsi" w:hAnsiTheme="majorHAnsi" w:cstheme="majorHAnsi"/>
          <w:b/>
        </w:rPr>
        <w:t>.2</w:t>
      </w:r>
      <w:r w:rsidRPr="00AD0F3C">
        <w:rPr>
          <w:rFonts w:asciiTheme="majorHAnsi" w:hAnsiTheme="majorHAnsi" w:cstheme="majorHAnsi"/>
        </w:rPr>
        <w:t>. O prazo para proferir a decisão ficará suspenso caso a autoridade competente solicite o auxílio de que trata o subitem 8.</w:t>
      </w:r>
      <w:r w:rsidR="003207EC" w:rsidRPr="00AD0F3C">
        <w:rPr>
          <w:rFonts w:asciiTheme="majorHAnsi" w:hAnsiTheme="majorHAnsi" w:cstheme="majorHAnsi"/>
        </w:rPr>
        <w:t>8</w:t>
      </w:r>
      <w:r w:rsidRPr="00AD0F3C">
        <w:rPr>
          <w:rFonts w:asciiTheme="majorHAnsi" w:hAnsiTheme="majorHAnsi" w:cstheme="majorHAnsi"/>
        </w:rPr>
        <w:t xml:space="preserve">.1. </w:t>
      </w:r>
    </w:p>
    <w:p w14:paraId="31C13678" w14:textId="2D364BF1" w:rsidR="00071594" w:rsidRPr="00AD0F3C" w:rsidRDefault="00E01652"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lastRenderedPageBreak/>
        <w:t>8.</w:t>
      </w:r>
      <w:r w:rsidR="003207EC" w:rsidRPr="00AD0F3C">
        <w:rPr>
          <w:rFonts w:asciiTheme="majorHAnsi" w:eastAsia="Times New Roman" w:hAnsiTheme="majorHAnsi" w:cstheme="majorHAnsi"/>
          <w:b/>
          <w:lang w:eastAsia="ar-SA"/>
        </w:rPr>
        <w:t>9</w:t>
      </w:r>
      <w:r w:rsidR="00071594" w:rsidRPr="00AD0F3C">
        <w:rPr>
          <w:rFonts w:asciiTheme="majorHAnsi" w:eastAsia="Times New Roman" w:hAnsiTheme="majorHAnsi" w:cstheme="majorHAnsi"/>
          <w:b/>
          <w:lang w:eastAsia="ar-SA"/>
        </w:rPr>
        <w:t>.</w:t>
      </w:r>
      <w:r w:rsidR="00071594" w:rsidRPr="00AD0F3C">
        <w:rPr>
          <w:rFonts w:asciiTheme="majorHAnsi" w:eastAsia="Times New Roman" w:hAnsiTheme="majorHAnsi" w:cstheme="majorHAnsi"/>
          <w:lang w:eastAsia="ar-SA"/>
        </w:rPr>
        <w:t xml:space="preserve"> </w:t>
      </w:r>
      <w:r w:rsidR="00C24F87" w:rsidRPr="00AD0F3C">
        <w:rPr>
          <w:rFonts w:asciiTheme="majorHAnsi" w:eastAsia="Times New Roman" w:hAnsiTheme="majorHAnsi" w:cstheme="majorHAnsi"/>
          <w:lang w:eastAsia="ar-SA"/>
        </w:rPr>
        <w:t xml:space="preserve">O recurso </w:t>
      </w:r>
      <w:r w:rsidRPr="00AD0F3C">
        <w:rPr>
          <w:rFonts w:asciiTheme="majorHAnsi" w:eastAsia="Times New Roman" w:hAnsiTheme="majorHAnsi" w:cstheme="majorHAnsi"/>
          <w:lang w:eastAsia="ar-SA"/>
        </w:rPr>
        <w:t>terá</w:t>
      </w:r>
      <w:r w:rsidR="00C24F87" w:rsidRPr="00AD0F3C">
        <w:rPr>
          <w:rFonts w:asciiTheme="majorHAnsi" w:eastAsia="Times New Roman" w:hAnsiTheme="majorHAnsi" w:cstheme="majorHAnsi"/>
          <w:lang w:eastAsia="ar-SA"/>
        </w:rPr>
        <w:t xml:space="preserve"> efeito suspensivo do ato ou da decisão recorrida até que sobrevenha decisão f</w:t>
      </w:r>
      <w:r w:rsidR="00071594" w:rsidRPr="00AD0F3C">
        <w:rPr>
          <w:rFonts w:asciiTheme="majorHAnsi" w:eastAsia="Times New Roman" w:hAnsiTheme="majorHAnsi" w:cstheme="majorHAnsi"/>
          <w:lang w:eastAsia="ar-SA"/>
        </w:rPr>
        <w:t xml:space="preserve">inal da autoridade competente. </w:t>
      </w:r>
    </w:p>
    <w:p w14:paraId="59D0A81B" w14:textId="32BF3036" w:rsidR="00C24F87" w:rsidRPr="00AD0F3C" w:rsidRDefault="00E01652" w:rsidP="00731785">
      <w:pPr>
        <w:widowControl w:val="0"/>
        <w:suppressAutoHyphens/>
        <w:spacing w:before="120" w:after="120" w:line="240" w:lineRule="auto"/>
        <w:jc w:val="both"/>
        <w:rPr>
          <w:rFonts w:asciiTheme="majorHAnsi" w:eastAsia="Times New Roman" w:hAnsiTheme="majorHAnsi" w:cstheme="majorHAnsi"/>
          <w:lang w:eastAsia="ar-SA"/>
        </w:rPr>
      </w:pPr>
      <w:r w:rsidRPr="00AD0F3C">
        <w:rPr>
          <w:rFonts w:asciiTheme="majorHAnsi" w:eastAsia="Times New Roman" w:hAnsiTheme="majorHAnsi" w:cstheme="majorHAnsi"/>
          <w:b/>
          <w:lang w:eastAsia="ar-SA"/>
        </w:rPr>
        <w:t>8.</w:t>
      </w:r>
      <w:r w:rsidR="003207EC" w:rsidRPr="00AD0F3C">
        <w:rPr>
          <w:rFonts w:asciiTheme="majorHAnsi" w:eastAsia="Times New Roman" w:hAnsiTheme="majorHAnsi" w:cstheme="majorHAnsi"/>
          <w:b/>
          <w:lang w:eastAsia="ar-SA"/>
        </w:rPr>
        <w:t>10</w:t>
      </w:r>
      <w:r w:rsidR="00071594" w:rsidRPr="00AD0F3C">
        <w:rPr>
          <w:rFonts w:asciiTheme="majorHAnsi" w:eastAsia="Times New Roman" w:hAnsiTheme="majorHAnsi" w:cstheme="majorHAnsi"/>
          <w:b/>
          <w:lang w:eastAsia="ar-SA"/>
        </w:rPr>
        <w:t>.</w:t>
      </w:r>
      <w:r w:rsidR="00071594" w:rsidRPr="00AD0F3C">
        <w:rPr>
          <w:rFonts w:asciiTheme="majorHAnsi" w:eastAsia="Times New Roman" w:hAnsiTheme="majorHAnsi" w:cstheme="majorHAnsi"/>
          <w:lang w:eastAsia="ar-SA"/>
        </w:rPr>
        <w:t xml:space="preserve"> </w:t>
      </w:r>
      <w:r w:rsidR="00C24F87" w:rsidRPr="00AD0F3C">
        <w:rPr>
          <w:rFonts w:asciiTheme="majorHAnsi" w:eastAsia="Times New Roman" w:hAnsiTheme="majorHAnsi" w:cstheme="majorHAnsi"/>
          <w:lang w:eastAsia="ar-SA"/>
        </w:rPr>
        <w:t xml:space="preserve">O acolhimento do recurso invalida tão somente os atos insuscetíveis de aproveitamento. </w:t>
      </w:r>
    </w:p>
    <w:p w14:paraId="316FFF2E" w14:textId="77777777" w:rsidR="00010532" w:rsidRPr="00AD0F3C" w:rsidRDefault="00010532" w:rsidP="00731785">
      <w:pPr>
        <w:widowControl w:val="0"/>
        <w:suppressAutoHyphens/>
        <w:spacing w:before="120" w:after="120" w:line="240" w:lineRule="auto"/>
        <w:jc w:val="both"/>
        <w:rPr>
          <w:rFonts w:asciiTheme="majorHAnsi" w:eastAsia="Times New Roman" w:hAnsiTheme="majorHAnsi" w:cstheme="majorHAnsi"/>
          <w:lang w:eastAsia="ar-SA"/>
        </w:rPr>
      </w:pPr>
    </w:p>
    <w:p w14:paraId="038EB48B" w14:textId="7736376F" w:rsidR="00AF3245" w:rsidRPr="00AD0F3C" w:rsidRDefault="00AF3245" w:rsidP="00731785">
      <w:pPr>
        <w:pStyle w:val="Ttulo1"/>
        <w:pBdr>
          <w:top w:val="single" w:sz="4" w:space="0" w:color="auto"/>
          <w:left w:val="single" w:sz="4" w:space="0" w:color="auto"/>
          <w:bottom w:val="single" w:sz="4" w:space="0" w:color="auto"/>
          <w:right w:val="single" w:sz="4" w:space="0" w:color="auto"/>
        </w:pBdr>
        <w:shd w:val="clear" w:color="auto" w:fill="auto"/>
        <w:spacing w:before="120" w:after="120" w:line="240" w:lineRule="auto"/>
        <w:jc w:val="both"/>
        <w:rPr>
          <w:rFonts w:asciiTheme="majorHAnsi" w:eastAsia="Times New Roman" w:hAnsiTheme="majorHAnsi" w:cstheme="majorHAnsi"/>
          <w:b/>
          <w:bCs/>
          <w:color w:val="auto"/>
          <w:sz w:val="20"/>
          <w:szCs w:val="20"/>
          <w:lang w:eastAsia="pt-BR"/>
        </w:rPr>
      </w:pPr>
      <w:r w:rsidRPr="00AD0F3C">
        <w:rPr>
          <w:rFonts w:asciiTheme="majorHAnsi" w:eastAsia="Times New Roman" w:hAnsiTheme="majorHAnsi" w:cstheme="majorHAnsi"/>
          <w:b/>
          <w:color w:val="auto"/>
          <w:sz w:val="20"/>
          <w:szCs w:val="20"/>
          <w:lang w:eastAsia="pt-BR"/>
        </w:rPr>
        <w:t>9 - DO ENCERRAMENTO DA LICITAÇÃO</w:t>
      </w:r>
    </w:p>
    <w:p w14:paraId="14B0F591" w14:textId="77777777" w:rsidR="00AF3245" w:rsidRPr="00AD0F3C" w:rsidRDefault="00AF3245" w:rsidP="00731785">
      <w:pPr>
        <w:spacing w:before="120" w:after="120" w:line="240" w:lineRule="auto"/>
        <w:jc w:val="both"/>
        <w:rPr>
          <w:rFonts w:asciiTheme="majorHAnsi" w:hAnsiTheme="majorHAnsi" w:cstheme="majorHAnsi"/>
        </w:rPr>
      </w:pPr>
    </w:p>
    <w:p w14:paraId="0B10C6F5" w14:textId="226569C0" w:rsidR="00487473" w:rsidRPr="00AD0F3C" w:rsidRDefault="00F855D3" w:rsidP="00731785">
      <w:pPr>
        <w:spacing w:before="120" w:after="120" w:line="240" w:lineRule="auto"/>
        <w:jc w:val="both"/>
        <w:rPr>
          <w:rFonts w:asciiTheme="majorHAnsi" w:hAnsiTheme="majorHAnsi" w:cstheme="majorHAnsi"/>
        </w:rPr>
      </w:pPr>
      <w:r w:rsidRPr="00AD0F3C">
        <w:rPr>
          <w:rFonts w:asciiTheme="majorHAnsi" w:hAnsiTheme="majorHAnsi" w:cstheme="majorHAnsi"/>
          <w:b/>
        </w:rPr>
        <w:t>9.1.</w:t>
      </w:r>
      <w:r w:rsidRPr="00AD0F3C">
        <w:rPr>
          <w:rFonts w:asciiTheme="majorHAnsi" w:hAnsiTheme="majorHAnsi" w:cstheme="majorHAnsi"/>
        </w:rPr>
        <w:t xml:space="preserve"> </w:t>
      </w:r>
      <w:r w:rsidR="00AF3245" w:rsidRPr="00AD0F3C">
        <w:rPr>
          <w:rFonts w:asciiTheme="majorHAnsi" w:hAnsiTheme="majorHAnsi" w:cstheme="majorHAnsi"/>
        </w:rPr>
        <w:t xml:space="preserve">Encerradas as fases de julgamento e habilitação e exauridos os recursos administrativos, </w:t>
      </w:r>
      <w:r w:rsidR="00244F7D" w:rsidRPr="00AD0F3C">
        <w:rPr>
          <w:rFonts w:asciiTheme="majorHAnsi" w:hAnsiTheme="majorHAnsi" w:cstheme="majorHAnsi"/>
        </w:rPr>
        <w:t>o processo licitatório será encaminhado a autoridade superior, que poderá: (art.71 Lei 14.133/21)</w:t>
      </w:r>
    </w:p>
    <w:p w14:paraId="788A648E" w14:textId="77777777" w:rsidR="00487473" w:rsidRPr="00AD0F3C" w:rsidRDefault="00487473" w:rsidP="00731785">
      <w:pPr>
        <w:spacing w:before="120" w:after="120" w:line="240" w:lineRule="auto"/>
        <w:jc w:val="both"/>
        <w:rPr>
          <w:rFonts w:asciiTheme="majorHAnsi" w:hAnsiTheme="majorHAnsi" w:cstheme="majorHAnsi"/>
        </w:rPr>
      </w:pPr>
      <w:r w:rsidRPr="00AD0F3C">
        <w:rPr>
          <w:rFonts w:asciiTheme="majorHAnsi" w:hAnsiTheme="majorHAnsi" w:cstheme="majorHAnsi"/>
        </w:rPr>
        <w:t>I - determinar o retorno dos autos para saneamento de irregularidades;</w:t>
      </w:r>
    </w:p>
    <w:p w14:paraId="70408F7F" w14:textId="77777777" w:rsidR="00487473" w:rsidRPr="00AD0F3C" w:rsidRDefault="00487473" w:rsidP="00731785">
      <w:pPr>
        <w:spacing w:before="120" w:after="120" w:line="240" w:lineRule="auto"/>
        <w:jc w:val="both"/>
        <w:rPr>
          <w:rFonts w:asciiTheme="majorHAnsi" w:hAnsiTheme="majorHAnsi" w:cstheme="majorHAnsi"/>
        </w:rPr>
      </w:pPr>
    </w:p>
    <w:p w14:paraId="77CDFB56" w14:textId="7A66F084" w:rsidR="00487473" w:rsidRPr="00AD0F3C" w:rsidRDefault="00487473" w:rsidP="00731785">
      <w:pPr>
        <w:spacing w:before="120" w:after="120" w:line="240" w:lineRule="auto"/>
        <w:jc w:val="both"/>
        <w:rPr>
          <w:rFonts w:asciiTheme="majorHAnsi" w:hAnsiTheme="majorHAnsi" w:cstheme="majorHAnsi"/>
        </w:rPr>
      </w:pPr>
      <w:r w:rsidRPr="00AD0F3C">
        <w:rPr>
          <w:rFonts w:asciiTheme="majorHAnsi" w:hAnsiTheme="majorHAnsi" w:cstheme="majorHAnsi"/>
        </w:rPr>
        <w:t>II - revogar a licitação por motivo de conveniência e oportunidade</w:t>
      </w:r>
      <w:r w:rsidR="00C03974" w:rsidRPr="00AD0F3C">
        <w:rPr>
          <w:rFonts w:asciiTheme="majorHAnsi" w:hAnsiTheme="majorHAnsi" w:cstheme="majorHAnsi"/>
        </w:rPr>
        <w:t>, resultante de fato superveniente devidamente comprovado</w:t>
      </w:r>
      <w:r w:rsidRPr="00AD0F3C">
        <w:rPr>
          <w:rFonts w:asciiTheme="majorHAnsi" w:hAnsiTheme="majorHAnsi" w:cstheme="majorHAnsi"/>
        </w:rPr>
        <w:t>;</w:t>
      </w:r>
    </w:p>
    <w:p w14:paraId="3209FF21" w14:textId="77777777" w:rsidR="00487473" w:rsidRPr="00AD0F3C" w:rsidRDefault="00487473" w:rsidP="00731785">
      <w:pPr>
        <w:spacing w:before="120" w:after="120" w:line="240" w:lineRule="auto"/>
        <w:jc w:val="both"/>
        <w:rPr>
          <w:rFonts w:asciiTheme="majorHAnsi" w:hAnsiTheme="majorHAnsi" w:cstheme="majorHAnsi"/>
        </w:rPr>
      </w:pPr>
      <w:r w:rsidRPr="00AD0F3C">
        <w:rPr>
          <w:rFonts w:asciiTheme="majorHAnsi" w:hAnsiTheme="majorHAnsi" w:cstheme="majorHAnsi"/>
        </w:rPr>
        <w:t>III - proceder à anulação da licitação, de ofício ou mediante provocação de terceiros, sempre que presente ilegalidade insanável;</w:t>
      </w:r>
    </w:p>
    <w:p w14:paraId="062B5080" w14:textId="7F913BD1" w:rsidR="00F855D3" w:rsidRPr="00AD0F3C" w:rsidRDefault="00487473" w:rsidP="00731785">
      <w:pPr>
        <w:spacing w:before="120" w:after="120" w:line="240" w:lineRule="auto"/>
        <w:jc w:val="both"/>
        <w:rPr>
          <w:rFonts w:asciiTheme="majorHAnsi" w:hAnsiTheme="majorHAnsi" w:cstheme="majorHAnsi"/>
        </w:rPr>
      </w:pPr>
      <w:r w:rsidRPr="00AD0F3C">
        <w:rPr>
          <w:rFonts w:asciiTheme="majorHAnsi" w:hAnsiTheme="majorHAnsi" w:cstheme="majorHAnsi"/>
        </w:rPr>
        <w:t>IV - adjudicar o objeto e homologar a licitação.</w:t>
      </w:r>
      <w:r w:rsidR="00AF3245" w:rsidRPr="00AD0F3C">
        <w:rPr>
          <w:rFonts w:asciiTheme="majorHAnsi" w:hAnsiTheme="majorHAnsi" w:cstheme="majorHAnsi"/>
        </w:rPr>
        <w:t xml:space="preserve"> </w:t>
      </w:r>
    </w:p>
    <w:p w14:paraId="3EAEA4A4" w14:textId="189742B4" w:rsidR="00487473" w:rsidRPr="00AD0F3C" w:rsidRDefault="00F855D3" w:rsidP="00731785">
      <w:pPr>
        <w:spacing w:before="120" w:after="120" w:line="240" w:lineRule="auto"/>
        <w:jc w:val="both"/>
        <w:rPr>
          <w:rFonts w:asciiTheme="majorHAnsi" w:hAnsiTheme="majorHAnsi" w:cstheme="majorHAnsi"/>
        </w:rPr>
      </w:pPr>
      <w:r w:rsidRPr="00AD0F3C">
        <w:rPr>
          <w:rFonts w:asciiTheme="majorHAnsi" w:hAnsiTheme="majorHAnsi" w:cstheme="majorHAnsi"/>
          <w:b/>
        </w:rPr>
        <w:t>9.2</w:t>
      </w:r>
      <w:r w:rsidRPr="00AD0F3C">
        <w:rPr>
          <w:rFonts w:asciiTheme="majorHAnsi" w:hAnsiTheme="majorHAnsi" w:cstheme="majorHAnsi"/>
        </w:rPr>
        <w:t xml:space="preserve">. </w:t>
      </w:r>
      <w:r w:rsidR="00AF3245" w:rsidRPr="00AD0F3C">
        <w:rPr>
          <w:rFonts w:asciiTheme="majorHAnsi" w:hAnsiTheme="majorHAnsi" w:cstheme="majorHAnsi"/>
        </w:rPr>
        <w:t xml:space="preserve">O processo licitatório, acompanhado do relatório de que trata o </w:t>
      </w:r>
      <w:r w:rsidR="00625CBF" w:rsidRPr="00AD0F3C">
        <w:rPr>
          <w:rFonts w:asciiTheme="majorHAnsi" w:hAnsiTheme="majorHAnsi" w:cstheme="majorHAnsi"/>
        </w:rPr>
        <w:t>subitem 9.1</w:t>
      </w:r>
      <w:r w:rsidR="00AF3245" w:rsidRPr="00AD0F3C">
        <w:rPr>
          <w:rFonts w:asciiTheme="majorHAnsi" w:hAnsiTheme="majorHAnsi" w:cstheme="majorHAnsi"/>
        </w:rPr>
        <w:t xml:space="preserve">, será encaminhado à autoridade máxima do órgão ou entidade demandante, a qual deverá adotar uma das condutas descritas no </w:t>
      </w:r>
      <w:r w:rsidR="00487473" w:rsidRPr="00AD0F3C">
        <w:rPr>
          <w:rFonts w:asciiTheme="majorHAnsi" w:hAnsiTheme="majorHAnsi" w:cstheme="majorHAnsi"/>
        </w:rPr>
        <w:t>item anterior</w:t>
      </w:r>
      <w:r w:rsidR="00AF3245" w:rsidRPr="00AD0F3C">
        <w:rPr>
          <w:rFonts w:asciiTheme="majorHAnsi" w:hAnsiTheme="majorHAnsi" w:cstheme="majorHAnsi"/>
        </w:rPr>
        <w:t xml:space="preserve">. </w:t>
      </w:r>
    </w:p>
    <w:p w14:paraId="4AD9AC0B" w14:textId="7BDA9AB8" w:rsidR="00487473" w:rsidRPr="00AD0F3C" w:rsidRDefault="00487473" w:rsidP="00731785">
      <w:pPr>
        <w:spacing w:before="120" w:after="120" w:line="240" w:lineRule="auto"/>
        <w:jc w:val="both"/>
        <w:rPr>
          <w:rFonts w:asciiTheme="majorHAnsi" w:eastAsia="Times New Roman" w:hAnsiTheme="majorHAnsi" w:cstheme="majorHAnsi"/>
          <w:lang w:eastAsia="ar-SA"/>
        </w:rPr>
      </w:pPr>
      <w:r w:rsidRPr="00AD0F3C">
        <w:rPr>
          <w:rFonts w:asciiTheme="majorHAnsi" w:hAnsiTheme="majorHAnsi" w:cstheme="majorHAnsi"/>
          <w:b/>
        </w:rPr>
        <w:t>9.3</w:t>
      </w:r>
      <w:r w:rsidRPr="00AD0F3C">
        <w:rPr>
          <w:rFonts w:asciiTheme="majorHAnsi" w:hAnsiTheme="majorHAnsi" w:cstheme="majorHAnsi"/>
        </w:rPr>
        <w:t xml:space="preserve">. </w:t>
      </w:r>
      <w:r w:rsidRPr="00AD0F3C">
        <w:rPr>
          <w:rFonts w:asciiTheme="majorHAnsi" w:eastAsia="Times New Roman" w:hAnsiTheme="majorHAnsi" w:cstheme="majorHAnsi"/>
          <w:lang w:eastAsia="ar-SA"/>
        </w:rPr>
        <w:t>Será permitida a adjudicação e a homologação parcial do procedimento licitatório</w:t>
      </w:r>
      <w:r w:rsidR="007E61A2" w:rsidRPr="00AD0F3C">
        <w:rPr>
          <w:rFonts w:asciiTheme="majorHAnsi" w:eastAsia="Times New Roman" w:hAnsiTheme="majorHAnsi" w:cstheme="majorHAnsi"/>
          <w:lang w:eastAsia="ar-SA"/>
        </w:rPr>
        <w:t>,</w:t>
      </w:r>
      <w:r w:rsidRPr="00AD0F3C">
        <w:rPr>
          <w:rFonts w:asciiTheme="majorHAnsi" w:eastAsia="Times New Roman" w:hAnsiTheme="majorHAnsi" w:cstheme="majorHAnsi"/>
          <w:lang w:eastAsia="ar-SA"/>
        </w:rPr>
        <w:t xml:space="preserve"> quando o seu objeto possuir mais de um item ou lote.</w:t>
      </w:r>
    </w:p>
    <w:p w14:paraId="5D27BFDA" w14:textId="5366C299" w:rsidR="00B0269D" w:rsidRPr="00AD0F3C" w:rsidRDefault="00B0269D" w:rsidP="00731785">
      <w:pPr>
        <w:spacing w:before="120" w:after="120" w:line="240" w:lineRule="auto"/>
        <w:jc w:val="both"/>
        <w:rPr>
          <w:rFonts w:asciiTheme="majorHAnsi" w:eastAsia="Times New Roman" w:hAnsiTheme="majorHAnsi" w:cstheme="majorHAnsi"/>
          <w:lang w:eastAsia="ar-SA"/>
        </w:rPr>
      </w:pPr>
    </w:p>
    <w:p w14:paraId="244EF5CB" w14:textId="77777777" w:rsidR="00870484" w:rsidRPr="00AD0F3C" w:rsidRDefault="00870484" w:rsidP="00731785">
      <w:pPr>
        <w:pStyle w:val="Ttulo1"/>
        <w:pBdr>
          <w:top w:val="single" w:sz="4" w:space="0" w:color="auto"/>
          <w:left w:val="single" w:sz="4" w:space="0" w:color="auto"/>
          <w:bottom w:val="single" w:sz="4" w:space="0" w:color="auto"/>
          <w:right w:val="single" w:sz="4" w:space="0" w:color="auto"/>
        </w:pBdr>
        <w:shd w:val="clear" w:color="auto" w:fill="auto"/>
        <w:spacing w:before="120" w:after="120" w:line="240" w:lineRule="auto"/>
        <w:jc w:val="both"/>
        <w:rPr>
          <w:rFonts w:asciiTheme="majorHAnsi" w:eastAsia="Times New Roman" w:hAnsiTheme="majorHAnsi" w:cstheme="majorHAnsi"/>
          <w:b/>
          <w:bCs/>
          <w:color w:val="auto"/>
          <w:sz w:val="20"/>
          <w:szCs w:val="20"/>
          <w:lang w:eastAsia="pt-BR"/>
        </w:rPr>
      </w:pPr>
      <w:r w:rsidRPr="00AD0F3C">
        <w:rPr>
          <w:rFonts w:asciiTheme="majorHAnsi" w:eastAsia="Times New Roman" w:hAnsiTheme="majorHAnsi" w:cstheme="majorHAnsi"/>
          <w:b/>
          <w:color w:val="auto"/>
          <w:sz w:val="20"/>
          <w:szCs w:val="20"/>
          <w:lang w:eastAsia="pt-BR"/>
        </w:rPr>
        <w:t>10 - DA ATA DE REGISTRO DE PREÇO</w:t>
      </w:r>
    </w:p>
    <w:p w14:paraId="0438349B" w14:textId="77777777" w:rsidR="00870484" w:rsidRPr="00AD0F3C" w:rsidRDefault="00870484" w:rsidP="00731785">
      <w:pPr>
        <w:spacing w:before="120" w:after="120" w:line="240" w:lineRule="auto"/>
        <w:jc w:val="both"/>
        <w:rPr>
          <w:rFonts w:asciiTheme="majorHAnsi" w:hAnsiTheme="majorHAnsi" w:cstheme="majorHAnsi"/>
        </w:rPr>
      </w:pPr>
    </w:p>
    <w:p w14:paraId="7B46D933" w14:textId="77777777" w:rsidR="00870484" w:rsidRPr="00AD0F3C" w:rsidRDefault="00870484" w:rsidP="00731785">
      <w:pPr>
        <w:spacing w:before="120" w:after="120" w:line="240" w:lineRule="auto"/>
        <w:jc w:val="both"/>
        <w:rPr>
          <w:rFonts w:asciiTheme="majorHAnsi" w:hAnsiTheme="majorHAnsi" w:cstheme="majorHAnsi"/>
          <w:b/>
        </w:rPr>
      </w:pPr>
      <w:r w:rsidRPr="00AD0F3C">
        <w:rPr>
          <w:rFonts w:asciiTheme="majorHAnsi" w:hAnsiTheme="majorHAnsi" w:cstheme="majorHAnsi"/>
          <w:b/>
        </w:rPr>
        <w:t>DA FORMALIZAÇÃO DA ATA DE REGISTRO DE PREÇO</w:t>
      </w:r>
    </w:p>
    <w:p w14:paraId="680770E3" w14:textId="77777777" w:rsidR="00870484" w:rsidRPr="00AD0F3C" w:rsidRDefault="00870484" w:rsidP="00731785">
      <w:pPr>
        <w:spacing w:before="120" w:after="120" w:line="240" w:lineRule="auto"/>
        <w:jc w:val="both"/>
        <w:rPr>
          <w:rFonts w:asciiTheme="majorHAnsi" w:hAnsiTheme="majorHAnsi" w:cstheme="majorHAnsi"/>
          <w:b/>
        </w:rPr>
      </w:pPr>
    </w:p>
    <w:p w14:paraId="721EDAC7" w14:textId="77777777" w:rsidR="00102D12" w:rsidRPr="00AD0F3C" w:rsidRDefault="00102D12"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10</w:t>
      </w:r>
      <w:bookmarkStart w:id="14" w:name="_Hlk158017094"/>
      <w:r w:rsidRPr="00AD0F3C">
        <w:rPr>
          <w:rFonts w:asciiTheme="majorHAnsi" w:hAnsiTheme="majorHAnsi" w:cstheme="majorHAnsi"/>
          <w:b/>
        </w:rPr>
        <w:t>.1.</w:t>
      </w:r>
      <w:r w:rsidRPr="00AD0F3C">
        <w:rPr>
          <w:rFonts w:asciiTheme="majorHAnsi" w:hAnsiTheme="majorHAnsi" w:cstheme="majorHAnsi"/>
        </w:rPr>
        <w:t xml:space="preserve"> Depois de homologado o resultado deste pregão, o licitante vencedor será convocado para, no prazo de 05 (cinco) dias úteis, assinar a Ata de Registro de Preço (ANEXO III), dentro do prazo e nas condições estabelecidas no edital de licitação, sob pena de decair o direito.</w:t>
      </w:r>
      <w:bookmarkEnd w:id="14"/>
    </w:p>
    <w:p w14:paraId="24BC0253" w14:textId="77777777" w:rsidR="00102D12" w:rsidRPr="00AD0F3C" w:rsidRDefault="00102D12"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10.1.1.</w:t>
      </w:r>
      <w:r w:rsidRPr="00AD0F3C">
        <w:rPr>
          <w:rFonts w:asciiTheme="majorHAnsi" w:hAnsiTheme="majorHAnsi" w:cstheme="majorHAnsi"/>
        </w:rPr>
        <w:t xml:space="preserve"> O prazo de convocação de que trata o subitem 10.1 deste Edital poderá ser prorrogado 1 (uma) vez, por igual período, mediante solicitação da parte, durante seu transcurso, devidamente justificada, e desde que o motivo apresentado seja aceito pela Administração.</w:t>
      </w:r>
    </w:p>
    <w:p w14:paraId="5BB1F1B5" w14:textId="77777777" w:rsidR="00102D12" w:rsidRPr="00AD0F3C" w:rsidRDefault="00102D12"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10.2.</w:t>
      </w:r>
      <w:r w:rsidRPr="00AD0F3C">
        <w:rPr>
          <w:rFonts w:asciiTheme="majorHAnsi" w:hAnsiTheme="majorHAnsi" w:cstheme="majorHAnsi"/>
        </w:rPr>
        <w:t xml:space="preserve"> No ato da assinatura da Ata, a empresa considerada imune, isenta ou optante pelo Simples Nacional, deverá, apresentar ao órgão gerenciador, DECLARAÇÃO de acordo com os modelos constantes dos Anexos II, III ou IV da in 1.234/2012, conforme o caso, em duas vias, assinada pelo representante legal (caput do art. 6º, IN 1.234/2012) sob pena de incidência de retenção do imposto de Renda.</w:t>
      </w:r>
    </w:p>
    <w:p w14:paraId="54929880" w14:textId="77777777" w:rsidR="00102D12" w:rsidRPr="00AD0F3C" w:rsidRDefault="00102D12"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10.3</w:t>
      </w:r>
      <w:r w:rsidRPr="00AD0F3C">
        <w:rPr>
          <w:rFonts w:asciiTheme="majorHAnsi" w:hAnsiTheme="majorHAnsi" w:cstheme="majorHAnsi"/>
        </w:rPr>
        <w:t xml:space="preserve">. Será incluído na Ata de Registro de Preços, na forma de anexo, o registro dos licitantes de que trata o subitem 6.26 deste Edital que aceitarem registrar os preços iguais aos do licitante vencedor, na sequência da classificação do certame, observadas as condições previstas neste Edital, na ARP e no </w:t>
      </w:r>
      <w:bookmarkStart w:id="15" w:name="_Hlk158819100"/>
      <w:r w:rsidRPr="00AD0F3C">
        <w:rPr>
          <w:rFonts w:asciiTheme="majorHAnsi" w:hAnsiTheme="majorHAnsi" w:cstheme="majorHAnsi"/>
        </w:rPr>
        <w:t>Decreto nº 11.462/2023.</w:t>
      </w:r>
      <w:bookmarkEnd w:id="15"/>
    </w:p>
    <w:p w14:paraId="16F147FC" w14:textId="77777777" w:rsidR="00102D12" w:rsidRPr="00AD0F3C" w:rsidRDefault="00102D12"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10.4.</w:t>
      </w:r>
      <w:r w:rsidRPr="00AD0F3C">
        <w:rPr>
          <w:rFonts w:asciiTheme="majorHAnsi" w:hAnsiTheme="majorHAnsi" w:cstheme="majorHAnsi"/>
        </w:rPr>
        <w:t xml:space="preserve"> Decorrido o prazo de validade da proposta indicado no edital, sem convocação para a assinatura da Ata de Registro de Preço, ficarão os licitantes liberados dos compromissos assumidos.</w:t>
      </w:r>
    </w:p>
    <w:p w14:paraId="41634E16" w14:textId="77777777" w:rsidR="00102D12" w:rsidRPr="00AD0F3C" w:rsidRDefault="00102D12" w:rsidP="00731785">
      <w:pPr>
        <w:spacing w:before="120" w:after="120" w:line="240" w:lineRule="auto"/>
        <w:jc w:val="both"/>
        <w:rPr>
          <w:rFonts w:asciiTheme="majorHAnsi" w:hAnsiTheme="majorHAnsi" w:cstheme="majorHAnsi"/>
        </w:rPr>
      </w:pPr>
      <w:r w:rsidRPr="00AD0F3C">
        <w:rPr>
          <w:rFonts w:asciiTheme="majorHAnsi" w:hAnsiTheme="majorHAnsi" w:cstheme="majorHAnsi"/>
          <w:b/>
        </w:rPr>
        <w:lastRenderedPageBreak/>
        <w:t>10.5.</w:t>
      </w:r>
      <w:r w:rsidRPr="00AD0F3C">
        <w:rPr>
          <w:rFonts w:asciiTheme="majorHAnsi" w:hAnsiTheme="majorHAnsi" w:cstheme="majorHAnsi"/>
        </w:rPr>
        <w:t xml:space="preserve"> Será admitida a forma eletrônica na celebração da Ata de Registro de Preço, mediante certificado digital emitido em âmbito da Infraestrutura de Chaves Públicas Brasileira (ICP-Brasil).</w:t>
      </w:r>
    </w:p>
    <w:p w14:paraId="19B77D08" w14:textId="77777777" w:rsidR="00102D12" w:rsidRPr="00AD0F3C" w:rsidRDefault="00102D12"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10.6.</w:t>
      </w:r>
      <w:r w:rsidRPr="00AD0F3C">
        <w:rPr>
          <w:rFonts w:asciiTheme="majorHAnsi" w:hAnsiTheme="majorHAnsi" w:cstheme="majorHAnsi"/>
        </w:rPr>
        <w:t xml:space="preserve"> Na hipótese de o vencedor da licitação se recusar a assinar a Ata de Registro de Preço (subitem 10.1) o(s) aderente(s) de preços de que trata o subitem 6.26 deste Edital será(ão) convocado(s) para fazê-lo, observada a ordem de classificação.   </w:t>
      </w:r>
    </w:p>
    <w:p w14:paraId="2F4469FC" w14:textId="77777777" w:rsidR="00102D12" w:rsidRPr="00AD0F3C" w:rsidRDefault="00102D12"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10.6.1.</w:t>
      </w:r>
      <w:r w:rsidRPr="00AD0F3C">
        <w:rPr>
          <w:rFonts w:asciiTheme="majorHAnsi" w:hAnsiTheme="majorHAnsi" w:cstheme="majorHAnsi"/>
        </w:rPr>
        <w:t xml:space="preserve"> Não existindo aderente de preço, ou na hipótese em que este se recuse a assinar a ARP:</w:t>
      </w:r>
    </w:p>
    <w:p w14:paraId="6EA2A65C" w14:textId="77777777" w:rsidR="00102D12" w:rsidRPr="00AD0F3C" w:rsidRDefault="00102D12"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I -</w:t>
      </w:r>
      <w:r w:rsidRPr="00AD0F3C">
        <w:rPr>
          <w:rFonts w:asciiTheme="majorHAnsi" w:hAnsiTheme="majorHAnsi" w:cstheme="majorHAnsi"/>
        </w:rPr>
        <w:t xml:space="preserve"> Será facultado à Administração convocar os licitantes remanescentes, na ordem de classificação, para a formalização da Ata de Registro de Preço nas condições propostas pelo licitante vencedor.</w:t>
      </w:r>
    </w:p>
    <w:p w14:paraId="70D51200" w14:textId="77777777" w:rsidR="00102D12" w:rsidRPr="00AD0F3C" w:rsidRDefault="00102D12"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II -</w:t>
      </w:r>
      <w:r w:rsidRPr="00AD0F3C">
        <w:rPr>
          <w:rFonts w:asciiTheme="majorHAnsi" w:hAnsiTheme="majorHAnsi" w:cstheme="majorHAnsi"/>
        </w:rPr>
        <w:t xml:space="preserve"> Na hipótese de nenhum dos licitantes aceitar os termos do inciso I deste subitem, a Administração poderá convocar os licitantes remanescentes para negociação, na ordem de classificação, com vistas à obtenção de preço melhor, mesmo que acima do preço do adjudicatário;</w:t>
      </w:r>
    </w:p>
    <w:p w14:paraId="3920907F" w14:textId="77777777" w:rsidR="00102D12" w:rsidRPr="00AD0F3C" w:rsidRDefault="00102D12"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III -</w:t>
      </w:r>
      <w:r w:rsidRPr="00AD0F3C">
        <w:rPr>
          <w:rFonts w:asciiTheme="majorHAnsi" w:hAnsiTheme="majorHAnsi" w:cstheme="majorHAnsi"/>
        </w:rPr>
        <w:t xml:space="preserve"> Quando frustrada a negociação de melhor condição de que trata o inciso II deste item, a Administração poderá adjudicar e celebrar a Ata de Registro de Preço nas condições ofertadas pelos licitantes remanescentes, atendida a ordem classificatória.</w:t>
      </w:r>
    </w:p>
    <w:p w14:paraId="315433C6" w14:textId="77777777" w:rsidR="00102D12" w:rsidRPr="00AD0F3C" w:rsidRDefault="00102D12"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10.6.2.</w:t>
      </w:r>
      <w:r w:rsidRPr="00AD0F3C">
        <w:rPr>
          <w:rFonts w:asciiTheme="majorHAnsi" w:hAnsiTheme="majorHAnsi" w:cstheme="majorHAnsi"/>
        </w:rPr>
        <w:t xml:space="preserve"> Na adoção dos procedimentos descritos nos incisos II e III do subitem 10.6.1, a Administração não poderá aceitar propostas/lances superiores ao valor estimado da contratação, observado o índice de atualização de preços correspondente. </w:t>
      </w:r>
    </w:p>
    <w:p w14:paraId="06531264" w14:textId="77777777" w:rsidR="00102D12" w:rsidRPr="00AD0F3C" w:rsidRDefault="00102D12"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10.6.3.</w:t>
      </w:r>
      <w:r w:rsidRPr="00AD0F3C">
        <w:rPr>
          <w:rFonts w:asciiTheme="majorHAnsi" w:hAnsiTheme="majorHAnsi" w:cstheme="majorHAnsi"/>
        </w:rPr>
        <w:t xml:space="preserve"> A negociação de que trata o inciso II do subitem 10.6.1 será conduzida pelo(a) Pregoeiro(a), e, depois de concluída, terá seu resultado divulgado a todos os licitantes e anexado aos autos do processo licitatório.</w:t>
      </w:r>
    </w:p>
    <w:p w14:paraId="3BF5498A" w14:textId="77777777" w:rsidR="00102D12" w:rsidRPr="00AD0F3C" w:rsidRDefault="00102D12"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10.7.</w:t>
      </w:r>
      <w:r w:rsidRPr="00AD0F3C">
        <w:rPr>
          <w:rFonts w:asciiTheme="majorHAnsi" w:hAnsiTheme="majorHAnsi" w:cstheme="majorHAnsi"/>
        </w:rPr>
        <w:t xml:space="preserve"> A recusa injustificada do adjudicatário em assinar a Ata de Registro de Preço no prazo estabelecido no subitem 10.1 deste Edital caracterizará como a conduta tipificada no inciso VI do art. 155 da Lei Federal nº 14.133, de 2021 e o sujeitará à penalidade prevista no subitem 11.2.3 deste Edital e à imediata perda da garantia de proposta em favor do órgão ou entidade licitante, se houver.</w:t>
      </w:r>
    </w:p>
    <w:p w14:paraId="4C130A59" w14:textId="77777777" w:rsidR="00102D12" w:rsidRPr="00AD0F3C" w:rsidRDefault="00102D12"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10.7.1.</w:t>
      </w:r>
      <w:r w:rsidRPr="00AD0F3C">
        <w:rPr>
          <w:rFonts w:asciiTheme="majorHAnsi" w:hAnsiTheme="majorHAnsi" w:cstheme="majorHAnsi"/>
        </w:rPr>
        <w:t xml:space="preserve"> A regra do subitem 10.7 aplica-se aos licitantes remanescentes convocados na forma do inciso III do subitem 10.6.1.</w:t>
      </w:r>
    </w:p>
    <w:p w14:paraId="1180E2A9" w14:textId="77777777" w:rsidR="00102D12" w:rsidRPr="00AD0F3C" w:rsidRDefault="00102D12" w:rsidP="00731785">
      <w:pPr>
        <w:spacing w:before="120" w:after="120" w:line="240" w:lineRule="auto"/>
        <w:jc w:val="both"/>
        <w:rPr>
          <w:rFonts w:asciiTheme="majorHAnsi" w:hAnsiTheme="majorHAnsi" w:cstheme="majorHAnsi"/>
          <w:strike/>
        </w:rPr>
      </w:pPr>
      <w:r w:rsidRPr="00AD0F3C">
        <w:rPr>
          <w:rFonts w:asciiTheme="majorHAnsi" w:hAnsiTheme="majorHAnsi" w:cstheme="majorHAnsi"/>
          <w:b/>
        </w:rPr>
        <w:t>10.7.2.</w:t>
      </w:r>
      <w:r w:rsidRPr="00AD0F3C">
        <w:rPr>
          <w:rFonts w:asciiTheme="majorHAnsi" w:hAnsiTheme="majorHAnsi" w:cstheme="majorHAnsi"/>
        </w:rPr>
        <w:t xml:space="preserve"> A regra do subitem 10.7 </w:t>
      </w:r>
      <w:r w:rsidRPr="00AD0F3C">
        <w:rPr>
          <w:rFonts w:asciiTheme="majorHAnsi" w:hAnsiTheme="majorHAnsi" w:cstheme="majorHAnsi"/>
          <w:b/>
          <w:u w:val="single"/>
        </w:rPr>
        <w:t>não</w:t>
      </w:r>
      <w:r w:rsidRPr="00AD0F3C">
        <w:rPr>
          <w:rFonts w:asciiTheme="majorHAnsi" w:hAnsiTheme="majorHAnsi" w:cstheme="majorHAnsi"/>
        </w:rPr>
        <w:t xml:space="preserve"> se aplica aos licitantes remanescentes, convocados na forma do inciso II do subitem 10.5.1.</w:t>
      </w:r>
    </w:p>
    <w:p w14:paraId="0172C5A9" w14:textId="77777777" w:rsidR="00870484" w:rsidRPr="00AD0F3C" w:rsidRDefault="00870484" w:rsidP="00731785">
      <w:pPr>
        <w:spacing w:before="120" w:after="120" w:line="240" w:lineRule="auto"/>
        <w:jc w:val="both"/>
        <w:rPr>
          <w:rFonts w:asciiTheme="majorHAnsi" w:hAnsiTheme="majorHAnsi" w:cstheme="majorHAnsi"/>
        </w:rPr>
      </w:pPr>
    </w:p>
    <w:p w14:paraId="2B158344" w14:textId="77777777" w:rsidR="00870484" w:rsidRPr="00AD0F3C" w:rsidRDefault="00870484" w:rsidP="00731785">
      <w:pPr>
        <w:spacing w:before="120" w:after="120" w:line="240" w:lineRule="auto"/>
        <w:jc w:val="both"/>
        <w:rPr>
          <w:rFonts w:asciiTheme="majorHAnsi" w:hAnsiTheme="majorHAnsi" w:cstheme="majorHAnsi"/>
          <w:b/>
        </w:rPr>
      </w:pPr>
      <w:r w:rsidRPr="00AD0F3C">
        <w:rPr>
          <w:rFonts w:asciiTheme="majorHAnsi" w:hAnsiTheme="majorHAnsi" w:cstheme="majorHAnsi"/>
          <w:b/>
        </w:rPr>
        <w:t>DOS CONTRATOS DECORRENTES DA ATA DE REGISTRO DE PREÇO</w:t>
      </w:r>
    </w:p>
    <w:p w14:paraId="73599B3F" w14:textId="77777777" w:rsidR="00870484" w:rsidRPr="00AD0F3C" w:rsidRDefault="00870484" w:rsidP="00731785">
      <w:pPr>
        <w:spacing w:before="120" w:after="120" w:line="240" w:lineRule="auto"/>
        <w:jc w:val="both"/>
        <w:rPr>
          <w:rFonts w:asciiTheme="majorHAnsi" w:hAnsiTheme="majorHAnsi" w:cstheme="majorHAnsi"/>
        </w:rPr>
      </w:pPr>
    </w:p>
    <w:p w14:paraId="4FA5B988" w14:textId="77777777" w:rsidR="00870484" w:rsidRPr="00AD0F3C" w:rsidRDefault="00870484"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10.8</w:t>
      </w:r>
      <w:r w:rsidRPr="00AD0F3C">
        <w:rPr>
          <w:rFonts w:asciiTheme="majorHAnsi" w:hAnsiTheme="majorHAnsi" w:cstheme="majorHAnsi"/>
        </w:rPr>
        <w:t xml:space="preserve">.  Depois de assinada a Ata de Registro de Preço, as contratações eventualmente formalizadas pelo órgão ou entidade participante deverão observar o disposto naquele instrumento jurídico, bem como respeitar as condições e requisitos constantes no Termo de Referência. </w:t>
      </w:r>
    </w:p>
    <w:p w14:paraId="23CB7F62" w14:textId="77777777" w:rsidR="00870484" w:rsidRPr="00AD0F3C" w:rsidRDefault="00870484" w:rsidP="00731785">
      <w:pPr>
        <w:spacing w:before="120" w:after="120" w:line="240" w:lineRule="auto"/>
        <w:jc w:val="both"/>
        <w:rPr>
          <w:rFonts w:asciiTheme="majorHAnsi" w:hAnsiTheme="majorHAnsi" w:cstheme="majorHAnsi"/>
        </w:rPr>
      </w:pPr>
    </w:p>
    <w:p w14:paraId="50E2986F" w14:textId="77777777" w:rsidR="00870484" w:rsidRPr="00AD0F3C" w:rsidRDefault="00870484" w:rsidP="00731785">
      <w:pPr>
        <w:spacing w:before="120" w:after="120" w:line="240" w:lineRule="auto"/>
        <w:jc w:val="both"/>
        <w:rPr>
          <w:rFonts w:asciiTheme="majorHAnsi" w:hAnsiTheme="majorHAnsi" w:cstheme="majorHAnsi"/>
          <w:b/>
        </w:rPr>
      </w:pPr>
      <w:r w:rsidRPr="00AD0F3C">
        <w:rPr>
          <w:rFonts w:asciiTheme="majorHAnsi" w:hAnsiTheme="majorHAnsi" w:cstheme="majorHAnsi"/>
          <w:b/>
        </w:rPr>
        <w:t>DA ADESÃO À ATA DE REGISTRO DE PREÇO POR “NÃO PARTICIPANTES”</w:t>
      </w:r>
    </w:p>
    <w:p w14:paraId="1FFEBF41" w14:textId="77777777" w:rsidR="00870484" w:rsidRPr="00AD0F3C" w:rsidRDefault="00870484" w:rsidP="00731785">
      <w:pPr>
        <w:spacing w:before="120" w:after="120" w:line="240" w:lineRule="auto"/>
        <w:jc w:val="both"/>
        <w:rPr>
          <w:rFonts w:asciiTheme="majorHAnsi" w:hAnsiTheme="majorHAnsi" w:cstheme="majorHAnsi"/>
          <w:b/>
        </w:rPr>
      </w:pPr>
    </w:p>
    <w:p w14:paraId="0AFBEDCB" w14:textId="5F1C958D" w:rsidR="00870484" w:rsidRPr="00AD0F3C" w:rsidRDefault="00870484" w:rsidP="00731785">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10.9.</w:t>
      </w:r>
      <w:r w:rsidRPr="00AD0F3C">
        <w:rPr>
          <w:rFonts w:asciiTheme="majorHAnsi" w:eastAsia="Times New Roman" w:hAnsiTheme="majorHAnsi" w:cstheme="majorHAnsi"/>
          <w:lang w:eastAsia="pt-BR"/>
        </w:rPr>
        <w:t xml:space="preserve"> A Ata de Registro de Preços, durante sua validade, poderá ser utilizada por órgão ou entidade que não tenha participado do procedimento, desde que cumpridos os requisitos descritos no §§ 2º, 3º, 4º e 5º do art. 86 da Lei Federal nº 14.133, de 2021 e no art. 31 do Decreto </w:t>
      </w:r>
      <w:r w:rsidR="00DE6E87" w:rsidRPr="00AD0F3C">
        <w:rPr>
          <w:rFonts w:asciiTheme="majorHAnsi" w:eastAsia="Times New Roman" w:hAnsiTheme="majorHAnsi" w:cstheme="majorHAnsi"/>
          <w:lang w:eastAsia="pt-BR"/>
        </w:rPr>
        <w:t xml:space="preserve">Federal </w:t>
      </w:r>
      <w:r w:rsidRPr="00AD0F3C">
        <w:rPr>
          <w:rFonts w:asciiTheme="majorHAnsi" w:eastAsia="Times New Roman" w:hAnsiTheme="majorHAnsi" w:cstheme="majorHAnsi"/>
          <w:lang w:eastAsia="pt-BR"/>
        </w:rPr>
        <w:t xml:space="preserve">nº </w:t>
      </w:r>
      <w:r w:rsidR="00DE6E87" w:rsidRPr="00AD0F3C">
        <w:rPr>
          <w:rFonts w:asciiTheme="majorHAnsi" w:eastAsia="Times New Roman" w:hAnsiTheme="majorHAnsi" w:cstheme="majorHAnsi"/>
          <w:lang w:eastAsia="pt-BR"/>
        </w:rPr>
        <w:t>11.462/2023</w:t>
      </w:r>
      <w:r w:rsidRPr="00AD0F3C">
        <w:rPr>
          <w:rFonts w:asciiTheme="majorHAnsi" w:eastAsia="Times New Roman" w:hAnsiTheme="majorHAnsi" w:cstheme="majorHAnsi"/>
          <w:lang w:eastAsia="pt-BR"/>
        </w:rPr>
        <w:t>.</w:t>
      </w:r>
    </w:p>
    <w:p w14:paraId="66A2243A" w14:textId="77777777" w:rsidR="00E32C7F" w:rsidRPr="00AD0F3C" w:rsidRDefault="00E32C7F" w:rsidP="00731785">
      <w:pPr>
        <w:spacing w:before="120" w:after="120" w:line="240" w:lineRule="auto"/>
        <w:jc w:val="both"/>
        <w:rPr>
          <w:rFonts w:asciiTheme="majorHAnsi" w:hAnsiTheme="majorHAnsi" w:cstheme="majorHAnsi"/>
          <w:b/>
        </w:rPr>
      </w:pPr>
    </w:p>
    <w:p w14:paraId="59BA4128" w14:textId="04076789" w:rsidR="00AF3245" w:rsidRPr="00AD0F3C" w:rsidRDefault="00AF3245" w:rsidP="00731785">
      <w:pPr>
        <w:pStyle w:val="Ttulo1"/>
        <w:pBdr>
          <w:top w:val="single" w:sz="4" w:space="0" w:color="auto"/>
          <w:left w:val="single" w:sz="4" w:space="0" w:color="auto"/>
          <w:bottom w:val="single" w:sz="4" w:space="0" w:color="auto"/>
          <w:right w:val="single" w:sz="4" w:space="0" w:color="auto"/>
        </w:pBdr>
        <w:shd w:val="clear" w:color="auto" w:fill="auto"/>
        <w:spacing w:before="120" w:after="120" w:line="240" w:lineRule="auto"/>
        <w:jc w:val="both"/>
        <w:rPr>
          <w:rFonts w:asciiTheme="majorHAnsi" w:eastAsia="Times New Roman" w:hAnsiTheme="majorHAnsi" w:cstheme="majorHAnsi"/>
          <w:b/>
          <w:bCs/>
          <w:color w:val="auto"/>
          <w:sz w:val="20"/>
          <w:szCs w:val="20"/>
          <w:lang w:eastAsia="pt-BR"/>
        </w:rPr>
      </w:pPr>
      <w:r w:rsidRPr="00AD0F3C">
        <w:rPr>
          <w:rFonts w:asciiTheme="majorHAnsi" w:eastAsia="Times New Roman" w:hAnsiTheme="majorHAnsi" w:cstheme="majorHAnsi"/>
          <w:b/>
          <w:color w:val="auto"/>
          <w:sz w:val="20"/>
          <w:szCs w:val="20"/>
          <w:lang w:eastAsia="pt-BR"/>
        </w:rPr>
        <w:lastRenderedPageBreak/>
        <w:t>1</w:t>
      </w:r>
      <w:r w:rsidR="005D3D6A" w:rsidRPr="00AD0F3C">
        <w:rPr>
          <w:rFonts w:asciiTheme="majorHAnsi" w:eastAsia="Times New Roman" w:hAnsiTheme="majorHAnsi" w:cstheme="majorHAnsi"/>
          <w:b/>
          <w:color w:val="auto"/>
          <w:sz w:val="20"/>
          <w:szCs w:val="20"/>
          <w:lang w:eastAsia="pt-BR"/>
        </w:rPr>
        <w:t>1</w:t>
      </w:r>
      <w:r w:rsidRPr="00AD0F3C">
        <w:rPr>
          <w:rFonts w:asciiTheme="majorHAnsi" w:eastAsia="Times New Roman" w:hAnsiTheme="majorHAnsi" w:cstheme="majorHAnsi"/>
          <w:b/>
          <w:color w:val="auto"/>
          <w:sz w:val="20"/>
          <w:szCs w:val="20"/>
          <w:lang w:eastAsia="pt-BR"/>
        </w:rPr>
        <w:t xml:space="preserve"> - DAS INFRAÇÕES ADMINISTRATIVAS E SANÇÕES</w:t>
      </w:r>
    </w:p>
    <w:p w14:paraId="5962796A" w14:textId="77777777" w:rsidR="00AF3245" w:rsidRPr="00AD0F3C" w:rsidRDefault="00AF3245" w:rsidP="00731785">
      <w:pPr>
        <w:spacing w:before="120" w:after="120" w:line="240" w:lineRule="auto"/>
        <w:jc w:val="both"/>
        <w:rPr>
          <w:rFonts w:asciiTheme="majorHAnsi" w:hAnsiTheme="majorHAnsi" w:cstheme="majorHAnsi"/>
        </w:rPr>
      </w:pPr>
    </w:p>
    <w:p w14:paraId="427D2408"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11.1.</w:t>
      </w:r>
      <w:r w:rsidRPr="00AD0F3C">
        <w:rPr>
          <w:rFonts w:asciiTheme="majorHAnsi" w:hAnsiTheme="majorHAnsi" w:cstheme="majorHAnsi"/>
        </w:rPr>
        <w:tab/>
        <w:t>O licitante será responsabilizado administrativamente pelas infrações descritas neste edital.</w:t>
      </w:r>
    </w:p>
    <w:p w14:paraId="7A709F14"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11.2.</w:t>
      </w:r>
      <w:r w:rsidRPr="00AD0F3C">
        <w:rPr>
          <w:rFonts w:asciiTheme="majorHAnsi" w:hAnsiTheme="majorHAnsi" w:cstheme="majorHAnsi"/>
        </w:rPr>
        <w:t xml:space="preserve"> Comete infração administrativa o licitante que, com dolo ou culpa:</w:t>
      </w:r>
    </w:p>
    <w:p w14:paraId="38EBA384" w14:textId="27AA0ABE"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11.2.1.</w:t>
      </w:r>
      <w:r w:rsidRPr="00AD0F3C">
        <w:rPr>
          <w:rFonts w:asciiTheme="majorHAnsi" w:hAnsiTheme="majorHAnsi" w:cstheme="majorHAnsi"/>
        </w:rPr>
        <w:t xml:space="preserve"> deixar de entregar a documentação exigida para o certame ou não entregar qualquer documento que tenha sido solicitado pel</w:t>
      </w:r>
      <w:r w:rsidR="00522F10" w:rsidRPr="00AD0F3C">
        <w:rPr>
          <w:rFonts w:asciiTheme="majorHAnsi" w:hAnsiTheme="majorHAnsi" w:cstheme="majorHAnsi"/>
        </w:rPr>
        <w:t>o(a) Pregoeiro(a)</w:t>
      </w:r>
      <w:r w:rsidRPr="00AD0F3C">
        <w:rPr>
          <w:rFonts w:asciiTheme="majorHAnsi" w:hAnsiTheme="majorHAnsi" w:cstheme="majorHAnsi"/>
        </w:rPr>
        <w:t xml:space="preserve"> durante o certame (art. 155, IV, da Lei Federal nº 14.133, 2021).</w:t>
      </w:r>
    </w:p>
    <w:p w14:paraId="128ADDD4"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11.2.2.</w:t>
      </w:r>
      <w:r w:rsidRPr="00AD0F3C">
        <w:rPr>
          <w:rFonts w:asciiTheme="majorHAnsi" w:hAnsiTheme="majorHAnsi" w:cstheme="majorHAnsi"/>
          <w:b/>
          <w:bCs/>
        </w:rPr>
        <w:tab/>
      </w:r>
      <w:r w:rsidRPr="00AD0F3C">
        <w:rPr>
          <w:rFonts w:asciiTheme="majorHAnsi" w:hAnsiTheme="majorHAnsi" w:cstheme="majorHAnsi"/>
        </w:rPr>
        <w:t>salvo em decorrência de fato superveniente devidamente justificado, não mantiver a proposta (art. 155, V, da Lei Federal nº 14.133, 2021), em especial quando:</w:t>
      </w:r>
    </w:p>
    <w:p w14:paraId="0B1CB264"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rPr>
        <w:t xml:space="preserve">a) não enviar a proposta adequada ao último lance ofertado ou após a negociação; </w:t>
      </w:r>
    </w:p>
    <w:p w14:paraId="44DB9FE4"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rPr>
        <w:t xml:space="preserve">b) recusar-se a enviar o detalhamento da proposta quando exigível; </w:t>
      </w:r>
    </w:p>
    <w:p w14:paraId="4B160342"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rPr>
        <w:t xml:space="preserve">c) pedir para ser desclassificado quando encerrada a etapa competitiva;  </w:t>
      </w:r>
    </w:p>
    <w:p w14:paraId="460D0FCD"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rPr>
        <w:t>d) deixar de apresentar amostra; ou</w:t>
      </w:r>
    </w:p>
    <w:p w14:paraId="483450FE"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rPr>
        <w:t xml:space="preserve">e) apresentar proposta ou amostra em desacordo com as especificações do edital; </w:t>
      </w:r>
    </w:p>
    <w:p w14:paraId="09F38D48" w14:textId="0B18FF09"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11.2.3</w:t>
      </w:r>
      <w:r w:rsidRPr="00AD0F3C">
        <w:rPr>
          <w:rFonts w:asciiTheme="majorHAnsi" w:hAnsiTheme="majorHAnsi" w:cstheme="majorHAnsi"/>
        </w:rPr>
        <w:t>.</w:t>
      </w:r>
      <w:r w:rsidRPr="00AD0F3C">
        <w:rPr>
          <w:rFonts w:asciiTheme="majorHAnsi" w:hAnsiTheme="majorHAnsi" w:cstheme="majorHAnsi"/>
        </w:rPr>
        <w:tab/>
      </w:r>
      <w:r w:rsidR="003300C7" w:rsidRPr="00AD0F3C">
        <w:rPr>
          <w:rFonts w:asciiTheme="majorHAnsi" w:hAnsiTheme="majorHAnsi" w:cstheme="majorHAnsi"/>
        </w:rPr>
        <w:t>não celebrar a Ata de Registro de Preço,</w:t>
      </w:r>
      <w:r w:rsidRPr="00AD0F3C">
        <w:rPr>
          <w:rFonts w:asciiTheme="majorHAnsi" w:hAnsiTheme="majorHAnsi" w:cstheme="majorHAnsi"/>
        </w:rPr>
        <w:t xml:space="preserve"> quando convocado dentro do prazo de validade de sua proposta (art. 155, VI, da Lei Federal nº 14.133, 2021); </w:t>
      </w:r>
    </w:p>
    <w:p w14:paraId="42856B67"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11.2.4</w:t>
      </w:r>
      <w:r w:rsidRPr="00AD0F3C">
        <w:rPr>
          <w:rFonts w:asciiTheme="majorHAnsi" w:hAnsiTheme="majorHAnsi" w:cstheme="majorHAnsi"/>
        </w:rPr>
        <w:t>.</w:t>
      </w:r>
      <w:r w:rsidRPr="00AD0F3C">
        <w:rPr>
          <w:rFonts w:asciiTheme="majorHAnsi" w:hAnsiTheme="majorHAnsi" w:cstheme="majorHAnsi"/>
        </w:rPr>
        <w:tab/>
        <w:t>apresentar declaração ou documentação falsa exigida para o certame ou prestar declaração falsa durante a licitação (art. 155, VIII, da Lei Federal nº 14.133, 2021);</w:t>
      </w:r>
    </w:p>
    <w:p w14:paraId="35834E34"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11.2.5</w:t>
      </w:r>
      <w:r w:rsidRPr="00AD0F3C">
        <w:rPr>
          <w:rFonts w:asciiTheme="majorHAnsi" w:hAnsiTheme="majorHAnsi" w:cstheme="majorHAnsi"/>
        </w:rPr>
        <w:t>.</w:t>
      </w:r>
      <w:r w:rsidRPr="00AD0F3C">
        <w:rPr>
          <w:rFonts w:asciiTheme="majorHAnsi" w:hAnsiTheme="majorHAnsi" w:cstheme="majorHAnsi"/>
        </w:rPr>
        <w:tab/>
        <w:t>fraudar a licitação (art. 155, IX, da Lei Federal nº 14.133, 2021);</w:t>
      </w:r>
    </w:p>
    <w:p w14:paraId="272D7AF0"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11.2.6</w:t>
      </w:r>
      <w:r w:rsidRPr="00AD0F3C">
        <w:rPr>
          <w:rFonts w:asciiTheme="majorHAnsi" w:hAnsiTheme="majorHAnsi" w:cstheme="majorHAnsi"/>
        </w:rPr>
        <w:t>. comportar-se de modo inidôneo ou cometer fraude de qualquer natureza (art. 155, X, da Lei Federal nº 14.133, 2021), em especial quando:</w:t>
      </w:r>
    </w:p>
    <w:p w14:paraId="130A3E16"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rPr>
        <w:t xml:space="preserve">a) agir em conluio ou em desconformidade com a lei; </w:t>
      </w:r>
    </w:p>
    <w:p w14:paraId="143762AA"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rPr>
        <w:t xml:space="preserve">b) induzir deliberadamente a erro no julgamento; </w:t>
      </w:r>
    </w:p>
    <w:p w14:paraId="0726F00E"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rPr>
        <w:t xml:space="preserve">c) apresentar amostra falsificada ou deteriorada; </w:t>
      </w:r>
    </w:p>
    <w:p w14:paraId="0D22C248"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11.2.7</w:t>
      </w:r>
      <w:r w:rsidRPr="00AD0F3C">
        <w:rPr>
          <w:rFonts w:asciiTheme="majorHAnsi" w:hAnsiTheme="majorHAnsi" w:cstheme="majorHAnsi"/>
        </w:rPr>
        <w:t>.  praticar atos ilícitos com vistas a frustrar os objetivos da licitação (art. 155, XI, da Lei Federal nº 14.133, 2021);</w:t>
      </w:r>
    </w:p>
    <w:p w14:paraId="29C230DE" w14:textId="65127676"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11.2.8</w:t>
      </w:r>
      <w:r w:rsidRPr="00AD0F3C">
        <w:rPr>
          <w:rFonts w:asciiTheme="majorHAnsi" w:hAnsiTheme="majorHAnsi" w:cstheme="majorHAnsi"/>
        </w:rPr>
        <w:t xml:space="preserve">. praticar ato lesivo previsto no art. 5º da Lei </w:t>
      </w:r>
      <w:r w:rsidR="008A56EF" w:rsidRPr="00AD0F3C">
        <w:rPr>
          <w:rFonts w:asciiTheme="majorHAnsi" w:hAnsiTheme="majorHAnsi" w:cstheme="majorHAnsi"/>
        </w:rPr>
        <w:t>nº</w:t>
      </w:r>
      <w:r w:rsidRPr="00AD0F3C">
        <w:rPr>
          <w:rFonts w:asciiTheme="majorHAnsi" w:hAnsiTheme="majorHAnsi" w:cstheme="majorHAnsi"/>
        </w:rPr>
        <w:t xml:space="preserve"> 12.846, de 2013 (art. 155, XII, da Lei Federal nº 14.133, 2021).</w:t>
      </w:r>
    </w:p>
    <w:p w14:paraId="45A1981B"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11.3.</w:t>
      </w:r>
      <w:r w:rsidRPr="00AD0F3C">
        <w:rPr>
          <w:rFonts w:asciiTheme="majorHAnsi" w:hAnsiTheme="majorHAnsi" w:cstheme="majorHAnsi"/>
        </w:rPr>
        <w:tab/>
        <w:t>Com fulcro na Lei nº 14.133, de 2021, a Administração poderá, garantida a prévia defesa, aplicar aos licitantes e/ou adjudicatários as sanções previstas nos incisos II, III e IV do art. 156.</w:t>
      </w:r>
    </w:p>
    <w:p w14:paraId="538D38E8"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11.3.1</w:t>
      </w:r>
      <w:r w:rsidRPr="00AD0F3C">
        <w:rPr>
          <w:rFonts w:asciiTheme="majorHAnsi" w:hAnsiTheme="majorHAnsi" w:cstheme="majorHAnsi"/>
        </w:rPr>
        <w:t>. As sanções de impedimento de licitar e contratar e declaração de inidoneidade para licitar ou contratar poderão ser aplicadas, cumulativamente ou não, à penalidade de multa compensatória.</w:t>
      </w:r>
    </w:p>
    <w:p w14:paraId="6BCD0075" w14:textId="77777777" w:rsidR="00E11B5C" w:rsidRPr="00AD0F3C" w:rsidRDefault="00E11B5C" w:rsidP="00731785">
      <w:pPr>
        <w:spacing w:before="120" w:after="120" w:line="240" w:lineRule="auto"/>
        <w:jc w:val="both"/>
        <w:rPr>
          <w:rFonts w:asciiTheme="majorHAnsi" w:hAnsiTheme="majorHAnsi" w:cstheme="majorHAnsi"/>
        </w:rPr>
      </w:pPr>
    </w:p>
    <w:p w14:paraId="32978316" w14:textId="77777777" w:rsidR="00E11B5C" w:rsidRPr="00AD0F3C" w:rsidRDefault="00E11B5C" w:rsidP="00731785">
      <w:pPr>
        <w:spacing w:before="120" w:after="120" w:line="240" w:lineRule="auto"/>
        <w:jc w:val="both"/>
        <w:rPr>
          <w:rFonts w:asciiTheme="majorHAnsi" w:hAnsiTheme="majorHAnsi" w:cstheme="majorHAnsi"/>
          <w:b/>
          <w:bCs/>
        </w:rPr>
      </w:pPr>
      <w:r w:rsidRPr="00AD0F3C">
        <w:rPr>
          <w:rFonts w:asciiTheme="majorHAnsi" w:hAnsiTheme="majorHAnsi" w:cstheme="majorHAnsi"/>
          <w:b/>
          <w:bCs/>
        </w:rPr>
        <w:t>Sanção de multa compensatória</w:t>
      </w:r>
    </w:p>
    <w:p w14:paraId="798CC31F" w14:textId="77777777" w:rsidR="00E11B5C" w:rsidRPr="00AD0F3C" w:rsidRDefault="00E11B5C" w:rsidP="00731785">
      <w:pPr>
        <w:spacing w:before="120" w:after="120" w:line="240" w:lineRule="auto"/>
        <w:jc w:val="both"/>
        <w:rPr>
          <w:rFonts w:asciiTheme="majorHAnsi" w:hAnsiTheme="majorHAnsi" w:cstheme="majorHAnsi"/>
        </w:rPr>
      </w:pPr>
    </w:p>
    <w:p w14:paraId="28267E30" w14:textId="55F5734F"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11.4</w:t>
      </w:r>
      <w:r w:rsidRPr="00AD0F3C">
        <w:rPr>
          <w:rFonts w:asciiTheme="majorHAnsi" w:hAnsiTheme="majorHAnsi" w:cstheme="majorHAnsi"/>
        </w:rPr>
        <w:t>. A multa compensatória será aplicada nos percentuais:</w:t>
      </w:r>
    </w:p>
    <w:p w14:paraId="67C3D013" w14:textId="77777777" w:rsidR="00E11B5C" w:rsidRPr="00AD0F3C" w:rsidRDefault="00E11B5C" w:rsidP="00731785">
      <w:pPr>
        <w:spacing w:before="120" w:after="120" w:line="240" w:lineRule="auto"/>
        <w:jc w:val="both"/>
        <w:rPr>
          <w:rFonts w:asciiTheme="majorHAnsi" w:hAnsiTheme="majorHAnsi" w:cstheme="majorHAnsi"/>
        </w:rPr>
      </w:pPr>
    </w:p>
    <w:tbl>
      <w:tblPr>
        <w:tblStyle w:val="Tabelacomgrade"/>
        <w:tblW w:w="0" w:type="auto"/>
        <w:jc w:val="center"/>
        <w:tblLook w:val="04A0" w:firstRow="1" w:lastRow="0" w:firstColumn="1" w:lastColumn="0" w:noHBand="0" w:noVBand="1"/>
      </w:tblPr>
      <w:tblGrid>
        <w:gridCol w:w="2268"/>
        <w:gridCol w:w="4111"/>
      </w:tblGrid>
      <w:tr w:rsidR="00D05553" w:rsidRPr="00AD0F3C" w14:paraId="753FC6BD" w14:textId="77777777" w:rsidTr="00692D43">
        <w:trPr>
          <w:jc w:val="center"/>
        </w:trPr>
        <w:tc>
          <w:tcPr>
            <w:tcW w:w="2268" w:type="dxa"/>
          </w:tcPr>
          <w:p w14:paraId="5E126488" w14:textId="77777777" w:rsidR="00E11B5C" w:rsidRPr="00AD0F3C" w:rsidRDefault="00E11B5C" w:rsidP="00731785">
            <w:pPr>
              <w:spacing w:before="120" w:after="120"/>
              <w:jc w:val="center"/>
              <w:rPr>
                <w:rFonts w:asciiTheme="majorHAnsi" w:hAnsiTheme="majorHAnsi" w:cstheme="majorHAnsi"/>
                <w:b/>
                <w:bCs/>
              </w:rPr>
            </w:pPr>
            <w:r w:rsidRPr="00AD0F3C">
              <w:rPr>
                <w:rFonts w:asciiTheme="majorHAnsi" w:hAnsiTheme="majorHAnsi" w:cstheme="majorHAnsi"/>
                <w:b/>
                <w:bCs/>
              </w:rPr>
              <w:t>Infração (Subitens)</w:t>
            </w:r>
          </w:p>
        </w:tc>
        <w:tc>
          <w:tcPr>
            <w:tcW w:w="4111" w:type="dxa"/>
          </w:tcPr>
          <w:p w14:paraId="02A7AA60" w14:textId="77777777" w:rsidR="00E11B5C" w:rsidRPr="00AD0F3C" w:rsidRDefault="00E11B5C" w:rsidP="00731785">
            <w:pPr>
              <w:spacing w:before="120" w:after="120"/>
              <w:jc w:val="center"/>
              <w:rPr>
                <w:rFonts w:asciiTheme="majorHAnsi" w:hAnsiTheme="majorHAnsi" w:cstheme="majorHAnsi"/>
                <w:b/>
                <w:bCs/>
              </w:rPr>
            </w:pPr>
            <w:r w:rsidRPr="00AD0F3C">
              <w:rPr>
                <w:rFonts w:asciiTheme="majorHAnsi" w:hAnsiTheme="majorHAnsi" w:cstheme="majorHAnsi"/>
                <w:b/>
                <w:bCs/>
              </w:rPr>
              <w:t>Percentual da multa</w:t>
            </w:r>
          </w:p>
        </w:tc>
      </w:tr>
      <w:tr w:rsidR="00D05553" w:rsidRPr="00AD0F3C" w14:paraId="5A8B6EE5" w14:textId="77777777" w:rsidTr="00692D43">
        <w:trPr>
          <w:jc w:val="center"/>
        </w:trPr>
        <w:tc>
          <w:tcPr>
            <w:tcW w:w="2268" w:type="dxa"/>
            <w:vAlign w:val="center"/>
          </w:tcPr>
          <w:p w14:paraId="2AB844C3"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lastRenderedPageBreak/>
              <w:t>11.2.1.</w:t>
            </w:r>
          </w:p>
          <w:p w14:paraId="7A32C03B"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t>11.2.2.</w:t>
            </w:r>
          </w:p>
        </w:tc>
        <w:tc>
          <w:tcPr>
            <w:tcW w:w="4111" w:type="dxa"/>
            <w:vAlign w:val="center"/>
          </w:tcPr>
          <w:p w14:paraId="08059E02" w14:textId="77777777" w:rsidR="00E11B5C" w:rsidRPr="00AD0F3C" w:rsidRDefault="00E11B5C" w:rsidP="00731785">
            <w:pPr>
              <w:spacing w:before="120" w:after="120"/>
              <w:jc w:val="both"/>
              <w:rPr>
                <w:rFonts w:asciiTheme="majorHAnsi" w:hAnsiTheme="majorHAnsi" w:cstheme="majorHAnsi"/>
              </w:rPr>
            </w:pPr>
            <w:r w:rsidRPr="00AD0F3C">
              <w:rPr>
                <w:rFonts w:asciiTheme="majorHAnsi" w:hAnsiTheme="majorHAnsi" w:cstheme="majorHAnsi"/>
              </w:rPr>
              <w:t>de 0,5% (cinco décimos por cento) a 1% (um por cento) do valor estimado da contratação</w:t>
            </w:r>
          </w:p>
        </w:tc>
      </w:tr>
      <w:tr w:rsidR="00D05553" w:rsidRPr="00AD0F3C" w14:paraId="2E2F3223" w14:textId="77777777" w:rsidTr="00692D43">
        <w:trPr>
          <w:jc w:val="center"/>
        </w:trPr>
        <w:tc>
          <w:tcPr>
            <w:tcW w:w="2268" w:type="dxa"/>
            <w:vAlign w:val="center"/>
          </w:tcPr>
          <w:p w14:paraId="322A1B90"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t>11.2.3.</w:t>
            </w:r>
          </w:p>
        </w:tc>
        <w:tc>
          <w:tcPr>
            <w:tcW w:w="4111" w:type="dxa"/>
            <w:vAlign w:val="center"/>
          </w:tcPr>
          <w:p w14:paraId="14702B06" w14:textId="77777777" w:rsidR="00E11B5C" w:rsidRPr="00AD0F3C" w:rsidRDefault="00E11B5C" w:rsidP="00731785">
            <w:pPr>
              <w:spacing w:before="120" w:after="120"/>
              <w:jc w:val="both"/>
              <w:rPr>
                <w:rFonts w:asciiTheme="majorHAnsi" w:hAnsiTheme="majorHAnsi" w:cstheme="majorHAnsi"/>
              </w:rPr>
            </w:pPr>
            <w:r w:rsidRPr="00AD0F3C">
              <w:rPr>
                <w:rFonts w:asciiTheme="majorHAnsi" w:hAnsiTheme="majorHAnsi" w:cstheme="majorHAnsi"/>
              </w:rPr>
              <w:t>de 1% (um por cento) a 10% (dez por cento) do valor estimado da contratação</w:t>
            </w:r>
          </w:p>
        </w:tc>
      </w:tr>
      <w:tr w:rsidR="00E11B5C" w:rsidRPr="00AD0F3C" w14:paraId="6FF7E6E0" w14:textId="77777777" w:rsidTr="00692D43">
        <w:trPr>
          <w:jc w:val="center"/>
        </w:trPr>
        <w:tc>
          <w:tcPr>
            <w:tcW w:w="2268" w:type="dxa"/>
            <w:vAlign w:val="center"/>
          </w:tcPr>
          <w:p w14:paraId="63A341F4"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t>11.2.4.</w:t>
            </w:r>
          </w:p>
          <w:p w14:paraId="0926144C"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t>11.2.5.</w:t>
            </w:r>
          </w:p>
          <w:p w14:paraId="14E5553E"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t>11.2.6.</w:t>
            </w:r>
          </w:p>
          <w:p w14:paraId="3D03F6C0"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t>11.2.7.</w:t>
            </w:r>
          </w:p>
          <w:p w14:paraId="5C1E0BAD"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t>11.2.8.</w:t>
            </w:r>
          </w:p>
        </w:tc>
        <w:tc>
          <w:tcPr>
            <w:tcW w:w="4111" w:type="dxa"/>
            <w:vAlign w:val="center"/>
          </w:tcPr>
          <w:p w14:paraId="07B2C338" w14:textId="77777777" w:rsidR="00E11B5C" w:rsidRPr="00AD0F3C" w:rsidRDefault="00E11B5C" w:rsidP="00731785">
            <w:pPr>
              <w:spacing w:before="120" w:after="120"/>
              <w:jc w:val="both"/>
              <w:rPr>
                <w:rFonts w:asciiTheme="majorHAnsi" w:hAnsiTheme="majorHAnsi" w:cstheme="majorHAnsi"/>
              </w:rPr>
            </w:pPr>
            <w:r w:rsidRPr="00AD0F3C">
              <w:rPr>
                <w:rFonts w:asciiTheme="majorHAnsi" w:hAnsiTheme="majorHAnsi" w:cstheme="majorHAnsi"/>
              </w:rPr>
              <w:t>de 20% (vinte por cento) a 30% (trinta por cento) do valor estimado da contratação</w:t>
            </w:r>
          </w:p>
        </w:tc>
      </w:tr>
    </w:tbl>
    <w:p w14:paraId="14610DAC" w14:textId="77777777" w:rsidR="00E11B5C" w:rsidRPr="00AD0F3C" w:rsidRDefault="00E11B5C" w:rsidP="00731785">
      <w:pPr>
        <w:spacing w:before="120" w:after="120" w:line="240" w:lineRule="auto"/>
        <w:jc w:val="both"/>
        <w:rPr>
          <w:rFonts w:asciiTheme="majorHAnsi" w:hAnsiTheme="majorHAnsi" w:cstheme="majorHAnsi"/>
        </w:rPr>
      </w:pPr>
    </w:p>
    <w:p w14:paraId="6A564158" w14:textId="2EDC2BF0"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11.4.1</w:t>
      </w:r>
      <w:r w:rsidRPr="00AD0F3C">
        <w:rPr>
          <w:rFonts w:asciiTheme="majorHAnsi" w:hAnsiTheme="majorHAnsi" w:cstheme="majorHAnsi"/>
        </w:rPr>
        <w:t>.</w:t>
      </w:r>
      <w:r w:rsidRPr="00AD0F3C">
        <w:rPr>
          <w:rFonts w:asciiTheme="majorHAnsi" w:eastAsia="Times New Roman" w:hAnsiTheme="majorHAnsi" w:cstheme="majorHAnsi"/>
          <w:lang w:eastAsia="pt-BR"/>
        </w:rPr>
        <w:t xml:space="preserve"> Quaisquer multas aplicadas deverão ser recolhidas junto ao órgão competente</w:t>
      </w:r>
      <w:r w:rsidR="005E022B" w:rsidRPr="00AD0F3C">
        <w:rPr>
          <w:rFonts w:asciiTheme="majorHAnsi" w:eastAsia="Times New Roman" w:hAnsiTheme="majorHAnsi" w:cstheme="majorHAnsi"/>
          <w:lang w:eastAsia="pt-BR"/>
        </w:rPr>
        <w:t>,</w:t>
      </w:r>
      <w:r w:rsidRPr="00AD0F3C">
        <w:rPr>
          <w:rFonts w:asciiTheme="majorHAnsi" w:eastAsia="Times New Roman" w:hAnsiTheme="majorHAnsi" w:cstheme="majorHAnsi"/>
          <w:lang w:eastAsia="pt-BR"/>
        </w:rPr>
        <w:t xml:space="preserve"> no prazo de até </w:t>
      </w:r>
      <w:r w:rsidR="00E32C7F" w:rsidRPr="00AD0F3C">
        <w:rPr>
          <w:rFonts w:asciiTheme="majorHAnsi" w:eastAsia="Times New Roman" w:hAnsiTheme="majorHAnsi" w:cstheme="majorHAnsi"/>
          <w:lang w:eastAsia="pt-BR"/>
        </w:rPr>
        <w:t>15 (dias)</w:t>
      </w:r>
      <w:r w:rsidRPr="00AD0F3C">
        <w:rPr>
          <w:rFonts w:asciiTheme="majorHAnsi" w:eastAsia="Times New Roman" w:hAnsiTheme="majorHAnsi" w:cstheme="majorHAnsi"/>
          <w:lang w:eastAsia="pt-BR"/>
        </w:rPr>
        <w:t xml:space="preserve"> dias úteis, contados de sua publicação no Diário Oficial </w:t>
      </w:r>
      <w:r w:rsidR="009A7D87" w:rsidRPr="00AD0F3C">
        <w:rPr>
          <w:rFonts w:asciiTheme="majorHAnsi" w:eastAsia="Times New Roman" w:hAnsiTheme="majorHAnsi" w:cstheme="majorHAnsi"/>
          <w:lang w:eastAsia="pt-BR"/>
        </w:rPr>
        <w:t xml:space="preserve">do </w:t>
      </w:r>
      <w:r w:rsidR="008B06EF" w:rsidRPr="00AD0F3C">
        <w:rPr>
          <w:rFonts w:asciiTheme="majorHAnsi" w:eastAsia="Times New Roman" w:hAnsiTheme="majorHAnsi" w:cstheme="majorHAnsi"/>
          <w:lang w:eastAsia="pt-BR"/>
        </w:rPr>
        <w:t>Município</w:t>
      </w:r>
      <w:r w:rsidRPr="00AD0F3C">
        <w:rPr>
          <w:rFonts w:asciiTheme="majorHAnsi" w:eastAsia="Times New Roman" w:hAnsiTheme="majorHAnsi" w:cstheme="majorHAnsi"/>
          <w:lang w:eastAsia="pt-BR"/>
        </w:rPr>
        <w:t>, podendo, ainda, ser descontadas de qualquer fatura ou crédito existente, a critério da licitante.</w:t>
      </w:r>
    </w:p>
    <w:p w14:paraId="0A15C036" w14:textId="77777777" w:rsidR="00E11B5C" w:rsidRPr="00AD0F3C" w:rsidRDefault="00E11B5C" w:rsidP="00731785">
      <w:pPr>
        <w:spacing w:before="120" w:after="120" w:line="240" w:lineRule="auto"/>
        <w:jc w:val="both"/>
        <w:rPr>
          <w:rFonts w:asciiTheme="majorHAnsi" w:hAnsiTheme="majorHAnsi" w:cstheme="majorHAnsi"/>
        </w:rPr>
      </w:pPr>
    </w:p>
    <w:p w14:paraId="7F7B9907" w14:textId="77777777" w:rsidR="00E11B5C" w:rsidRPr="00AD0F3C" w:rsidRDefault="00E11B5C" w:rsidP="00731785">
      <w:pPr>
        <w:spacing w:before="120" w:after="120" w:line="240" w:lineRule="auto"/>
        <w:jc w:val="both"/>
        <w:rPr>
          <w:rFonts w:asciiTheme="majorHAnsi" w:hAnsiTheme="majorHAnsi" w:cstheme="majorHAnsi"/>
          <w:b/>
          <w:bCs/>
        </w:rPr>
      </w:pPr>
      <w:r w:rsidRPr="00AD0F3C">
        <w:rPr>
          <w:rFonts w:asciiTheme="majorHAnsi" w:hAnsiTheme="majorHAnsi" w:cstheme="majorHAnsi"/>
          <w:b/>
          <w:bCs/>
        </w:rPr>
        <w:t>Sanção de impedimento de licitar e contratar</w:t>
      </w:r>
    </w:p>
    <w:p w14:paraId="43AA9156" w14:textId="77777777" w:rsidR="00E11B5C" w:rsidRPr="00AD0F3C" w:rsidRDefault="00E11B5C" w:rsidP="00731785">
      <w:pPr>
        <w:spacing w:before="120" w:after="120" w:line="240" w:lineRule="auto"/>
        <w:jc w:val="both"/>
        <w:rPr>
          <w:rFonts w:asciiTheme="majorHAnsi" w:hAnsiTheme="majorHAnsi" w:cstheme="majorHAnsi"/>
        </w:rPr>
      </w:pPr>
    </w:p>
    <w:p w14:paraId="01966A63" w14:textId="369746A9"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11.5.</w:t>
      </w:r>
      <w:r w:rsidRPr="00AD0F3C">
        <w:rPr>
          <w:rFonts w:asciiTheme="majorHAnsi" w:hAnsiTheme="majorHAnsi" w:cstheme="majorHAnsi"/>
        </w:rPr>
        <w:t xml:space="preserve"> A sanção de impedimento de licitar e contratar será aplicada ao responsável em decorrência das infrações administrativas relacionadas nos itens 11.2.1, 11.2.2 e 11.2.3, quando não se justificar a imposição de penalidade mais grave, e impedirá o responsável de licitar e contratar no âmbito da Administração Pública direta e indireta com o </w:t>
      </w:r>
      <w:r w:rsidR="009A7D87" w:rsidRPr="00AD0F3C">
        <w:rPr>
          <w:rFonts w:asciiTheme="majorHAnsi" w:hAnsiTheme="majorHAnsi" w:cstheme="majorHAnsi"/>
        </w:rPr>
        <w:t>Município de Maracaju</w:t>
      </w:r>
      <w:r w:rsidR="002D7E50" w:rsidRPr="00AD0F3C">
        <w:rPr>
          <w:rFonts w:asciiTheme="majorHAnsi" w:hAnsiTheme="majorHAnsi" w:cstheme="majorHAnsi"/>
        </w:rPr>
        <w:t>/MS</w:t>
      </w:r>
      <w:r w:rsidRPr="00AD0F3C">
        <w:rPr>
          <w:rFonts w:asciiTheme="majorHAnsi" w:hAnsiTheme="majorHAnsi" w:cstheme="majorHAnsi"/>
        </w:rPr>
        <w:t>, pelo prazo máximo de 3 (três) anos, obedecida a seguinte gradação</w:t>
      </w:r>
      <w:r w:rsidR="00A8534B" w:rsidRPr="00AD0F3C">
        <w:rPr>
          <w:rFonts w:asciiTheme="majorHAnsi" w:hAnsiTheme="majorHAnsi" w:cstheme="majorHAnsi"/>
        </w:rPr>
        <w:t>:</w:t>
      </w:r>
    </w:p>
    <w:p w14:paraId="027BF8CA" w14:textId="77777777" w:rsidR="00E11B5C" w:rsidRPr="00AD0F3C" w:rsidRDefault="00E11B5C" w:rsidP="00731785">
      <w:pPr>
        <w:spacing w:before="120" w:after="120" w:line="240" w:lineRule="auto"/>
        <w:jc w:val="both"/>
        <w:rPr>
          <w:rFonts w:asciiTheme="majorHAnsi" w:hAnsiTheme="majorHAnsi" w:cstheme="majorHAnsi"/>
        </w:rPr>
      </w:pPr>
    </w:p>
    <w:tbl>
      <w:tblPr>
        <w:tblStyle w:val="Tabelacomgrade"/>
        <w:tblW w:w="0" w:type="auto"/>
        <w:jc w:val="center"/>
        <w:tblLook w:val="04A0" w:firstRow="1" w:lastRow="0" w:firstColumn="1" w:lastColumn="0" w:noHBand="0" w:noVBand="1"/>
      </w:tblPr>
      <w:tblGrid>
        <w:gridCol w:w="2268"/>
        <w:gridCol w:w="4390"/>
      </w:tblGrid>
      <w:tr w:rsidR="00D05553" w:rsidRPr="00AD0F3C" w14:paraId="522BDF80" w14:textId="77777777" w:rsidTr="00692D43">
        <w:trPr>
          <w:jc w:val="center"/>
        </w:trPr>
        <w:tc>
          <w:tcPr>
            <w:tcW w:w="2268" w:type="dxa"/>
          </w:tcPr>
          <w:p w14:paraId="6903FFEC" w14:textId="77777777" w:rsidR="00E11B5C" w:rsidRPr="00AD0F3C" w:rsidRDefault="00E11B5C" w:rsidP="00731785">
            <w:pPr>
              <w:spacing w:before="120" w:after="120"/>
              <w:jc w:val="center"/>
              <w:rPr>
                <w:rFonts w:asciiTheme="majorHAnsi" w:hAnsiTheme="majorHAnsi" w:cstheme="majorHAnsi"/>
                <w:b/>
                <w:bCs/>
              </w:rPr>
            </w:pPr>
            <w:r w:rsidRPr="00AD0F3C">
              <w:rPr>
                <w:rFonts w:asciiTheme="majorHAnsi" w:hAnsiTheme="majorHAnsi" w:cstheme="majorHAnsi"/>
                <w:b/>
                <w:bCs/>
              </w:rPr>
              <w:t>Infração (Subitens)</w:t>
            </w:r>
          </w:p>
        </w:tc>
        <w:tc>
          <w:tcPr>
            <w:tcW w:w="4390" w:type="dxa"/>
          </w:tcPr>
          <w:p w14:paraId="597E0252" w14:textId="77777777" w:rsidR="00E11B5C" w:rsidRPr="00AD0F3C" w:rsidRDefault="00E11B5C" w:rsidP="00731785">
            <w:pPr>
              <w:spacing w:before="120" w:after="120"/>
              <w:jc w:val="center"/>
              <w:rPr>
                <w:rFonts w:asciiTheme="majorHAnsi" w:hAnsiTheme="majorHAnsi" w:cstheme="majorHAnsi"/>
                <w:b/>
                <w:bCs/>
              </w:rPr>
            </w:pPr>
            <w:r w:rsidRPr="00AD0F3C">
              <w:rPr>
                <w:rFonts w:asciiTheme="majorHAnsi" w:hAnsiTheme="majorHAnsi" w:cstheme="majorHAnsi"/>
                <w:b/>
                <w:bCs/>
              </w:rPr>
              <w:t>Pena</w:t>
            </w:r>
          </w:p>
        </w:tc>
      </w:tr>
      <w:tr w:rsidR="00D05553" w:rsidRPr="00AD0F3C" w14:paraId="40552CF7" w14:textId="77777777" w:rsidTr="00692D43">
        <w:trPr>
          <w:jc w:val="center"/>
        </w:trPr>
        <w:tc>
          <w:tcPr>
            <w:tcW w:w="2268" w:type="dxa"/>
          </w:tcPr>
          <w:p w14:paraId="782A17ED"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t>11.2.1.</w:t>
            </w:r>
          </w:p>
        </w:tc>
        <w:tc>
          <w:tcPr>
            <w:tcW w:w="4390" w:type="dxa"/>
            <w:vAlign w:val="center"/>
          </w:tcPr>
          <w:p w14:paraId="01E4C48E" w14:textId="77777777" w:rsidR="00E11B5C" w:rsidRPr="00AD0F3C" w:rsidRDefault="00E11B5C" w:rsidP="00731785">
            <w:pPr>
              <w:spacing w:before="120" w:after="120"/>
              <w:jc w:val="both"/>
              <w:rPr>
                <w:rFonts w:asciiTheme="majorHAnsi" w:hAnsiTheme="majorHAnsi" w:cstheme="majorHAnsi"/>
              </w:rPr>
            </w:pPr>
            <w:r w:rsidRPr="00AD0F3C">
              <w:rPr>
                <w:rFonts w:asciiTheme="majorHAnsi" w:hAnsiTheme="majorHAnsi" w:cstheme="majorHAnsi"/>
              </w:rPr>
              <w:t>impedimento pelo período de até três meses.</w:t>
            </w:r>
          </w:p>
        </w:tc>
      </w:tr>
      <w:tr w:rsidR="00E11B5C" w:rsidRPr="00AD0F3C" w14:paraId="5AA898DC" w14:textId="77777777" w:rsidTr="00692D43">
        <w:trPr>
          <w:jc w:val="center"/>
        </w:trPr>
        <w:tc>
          <w:tcPr>
            <w:tcW w:w="2268" w:type="dxa"/>
          </w:tcPr>
          <w:p w14:paraId="1EAACE1C"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t>11.2.2.</w:t>
            </w:r>
          </w:p>
          <w:p w14:paraId="19B1D281"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t>11.2.3.</w:t>
            </w:r>
          </w:p>
        </w:tc>
        <w:tc>
          <w:tcPr>
            <w:tcW w:w="4390" w:type="dxa"/>
            <w:vAlign w:val="center"/>
          </w:tcPr>
          <w:p w14:paraId="55E55988" w14:textId="77777777" w:rsidR="00E11B5C" w:rsidRPr="00AD0F3C" w:rsidRDefault="00E11B5C" w:rsidP="00731785">
            <w:pPr>
              <w:spacing w:before="120" w:after="120"/>
              <w:jc w:val="both"/>
              <w:rPr>
                <w:rFonts w:asciiTheme="majorHAnsi" w:hAnsiTheme="majorHAnsi" w:cstheme="majorHAnsi"/>
              </w:rPr>
            </w:pPr>
            <w:r w:rsidRPr="00AD0F3C">
              <w:rPr>
                <w:rFonts w:asciiTheme="majorHAnsi" w:hAnsiTheme="majorHAnsi" w:cstheme="majorHAnsi"/>
              </w:rPr>
              <w:t>impedimento pelo período de até quatro meses</w:t>
            </w:r>
          </w:p>
        </w:tc>
      </w:tr>
    </w:tbl>
    <w:p w14:paraId="10FD23B0" w14:textId="77777777" w:rsidR="00E11B5C" w:rsidRPr="00AD0F3C" w:rsidRDefault="00E11B5C" w:rsidP="00731785">
      <w:pPr>
        <w:spacing w:before="120" w:after="120" w:line="240" w:lineRule="auto"/>
        <w:jc w:val="both"/>
        <w:rPr>
          <w:rFonts w:asciiTheme="majorHAnsi" w:hAnsiTheme="majorHAnsi" w:cstheme="majorHAnsi"/>
          <w:b/>
          <w:bCs/>
        </w:rPr>
      </w:pPr>
    </w:p>
    <w:p w14:paraId="5A4EE2C3" w14:textId="77777777" w:rsidR="00E11B5C" w:rsidRPr="00AD0F3C" w:rsidRDefault="00E11B5C" w:rsidP="00731785">
      <w:pPr>
        <w:spacing w:before="120" w:after="120" w:line="240" w:lineRule="auto"/>
        <w:jc w:val="both"/>
        <w:rPr>
          <w:rFonts w:asciiTheme="majorHAnsi" w:hAnsiTheme="majorHAnsi" w:cstheme="majorHAnsi"/>
          <w:b/>
          <w:bCs/>
        </w:rPr>
      </w:pPr>
      <w:r w:rsidRPr="00AD0F3C">
        <w:rPr>
          <w:rFonts w:asciiTheme="majorHAnsi" w:hAnsiTheme="majorHAnsi" w:cstheme="majorHAnsi"/>
          <w:b/>
          <w:bCs/>
        </w:rPr>
        <w:t>Sanção de declaração de inidoneidade para licitar ou contratar</w:t>
      </w:r>
    </w:p>
    <w:p w14:paraId="1F5E4C27" w14:textId="77777777" w:rsidR="00E11B5C" w:rsidRPr="00AD0F3C" w:rsidRDefault="00E11B5C" w:rsidP="00731785">
      <w:pPr>
        <w:spacing w:before="120" w:after="120" w:line="240" w:lineRule="auto"/>
        <w:jc w:val="both"/>
        <w:rPr>
          <w:rFonts w:asciiTheme="majorHAnsi" w:hAnsiTheme="majorHAnsi" w:cstheme="majorHAnsi"/>
          <w:b/>
          <w:bCs/>
        </w:rPr>
      </w:pPr>
    </w:p>
    <w:p w14:paraId="7F9C2A90" w14:textId="647E8F8B" w:rsidR="00E11B5C" w:rsidRPr="00AD0F3C" w:rsidRDefault="00E11B5C" w:rsidP="00731785">
      <w:pPr>
        <w:spacing w:before="120" w:after="120" w:line="240" w:lineRule="auto"/>
        <w:jc w:val="both"/>
        <w:rPr>
          <w:rFonts w:asciiTheme="majorHAnsi" w:hAnsiTheme="majorHAnsi" w:cstheme="majorHAnsi"/>
          <w:b/>
          <w:bCs/>
        </w:rPr>
      </w:pPr>
      <w:r w:rsidRPr="00AD0F3C">
        <w:rPr>
          <w:rFonts w:asciiTheme="majorHAnsi" w:hAnsiTheme="majorHAnsi" w:cstheme="majorHAnsi"/>
          <w:b/>
          <w:bCs/>
        </w:rPr>
        <w:t>11.6</w:t>
      </w:r>
      <w:r w:rsidRPr="00AD0F3C">
        <w:rPr>
          <w:rFonts w:asciiTheme="majorHAnsi" w:hAnsiTheme="majorHAnsi" w:cstheme="majorHAnsi"/>
        </w:rPr>
        <w:t>. A sanção de declaração de inidoneidade para licitar ou contratar será aplicada ao responsável em decorrência das infrações administrativas relacionadas nos itens 11.2.4, 11.2.5, 11.2.6, 11.2.7 e 11.2.8, pelo prazo mínimo de 3 (três) anos e máximo de 6 (seis) anos, obedecida a seguinte gradação:</w:t>
      </w:r>
    </w:p>
    <w:p w14:paraId="2519D192"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rPr>
        <w:t xml:space="preserve"> </w:t>
      </w:r>
    </w:p>
    <w:tbl>
      <w:tblPr>
        <w:tblStyle w:val="Tabelacomgrade"/>
        <w:tblW w:w="0" w:type="auto"/>
        <w:jc w:val="center"/>
        <w:tblLook w:val="04A0" w:firstRow="1" w:lastRow="0" w:firstColumn="1" w:lastColumn="0" w:noHBand="0" w:noVBand="1"/>
      </w:tblPr>
      <w:tblGrid>
        <w:gridCol w:w="2268"/>
        <w:gridCol w:w="4390"/>
      </w:tblGrid>
      <w:tr w:rsidR="00D05553" w:rsidRPr="00AD0F3C" w14:paraId="52AB48AF" w14:textId="77777777" w:rsidTr="00692D43">
        <w:trPr>
          <w:jc w:val="center"/>
        </w:trPr>
        <w:tc>
          <w:tcPr>
            <w:tcW w:w="2268" w:type="dxa"/>
          </w:tcPr>
          <w:p w14:paraId="6A89A03C" w14:textId="77777777" w:rsidR="00E11B5C" w:rsidRPr="00AD0F3C" w:rsidRDefault="00E11B5C" w:rsidP="00731785">
            <w:pPr>
              <w:spacing w:before="120" w:after="120"/>
              <w:jc w:val="center"/>
              <w:rPr>
                <w:rFonts w:asciiTheme="majorHAnsi" w:hAnsiTheme="majorHAnsi" w:cstheme="majorHAnsi"/>
                <w:b/>
                <w:bCs/>
              </w:rPr>
            </w:pPr>
            <w:r w:rsidRPr="00AD0F3C">
              <w:rPr>
                <w:rFonts w:asciiTheme="majorHAnsi" w:hAnsiTheme="majorHAnsi" w:cstheme="majorHAnsi"/>
                <w:b/>
                <w:bCs/>
              </w:rPr>
              <w:t>Infração (Subitens)</w:t>
            </w:r>
          </w:p>
        </w:tc>
        <w:tc>
          <w:tcPr>
            <w:tcW w:w="4390" w:type="dxa"/>
          </w:tcPr>
          <w:p w14:paraId="3CD5019A" w14:textId="77777777" w:rsidR="00E11B5C" w:rsidRPr="00AD0F3C" w:rsidRDefault="00E11B5C" w:rsidP="00731785">
            <w:pPr>
              <w:spacing w:before="120" w:after="120"/>
              <w:jc w:val="center"/>
              <w:rPr>
                <w:rFonts w:asciiTheme="majorHAnsi" w:hAnsiTheme="majorHAnsi" w:cstheme="majorHAnsi"/>
                <w:b/>
                <w:bCs/>
              </w:rPr>
            </w:pPr>
            <w:r w:rsidRPr="00AD0F3C">
              <w:rPr>
                <w:rFonts w:asciiTheme="majorHAnsi" w:hAnsiTheme="majorHAnsi" w:cstheme="majorHAnsi"/>
                <w:b/>
                <w:bCs/>
              </w:rPr>
              <w:t>Pena</w:t>
            </w:r>
          </w:p>
        </w:tc>
      </w:tr>
      <w:tr w:rsidR="00D05553" w:rsidRPr="00AD0F3C" w14:paraId="654BAD76" w14:textId="77777777" w:rsidTr="00692D43">
        <w:trPr>
          <w:jc w:val="center"/>
        </w:trPr>
        <w:tc>
          <w:tcPr>
            <w:tcW w:w="2268" w:type="dxa"/>
            <w:vAlign w:val="center"/>
          </w:tcPr>
          <w:p w14:paraId="10105651"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t>11.2.4.</w:t>
            </w:r>
          </w:p>
          <w:p w14:paraId="5DCC14C0"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lastRenderedPageBreak/>
              <w:t>11.2.7.</w:t>
            </w:r>
          </w:p>
        </w:tc>
        <w:tc>
          <w:tcPr>
            <w:tcW w:w="4390" w:type="dxa"/>
            <w:vAlign w:val="center"/>
          </w:tcPr>
          <w:p w14:paraId="7944F3D8"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lastRenderedPageBreak/>
              <w:t>declaração de inidoneidade de até cinco anos</w:t>
            </w:r>
          </w:p>
        </w:tc>
      </w:tr>
      <w:tr w:rsidR="00E11B5C" w:rsidRPr="00AD0F3C" w14:paraId="69258ABF" w14:textId="77777777" w:rsidTr="00692D43">
        <w:trPr>
          <w:jc w:val="center"/>
        </w:trPr>
        <w:tc>
          <w:tcPr>
            <w:tcW w:w="2268" w:type="dxa"/>
            <w:vAlign w:val="center"/>
          </w:tcPr>
          <w:p w14:paraId="234A7BC9"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t>11.2.5.</w:t>
            </w:r>
          </w:p>
          <w:p w14:paraId="7B7B816B"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t>11.2.6.</w:t>
            </w:r>
          </w:p>
          <w:p w14:paraId="4C20D6F0"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t>11.2.8.</w:t>
            </w:r>
          </w:p>
        </w:tc>
        <w:tc>
          <w:tcPr>
            <w:tcW w:w="4390" w:type="dxa"/>
            <w:vAlign w:val="center"/>
          </w:tcPr>
          <w:p w14:paraId="22E292C6" w14:textId="77777777" w:rsidR="00E11B5C" w:rsidRPr="00AD0F3C" w:rsidRDefault="00E11B5C" w:rsidP="00731785">
            <w:pPr>
              <w:spacing w:before="120" w:after="120"/>
              <w:jc w:val="center"/>
              <w:rPr>
                <w:rFonts w:asciiTheme="majorHAnsi" w:hAnsiTheme="majorHAnsi" w:cstheme="majorHAnsi"/>
              </w:rPr>
            </w:pPr>
            <w:r w:rsidRPr="00AD0F3C">
              <w:rPr>
                <w:rFonts w:asciiTheme="majorHAnsi" w:hAnsiTheme="majorHAnsi" w:cstheme="majorHAnsi"/>
              </w:rPr>
              <w:t>declaração de inidoneidade de até seis anos</w:t>
            </w:r>
          </w:p>
        </w:tc>
      </w:tr>
    </w:tbl>
    <w:p w14:paraId="6048B2E7" w14:textId="77777777" w:rsidR="00E11B5C" w:rsidRPr="00AD0F3C" w:rsidRDefault="00E11B5C" w:rsidP="00731785">
      <w:pPr>
        <w:spacing w:before="120" w:after="120" w:line="240" w:lineRule="auto"/>
        <w:jc w:val="both"/>
        <w:rPr>
          <w:rFonts w:asciiTheme="majorHAnsi" w:hAnsiTheme="majorHAnsi" w:cstheme="majorHAnsi"/>
        </w:rPr>
      </w:pPr>
    </w:p>
    <w:p w14:paraId="600428E0" w14:textId="77777777"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11.6.1</w:t>
      </w:r>
      <w:r w:rsidRPr="00AD0F3C">
        <w:rPr>
          <w:rFonts w:asciiTheme="majorHAnsi" w:hAnsiTheme="majorHAnsi" w:cstheme="majorHAnsi"/>
        </w:rPr>
        <w:t>. Será aplicada a sanção de que trata o subitem 11.6 deste Edital nas infrações administrativas previstas nos itens 11.2.1, 11.2.2 e 11.2.3 que justifiquem a imposição de penalidade mais grave que a sanção de impedimento de licitar e contratar.</w:t>
      </w:r>
    </w:p>
    <w:p w14:paraId="362542F1" w14:textId="1E370AE0" w:rsidR="00E11B5C" w:rsidRPr="00AD0F3C"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11.8</w:t>
      </w:r>
      <w:r w:rsidRPr="00AD0F3C">
        <w:rPr>
          <w:rFonts w:asciiTheme="majorHAnsi" w:hAnsiTheme="majorHAnsi" w:cstheme="majorHAnsi"/>
        </w:rPr>
        <w:t>. A aplicação das sanções previstas neste edital não exclui, em hipótese alguma, a obrigação de reparação integral dos danos causados</w:t>
      </w:r>
      <w:r w:rsidR="00A8534B" w:rsidRPr="00AD0F3C">
        <w:rPr>
          <w:rFonts w:asciiTheme="majorHAnsi" w:hAnsiTheme="majorHAnsi" w:cstheme="majorHAnsi"/>
        </w:rPr>
        <w:t xml:space="preserve"> (§ 9°, art. 156</w:t>
      </w:r>
      <w:r w:rsidR="00DF3ACA" w:rsidRPr="00AD0F3C">
        <w:rPr>
          <w:rFonts w:asciiTheme="majorHAnsi" w:hAnsiTheme="majorHAnsi" w:cstheme="majorHAnsi"/>
        </w:rPr>
        <w:t>,</w:t>
      </w:r>
      <w:r w:rsidR="00A8534B" w:rsidRPr="00AD0F3C">
        <w:rPr>
          <w:rFonts w:asciiTheme="majorHAnsi" w:hAnsiTheme="majorHAnsi" w:cstheme="majorHAnsi"/>
        </w:rPr>
        <w:t xml:space="preserve"> Lei Federal </w:t>
      </w:r>
      <w:r w:rsidR="00DF3ACA" w:rsidRPr="00AD0F3C">
        <w:rPr>
          <w:rFonts w:asciiTheme="majorHAnsi" w:hAnsiTheme="majorHAnsi" w:cstheme="majorHAnsi"/>
        </w:rPr>
        <w:t xml:space="preserve">nº </w:t>
      </w:r>
      <w:r w:rsidR="00A8534B" w:rsidRPr="00AD0F3C">
        <w:rPr>
          <w:rFonts w:asciiTheme="majorHAnsi" w:hAnsiTheme="majorHAnsi" w:cstheme="majorHAnsi"/>
        </w:rPr>
        <w:t>14.133/2021)</w:t>
      </w:r>
      <w:r w:rsidRPr="00AD0F3C">
        <w:rPr>
          <w:rFonts w:asciiTheme="majorHAnsi" w:hAnsiTheme="majorHAnsi" w:cstheme="majorHAnsi"/>
        </w:rPr>
        <w:t>.</w:t>
      </w:r>
    </w:p>
    <w:p w14:paraId="4E85DBE3" w14:textId="77777777" w:rsidR="00E11B5C" w:rsidRPr="00AD0F3C" w:rsidRDefault="00E11B5C" w:rsidP="00731785">
      <w:pPr>
        <w:spacing w:before="120" w:after="120" w:line="240" w:lineRule="auto"/>
        <w:jc w:val="both"/>
        <w:rPr>
          <w:rFonts w:asciiTheme="majorHAnsi" w:hAnsiTheme="majorHAnsi" w:cstheme="majorHAnsi"/>
        </w:rPr>
      </w:pPr>
    </w:p>
    <w:p w14:paraId="0051601F" w14:textId="77777777" w:rsidR="00E11B5C" w:rsidRPr="00AD0F3C" w:rsidRDefault="00E11B5C" w:rsidP="00731785">
      <w:pPr>
        <w:spacing w:before="120" w:after="120" w:line="240" w:lineRule="auto"/>
        <w:jc w:val="both"/>
        <w:rPr>
          <w:rFonts w:asciiTheme="majorHAnsi" w:hAnsiTheme="majorHAnsi" w:cstheme="majorHAnsi"/>
          <w:b/>
          <w:bCs/>
        </w:rPr>
      </w:pPr>
      <w:r w:rsidRPr="00AD0F3C">
        <w:rPr>
          <w:rFonts w:asciiTheme="majorHAnsi" w:hAnsiTheme="majorHAnsi" w:cstheme="majorHAnsi"/>
          <w:b/>
          <w:bCs/>
        </w:rPr>
        <w:t>Processo Administrativo Sancionador</w:t>
      </w:r>
    </w:p>
    <w:p w14:paraId="4CE131C5" w14:textId="77777777" w:rsidR="00E11B5C" w:rsidRPr="00AD0F3C" w:rsidRDefault="00E11B5C" w:rsidP="00731785">
      <w:pPr>
        <w:spacing w:before="120" w:after="120" w:line="240" w:lineRule="auto"/>
        <w:jc w:val="both"/>
        <w:rPr>
          <w:rFonts w:asciiTheme="majorHAnsi" w:hAnsiTheme="majorHAnsi" w:cstheme="majorHAnsi"/>
        </w:rPr>
      </w:pPr>
    </w:p>
    <w:p w14:paraId="1D2DE849" w14:textId="058B6BBD" w:rsidR="00B570AF" w:rsidRDefault="00E11B5C" w:rsidP="00731785">
      <w:pPr>
        <w:spacing w:before="120" w:after="120" w:line="240" w:lineRule="auto"/>
        <w:jc w:val="both"/>
        <w:rPr>
          <w:rFonts w:asciiTheme="majorHAnsi" w:hAnsiTheme="majorHAnsi" w:cstheme="majorHAnsi"/>
        </w:rPr>
      </w:pPr>
      <w:r w:rsidRPr="00AD0F3C">
        <w:rPr>
          <w:rFonts w:asciiTheme="majorHAnsi" w:hAnsiTheme="majorHAnsi" w:cstheme="majorHAnsi"/>
          <w:b/>
          <w:bCs/>
        </w:rPr>
        <w:t>11.9.</w:t>
      </w:r>
      <w:r w:rsidRPr="00AD0F3C">
        <w:rPr>
          <w:rFonts w:asciiTheme="majorHAnsi" w:hAnsiTheme="majorHAnsi" w:cstheme="majorHAnsi"/>
        </w:rPr>
        <w:t xml:space="preserve"> O procedimento para aplicação das sanções seguirá o disposto no</w:t>
      </w:r>
      <w:r w:rsidR="00DF3ACA" w:rsidRPr="00AD0F3C">
        <w:rPr>
          <w:rFonts w:asciiTheme="majorHAnsi" w:hAnsiTheme="majorHAnsi" w:cstheme="majorHAnsi"/>
        </w:rPr>
        <w:t>s</w:t>
      </w:r>
      <w:r w:rsidRPr="00AD0F3C">
        <w:rPr>
          <w:rFonts w:asciiTheme="majorHAnsi" w:hAnsiTheme="majorHAnsi" w:cstheme="majorHAnsi"/>
        </w:rPr>
        <w:t xml:space="preserve"> </w:t>
      </w:r>
      <w:r w:rsidR="00DF3ACA" w:rsidRPr="00AD0F3C">
        <w:rPr>
          <w:rFonts w:asciiTheme="majorHAnsi" w:hAnsiTheme="majorHAnsi" w:cstheme="majorHAnsi"/>
        </w:rPr>
        <w:t>arts. 158 e 159 da Lei Federal 14.133/2021.</w:t>
      </w:r>
    </w:p>
    <w:p w14:paraId="50B0ED74" w14:textId="77777777" w:rsidR="00AD0F3C" w:rsidRPr="00AD0F3C" w:rsidRDefault="00AD0F3C" w:rsidP="00731785">
      <w:pPr>
        <w:spacing w:before="120" w:after="120" w:line="240" w:lineRule="auto"/>
        <w:jc w:val="both"/>
        <w:rPr>
          <w:rFonts w:asciiTheme="majorHAnsi" w:hAnsiTheme="majorHAnsi" w:cstheme="majorHAnsi"/>
        </w:rPr>
      </w:pPr>
    </w:p>
    <w:p w14:paraId="117A2366" w14:textId="102E58F9" w:rsidR="00AF3245" w:rsidRPr="00AD0F3C" w:rsidRDefault="00AF3245" w:rsidP="00731785">
      <w:pPr>
        <w:pStyle w:val="Ttulo1"/>
        <w:pBdr>
          <w:top w:val="single" w:sz="4" w:space="0" w:color="auto"/>
          <w:left w:val="single" w:sz="4" w:space="0" w:color="auto"/>
          <w:bottom w:val="single" w:sz="4" w:space="0" w:color="auto"/>
          <w:right w:val="single" w:sz="4" w:space="0" w:color="auto"/>
        </w:pBdr>
        <w:shd w:val="clear" w:color="auto" w:fill="auto"/>
        <w:spacing w:before="120" w:after="120" w:line="240" w:lineRule="auto"/>
        <w:jc w:val="both"/>
        <w:rPr>
          <w:rFonts w:asciiTheme="majorHAnsi" w:eastAsia="Times New Roman" w:hAnsiTheme="majorHAnsi" w:cstheme="majorHAnsi"/>
          <w:b/>
          <w:bCs/>
          <w:color w:val="auto"/>
          <w:sz w:val="20"/>
          <w:szCs w:val="20"/>
          <w:lang w:eastAsia="pt-BR"/>
        </w:rPr>
      </w:pPr>
      <w:r w:rsidRPr="00AD0F3C">
        <w:rPr>
          <w:rFonts w:asciiTheme="majorHAnsi" w:eastAsia="Times New Roman" w:hAnsiTheme="majorHAnsi" w:cstheme="majorHAnsi"/>
          <w:b/>
          <w:color w:val="auto"/>
          <w:sz w:val="20"/>
          <w:szCs w:val="20"/>
          <w:lang w:eastAsia="pt-BR"/>
        </w:rPr>
        <w:t>1</w:t>
      </w:r>
      <w:r w:rsidR="005D3D6A" w:rsidRPr="00AD0F3C">
        <w:rPr>
          <w:rFonts w:asciiTheme="majorHAnsi" w:eastAsia="Times New Roman" w:hAnsiTheme="majorHAnsi" w:cstheme="majorHAnsi"/>
          <w:b/>
          <w:color w:val="auto"/>
          <w:sz w:val="20"/>
          <w:szCs w:val="20"/>
          <w:lang w:eastAsia="pt-BR"/>
        </w:rPr>
        <w:t>2</w:t>
      </w:r>
      <w:r w:rsidRPr="00AD0F3C">
        <w:rPr>
          <w:rFonts w:asciiTheme="majorHAnsi" w:eastAsia="Times New Roman" w:hAnsiTheme="majorHAnsi" w:cstheme="majorHAnsi"/>
          <w:b/>
          <w:color w:val="auto"/>
          <w:sz w:val="20"/>
          <w:szCs w:val="20"/>
          <w:lang w:eastAsia="pt-BR"/>
        </w:rPr>
        <w:t xml:space="preserve"> - DA IMPUGNAÇÃO AO EDITAL E DO PEDIDO DE ESCLARECIMENTO</w:t>
      </w:r>
    </w:p>
    <w:p w14:paraId="15ACBCF9" w14:textId="77777777" w:rsidR="00AF3245" w:rsidRPr="00AD0F3C" w:rsidRDefault="00AF3245" w:rsidP="00731785">
      <w:pPr>
        <w:spacing w:before="120" w:after="120" w:line="240" w:lineRule="auto"/>
        <w:jc w:val="both"/>
        <w:rPr>
          <w:rFonts w:asciiTheme="majorHAnsi" w:hAnsiTheme="majorHAnsi" w:cstheme="majorHAnsi"/>
        </w:rPr>
      </w:pPr>
    </w:p>
    <w:p w14:paraId="3A8D1B16" w14:textId="5A3A8375" w:rsidR="00415647" w:rsidRPr="00AD0F3C" w:rsidRDefault="00415647"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12.1.</w:t>
      </w:r>
      <w:r w:rsidRPr="00AD0F3C">
        <w:rPr>
          <w:rFonts w:asciiTheme="majorHAnsi" w:hAnsiTheme="majorHAnsi" w:cstheme="majorHAnsi"/>
        </w:rPr>
        <w:t xml:space="preserve"> Qualquer pessoa </w:t>
      </w:r>
      <w:r w:rsidR="00120A4F" w:rsidRPr="00AD0F3C">
        <w:rPr>
          <w:rFonts w:asciiTheme="majorHAnsi" w:hAnsiTheme="majorHAnsi" w:cstheme="majorHAnsi"/>
        </w:rPr>
        <w:t xml:space="preserve">poderá, </w:t>
      </w:r>
      <w:r w:rsidR="00120A4F" w:rsidRPr="00AD0F3C">
        <w:rPr>
          <w:rFonts w:asciiTheme="majorHAnsi" w:hAnsiTheme="majorHAnsi" w:cstheme="majorHAnsi"/>
          <w:b/>
          <w:u w:val="single"/>
        </w:rPr>
        <w:t xml:space="preserve">até 3 (três) dias úteis antes da data da abertura do certame, </w:t>
      </w:r>
      <w:r w:rsidR="00120A4F" w:rsidRPr="00AD0F3C">
        <w:rPr>
          <w:rFonts w:asciiTheme="majorHAnsi" w:hAnsiTheme="majorHAnsi" w:cstheme="majorHAnsi"/>
        </w:rPr>
        <w:t>i</w:t>
      </w:r>
      <w:r w:rsidRPr="00AD0F3C">
        <w:rPr>
          <w:rFonts w:asciiTheme="majorHAnsi" w:hAnsiTheme="majorHAnsi" w:cstheme="majorHAnsi"/>
        </w:rPr>
        <w:t>mpugnar edital de licitação</w:t>
      </w:r>
      <w:r w:rsidR="0088238E" w:rsidRPr="00AD0F3C">
        <w:rPr>
          <w:rFonts w:asciiTheme="majorHAnsi" w:hAnsiTheme="majorHAnsi" w:cstheme="majorHAnsi"/>
        </w:rPr>
        <w:t xml:space="preserve"> por irregularidade na aplicação da Lei nº 14.133, de 2021, </w:t>
      </w:r>
      <w:r w:rsidRPr="00AD0F3C">
        <w:rPr>
          <w:rFonts w:asciiTheme="majorHAnsi" w:hAnsiTheme="majorHAnsi" w:cstheme="majorHAnsi"/>
        </w:rPr>
        <w:t>ou para solicitar esclarecimento sobre os seus termos</w:t>
      </w:r>
      <w:r w:rsidR="0088238E" w:rsidRPr="00AD0F3C">
        <w:rPr>
          <w:rFonts w:asciiTheme="majorHAnsi" w:hAnsiTheme="majorHAnsi" w:cstheme="majorHAnsi"/>
        </w:rPr>
        <w:t>.</w:t>
      </w:r>
    </w:p>
    <w:p w14:paraId="48DF8F0F" w14:textId="3F7474FA" w:rsidR="0088238E" w:rsidRPr="00AD0F3C" w:rsidRDefault="0088238E"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12.2.</w:t>
      </w:r>
      <w:r w:rsidRPr="00AD0F3C">
        <w:rPr>
          <w:rFonts w:asciiTheme="majorHAnsi" w:hAnsiTheme="majorHAnsi" w:cstheme="majorHAnsi"/>
        </w:rPr>
        <w:t xml:space="preserve"> A impugnação ao edital e o pedido de esclarecimento deverão ser enviadas</w:t>
      </w:r>
      <w:r w:rsidR="00D11E0E" w:rsidRPr="00AD0F3C">
        <w:rPr>
          <w:rFonts w:asciiTheme="majorHAnsi" w:hAnsiTheme="majorHAnsi" w:cstheme="majorHAnsi"/>
        </w:rPr>
        <w:t xml:space="preserve"> no endereço eletrônico:</w:t>
      </w:r>
      <w:r w:rsidR="00403135" w:rsidRPr="00AD0F3C">
        <w:rPr>
          <w:rFonts w:asciiTheme="majorHAnsi" w:hAnsiTheme="majorHAnsi" w:cstheme="majorHAnsi"/>
        </w:rPr>
        <w:t xml:space="preserve"> </w:t>
      </w:r>
      <w:hyperlink r:id="rId24" w:history="1">
        <w:r w:rsidR="00055823" w:rsidRPr="00AD0F3C">
          <w:rPr>
            <w:rStyle w:val="Hyperlink"/>
            <w:rFonts w:asciiTheme="majorHAnsi" w:eastAsia="Times New Roman" w:hAnsiTheme="majorHAnsi" w:cstheme="majorHAnsi"/>
            <w:b/>
            <w:color w:val="auto"/>
            <w:lang w:eastAsia="pt-BR"/>
          </w:rPr>
          <w:t>licitacao.edital@maracaju.ms.gov.br</w:t>
        </w:r>
      </w:hyperlink>
      <w:r w:rsidR="00D11E0E" w:rsidRPr="00AD0F3C">
        <w:rPr>
          <w:rFonts w:asciiTheme="majorHAnsi" w:eastAsia="Times New Roman" w:hAnsiTheme="majorHAnsi" w:cstheme="majorHAnsi"/>
          <w:b/>
          <w:u w:val="single"/>
          <w:lang w:eastAsia="pt-BR"/>
        </w:rPr>
        <w:t xml:space="preserve">. </w:t>
      </w:r>
    </w:p>
    <w:p w14:paraId="503C8D23" w14:textId="416AE787" w:rsidR="00366EAB" w:rsidRPr="00AD0F3C" w:rsidRDefault="00366EAB"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12.3.</w:t>
      </w:r>
      <w:r w:rsidRPr="00AD0F3C">
        <w:rPr>
          <w:rFonts w:asciiTheme="majorHAnsi" w:hAnsiTheme="majorHAnsi" w:cstheme="majorHAnsi"/>
        </w:rPr>
        <w:t xml:space="preserve"> Compete a</w:t>
      </w:r>
      <w:r w:rsidR="00522F10" w:rsidRPr="00AD0F3C">
        <w:rPr>
          <w:rFonts w:asciiTheme="majorHAnsi" w:hAnsiTheme="majorHAnsi" w:cstheme="majorHAnsi"/>
        </w:rPr>
        <w:t>o(a) Pregoeiro(a)</w:t>
      </w:r>
      <w:r w:rsidRPr="00AD0F3C">
        <w:rPr>
          <w:rFonts w:asciiTheme="majorHAnsi" w:hAnsiTheme="majorHAnsi" w:cstheme="majorHAnsi"/>
        </w:rPr>
        <w:t xml:space="preserve"> receber, examinar e responder os pedidos de esclarecimentos e decidir as impugnações.</w:t>
      </w:r>
    </w:p>
    <w:p w14:paraId="3D8AE3A8" w14:textId="32FE7F3F" w:rsidR="00415647" w:rsidRPr="00AD0F3C" w:rsidRDefault="00366EAB" w:rsidP="00731785">
      <w:pPr>
        <w:spacing w:before="120" w:after="120" w:line="240" w:lineRule="auto"/>
        <w:jc w:val="both"/>
        <w:rPr>
          <w:rFonts w:asciiTheme="majorHAnsi" w:hAnsiTheme="majorHAnsi" w:cstheme="majorHAnsi"/>
        </w:rPr>
      </w:pPr>
      <w:r w:rsidRPr="00AD0F3C">
        <w:rPr>
          <w:rFonts w:asciiTheme="majorHAnsi" w:hAnsiTheme="majorHAnsi" w:cstheme="majorHAnsi"/>
          <w:b/>
        </w:rPr>
        <w:t xml:space="preserve">12.3.1. </w:t>
      </w:r>
      <w:r w:rsidR="00415647" w:rsidRPr="00AD0F3C">
        <w:rPr>
          <w:rFonts w:asciiTheme="majorHAnsi" w:hAnsiTheme="majorHAnsi" w:cstheme="majorHAnsi"/>
        </w:rPr>
        <w:t>A resposta à impugnação ou ao pedido de esclarecimento será divulgado em sítio eletrônico oficial no prazo de até 3 (três) dias úteis, limitado ao último dia útil anterior à data da abertura do certame.</w:t>
      </w:r>
    </w:p>
    <w:p w14:paraId="552F534A" w14:textId="3D40EAFA" w:rsidR="00366EAB" w:rsidRPr="00AD0F3C" w:rsidRDefault="00366EAB"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12.3.2.</w:t>
      </w:r>
      <w:r w:rsidRPr="00AD0F3C">
        <w:rPr>
          <w:rFonts w:asciiTheme="majorHAnsi" w:hAnsiTheme="majorHAnsi" w:cstheme="majorHAnsi"/>
        </w:rPr>
        <w:t xml:space="preserve"> A concessão de efeito suspensivo à impugnação é medida excepcional e deverá ser motivada pel</w:t>
      </w:r>
      <w:r w:rsidR="00522F10" w:rsidRPr="00AD0F3C">
        <w:rPr>
          <w:rFonts w:asciiTheme="majorHAnsi" w:hAnsiTheme="majorHAnsi" w:cstheme="majorHAnsi"/>
        </w:rPr>
        <w:t xml:space="preserve">o(a) Pregoeiro(a) </w:t>
      </w:r>
      <w:r w:rsidRPr="00AD0F3C">
        <w:rPr>
          <w:rFonts w:asciiTheme="majorHAnsi" w:hAnsiTheme="majorHAnsi" w:cstheme="majorHAnsi"/>
        </w:rPr>
        <w:t>nos autos do processo de licitação.</w:t>
      </w:r>
    </w:p>
    <w:p w14:paraId="60E53CC4" w14:textId="16F4A94B" w:rsidR="00366EAB" w:rsidRPr="00AD0F3C" w:rsidRDefault="00366EAB"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12.4.</w:t>
      </w:r>
      <w:r w:rsidRPr="00AD0F3C">
        <w:rPr>
          <w:rFonts w:asciiTheme="majorHAnsi" w:hAnsiTheme="majorHAnsi" w:cstheme="majorHAnsi"/>
        </w:rPr>
        <w:t xml:space="preserve"> As respostas aos pedidos de esclarecimento e impugnações vincularão os participantes e a Administração.</w:t>
      </w:r>
    </w:p>
    <w:p w14:paraId="4B0E9E62" w14:textId="6E0A1185" w:rsidR="00366EAB" w:rsidRPr="00AD0F3C" w:rsidRDefault="00366EAB" w:rsidP="00731785">
      <w:pPr>
        <w:spacing w:before="120" w:after="120" w:line="240" w:lineRule="auto"/>
        <w:jc w:val="both"/>
        <w:rPr>
          <w:rFonts w:asciiTheme="majorHAnsi" w:hAnsiTheme="majorHAnsi" w:cstheme="majorHAnsi"/>
        </w:rPr>
      </w:pPr>
      <w:r w:rsidRPr="00AD0F3C">
        <w:rPr>
          <w:rFonts w:asciiTheme="majorHAnsi" w:hAnsiTheme="majorHAnsi" w:cstheme="majorHAnsi"/>
          <w:b/>
        </w:rPr>
        <w:t>12.5.</w:t>
      </w:r>
      <w:r w:rsidRPr="00AD0F3C">
        <w:rPr>
          <w:rFonts w:asciiTheme="majorHAnsi" w:hAnsiTheme="majorHAnsi" w:cstheme="majorHAnsi"/>
        </w:rPr>
        <w:t xml:space="preserve"> Na hipótese de alteração do instrumento convocatório em decorrência do acolhimento da impugnação ou do esclarecimento feito, aplica-se o disposto no §1º do art. 55 da Lei Federal nº 14.133, de 2021.</w:t>
      </w:r>
    </w:p>
    <w:p w14:paraId="134F1407" w14:textId="471F7479" w:rsidR="00DC5CA6" w:rsidRPr="00AD0F3C" w:rsidRDefault="00DC5CA6" w:rsidP="00731785">
      <w:pPr>
        <w:spacing w:before="120" w:after="120" w:line="240" w:lineRule="auto"/>
        <w:jc w:val="both"/>
        <w:rPr>
          <w:rFonts w:asciiTheme="majorHAnsi" w:hAnsiTheme="majorHAnsi" w:cstheme="majorHAnsi"/>
        </w:rPr>
      </w:pPr>
    </w:p>
    <w:p w14:paraId="64C54E8B" w14:textId="1E15884C" w:rsidR="00487473" w:rsidRPr="00AD0F3C" w:rsidRDefault="00372EB2" w:rsidP="00731785">
      <w:pPr>
        <w:pStyle w:val="Ttulo1"/>
        <w:pBdr>
          <w:top w:val="single" w:sz="4" w:space="0" w:color="auto"/>
          <w:left w:val="single" w:sz="4" w:space="0" w:color="auto"/>
          <w:bottom w:val="single" w:sz="4" w:space="0" w:color="auto"/>
          <w:right w:val="single" w:sz="4" w:space="0" w:color="auto"/>
        </w:pBdr>
        <w:shd w:val="clear" w:color="auto" w:fill="auto"/>
        <w:spacing w:before="120" w:after="120" w:line="240" w:lineRule="auto"/>
        <w:jc w:val="both"/>
        <w:rPr>
          <w:rFonts w:asciiTheme="majorHAnsi" w:eastAsia="Times New Roman" w:hAnsiTheme="majorHAnsi" w:cstheme="majorHAnsi"/>
          <w:b/>
          <w:bCs/>
          <w:color w:val="auto"/>
          <w:sz w:val="20"/>
          <w:szCs w:val="20"/>
          <w:lang w:eastAsia="pt-BR"/>
        </w:rPr>
      </w:pPr>
      <w:r w:rsidRPr="00AD0F3C">
        <w:rPr>
          <w:rFonts w:asciiTheme="majorHAnsi" w:eastAsia="Times New Roman" w:hAnsiTheme="majorHAnsi" w:cstheme="majorHAnsi"/>
          <w:b/>
          <w:color w:val="auto"/>
          <w:sz w:val="20"/>
          <w:szCs w:val="20"/>
          <w:lang w:eastAsia="pt-BR"/>
        </w:rPr>
        <w:t>1</w:t>
      </w:r>
      <w:r w:rsidR="00F12610" w:rsidRPr="00AD0F3C">
        <w:rPr>
          <w:rFonts w:asciiTheme="majorHAnsi" w:eastAsia="Times New Roman" w:hAnsiTheme="majorHAnsi" w:cstheme="majorHAnsi"/>
          <w:b/>
          <w:color w:val="auto"/>
          <w:sz w:val="20"/>
          <w:szCs w:val="20"/>
          <w:lang w:eastAsia="pt-BR"/>
        </w:rPr>
        <w:t xml:space="preserve">3 </w:t>
      </w:r>
      <w:r w:rsidR="00487473" w:rsidRPr="00AD0F3C">
        <w:rPr>
          <w:rFonts w:asciiTheme="majorHAnsi" w:eastAsia="Times New Roman" w:hAnsiTheme="majorHAnsi" w:cstheme="majorHAnsi"/>
          <w:b/>
          <w:color w:val="auto"/>
          <w:sz w:val="20"/>
          <w:szCs w:val="20"/>
          <w:lang w:eastAsia="pt-BR"/>
        </w:rPr>
        <w:t>- DAs disposições finais</w:t>
      </w:r>
    </w:p>
    <w:p w14:paraId="7C60E6F3" w14:textId="7B9A8BE7" w:rsidR="00487473" w:rsidRPr="00AD0F3C" w:rsidRDefault="00487473" w:rsidP="00731785">
      <w:pPr>
        <w:spacing w:before="120" w:after="120" w:line="240" w:lineRule="auto"/>
        <w:jc w:val="both"/>
        <w:rPr>
          <w:rFonts w:asciiTheme="majorHAnsi" w:hAnsiTheme="majorHAnsi" w:cstheme="majorHAnsi"/>
        </w:rPr>
      </w:pPr>
    </w:p>
    <w:p w14:paraId="4DB8DC15" w14:textId="6E884B7D" w:rsidR="00742E00" w:rsidRPr="00AD0F3C" w:rsidRDefault="00DC5CA6"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w:t>
      </w:r>
      <w:r w:rsidR="00F12610" w:rsidRPr="00AD0F3C">
        <w:rPr>
          <w:rFonts w:asciiTheme="majorHAnsi" w:eastAsia="Times New Roman" w:hAnsiTheme="majorHAnsi" w:cstheme="majorHAnsi"/>
          <w:b/>
          <w:lang w:eastAsia="pt-BR"/>
        </w:rPr>
        <w:t>3</w:t>
      </w:r>
      <w:r w:rsidR="00742E00" w:rsidRPr="00AD0F3C">
        <w:rPr>
          <w:rFonts w:asciiTheme="majorHAnsi" w:eastAsia="Times New Roman" w:hAnsiTheme="majorHAnsi" w:cstheme="majorHAnsi"/>
          <w:b/>
          <w:lang w:eastAsia="pt-BR"/>
        </w:rPr>
        <w:t>.1.</w:t>
      </w:r>
      <w:r w:rsidR="00742E00" w:rsidRPr="00AD0F3C">
        <w:rPr>
          <w:rFonts w:asciiTheme="majorHAnsi" w:eastAsia="Times New Roman" w:hAnsiTheme="majorHAnsi" w:cstheme="majorHAnsi"/>
          <w:lang w:eastAsia="pt-BR"/>
        </w:rPr>
        <w:t xml:space="preserve"> Todas as referências de tempo estabelecidas no Edital, no aviso e durante a sessão pública observarão o horário </w:t>
      </w:r>
      <w:r w:rsidR="00627869" w:rsidRPr="00AD0F3C">
        <w:rPr>
          <w:rFonts w:asciiTheme="majorHAnsi" w:eastAsia="Times New Roman" w:hAnsiTheme="majorHAnsi" w:cstheme="majorHAnsi"/>
          <w:lang w:eastAsia="pt-BR"/>
        </w:rPr>
        <w:t>de Brasília/DF</w:t>
      </w:r>
      <w:r w:rsidR="00742E00" w:rsidRPr="00AD0F3C">
        <w:rPr>
          <w:rFonts w:asciiTheme="majorHAnsi" w:eastAsia="Times New Roman" w:hAnsiTheme="majorHAnsi" w:cstheme="majorHAnsi"/>
          <w:lang w:eastAsia="pt-BR"/>
        </w:rPr>
        <w:t>.</w:t>
      </w:r>
    </w:p>
    <w:p w14:paraId="526276E6" w14:textId="096783DB" w:rsidR="007219E4" w:rsidRPr="00AD0F3C" w:rsidRDefault="00742E00"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w:t>
      </w:r>
      <w:r w:rsidR="00F12610" w:rsidRPr="00AD0F3C">
        <w:rPr>
          <w:rFonts w:asciiTheme="majorHAnsi" w:eastAsia="Times New Roman" w:hAnsiTheme="majorHAnsi" w:cstheme="majorHAnsi"/>
          <w:b/>
          <w:lang w:eastAsia="pt-BR"/>
        </w:rPr>
        <w:t>3</w:t>
      </w:r>
      <w:r w:rsidRPr="00AD0F3C">
        <w:rPr>
          <w:rFonts w:asciiTheme="majorHAnsi" w:eastAsia="Times New Roman" w:hAnsiTheme="majorHAnsi" w:cstheme="majorHAnsi"/>
          <w:b/>
          <w:lang w:eastAsia="pt-BR"/>
        </w:rPr>
        <w:t>.2.</w:t>
      </w:r>
      <w:r w:rsidRPr="00AD0F3C">
        <w:rPr>
          <w:rFonts w:asciiTheme="majorHAnsi" w:eastAsia="Times New Roman" w:hAnsiTheme="majorHAnsi" w:cstheme="majorHAnsi"/>
          <w:lang w:eastAsia="pt-BR"/>
        </w:rPr>
        <w:t xml:space="preserve"> </w:t>
      </w:r>
      <w:r w:rsidR="005633D4" w:rsidRPr="00AD0F3C">
        <w:rPr>
          <w:rFonts w:asciiTheme="majorHAnsi" w:eastAsia="Times New Roman" w:hAnsiTheme="majorHAnsi" w:cstheme="majorHAnsi"/>
          <w:lang w:eastAsia="pt-BR"/>
        </w:rPr>
        <w:t>Toda a documentação exigida para o certame deverá ser anexada</w:t>
      </w:r>
      <w:r w:rsidR="002C630D" w:rsidRPr="00AD0F3C">
        <w:rPr>
          <w:rFonts w:asciiTheme="majorHAnsi" w:eastAsia="Times New Roman" w:hAnsiTheme="majorHAnsi" w:cstheme="majorHAnsi"/>
          <w:lang w:eastAsia="pt-BR"/>
        </w:rPr>
        <w:t xml:space="preserve"> no sistema eletrônico</w:t>
      </w:r>
      <w:r w:rsidR="005633D4" w:rsidRPr="00AD0F3C">
        <w:rPr>
          <w:rFonts w:asciiTheme="majorHAnsi" w:eastAsia="Times New Roman" w:hAnsiTheme="majorHAnsi" w:cstheme="majorHAnsi"/>
          <w:lang w:eastAsia="pt-BR"/>
        </w:rPr>
        <w:t xml:space="preserve"> </w:t>
      </w:r>
      <w:r w:rsidR="005633D4" w:rsidRPr="00AD0F3C">
        <w:rPr>
          <w:rFonts w:asciiTheme="majorHAnsi" w:eastAsia="Times New Roman" w:hAnsiTheme="majorHAnsi" w:cstheme="majorHAnsi"/>
          <w:lang w:eastAsia="pt-BR"/>
        </w:rPr>
        <w:lastRenderedPageBreak/>
        <w:t>e/ou apresentado em formato legível</w:t>
      </w:r>
      <w:r w:rsidR="007219E4" w:rsidRPr="00AD0F3C">
        <w:rPr>
          <w:rFonts w:asciiTheme="majorHAnsi" w:eastAsia="Times New Roman" w:hAnsiTheme="majorHAnsi" w:cstheme="majorHAnsi"/>
          <w:lang w:eastAsia="pt-BR"/>
        </w:rPr>
        <w:t>.</w:t>
      </w:r>
    </w:p>
    <w:p w14:paraId="26CC1068" w14:textId="49074349" w:rsidR="007219E4" w:rsidRPr="00AD0F3C" w:rsidRDefault="007219E4"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hAnsiTheme="majorHAnsi" w:cstheme="majorHAnsi"/>
          <w:b/>
        </w:rPr>
        <w:t>1</w:t>
      </w:r>
      <w:r w:rsidR="00F12610" w:rsidRPr="00AD0F3C">
        <w:rPr>
          <w:rFonts w:asciiTheme="majorHAnsi" w:hAnsiTheme="majorHAnsi" w:cstheme="majorHAnsi"/>
          <w:b/>
        </w:rPr>
        <w:t>3</w:t>
      </w:r>
      <w:r w:rsidRPr="00AD0F3C">
        <w:rPr>
          <w:rFonts w:asciiTheme="majorHAnsi" w:hAnsiTheme="majorHAnsi" w:cstheme="majorHAnsi"/>
          <w:b/>
        </w:rPr>
        <w:t>.2.1.</w:t>
      </w:r>
      <w:r w:rsidRPr="00AD0F3C">
        <w:rPr>
          <w:rFonts w:asciiTheme="majorHAnsi" w:hAnsiTheme="majorHAnsi" w:cstheme="majorHAnsi"/>
        </w:rPr>
        <w:t xml:space="preserve"> É permitida a utilização de processo de certificação disponibilizada pela ICP-Brasil, nos termos da Medida Provisória nº 2.200-2, de 24 de agosto de 2001, cujos documentos serão recebidos e presumidos verdadeiros em relação aos signatários.</w:t>
      </w:r>
    </w:p>
    <w:p w14:paraId="1EE12636" w14:textId="28F16E99" w:rsidR="005633D4" w:rsidRPr="00AD0F3C" w:rsidRDefault="007219E4" w:rsidP="00731785">
      <w:pPr>
        <w:widowControl w:val="0"/>
        <w:spacing w:before="120" w:after="120" w:line="240" w:lineRule="auto"/>
        <w:jc w:val="both"/>
        <w:rPr>
          <w:rFonts w:asciiTheme="majorHAnsi" w:eastAsia="Times New Roman" w:hAnsiTheme="majorHAnsi" w:cstheme="majorHAnsi"/>
          <w:b/>
          <w:lang w:eastAsia="pt-BR"/>
        </w:rPr>
      </w:pPr>
      <w:r w:rsidRPr="00AD0F3C">
        <w:rPr>
          <w:rFonts w:asciiTheme="majorHAnsi" w:eastAsia="Times New Roman" w:hAnsiTheme="majorHAnsi" w:cstheme="majorHAnsi"/>
          <w:b/>
          <w:lang w:eastAsia="pt-BR"/>
        </w:rPr>
        <w:t>1</w:t>
      </w:r>
      <w:r w:rsidR="00F12610" w:rsidRPr="00AD0F3C">
        <w:rPr>
          <w:rFonts w:asciiTheme="majorHAnsi" w:eastAsia="Times New Roman" w:hAnsiTheme="majorHAnsi" w:cstheme="majorHAnsi"/>
          <w:b/>
          <w:lang w:eastAsia="pt-BR"/>
        </w:rPr>
        <w:t>3</w:t>
      </w:r>
      <w:r w:rsidRPr="00AD0F3C">
        <w:rPr>
          <w:rFonts w:asciiTheme="majorHAnsi" w:eastAsia="Times New Roman" w:hAnsiTheme="majorHAnsi" w:cstheme="majorHAnsi"/>
          <w:b/>
          <w:lang w:eastAsia="pt-BR"/>
        </w:rPr>
        <w:t>.2.2</w:t>
      </w:r>
      <w:r w:rsidR="005633D4" w:rsidRPr="00AD0F3C">
        <w:rPr>
          <w:rFonts w:asciiTheme="majorHAnsi" w:eastAsia="Times New Roman" w:hAnsiTheme="majorHAnsi" w:cstheme="majorHAnsi"/>
          <w:lang w:eastAsia="pt-BR"/>
        </w:rPr>
        <w:t xml:space="preserve">. </w:t>
      </w:r>
      <w:r w:rsidR="00742E00" w:rsidRPr="00AD0F3C">
        <w:rPr>
          <w:rFonts w:asciiTheme="majorHAnsi" w:eastAsia="Times New Roman" w:hAnsiTheme="majorHAnsi" w:cstheme="majorHAnsi"/>
          <w:lang w:eastAsia="pt-BR"/>
        </w:rPr>
        <w:t xml:space="preserve">Ao participar da presente licitação, os </w:t>
      </w:r>
      <w:r w:rsidR="002C630D" w:rsidRPr="00AD0F3C">
        <w:rPr>
          <w:rFonts w:asciiTheme="majorHAnsi" w:eastAsia="Times New Roman" w:hAnsiTheme="majorHAnsi" w:cstheme="majorHAnsi"/>
          <w:lang w:eastAsia="pt-BR"/>
        </w:rPr>
        <w:t>licitantes</w:t>
      </w:r>
      <w:r w:rsidR="00742E00" w:rsidRPr="00AD0F3C">
        <w:rPr>
          <w:rFonts w:asciiTheme="majorHAnsi" w:eastAsia="Times New Roman" w:hAnsiTheme="majorHAnsi" w:cstheme="majorHAnsi"/>
          <w:lang w:eastAsia="pt-BR"/>
        </w:rPr>
        <w:t xml:space="preserve"> assumem integralmente a responsabilidade pela autenticidade e veracidade de todos os documentos e informações prestadas, respondendo, na forma da lei, por qualquer irregularidade constatada.</w:t>
      </w:r>
      <w:r w:rsidR="00742E00" w:rsidRPr="00AD0F3C">
        <w:rPr>
          <w:rFonts w:asciiTheme="majorHAnsi" w:eastAsia="Times New Roman" w:hAnsiTheme="majorHAnsi" w:cstheme="majorHAnsi"/>
          <w:b/>
          <w:lang w:eastAsia="pt-BR"/>
        </w:rPr>
        <w:t xml:space="preserve"> </w:t>
      </w:r>
    </w:p>
    <w:p w14:paraId="2C5ED626" w14:textId="7E8356DA" w:rsidR="00742E00" w:rsidRPr="00AD0F3C" w:rsidRDefault="007219E4"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w:t>
      </w:r>
      <w:r w:rsidR="00F12610" w:rsidRPr="00AD0F3C">
        <w:rPr>
          <w:rFonts w:asciiTheme="majorHAnsi" w:eastAsia="Times New Roman" w:hAnsiTheme="majorHAnsi" w:cstheme="majorHAnsi"/>
          <w:b/>
          <w:lang w:eastAsia="pt-BR"/>
        </w:rPr>
        <w:t>3</w:t>
      </w:r>
      <w:r w:rsidRPr="00AD0F3C">
        <w:rPr>
          <w:rFonts w:asciiTheme="majorHAnsi" w:eastAsia="Times New Roman" w:hAnsiTheme="majorHAnsi" w:cstheme="majorHAnsi"/>
          <w:b/>
          <w:lang w:eastAsia="pt-BR"/>
        </w:rPr>
        <w:t>.2.3</w:t>
      </w:r>
      <w:r w:rsidR="005633D4" w:rsidRPr="00AD0F3C">
        <w:rPr>
          <w:rFonts w:asciiTheme="majorHAnsi" w:eastAsia="Times New Roman" w:hAnsiTheme="majorHAnsi" w:cstheme="majorHAnsi"/>
          <w:b/>
          <w:lang w:eastAsia="pt-BR"/>
        </w:rPr>
        <w:t xml:space="preserve">. </w:t>
      </w:r>
      <w:r w:rsidR="00742E00" w:rsidRPr="00AD0F3C">
        <w:rPr>
          <w:rFonts w:asciiTheme="majorHAnsi" w:eastAsia="Times New Roman" w:hAnsiTheme="majorHAnsi" w:cstheme="majorHAnsi"/>
          <w:lang w:eastAsia="pt-BR"/>
        </w:rPr>
        <w:t xml:space="preserve">Caso </w:t>
      </w:r>
      <w:r w:rsidR="00522F10" w:rsidRPr="00AD0F3C">
        <w:rPr>
          <w:rFonts w:asciiTheme="majorHAnsi" w:eastAsia="Times New Roman" w:hAnsiTheme="majorHAnsi" w:cstheme="majorHAnsi"/>
          <w:lang w:eastAsia="pt-BR"/>
        </w:rPr>
        <w:t>o(a) Pregoeiro(a)</w:t>
      </w:r>
      <w:r w:rsidR="00742E00" w:rsidRPr="00AD0F3C">
        <w:rPr>
          <w:rFonts w:asciiTheme="majorHAnsi" w:eastAsia="Times New Roman" w:hAnsiTheme="majorHAnsi" w:cstheme="majorHAnsi"/>
          <w:lang w:eastAsia="pt-BR"/>
        </w:rPr>
        <w:t xml:space="preserve"> julgue necessário, a autenticidade dos documentos apresentados por meio do sistema eletrônico poderá ser verificada:</w:t>
      </w:r>
    </w:p>
    <w:p w14:paraId="4D4A34AA" w14:textId="0FA7E7D4" w:rsidR="00742E00" w:rsidRPr="00AD0F3C" w:rsidRDefault="00742E00"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 xml:space="preserve">I - mediante apresentação de original perante </w:t>
      </w:r>
      <w:r w:rsidR="00522F10" w:rsidRPr="00AD0F3C">
        <w:rPr>
          <w:rFonts w:asciiTheme="majorHAnsi" w:eastAsia="Times New Roman" w:hAnsiTheme="majorHAnsi" w:cstheme="majorHAnsi"/>
          <w:lang w:eastAsia="pt-BR"/>
        </w:rPr>
        <w:t xml:space="preserve">o(a) Pregoeiro(a) </w:t>
      </w:r>
      <w:r w:rsidRPr="00AD0F3C">
        <w:rPr>
          <w:rFonts w:asciiTheme="majorHAnsi" w:eastAsia="Times New Roman" w:hAnsiTheme="majorHAnsi" w:cstheme="majorHAnsi"/>
          <w:lang w:eastAsia="pt-BR"/>
        </w:rPr>
        <w:t>ou os servidores que compõe</w:t>
      </w:r>
      <w:r w:rsidR="00961089" w:rsidRPr="00AD0F3C">
        <w:rPr>
          <w:rFonts w:asciiTheme="majorHAnsi" w:eastAsia="Times New Roman" w:hAnsiTheme="majorHAnsi" w:cstheme="majorHAnsi"/>
          <w:lang w:eastAsia="pt-BR"/>
        </w:rPr>
        <w:t>m</w:t>
      </w:r>
      <w:r w:rsidRPr="00AD0F3C">
        <w:rPr>
          <w:rFonts w:asciiTheme="majorHAnsi" w:eastAsia="Times New Roman" w:hAnsiTheme="majorHAnsi" w:cstheme="majorHAnsi"/>
          <w:lang w:eastAsia="pt-BR"/>
        </w:rPr>
        <w:t xml:space="preserve"> a sua equipe de apoio;</w:t>
      </w:r>
    </w:p>
    <w:p w14:paraId="32D334D3" w14:textId="6E1B13AF" w:rsidR="00742E00" w:rsidRPr="00AD0F3C" w:rsidRDefault="00742E00"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II – por meio de autenticação por cartório competente;</w:t>
      </w:r>
    </w:p>
    <w:p w14:paraId="6B9E5F09" w14:textId="42F465C8" w:rsidR="00742E00" w:rsidRPr="00AD0F3C" w:rsidRDefault="00742E00"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III – por meio de declaração de autenticidade por advogado, sob sua responsabilidade pessoal;</w:t>
      </w:r>
    </w:p>
    <w:p w14:paraId="35B0DB0D" w14:textId="77777777" w:rsidR="00742E00" w:rsidRPr="00AD0F3C" w:rsidRDefault="00742E00"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IV – perante publicação em Diário Oficial e/ou documento disponível na Internet, no site oficial do órgão emissor.</w:t>
      </w:r>
    </w:p>
    <w:p w14:paraId="1CBC1791" w14:textId="77777777" w:rsidR="00742E00" w:rsidRPr="00AD0F3C" w:rsidRDefault="00742E00" w:rsidP="00731785">
      <w:pPr>
        <w:widowControl w:val="0"/>
        <w:spacing w:before="120" w:after="120" w:line="240" w:lineRule="auto"/>
        <w:jc w:val="both"/>
        <w:rPr>
          <w:rFonts w:asciiTheme="majorHAnsi" w:eastAsia="Times New Roman" w:hAnsiTheme="majorHAnsi" w:cstheme="majorHAnsi"/>
          <w:strike/>
          <w:lang w:eastAsia="pt-BR"/>
        </w:rPr>
      </w:pPr>
    </w:p>
    <w:p w14:paraId="33659778" w14:textId="7329ED74" w:rsidR="005633D4" w:rsidRPr="00AD0F3C" w:rsidRDefault="005633D4"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w:t>
      </w:r>
      <w:r w:rsidR="00F12610" w:rsidRPr="00AD0F3C">
        <w:rPr>
          <w:rFonts w:asciiTheme="majorHAnsi" w:eastAsia="Times New Roman" w:hAnsiTheme="majorHAnsi" w:cstheme="majorHAnsi"/>
          <w:b/>
          <w:lang w:eastAsia="pt-BR"/>
        </w:rPr>
        <w:t>3</w:t>
      </w:r>
      <w:r w:rsidRPr="00AD0F3C">
        <w:rPr>
          <w:rFonts w:asciiTheme="majorHAnsi" w:eastAsia="Times New Roman" w:hAnsiTheme="majorHAnsi" w:cstheme="majorHAnsi"/>
          <w:b/>
          <w:lang w:eastAsia="pt-BR"/>
        </w:rPr>
        <w:t>.3.</w:t>
      </w:r>
      <w:r w:rsidRPr="00AD0F3C">
        <w:rPr>
          <w:rFonts w:asciiTheme="majorHAnsi" w:eastAsia="Times New Roman" w:hAnsiTheme="majorHAnsi" w:cstheme="majorHAnsi"/>
          <w:lang w:eastAsia="pt-BR"/>
        </w:rPr>
        <w:t xml:space="preserve"> As declarações da empresa licitante solicitadas no edital deverão ser assinadas </w:t>
      </w:r>
      <w:r w:rsidRPr="00AD0F3C">
        <w:rPr>
          <w:rFonts w:asciiTheme="majorHAnsi" w:eastAsia="Times New Roman" w:hAnsiTheme="majorHAnsi" w:cstheme="majorHAnsi"/>
          <w:bCs/>
          <w:lang w:eastAsia="pt-BR"/>
        </w:rPr>
        <w:t>e identificadas (nome completo, RG e CPF)</w:t>
      </w:r>
      <w:r w:rsidRPr="00AD0F3C">
        <w:rPr>
          <w:rFonts w:asciiTheme="majorHAnsi" w:eastAsia="Times New Roman" w:hAnsiTheme="majorHAnsi" w:cstheme="majorHAnsi"/>
          <w:lang w:eastAsia="pt-BR"/>
        </w:rPr>
        <w:t xml:space="preserve"> pelo representante legal ou pelo procurador por ele constituído, conforme </w:t>
      </w:r>
      <w:r w:rsidR="00627869" w:rsidRPr="00AD0F3C">
        <w:rPr>
          <w:rFonts w:asciiTheme="majorHAnsi" w:eastAsia="Times New Roman" w:hAnsiTheme="majorHAnsi" w:cstheme="majorHAnsi"/>
          <w:lang w:eastAsia="pt-BR"/>
        </w:rPr>
        <w:t>cadastro SICAF</w:t>
      </w:r>
      <w:r w:rsidRPr="00AD0F3C">
        <w:rPr>
          <w:rFonts w:asciiTheme="majorHAnsi" w:eastAsia="Times New Roman" w:hAnsiTheme="majorHAnsi" w:cstheme="majorHAnsi"/>
          <w:lang w:eastAsia="pt-BR"/>
        </w:rPr>
        <w:t>, não havendo a necessidade de autenticação do documento.</w:t>
      </w:r>
    </w:p>
    <w:p w14:paraId="0C24EFE6" w14:textId="37756298" w:rsidR="005633D4" w:rsidRPr="00AD0F3C" w:rsidRDefault="005633D4"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bCs/>
          <w:lang w:eastAsia="pt-BR"/>
        </w:rPr>
        <w:t>1</w:t>
      </w:r>
      <w:r w:rsidR="00F12610" w:rsidRPr="00AD0F3C">
        <w:rPr>
          <w:rFonts w:asciiTheme="majorHAnsi" w:eastAsia="Times New Roman" w:hAnsiTheme="majorHAnsi" w:cstheme="majorHAnsi"/>
          <w:b/>
          <w:bCs/>
          <w:lang w:eastAsia="pt-BR"/>
        </w:rPr>
        <w:t>3</w:t>
      </w:r>
      <w:r w:rsidRPr="00AD0F3C">
        <w:rPr>
          <w:rFonts w:asciiTheme="majorHAnsi" w:eastAsia="Times New Roman" w:hAnsiTheme="majorHAnsi" w:cstheme="majorHAnsi"/>
          <w:b/>
          <w:bCs/>
          <w:lang w:eastAsia="pt-BR"/>
        </w:rPr>
        <w:t>.3.1.</w:t>
      </w:r>
      <w:r w:rsidRPr="00AD0F3C">
        <w:rPr>
          <w:rFonts w:asciiTheme="majorHAnsi" w:eastAsia="Times New Roman" w:hAnsiTheme="majorHAnsi" w:cstheme="majorHAnsi"/>
          <w:bCs/>
          <w:lang w:eastAsia="pt-BR"/>
        </w:rPr>
        <w:t xml:space="preserve"> </w:t>
      </w:r>
      <w:r w:rsidR="005E022B" w:rsidRPr="00AD0F3C">
        <w:rPr>
          <w:rFonts w:asciiTheme="majorHAnsi" w:eastAsia="Times New Roman" w:hAnsiTheme="majorHAnsi" w:cstheme="majorHAnsi"/>
          <w:bCs/>
          <w:lang w:eastAsia="pt-BR"/>
        </w:rPr>
        <w:t xml:space="preserve">No caso de documentação assinada por procurador que não conste no </w:t>
      </w:r>
      <w:r w:rsidR="00627869" w:rsidRPr="00AD0F3C">
        <w:rPr>
          <w:rFonts w:asciiTheme="majorHAnsi" w:eastAsia="Times New Roman" w:hAnsiTheme="majorHAnsi" w:cstheme="majorHAnsi"/>
          <w:lang w:eastAsia="pt-BR"/>
        </w:rPr>
        <w:t>SICAF</w:t>
      </w:r>
      <w:r w:rsidR="005E022B" w:rsidRPr="00AD0F3C">
        <w:rPr>
          <w:rFonts w:asciiTheme="majorHAnsi" w:eastAsia="Times New Roman" w:hAnsiTheme="majorHAnsi" w:cstheme="majorHAnsi"/>
          <w:lang w:eastAsia="pt-BR"/>
        </w:rPr>
        <w:t xml:space="preserve">, </w:t>
      </w:r>
      <w:r w:rsidR="00522F10" w:rsidRPr="00AD0F3C">
        <w:rPr>
          <w:rFonts w:asciiTheme="majorHAnsi" w:eastAsia="Times New Roman" w:hAnsiTheme="majorHAnsi" w:cstheme="majorHAnsi"/>
          <w:lang w:eastAsia="pt-BR"/>
        </w:rPr>
        <w:t xml:space="preserve">o(a) Pregoeiro(a) </w:t>
      </w:r>
      <w:r w:rsidR="005E022B" w:rsidRPr="00AD0F3C">
        <w:rPr>
          <w:rFonts w:asciiTheme="majorHAnsi" w:eastAsia="Times New Roman" w:hAnsiTheme="majorHAnsi" w:cstheme="majorHAnsi"/>
          <w:lang w:eastAsia="pt-BR"/>
        </w:rPr>
        <w:t xml:space="preserve">solicitará na sessão o envio da procuração outorgada pelo representante legal da licitante, devidamente autenticado por cartório competente, ou </w:t>
      </w:r>
      <w:r w:rsidR="005E022B" w:rsidRPr="00AD0F3C">
        <w:rPr>
          <w:rFonts w:asciiTheme="majorHAnsi" w:hAnsiTheme="majorHAnsi" w:cstheme="majorHAnsi"/>
        </w:rPr>
        <w:t xml:space="preserve">assinada digitalmente por meio de certificação disponibilizada pela ICP-Brasil, nos termos da Medida Provisória nº 2.200-2, de 24 de agosto de 2001, </w:t>
      </w:r>
      <w:r w:rsidR="005E022B" w:rsidRPr="00AD0F3C">
        <w:rPr>
          <w:rFonts w:asciiTheme="majorHAnsi" w:eastAsia="Times New Roman" w:hAnsiTheme="majorHAnsi" w:cstheme="majorHAnsi"/>
          <w:lang w:eastAsia="pt-BR"/>
        </w:rPr>
        <w:t>sob pena de desclassificação ou inabilitação.</w:t>
      </w:r>
    </w:p>
    <w:p w14:paraId="4FECB62B" w14:textId="2B4BADC5" w:rsidR="00742E00" w:rsidRPr="00AD0F3C" w:rsidRDefault="005633D4"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w:t>
      </w:r>
      <w:r w:rsidR="00F12610" w:rsidRPr="00AD0F3C">
        <w:rPr>
          <w:rFonts w:asciiTheme="majorHAnsi" w:eastAsia="Times New Roman" w:hAnsiTheme="majorHAnsi" w:cstheme="majorHAnsi"/>
          <w:b/>
          <w:lang w:eastAsia="pt-BR"/>
        </w:rPr>
        <w:t>3</w:t>
      </w:r>
      <w:r w:rsidRPr="00AD0F3C">
        <w:rPr>
          <w:rFonts w:asciiTheme="majorHAnsi" w:eastAsia="Times New Roman" w:hAnsiTheme="majorHAnsi" w:cstheme="majorHAnsi"/>
          <w:b/>
          <w:lang w:eastAsia="pt-BR"/>
        </w:rPr>
        <w:t>.4</w:t>
      </w:r>
      <w:r w:rsidR="00742E00" w:rsidRPr="00AD0F3C">
        <w:rPr>
          <w:rFonts w:asciiTheme="majorHAnsi" w:eastAsia="Times New Roman" w:hAnsiTheme="majorHAnsi" w:cstheme="majorHAnsi"/>
          <w:b/>
          <w:lang w:eastAsia="pt-BR"/>
        </w:rPr>
        <w:t>.</w:t>
      </w:r>
      <w:r w:rsidR="00742E00" w:rsidRPr="00AD0F3C">
        <w:rPr>
          <w:rFonts w:asciiTheme="majorHAnsi" w:eastAsia="Times New Roman" w:hAnsiTheme="majorHAnsi" w:cstheme="majorHAnsi"/>
          <w:lang w:eastAsia="pt-BR"/>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10B388F2" w14:textId="2FE4CBD0" w:rsidR="00742E00" w:rsidRPr="00AD0F3C" w:rsidRDefault="005633D4" w:rsidP="00731785">
      <w:pPr>
        <w:widowControl w:val="0"/>
        <w:spacing w:before="120" w:after="120" w:line="240" w:lineRule="auto"/>
        <w:jc w:val="both"/>
        <w:rPr>
          <w:rFonts w:asciiTheme="majorHAnsi" w:eastAsia="Times New Roman" w:hAnsiTheme="majorHAnsi" w:cstheme="majorHAnsi"/>
          <w:strike/>
          <w:lang w:eastAsia="pt-BR"/>
        </w:rPr>
      </w:pPr>
      <w:r w:rsidRPr="00AD0F3C">
        <w:rPr>
          <w:rFonts w:asciiTheme="majorHAnsi" w:eastAsia="Times New Roman" w:hAnsiTheme="majorHAnsi" w:cstheme="majorHAnsi"/>
          <w:b/>
          <w:lang w:eastAsia="pt-BR"/>
        </w:rPr>
        <w:t>1</w:t>
      </w:r>
      <w:r w:rsidR="00F12610" w:rsidRPr="00AD0F3C">
        <w:rPr>
          <w:rFonts w:asciiTheme="majorHAnsi" w:eastAsia="Times New Roman" w:hAnsiTheme="majorHAnsi" w:cstheme="majorHAnsi"/>
          <w:b/>
          <w:lang w:eastAsia="pt-BR"/>
        </w:rPr>
        <w:t>3</w:t>
      </w:r>
      <w:r w:rsidRPr="00AD0F3C">
        <w:rPr>
          <w:rFonts w:asciiTheme="majorHAnsi" w:eastAsia="Times New Roman" w:hAnsiTheme="majorHAnsi" w:cstheme="majorHAnsi"/>
          <w:b/>
          <w:lang w:eastAsia="pt-BR"/>
        </w:rPr>
        <w:t>.5</w:t>
      </w:r>
      <w:r w:rsidR="00742E00" w:rsidRPr="00AD0F3C">
        <w:rPr>
          <w:rFonts w:asciiTheme="majorHAnsi" w:eastAsia="Times New Roman" w:hAnsiTheme="majorHAnsi" w:cstheme="majorHAnsi"/>
          <w:b/>
          <w:lang w:eastAsia="pt-BR"/>
        </w:rPr>
        <w:t>.</w:t>
      </w:r>
      <w:r w:rsidR="00742E00" w:rsidRPr="00AD0F3C">
        <w:rPr>
          <w:rFonts w:asciiTheme="majorHAnsi" w:eastAsia="Times New Roman" w:hAnsiTheme="majorHAnsi" w:cstheme="majorHAnsi"/>
          <w:lang w:eastAsia="pt-BR"/>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2B7D5CC5" w14:textId="7B662014" w:rsidR="001E16EE" w:rsidRPr="00AD0F3C" w:rsidRDefault="005633D4"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w:t>
      </w:r>
      <w:r w:rsidR="00F12610" w:rsidRPr="00AD0F3C">
        <w:rPr>
          <w:rFonts w:asciiTheme="majorHAnsi" w:eastAsia="Times New Roman" w:hAnsiTheme="majorHAnsi" w:cstheme="majorHAnsi"/>
          <w:b/>
          <w:lang w:eastAsia="pt-BR"/>
        </w:rPr>
        <w:t>3</w:t>
      </w:r>
      <w:r w:rsidRPr="00AD0F3C">
        <w:rPr>
          <w:rFonts w:asciiTheme="majorHAnsi" w:eastAsia="Times New Roman" w:hAnsiTheme="majorHAnsi" w:cstheme="majorHAnsi"/>
          <w:b/>
          <w:lang w:eastAsia="pt-BR"/>
        </w:rPr>
        <w:t>.6</w:t>
      </w:r>
      <w:r w:rsidR="00742E00" w:rsidRPr="00AD0F3C">
        <w:rPr>
          <w:rFonts w:asciiTheme="majorHAnsi" w:eastAsia="Times New Roman" w:hAnsiTheme="majorHAnsi" w:cstheme="majorHAnsi"/>
          <w:b/>
          <w:lang w:eastAsia="pt-BR"/>
        </w:rPr>
        <w:t>.</w:t>
      </w:r>
      <w:r w:rsidR="00742E00" w:rsidRPr="00AD0F3C">
        <w:rPr>
          <w:rFonts w:asciiTheme="majorHAnsi" w:eastAsia="Times New Roman" w:hAnsiTheme="majorHAnsi" w:cstheme="majorHAnsi"/>
          <w:lang w:eastAsia="pt-BR"/>
        </w:rPr>
        <w:t xml:space="preserve"> Na contagem dos prazos estabelecidos neste Edital e seus Anexos, </w:t>
      </w:r>
      <w:r w:rsidR="001E16EE" w:rsidRPr="00AD0F3C">
        <w:rPr>
          <w:rFonts w:asciiTheme="majorHAnsi" w:eastAsia="Times New Roman" w:hAnsiTheme="majorHAnsi" w:cstheme="majorHAnsi"/>
          <w:lang w:eastAsia="pt-BR"/>
        </w:rPr>
        <w:t xml:space="preserve">deverão ser observadas as regras previstas </w:t>
      </w:r>
      <w:r w:rsidR="001E16EE" w:rsidRPr="00AD0F3C">
        <w:rPr>
          <w:rFonts w:asciiTheme="majorHAnsi" w:hAnsiTheme="majorHAnsi" w:cstheme="majorHAnsi"/>
        </w:rPr>
        <w:t>no art. 183 da Lei Federal nº 14.133, de 2021</w:t>
      </w:r>
      <w:r w:rsidR="00D14D02" w:rsidRPr="00AD0F3C">
        <w:rPr>
          <w:rFonts w:asciiTheme="majorHAnsi" w:hAnsiTheme="majorHAnsi" w:cstheme="majorHAnsi"/>
        </w:rPr>
        <w:t>.</w:t>
      </w:r>
    </w:p>
    <w:p w14:paraId="4F9DA3FA" w14:textId="7949C852" w:rsidR="00742E00" w:rsidRPr="00AD0F3C" w:rsidRDefault="005633D4" w:rsidP="00731785">
      <w:pPr>
        <w:widowControl w:val="0"/>
        <w:spacing w:before="120" w:after="120" w:line="240" w:lineRule="auto"/>
        <w:jc w:val="both"/>
        <w:rPr>
          <w:rFonts w:asciiTheme="majorHAnsi" w:eastAsia="Times New Roman" w:hAnsiTheme="majorHAnsi" w:cstheme="majorHAnsi"/>
          <w:bCs/>
          <w:lang w:eastAsia="pt-BR"/>
        </w:rPr>
      </w:pPr>
      <w:r w:rsidRPr="00AD0F3C">
        <w:rPr>
          <w:rFonts w:asciiTheme="majorHAnsi" w:eastAsia="Times New Roman" w:hAnsiTheme="majorHAnsi" w:cstheme="majorHAnsi"/>
          <w:b/>
          <w:lang w:eastAsia="pt-BR"/>
        </w:rPr>
        <w:t>1</w:t>
      </w:r>
      <w:r w:rsidR="00F12610" w:rsidRPr="00AD0F3C">
        <w:rPr>
          <w:rFonts w:asciiTheme="majorHAnsi" w:eastAsia="Times New Roman" w:hAnsiTheme="majorHAnsi" w:cstheme="majorHAnsi"/>
          <w:b/>
          <w:lang w:eastAsia="pt-BR"/>
        </w:rPr>
        <w:t>3</w:t>
      </w:r>
      <w:r w:rsidRPr="00AD0F3C">
        <w:rPr>
          <w:rFonts w:asciiTheme="majorHAnsi" w:eastAsia="Times New Roman" w:hAnsiTheme="majorHAnsi" w:cstheme="majorHAnsi"/>
          <w:b/>
          <w:lang w:eastAsia="pt-BR"/>
        </w:rPr>
        <w:t>.7</w:t>
      </w:r>
      <w:r w:rsidR="00742E00" w:rsidRPr="00AD0F3C">
        <w:rPr>
          <w:rFonts w:asciiTheme="majorHAnsi" w:eastAsia="Times New Roman" w:hAnsiTheme="majorHAnsi" w:cstheme="majorHAnsi"/>
          <w:b/>
          <w:lang w:eastAsia="pt-BR"/>
        </w:rPr>
        <w:t>.</w:t>
      </w:r>
      <w:r w:rsidR="00742E00" w:rsidRPr="00AD0F3C">
        <w:rPr>
          <w:rFonts w:asciiTheme="majorHAnsi" w:eastAsia="Times New Roman" w:hAnsiTheme="majorHAnsi" w:cstheme="majorHAnsi"/>
          <w:bCs/>
          <w:lang w:eastAsia="pt-BR"/>
        </w:rPr>
        <w:t xml:space="preserve"> Em caso de divergência entre disposições deste Edital e de seus Anexos ou demais peças que</w:t>
      </w:r>
      <w:r w:rsidR="005E022B" w:rsidRPr="00AD0F3C">
        <w:rPr>
          <w:rFonts w:asciiTheme="majorHAnsi" w:eastAsia="Times New Roman" w:hAnsiTheme="majorHAnsi" w:cstheme="majorHAnsi"/>
          <w:bCs/>
          <w:lang w:eastAsia="pt-BR"/>
        </w:rPr>
        <w:t xml:space="preserve"> compõem o processo, prevalecerão</w:t>
      </w:r>
      <w:r w:rsidR="00742E00" w:rsidRPr="00AD0F3C">
        <w:rPr>
          <w:rFonts w:asciiTheme="majorHAnsi" w:eastAsia="Times New Roman" w:hAnsiTheme="majorHAnsi" w:cstheme="majorHAnsi"/>
          <w:bCs/>
          <w:lang w:eastAsia="pt-BR"/>
        </w:rPr>
        <w:t xml:space="preserve"> as deste Edital.</w:t>
      </w:r>
    </w:p>
    <w:p w14:paraId="2FAC0E58" w14:textId="71AE3350" w:rsidR="00D14D02" w:rsidRPr="00AD0F3C" w:rsidRDefault="00F12610"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bCs/>
          <w:lang w:eastAsia="pt-BR"/>
        </w:rPr>
        <w:t>13.8.</w:t>
      </w:r>
      <w:r w:rsidRPr="00AD0F3C">
        <w:rPr>
          <w:rFonts w:asciiTheme="majorHAnsi" w:eastAsia="Times New Roman" w:hAnsiTheme="majorHAnsi" w:cstheme="majorHAnsi"/>
          <w:lang w:eastAsia="pt-BR"/>
        </w:rPr>
        <w:t xml:space="preserve"> </w:t>
      </w:r>
      <w:r w:rsidR="00D14D02" w:rsidRPr="00AD0F3C">
        <w:rPr>
          <w:rFonts w:asciiTheme="majorHAnsi" w:eastAsia="Times New Roman" w:hAnsiTheme="majorHAnsi" w:cstheme="majorHAnsi"/>
          <w:lang w:eastAsia="pt-BR"/>
        </w:rPr>
        <w:t xml:space="preserve">As informações inerentes a este Pregão poderão ser obtidas pelos interessados junto à Supervisão de Licitação e Contratos, estando disponível para atendimento de segunda a sexta-feira, das 07h às 11h das 13h às 17h, localizada na Rua Appa, nº 120, centro, Maracaju/MS, telefone (0xx67) 3454-1320 (Ramal 1031) ou e-mail: </w:t>
      </w:r>
      <w:hyperlink r:id="rId25" w:history="1">
        <w:r w:rsidR="00055823" w:rsidRPr="00AD0F3C">
          <w:rPr>
            <w:rStyle w:val="Hyperlink"/>
            <w:rFonts w:asciiTheme="majorHAnsi" w:eastAsia="Times New Roman" w:hAnsiTheme="majorHAnsi" w:cstheme="majorHAnsi"/>
            <w:color w:val="auto"/>
            <w:lang w:eastAsia="pt-BR"/>
          </w:rPr>
          <w:t>licitacao.edital@maracaju.ms.gov.br</w:t>
        </w:r>
      </w:hyperlink>
    </w:p>
    <w:p w14:paraId="2A9D31FF" w14:textId="4F8E745F" w:rsidR="00780B30" w:rsidRPr="00AD0F3C" w:rsidRDefault="00D14D02"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 xml:space="preserve"> </w:t>
      </w:r>
      <w:r w:rsidR="005633D4" w:rsidRPr="00AD0F3C">
        <w:rPr>
          <w:rFonts w:asciiTheme="majorHAnsi" w:eastAsia="Times New Roman" w:hAnsiTheme="majorHAnsi" w:cstheme="majorHAnsi"/>
          <w:b/>
          <w:lang w:eastAsia="pt-BR"/>
        </w:rPr>
        <w:t>1</w:t>
      </w:r>
      <w:r w:rsidR="00F12610" w:rsidRPr="00AD0F3C">
        <w:rPr>
          <w:rFonts w:asciiTheme="majorHAnsi" w:eastAsia="Times New Roman" w:hAnsiTheme="majorHAnsi" w:cstheme="majorHAnsi"/>
          <w:b/>
          <w:lang w:eastAsia="pt-BR"/>
        </w:rPr>
        <w:t>3</w:t>
      </w:r>
      <w:r w:rsidR="005633D4" w:rsidRPr="00AD0F3C">
        <w:rPr>
          <w:rFonts w:asciiTheme="majorHAnsi" w:eastAsia="Times New Roman" w:hAnsiTheme="majorHAnsi" w:cstheme="majorHAnsi"/>
          <w:b/>
          <w:lang w:eastAsia="pt-BR"/>
        </w:rPr>
        <w:t>.9</w:t>
      </w:r>
      <w:r w:rsidR="00742E00" w:rsidRPr="00AD0F3C">
        <w:rPr>
          <w:rFonts w:asciiTheme="majorHAnsi" w:eastAsia="Times New Roman" w:hAnsiTheme="majorHAnsi" w:cstheme="majorHAnsi"/>
          <w:b/>
          <w:lang w:eastAsia="pt-BR"/>
        </w:rPr>
        <w:t xml:space="preserve">. </w:t>
      </w:r>
      <w:r w:rsidR="0097725D" w:rsidRPr="00AD0F3C">
        <w:rPr>
          <w:rFonts w:asciiTheme="majorHAnsi" w:eastAsia="Times New Roman" w:hAnsiTheme="majorHAnsi" w:cstheme="majorHAnsi"/>
          <w:lang w:eastAsia="pt-BR"/>
        </w:rPr>
        <w:t xml:space="preserve">O Edital e seus anexos estão disponíveis, na íntegra, no Portal Nacional de Contratações Públicas (PNCP) e no endereço eletrônico </w:t>
      </w:r>
      <w:hyperlink r:id="rId26" w:history="1">
        <w:r w:rsidR="0097725D" w:rsidRPr="00AD0F3C">
          <w:rPr>
            <w:rStyle w:val="Hyperlink"/>
            <w:rFonts w:asciiTheme="majorHAnsi" w:eastAsia="Times New Roman" w:hAnsiTheme="majorHAnsi" w:cstheme="majorHAnsi"/>
            <w:lang w:eastAsia="pt-BR"/>
          </w:rPr>
          <w:t>https://www.gov.br/compras/pt-br</w:t>
        </w:r>
      </w:hyperlink>
      <w:r w:rsidR="0097725D" w:rsidRPr="00AD0F3C">
        <w:rPr>
          <w:rFonts w:asciiTheme="majorHAnsi" w:eastAsia="Times New Roman" w:hAnsiTheme="majorHAnsi" w:cstheme="majorHAnsi"/>
          <w:lang w:eastAsia="pt-BR"/>
        </w:rPr>
        <w:t>.</w:t>
      </w:r>
    </w:p>
    <w:p w14:paraId="49130E54" w14:textId="31F9A041" w:rsidR="00742E00" w:rsidRPr="00AD0F3C" w:rsidRDefault="00780B30"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w:t>
      </w:r>
      <w:r w:rsidR="00F12610" w:rsidRPr="00AD0F3C">
        <w:rPr>
          <w:rFonts w:asciiTheme="majorHAnsi" w:eastAsia="Times New Roman" w:hAnsiTheme="majorHAnsi" w:cstheme="majorHAnsi"/>
          <w:b/>
          <w:lang w:eastAsia="pt-BR"/>
        </w:rPr>
        <w:t>3</w:t>
      </w:r>
      <w:r w:rsidRPr="00AD0F3C">
        <w:rPr>
          <w:rFonts w:asciiTheme="majorHAnsi" w:eastAsia="Times New Roman" w:hAnsiTheme="majorHAnsi" w:cstheme="majorHAnsi"/>
          <w:b/>
          <w:lang w:eastAsia="pt-BR"/>
        </w:rPr>
        <w:t>.9.1.</w:t>
      </w:r>
      <w:r w:rsidRPr="00AD0F3C">
        <w:rPr>
          <w:rFonts w:asciiTheme="majorHAnsi" w:eastAsia="Times New Roman" w:hAnsiTheme="majorHAnsi" w:cstheme="majorHAnsi"/>
          <w:lang w:eastAsia="pt-BR"/>
        </w:rPr>
        <w:t xml:space="preserve"> A cópia do </w:t>
      </w:r>
      <w:r w:rsidR="005E022B" w:rsidRPr="00AD0F3C">
        <w:rPr>
          <w:rFonts w:asciiTheme="majorHAnsi" w:eastAsia="Times New Roman" w:hAnsiTheme="majorHAnsi" w:cstheme="majorHAnsi"/>
          <w:lang w:eastAsia="pt-BR"/>
        </w:rPr>
        <w:t>Edital e seus Anexos poderá ser retirada</w:t>
      </w:r>
      <w:r w:rsidR="00742E00" w:rsidRPr="00AD0F3C">
        <w:rPr>
          <w:rFonts w:asciiTheme="majorHAnsi" w:eastAsia="Times New Roman" w:hAnsiTheme="majorHAnsi" w:cstheme="majorHAnsi"/>
          <w:lang w:eastAsia="pt-BR"/>
        </w:rPr>
        <w:t xml:space="preserve"> junto </w:t>
      </w:r>
      <w:r w:rsidR="00D14D02" w:rsidRPr="00AD0F3C">
        <w:rPr>
          <w:rFonts w:asciiTheme="majorHAnsi" w:eastAsia="Times New Roman" w:hAnsiTheme="majorHAnsi" w:cstheme="majorHAnsi"/>
          <w:lang w:eastAsia="pt-BR"/>
        </w:rPr>
        <w:t>a Supervisão de licitação e Contratos</w:t>
      </w:r>
      <w:r w:rsidR="00742E00" w:rsidRPr="00AD0F3C">
        <w:rPr>
          <w:rFonts w:asciiTheme="majorHAnsi" w:eastAsia="Times New Roman" w:hAnsiTheme="majorHAnsi" w:cstheme="majorHAnsi"/>
          <w:lang w:eastAsia="pt-BR"/>
        </w:rPr>
        <w:t>, mediante apresentação do recolhimento da taxa de reprodução</w:t>
      </w:r>
      <w:r w:rsidR="005E022B" w:rsidRPr="00AD0F3C">
        <w:rPr>
          <w:rFonts w:asciiTheme="majorHAnsi" w:eastAsia="Times New Roman" w:hAnsiTheme="majorHAnsi" w:cstheme="majorHAnsi"/>
          <w:lang w:eastAsia="pt-BR"/>
        </w:rPr>
        <w:t>,</w:t>
      </w:r>
      <w:r w:rsidR="00742E00" w:rsidRPr="00AD0F3C">
        <w:rPr>
          <w:rFonts w:asciiTheme="majorHAnsi" w:eastAsia="Times New Roman" w:hAnsiTheme="majorHAnsi" w:cstheme="majorHAnsi"/>
          <w:lang w:eastAsia="pt-BR"/>
        </w:rPr>
        <w:t xml:space="preserve"> proporcional ao número de cópias.</w:t>
      </w:r>
    </w:p>
    <w:p w14:paraId="1B081C78" w14:textId="3049C373" w:rsidR="00742E00" w:rsidRPr="00AD0F3C" w:rsidRDefault="005633D4"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w:t>
      </w:r>
      <w:r w:rsidR="00F12610" w:rsidRPr="00AD0F3C">
        <w:rPr>
          <w:rFonts w:asciiTheme="majorHAnsi" w:eastAsia="Times New Roman" w:hAnsiTheme="majorHAnsi" w:cstheme="majorHAnsi"/>
          <w:b/>
          <w:lang w:eastAsia="pt-BR"/>
        </w:rPr>
        <w:t>3</w:t>
      </w:r>
      <w:r w:rsidRPr="00AD0F3C">
        <w:rPr>
          <w:rFonts w:asciiTheme="majorHAnsi" w:eastAsia="Times New Roman" w:hAnsiTheme="majorHAnsi" w:cstheme="majorHAnsi"/>
          <w:b/>
          <w:lang w:eastAsia="pt-BR"/>
        </w:rPr>
        <w:t>.10</w:t>
      </w:r>
      <w:r w:rsidR="00742E00" w:rsidRPr="00AD0F3C">
        <w:rPr>
          <w:rFonts w:asciiTheme="majorHAnsi" w:eastAsia="Times New Roman" w:hAnsiTheme="majorHAnsi" w:cstheme="majorHAnsi"/>
          <w:b/>
          <w:lang w:eastAsia="pt-BR"/>
        </w:rPr>
        <w:t xml:space="preserve">. </w:t>
      </w:r>
      <w:r w:rsidR="00742E00" w:rsidRPr="00AD0F3C">
        <w:rPr>
          <w:rFonts w:asciiTheme="majorHAnsi" w:eastAsia="Times New Roman" w:hAnsiTheme="majorHAnsi" w:cstheme="majorHAnsi"/>
          <w:lang w:eastAsia="pt-BR"/>
        </w:rPr>
        <w:t xml:space="preserve">Fica eleito o foro da cidade de </w:t>
      </w:r>
      <w:r w:rsidR="00D14D02" w:rsidRPr="00AD0F3C">
        <w:rPr>
          <w:rFonts w:asciiTheme="majorHAnsi" w:eastAsia="Times New Roman" w:hAnsiTheme="majorHAnsi" w:cstheme="majorHAnsi"/>
          <w:lang w:eastAsia="pt-BR"/>
        </w:rPr>
        <w:t>Maracaju</w:t>
      </w:r>
      <w:r w:rsidR="00742E00" w:rsidRPr="00AD0F3C">
        <w:rPr>
          <w:rFonts w:asciiTheme="majorHAnsi" w:eastAsia="Times New Roman" w:hAnsiTheme="majorHAnsi" w:cstheme="majorHAnsi"/>
          <w:lang w:eastAsia="pt-BR"/>
        </w:rPr>
        <w:t>, Estado de Mato Grosso do Sul, renunciando</w:t>
      </w:r>
      <w:r w:rsidR="005E022B" w:rsidRPr="00AD0F3C">
        <w:rPr>
          <w:rFonts w:asciiTheme="majorHAnsi" w:eastAsia="Times New Roman" w:hAnsiTheme="majorHAnsi" w:cstheme="majorHAnsi"/>
          <w:lang w:eastAsia="pt-BR"/>
        </w:rPr>
        <w:t>-se</w:t>
      </w:r>
      <w:r w:rsidR="00742E00" w:rsidRPr="00AD0F3C">
        <w:rPr>
          <w:rFonts w:asciiTheme="majorHAnsi" w:eastAsia="Times New Roman" w:hAnsiTheme="majorHAnsi" w:cstheme="majorHAnsi"/>
          <w:lang w:eastAsia="pt-BR"/>
        </w:rPr>
        <w:t xml:space="preserve"> a qualquer outro, por mais privilegiado que seja, para processar as questões resultantes desta </w:t>
      </w:r>
      <w:r w:rsidR="00742E00" w:rsidRPr="00AD0F3C">
        <w:rPr>
          <w:rFonts w:asciiTheme="majorHAnsi" w:eastAsia="Times New Roman" w:hAnsiTheme="majorHAnsi" w:cstheme="majorHAnsi"/>
          <w:lang w:eastAsia="pt-BR"/>
        </w:rPr>
        <w:lastRenderedPageBreak/>
        <w:t>licitação e que não possam ser dirimidas administrativamente.</w:t>
      </w:r>
    </w:p>
    <w:p w14:paraId="00F08F3F" w14:textId="41C30258" w:rsidR="005E583A" w:rsidRPr="00AD0F3C" w:rsidRDefault="005E583A" w:rsidP="00427A70">
      <w:pPr>
        <w:pStyle w:val="PargrafodaLista"/>
        <w:numPr>
          <w:ilvl w:val="1"/>
          <w:numId w:val="24"/>
        </w:numPr>
        <w:tabs>
          <w:tab w:val="left" w:pos="567"/>
        </w:tabs>
        <w:autoSpaceDE w:val="0"/>
        <w:autoSpaceDN w:val="0"/>
        <w:adjustRightInd w:val="0"/>
        <w:spacing w:before="120" w:after="120"/>
        <w:rPr>
          <w:rFonts w:asciiTheme="majorHAnsi" w:hAnsiTheme="majorHAnsi" w:cstheme="majorHAnsi"/>
          <w:sz w:val="20"/>
        </w:rPr>
      </w:pPr>
      <w:r w:rsidRPr="00AD0F3C">
        <w:rPr>
          <w:rFonts w:asciiTheme="majorHAnsi" w:hAnsiTheme="majorHAnsi" w:cstheme="majorHAnsi"/>
          <w:sz w:val="20"/>
        </w:rPr>
        <w:t xml:space="preserve">Edital elaborado com base nas informações do Termo de </w:t>
      </w:r>
      <w:r w:rsidRPr="00E54A1D">
        <w:rPr>
          <w:rFonts w:asciiTheme="majorHAnsi" w:hAnsiTheme="majorHAnsi" w:cstheme="majorHAnsi"/>
          <w:sz w:val="20"/>
        </w:rPr>
        <w:t xml:space="preserve">Referência as fls. </w:t>
      </w:r>
      <w:r w:rsidR="00E54A1D" w:rsidRPr="00E54A1D">
        <w:rPr>
          <w:rFonts w:asciiTheme="majorHAnsi" w:hAnsiTheme="majorHAnsi" w:cstheme="majorHAnsi"/>
          <w:sz w:val="20"/>
        </w:rPr>
        <w:t>8</w:t>
      </w:r>
      <w:r w:rsidR="00533BAB">
        <w:rPr>
          <w:rFonts w:asciiTheme="majorHAnsi" w:hAnsiTheme="majorHAnsi" w:cstheme="majorHAnsi"/>
          <w:sz w:val="20"/>
        </w:rPr>
        <w:t>1</w:t>
      </w:r>
      <w:r w:rsidR="00E54A1D" w:rsidRPr="00E54A1D">
        <w:rPr>
          <w:rFonts w:asciiTheme="majorHAnsi" w:hAnsiTheme="majorHAnsi" w:cstheme="majorHAnsi"/>
          <w:sz w:val="20"/>
        </w:rPr>
        <w:t>/10</w:t>
      </w:r>
      <w:r w:rsidR="00533BAB">
        <w:rPr>
          <w:rFonts w:asciiTheme="majorHAnsi" w:hAnsiTheme="majorHAnsi" w:cstheme="majorHAnsi"/>
          <w:sz w:val="20"/>
        </w:rPr>
        <w:t>3</w:t>
      </w:r>
      <w:r w:rsidRPr="00E54A1D">
        <w:rPr>
          <w:rFonts w:asciiTheme="majorHAnsi" w:hAnsiTheme="majorHAnsi" w:cstheme="majorHAnsi"/>
          <w:sz w:val="20"/>
        </w:rPr>
        <w:t>.</w:t>
      </w:r>
    </w:p>
    <w:p w14:paraId="3B507913" w14:textId="3D086842" w:rsidR="00742E00" w:rsidRPr="00AD0F3C" w:rsidRDefault="005633D4"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w:t>
      </w:r>
      <w:r w:rsidR="00F12610" w:rsidRPr="00AD0F3C">
        <w:rPr>
          <w:rFonts w:asciiTheme="majorHAnsi" w:eastAsia="Times New Roman" w:hAnsiTheme="majorHAnsi" w:cstheme="majorHAnsi"/>
          <w:b/>
          <w:lang w:eastAsia="pt-BR"/>
        </w:rPr>
        <w:t>3</w:t>
      </w:r>
      <w:r w:rsidRPr="00AD0F3C">
        <w:rPr>
          <w:rFonts w:asciiTheme="majorHAnsi" w:eastAsia="Times New Roman" w:hAnsiTheme="majorHAnsi" w:cstheme="majorHAnsi"/>
          <w:b/>
          <w:lang w:eastAsia="pt-BR"/>
        </w:rPr>
        <w:t>.1</w:t>
      </w:r>
      <w:r w:rsidR="005E583A" w:rsidRPr="00AD0F3C">
        <w:rPr>
          <w:rFonts w:asciiTheme="majorHAnsi" w:eastAsia="Times New Roman" w:hAnsiTheme="majorHAnsi" w:cstheme="majorHAnsi"/>
          <w:b/>
          <w:lang w:eastAsia="pt-BR"/>
        </w:rPr>
        <w:t>2</w:t>
      </w:r>
      <w:r w:rsidR="00742E00" w:rsidRPr="00AD0F3C">
        <w:rPr>
          <w:rFonts w:asciiTheme="majorHAnsi" w:eastAsia="Times New Roman" w:hAnsiTheme="majorHAnsi" w:cstheme="majorHAnsi"/>
          <w:b/>
          <w:lang w:eastAsia="pt-BR"/>
        </w:rPr>
        <w:t xml:space="preserve">. </w:t>
      </w:r>
      <w:r w:rsidR="00742E00" w:rsidRPr="00AD0F3C">
        <w:rPr>
          <w:rFonts w:asciiTheme="majorHAnsi" w:eastAsia="Times New Roman" w:hAnsiTheme="majorHAnsi" w:cstheme="majorHAnsi"/>
          <w:lang w:eastAsia="pt-BR"/>
        </w:rPr>
        <w:t xml:space="preserve">Integram o presente edital, independentemente de qualquer transcrição, os anexos: </w:t>
      </w:r>
    </w:p>
    <w:p w14:paraId="19418FC4" w14:textId="2870EE34" w:rsidR="00742E00" w:rsidRPr="00AD0F3C" w:rsidRDefault="00D11E0E"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 xml:space="preserve">ANEXO </w:t>
      </w:r>
      <w:r w:rsidR="00E0347D" w:rsidRPr="00AD0F3C">
        <w:rPr>
          <w:rFonts w:asciiTheme="majorHAnsi" w:eastAsia="Times New Roman" w:hAnsiTheme="majorHAnsi" w:cstheme="majorHAnsi"/>
          <w:lang w:eastAsia="pt-BR"/>
        </w:rPr>
        <w:t>I – TERMO DE REFERÊNCIA;</w:t>
      </w:r>
    </w:p>
    <w:p w14:paraId="07E21664" w14:textId="13043FE2" w:rsidR="00D11E0E" w:rsidRPr="00AD0F3C" w:rsidRDefault="00D11E0E" w:rsidP="00731785">
      <w:pPr>
        <w:widowControl w:val="0"/>
        <w:spacing w:before="120" w:after="120" w:line="240" w:lineRule="auto"/>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ANEXO II – MODELO DE PROPOSTA DE PREÇOS;</w:t>
      </w:r>
    </w:p>
    <w:p w14:paraId="3B6237C5" w14:textId="042AF965" w:rsidR="003300C7" w:rsidRPr="00AD0F3C" w:rsidRDefault="00D11E0E"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ANEXO I</w:t>
      </w:r>
      <w:r w:rsidR="003300C7" w:rsidRPr="00AD0F3C">
        <w:rPr>
          <w:rFonts w:asciiTheme="majorHAnsi" w:eastAsia="Times New Roman" w:hAnsiTheme="majorHAnsi" w:cstheme="majorHAnsi"/>
          <w:lang w:eastAsia="pt-BR"/>
        </w:rPr>
        <w:t>II – ATA DE REGISTRO DE PREÇO;</w:t>
      </w:r>
    </w:p>
    <w:p w14:paraId="6E396620" w14:textId="5485F1E8" w:rsidR="003300C7" w:rsidRPr="00AD0F3C" w:rsidRDefault="00D11E0E" w:rsidP="00731785">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 xml:space="preserve">ANEXO </w:t>
      </w:r>
      <w:r w:rsidR="00523A38">
        <w:rPr>
          <w:rFonts w:asciiTheme="majorHAnsi" w:eastAsia="Times New Roman" w:hAnsiTheme="majorHAnsi" w:cstheme="majorHAnsi"/>
          <w:lang w:eastAsia="pt-BR"/>
        </w:rPr>
        <w:t>I</w:t>
      </w:r>
      <w:r w:rsidRPr="00AD0F3C">
        <w:rPr>
          <w:rFonts w:asciiTheme="majorHAnsi" w:eastAsia="Times New Roman" w:hAnsiTheme="majorHAnsi" w:cstheme="majorHAnsi"/>
          <w:lang w:eastAsia="pt-BR"/>
        </w:rPr>
        <w:t>V</w:t>
      </w:r>
      <w:r w:rsidR="003300C7" w:rsidRPr="00AD0F3C">
        <w:rPr>
          <w:rFonts w:asciiTheme="majorHAnsi" w:eastAsia="Times New Roman" w:hAnsiTheme="majorHAnsi" w:cstheme="majorHAnsi"/>
          <w:lang w:eastAsia="pt-BR"/>
        </w:rPr>
        <w:t xml:space="preserve"> - MINUTA DO CONTRATO;</w:t>
      </w:r>
    </w:p>
    <w:p w14:paraId="2B0FC73F" w14:textId="26A9D029" w:rsidR="003300C7" w:rsidRPr="00AD0F3C" w:rsidRDefault="003300C7" w:rsidP="00731785">
      <w:pPr>
        <w:widowControl w:val="0"/>
        <w:spacing w:before="120" w:after="120" w:line="240" w:lineRule="auto"/>
        <w:jc w:val="both"/>
        <w:rPr>
          <w:rFonts w:asciiTheme="majorHAnsi" w:eastAsia="Times New Roman" w:hAnsiTheme="majorHAnsi" w:cstheme="majorHAnsi"/>
          <w:highlight w:val="yellow"/>
          <w:lang w:eastAsia="pt-BR"/>
        </w:rPr>
      </w:pPr>
    </w:p>
    <w:p w14:paraId="6F835AFE" w14:textId="786ADFC7" w:rsidR="0097725D" w:rsidRDefault="0097725D" w:rsidP="00731785">
      <w:pPr>
        <w:widowControl w:val="0"/>
        <w:spacing w:before="120" w:after="120" w:line="240" w:lineRule="auto"/>
        <w:jc w:val="right"/>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 xml:space="preserve">Maracaju/MS, </w:t>
      </w:r>
      <w:r w:rsidR="003C0C8E">
        <w:rPr>
          <w:rFonts w:asciiTheme="majorHAnsi" w:eastAsia="Times New Roman" w:hAnsiTheme="majorHAnsi" w:cstheme="majorHAnsi"/>
          <w:lang w:eastAsia="pt-BR"/>
        </w:rPr>
        <w:t>27 de setembro</w:t>
      </w:r>
      <w:r w:rsidRPr="00AD0F3C">
        <w:rPr>
          <w:rFonts w:asciiTheme="majorHAnsi" w:eastAsia="Times New Roman" w:hAnsiTheme="majorHAnsi" w:cstheme="majorHAnsi"/>
          <w:lang w:eastAsia="pt-BR"/>
        </w:rPr>
        <w:t xml:space="preserve"> de 2024.  </w:t>
      </w:r>
    </w:p>
    <w:p w14:paraId="3717DF03" w14:textId="77777777" w:rsidR="006A6E02" w:rsidRDefault="006A6E02" w:rsidP="00731785">
      <w:pPr>
        <w:widowControl w:val="0"/>
        <w:spacing w:before="120" w:after="120" w:line="240" w:lineRule="auto"/>
        <w:jc w:val="right"/>
        <w:rPr>
          <w:rFonts w:asciiTheme="majorHAnsi" w:eastAsia="Times New Roman" w:hAnsiTheme="majorHAnsi" w:cstheme="majorHAnsi"/>
          <w:lang w:eastAsia="pt-BR"/>
        </w:rPr>
      </w:pPr>
    </w:p>
    <w:p w14:paraId="3E883638" w14:textId="0A94D3CB" w:rsidR="00AD0F3C" w:rsidRDefault="00AD0F3C" w:rsidP="00731785">
      <w:pPr>
        <w:widowControl w:val="0"/>
        <w:spacing w:before="120" w:after="120" w:line="240" w:lineRule="auto"/>
        <w:jc w:val="right"/>
        <w:rPr>
          <w:rFonts w:asciiTheme="majorHAnsi" w:eastAsia="Times New Roman" w:hAnsiTheme="majorHAnsi" w:cstheme="majorHAnsi"/>
          <w:lang w:eastAsia="pt-BR"/>
        </w:rPr>
      </w:pPr>
    </w:p>
    <w:p w14:paraId="0A8DD73C" w14:textId="77777777" w:rsidR="00AD0F3C" w:rsidRPr="00AD0F3C" w:rsidRDefault="00AD0F3C" w:rsidP="00731785">
      <w:pPr>
        <w:widowControl w:val="0"/>
        <w:spacing w:before="120" w:after="120" w:line="240" w:lineRule="auto"/>
        <w:jc w:val="right"/>
        <w:rPr>
          <w:rFonts w:asciiTheme="majorHAnsi" w:eastAsia="Times New Roman" w:hAnsiTheme="majorHAnsi" w:cstheme="majorHAnsi"/>
          <w:lang w:eastAsia="pt-BR"/>
        </w:rPr>
      </w:pPr>
    </w:p>
    <w:p w14:paraId="12E11140" w14:textId="148A0F80" w:rsidR="0097725D" w:rsidRPr="00AD0F3C" w:rsidRDefault="0097725D" w:rsidP="00AD0F3C">
      <w:pPr>
        <w:widowControl w:val="0"/>
        <w:spacing w:before="0" w:after="0" w:line="240" w:lineRule="auto"/>
        <w:jc w:val="center"/>
        <w:rPr>
          <w:rFonts w:asciiTheme="majorHAnsi" w:eastAsia="Times New Roman" w:hAnsiTheme="majorHAnsi" w:cstheme="majorHAnsi"/>
          <w:b/>
          <w:bCs/>
          <w:lang w:eastAsia="pt-BR"/>
        </w:rPr>
      </w:pPr>
      <w:bookmarkStart w:id="16" w:name="_Hlk105071637"/>
      <w:r w:rsidRPr="00AD0F3C">
        <w:rPr>
          <w:rFonts w:asciiTheme="majorHAnsi" w:eastAsia="Times New Roman" w:hAnsiTheme="majorHAnsi" w:cstheme="majorHAnsi"/>
          <w:b/>
          <w:bCs/>
          <w:lang w:eastAsia="pt-BR"/>
        </w:rPr>
        <w:t>ANDRÉ LUIZ DA SILVA HADLICH</w:t>
      </w:r>
    </w:p>
    <w:p w14:paraId="5F5F7E3E" w14:textId="77777777" w:rsidR="0097725D" w:rsidRPr="00AD0F3C" w:rsidRDefault="0097725D" w:rsidP="00AD0F3C">
      <w:pPr>
        <w:widowControl w:val="0"/>
        <w:spacing w:before="0" w:after="0" w:line="240" w:lineRule="auto"/>
        <w:jc w:val="center"/>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Secretário Municipal de Planejamento e Fazenda</w:t>
      </w:r>
    </w:p>
    <w:p w14:paraId="6D7B00FD" w14:textId="77777777" w:rsidR="0097725D" w:rsidRPr="00AD0F3C" w:rsidRDefault="0097725D" w:rsidP="00AD0F3C">
      <w:pPr>
        <w:widowControl w:val="0"/>
        <w:spacing w:before="0" w:after="0" w:line="240" w:lineRule="auto"/>
        <w:jc w:val="center"/>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 xml:space="preserve">Portaria de Nomeação nº </w:t>
      </w:r>
      <w:bookmarkEnd w:id="16"/>
      <w:r w:rsidRPr="00AD0F3C">
        <w:rPr>
          <w:rFonts w:asciiTheme="majorHAnsi" w:eastAsia="Times New Roman" w:hAnsiTheme="majorHAnsi" w:cstheme="majorHAnsi"/>
          <w:lang w:eastAsia="pt-BR"/>
        </w:rPr>
        <w:t>81/2023</w:t>
      </w:r>
    </w:p>
    <w:p w14:paraId="2584C816"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050D7422"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046A072E"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4E35DC40"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18B875C0"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0711808E"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792EEEC2"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14E11603"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627C52B2"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20EAD203"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47468D37"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552A3E07"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4E064B3D"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1672139E"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656209D5"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56705BC0"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5CDB2D2E"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2FBC5540" w14:textId="29D34A89" w:rsidR="00E54A1D" w:rsidRDefault="00E54A1D" w:rsidP="00731785">
      <w:pPr>
        <w:spacing w:before="120" w:after="120" w:line="240" w:lineRule="auto"/>
        <w:jc w:val="center"/>
        <w:rPr>
          <w:rFonts w:asciiTheme="majorHAnsi" w:eastAsia="Times New Roman" w:hAnsiTheme="majorHAnsi" w:cstheme="majorHAnsi"/>
          <w:b/>
          <w:lang w:eastAsia="pt-BR"/>
        </w:rPr>
      </w:pPr>
    </w:p>
    <w:p w14:paraId="29DF3872" w14:textId="77777777" w:rsidR="006A6E02" w:rsidRDefault="006A6E02" w:rsidP="00731785">
      <w:pPr>
        <w:spacing w:before="120" w:after="120" w:line="240" w:lineRule="auto"/>
        <w:jc w:val="center"/>
        <w:rPr>
          <w:rFonts w:asciiTheme="majorHAnsi" w:eastAsia="Times New Roman" w:hAnsiTheme="majorHAnsi" w:cstheme="majorHAnsi"/>
          <w:b/>
          <w:lang w:eastAsia="pt-BR"/>
        </w:rPr>
      </w:pPr>
    </w:p>
    <w:p w14:paraId="3741122B"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2556C790"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6B7D7B4A" w14:textId="77777777" w:rsidR="00E54A1D" w:rsidRDefault="00E54A1D" w:rsidP="00731785">
      <w:pPr>
        <w:spacing w:before="120" w:after="120" w:line="240" w:lineRule="auto"/>
        <w:jc w:val="center"/>
        <w:rPr>
          <w:rFonts w:asciiTheme="majorHAnsi" w:eastAsia="Times New Roman" w:hAnsiTheme="majorHAnsi" w:cstheme="majorHAnsi"/>
          <w:b/>
          <w:lang w:eastAsia="pt-BR"/>
        </w:rPr>
      </w:pPr>
    </w:p>
    <w:p w14:paraId="4213C020" w14:textId="0D32A8AC" w:rsidR="00FF384D" w:rsidRPr="00AD0F3C" w:rsidRDefault="00D11E0E" w:rsidP="00731785">
      <w:pPr>
        <w:spacing w:before="120" w:after="120" w:line="240" w:lineRule="auto"/>
        <w:jc w:val="center"/>
        <w:rPr>
          <w:rFonts w:asciiTheme="majorHAnsi" w:eastAsia="Times New Roman" w:hAnsiTheme="majorHAnsi" w:cstheme="majorHAnsi"/>
          <w:b/>
          <w:lang w:eastAsia="pt-BR"/>
        </w:rPr>
      </w:pPr>
      <w:r w:rsidRPr="00AD0F3C">
        <w:rPr>
          <w:rFonts w:asciiTheme="majorHAnsi" w:eastAsia="Times New Roman" w:hAnsiTheme="majorHAnsi" w:cstheme="majorHAnsi"/>
          <w:b/>
          <w:lang w:eastAsia="pt-BR"/>
        </w:rPr>
        <w:lastRenderedPageBreak/>
        <w:t xml:space="preserve">ANEXO I </w:t>
      </w:r>
    </w:p>
    <w:p w14:paraId="47212DC8" w14:textId="44235CA0" w:rsidR="00D31B88" w:rsidRDefault="00D31B88" w:rsidP="00731785">
      <w:pPr>
        <w:spacing w:before="120" w:after="120" w:line="240" w:lineRule="auto"/>
        <w:jc w:val="center"/>
        <w:rPr>
          <w:rFonts w:asciiTheme="majorHAnsi" w:eastAsia="Times New Roman" w:hAnsiTheme="majorHAnsi" w:cstheme="majorHAnsi"/>
          <w:b/>
          <w:lang w:eastAsia="pt-BR"/>
        </w:rPr>
      </w:pPr>
      <w:r w:rsidRPr="00AD0F3C">
        <w:rPr>
          <w:rFonts w:asciiTheme="majorHAnsi" w:eastAsia="Times New Roman" w:hAnsiTheme="majorHAnsi" w:cstheme="majorHAnsi"/>
          <w:b/>
          <w:lang w:eastAsia="pt-BR"/>
        </w:rPr>
        <w:t>TERMO DE REFERÊNCIA</w:t>
      </w:r>
    </w:p>
    <w:p w14:paraId="1BA54A75" w14:textId="77777777" w:rsidR="00AD0F3C" w:rsidRPr="00AD0F3C" w:rsidRDefault="00AD0F3C" w:rsidP="00731785">
      <w:pPr>
        <w:spacing w:before="120" w:after="120" w:line="240" w:lineRule="auto"/>
        <w:jc w:val="center"/>
        <w:rPr>
          <w:rFonts w:asciiTheme="majorHAnsi" w:eastAsia="Times New Roman" w:hAnsiTheme="majorHAnsi" w:cstheme="majorHAnsi"/>
          <w:b/>
          <w:lang w:eastAsia="pt-BR"/>
        </w:rPr>
      </w:pPr>
    </w:p>
    <w:p w14:paraId="067155CC" w14:textId="77777777" w:rsidR="00E32C7F" w:rsidRPr="00AD0F3C" w:rsidRDefault="00E32C7F" w:rsidP="00E32C7F">
      <w:pPr>
        <w:spacing w:before="120" w:after="120" w:line="240" w:lineRule="auto"/>
        <w:ind w:right="-1"/>
        <w:jc w:val="both"/>
        <w:rPr>
          <w:rFonts w:asciiTheme="majorHAnsi" w:hAnsiTheme="majorHAnsi" w:cstheme="majorHAnsi"/>
          <w:b/>
          <w:bCs/>
        </w:rPr>
      </w:pPr>
      <w:r w:rsidRPr="00AD0F3C">
        <w:rPr>
          <w:rFonts w:asciiTheme="majorHAnsi" w:hAnsiTheme="majorHAnsi" w:cstheme="majorHAnsi"/>
          <w:b/>
          <w:bCs/>
        </w:rPr>
        <w:t>SECRETARIA DE ORIGEM: SECRETARIA MUNIICIPAL DE EDUCAÇÃO</w:t>
      </w:r>
    </w:p>
    <w:p w14:paraId="44F52FA7" w14:textId="77777777" w:rsidR="00E32C7F" w:rsidRPr="00AD0F3C" w:rsidRDefault="00E32C7F" w:rsidP="00E32C7F">
      <w:pPr>
        <w:spacing w:before="120" w:after="120" w:line="240" w:lineRule="auto"/>
        <w:ind w:right="-1"/>
        <w:jc w:val="both"/>
        <w:rPr>
          <w:rFonts w:asciiTheme="majorHAnsi" w:hAnsiTheme="majorHAnsi" w:cstheme="majorHAnsi"/>
          <w:b/>
          <w:bCs/>
        </w:rPr>
      </w:pPr>
      <w:r w:rsidRPr="00AD0F3C">
        <w:rPr>
          <w:rFonts w:asciiTheme="majorHAnsi" w:hAnsiTheme="majorHAnsi" w:cstheme="majorHAnsi"/>
          <w:b/>
          <w:bCs/>
        </w:rPr>
        <w:t>DFD Nº: 15/2024</w:t>
      </w:r>
    </w:p>
    <w:p w14:paraId="0D31EA85" w14:textId="77777777" w:rsidR="00E32C7F" w:rsidRPr="00AD0F3C" w:rsidRDefault="00E32C7F" w:rsidP="00E32C7F">
      <w:pPr>
        <w:spacing w:before="120" w:after="120" w:line="240" w:lineRule="auto"/>
        <w:ind w:right="-1"/>
        <w:jc w:val="both"/>
        <w:rPr>
          <w:rFonts w:asciiTheme="majorHAnsi" w:hAnsiTheme="majorHAnsi" w:cstheme="majorHAnsi"/>
          <w:bCs/>
        </w:rPr>
      </w:pPr>
      <w:r w:rsidRPr="00AD0F3C">
        <w:rPr>
          <w:rFonts w:asciiTheme="majorHAnsi" w:hAnsiTheme="majorHAnsi" w:cstheme="majorHAnsi"/>
          <w:bCs/>
        </w:rPr>
        <w:t>O presente instrumento foi formalizado com base nos levantamentos efetivados nos estudos técnicos preliminares, utilizando como parâmetro o relatório onde constam as justificativas para as presentes inserções e a materialização do planejamento, encontrando-se este, em anexo.</w:t>
      </w:r>
    </w:p>
    <w:p w14:paraId="4EFEA36B" w14:textId="2F26264C" w:rsidR="00E32C7F" w:rsidRDefault="00E32C7F" w:rsidP="00E32C7F">
      <w:pPr>
        <w:spacing w:before="120" w:after="120" w:line="240" w:lineRule="auto"/>
        <w:ind w:right="-1"/>
        <w:jc w:val="both"/>
        <w:rPr>
          <w:rFonts w:asciiTheme="majorHAnsi" w:hAnsiTheme="majorHAnsi" w:cstheme="majorHAnsi"/>
          <w:bCs/>
        </w:rPr>
      </w:pPr>
      <w:r w:rsidRPr="00AD0F3C">
        <w:rPr>
          <w:rFonts w:asciiTheme="majorHAnsi" w:hAnsiTheme="majorHAnsi" w:cstheme="majorHAnsi"/>
          <w:bCs/>
        </w:rPr>
        <w:t xml:space="preserve">Somado às presentes exigências, deverão ser observados pelos interessados em formalizar propostas, todas as exigências que estarão contidas no Edital. </w:t>
      </w:r>
    </w:p>
    <w:p w14:paraId="65980980" w14:textId="77777777" w:rsidR="00AD0F3C" w:rsidRPr="00AD0F3C" w:rsidRDefault="00AD0F3C" w:rsidP="00E32C7F">
      <w:pPr>
        <w:spacing w:before="120" w:after="120" w:line="240" w:lineRule="auto"/>
        <w:ind w:right="-1"/>
        <w:jc w:val="both"/>
        <w:rPr>
          <w:rFonts w:asciiTheme="majorHAnsi" w:hAnsiTheme="majorHAnsi" w:cstheme="majorHAnsi"/>
          <w:bCs/>
        </w:rPr>
      </w:pPr>
    </w:p>
    <w:p w14:paraId="19D01511" w14:textId="14B14FD1" w:rsidR="00E32C7F" w:rsidRDefault="00E32C7F" w:rsidP="00E32C7F">
      <w:pPr>
        <w:pStyle w:val="PargrafodaLista"/>
        <w:widowControl w:val="0"/>
        <w:numPr>
          <w:ilvl w:val="0"/>
          <w:numId w:val="30"/>
        </w:numPr>
        <w:autoSpaceDE w:val="0"/>
        <w:autoSpaceDN w:val="0"/>
        <w:spacing w:before="120" w:after="120"/>
        <w:ind w:left="0" w:right="-1" w:hanging="11"/>
        <w:contextualSpacing w:val="0"/>
        <w:rPr>
          <w:rFonts w:asciiTheme="majorHAnsi" w:hAnsiTheme="majorHAnsi" w:cstheme="majorHAnsi"/>
          <w:b/>
          <w:bCs/>
          <w:color w:val="0D0D0D" w:themeColor="text1" w:themeTint="F2"/>
          <w:sz w:val="20"/>
        </w:rPr>
      </w:pPr>
      <w:r w:rsidRPr="00AD0F3C">
        <w:rPr>
          <w:rFonts w:asciiTheme="majorHAnsi" w:hAnsiTheme="majorHAnsi" w:cstheme="majorHAnsi"/>
          <w:b/>
          <w:bCs/>
          <w:color w:val="0D0D0D" w:themeColor="text1" w:themeTint="F2"/>
          <w:sz w:val="20"/>
        </w:rPr>
        <w:t>DO OBJETO</w:t>
      </w:r>
    </w:p>
    <w:p w14:paraId="714FB002" w14:textId="77777777" w:rsidR="00AD0F3C" w:rsidRPr="00AD0F3C" w:rsidRDefault="00AD0F3C" w:rsidP="00AD0F3C">
      <w:pPr>
        <w:pStyle w:val="PargrafodaLista"/>
        <w:widowControl w:val="0"/>
        <w:autoSpaceDE w:val="0"/>
        <w:autoSpaceDN w:val="0"/>
        <w:spacing w:before="120" w:after="120"/>
        <w:ind w:left="0" w:right="-1"/>
        <w:contextualSpacing w:val="0"/>
        <w:rPr>
          <w:rFonts w:asciiTheme="majorHAnsi" w:hAnsiTheme="majorHAnsi" w:cstheme="majorHAnsi"/>
          <w:b/>
          <w:bCs/>
          <w:color w:val="0D0D0D" w:themeColor="text1" w:themeTint="F2"/>
          <w:sz w:val="20"/>
        </w:rPr>
      </w:pPr>
    </w:p>
    <w:p w14:paraId="5EC4F4CE" w14:textId="77777777" w:rsidR="00E32C7F" w:rsidRPr="00AD0F3C" w:rsidRDefault="00E32C7F" w:rsidP="00E32C7F">
      <w:pPr>
        <w:pStyle w:val="PargrafodaLista"/>
        <w:widowControl w:val="0"/>
        <w:numPr>
          <w:ilvl w:val="1"/>
          <w:numId w:val="31"/>
        </w:numPr>
        <w:autoSpaceDE w:val="0"/>
        <w:autoSpaceDN w:val="0"/>
        <w:spacing w:before="120" w:after="120"/>
        <w:ind w:left="0" w:right="-1" w:firstLine="0"/>
        <w:rPr>
          <w:rFonts w:asciiTheme="majorHAnsi" w:hAnsiTheme="majorHAnsi" w:cstheme="majorHAnsi"/>
          <w:bCs/>
          <w:color w:val="0D0D0D" w:themeColor="text1" w:themeTint="F2"/>
          <w:sz w:val="20"/>
        </w:rPr>
      </w:pPr>
      <w:r w:rsidRPr="00AD0F3C">
        <w:rPr>
          <w:rFonts w:asciiTheme="majorHAnsi" w:hAnsiTheme="majorHAnsi" w:cstheme="majorHAnsi"/>
          <w:bCs/>
          <w:color w:val="0D0D0D" w:themeColor="text1" w:themeTint="F2"/>
          <w:sz w:val="20"/>
        </w:rPr>
        <w:t>Registro de Preços para a Aquisição/contratação de gêneros alimentícios para atender a demanda da Secretaria Municipal de Educação, conforme condições e exigências estabelecidas no item 1.2.</w:t>
      </w:r>
    </w:p>
    <w:p w14:paraId="44F0758D" w14:textId="77777777" w:rsidR="00E32C7F" w:rsidRPr="00AD0F3C" w:rsidRDefault="00E32C7F" w:rsidP="00E32C7F">
      <w:pPr>
        <w:pStyle w:val="PargrafodaLista"/>
        <w:widowControl w:val="0"/>
        <w:autoSpaceDE w:val="0"/>
        <w:autoSpaceDN w:val="0"/>
        <w:spacing w:before="120" w:after="120"/>
        <w:ind w:left="0" w:right="-1"/>
        <w:rPr>
          <w:rFonts w:asciiTheme="majorHAnsi" w:hAnsiTheme="majorHAnsi" w:cstheme="majorHAnsi"/>
          <w:bCs/>
          <w:color w:val="0D0D0D" w:themeColor="text1" w:themeTint="F2"/>
          <w:sz w:val="20"/>
        </w:rPr>
      </w:pPr>
    </w:p>
    <w:p w14:paraId="57DA7F95" w14:textId="77777777" w:rsidR="00E32C7F" w:rsidRPr="00AD0F3C" w:rsidRDefault="00E32C7F" w:rsidP="00E32C7F">
      <w:pPr>
        <w:pStyle w:val="PargrafodaLista"/>
        <w:widowControl w:val="0"/>
        <w:numPr>
          <w:ilvl w:val="1"/>
          <w:numId w:val="31"/>
        </w:numPr>
        <w:autoSpaceDE w:val="0"/>
        <w:autoSpaceDN w:val="0"/>
        <w:spacing w:before="120" w:after="120"/>
        <w:ind w:left="0" w:right="-1" w:firstLine="0"/>
        <w:rPr>
          <w:rFonts w:asciiTheme="majorHAnsi" w:hAnsiTheme="majorHAnsi" w:cstheme="majorHAnsi"/>
          <w:bCs/>
          <w:color w:val="0D0D0D" w:themeColor="text1" w:themeTint="F2"/>
          <w:sz w:val="20"/>
        </w:rPr>
      </w:pPr>
      <w:r w:rsidRPr="00AD0F3C">
        <w:rPr>
          <w:rFonts w:asciiTheme="majorHAnsi" w:hAnsiTheme="majorHAnsi" w:cstheme="majorHAnsi"/>
          <w:bCs/>
          <w:color w:val="0D0D0D" w:themeColor="text1" w:themeTint="F2"/>
          <w:sz w:val="20"/>
        </w:rPr>
        <w:t>A contratação/ aquisição será processada pelo Sistema de Registro de Preços, conforme autoriza(m) o(s) inciso(s) V do art. 3º do Decreto Federal n. 11.462, de 31 de março de 2023, e objetiva atender as demandas do(s) seguinte(s) órgão(s) e entidade(s) participante(s):</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3827"/>
        <w:gridCol w:w="851"/>
        <w:gridCol w:w="850"/>
        <w:gridCol w:w="1276"/>
        <w:gridCol w:w="1141"/>
      </w:tblGrid>
      <w:tr w:rsidR="00AD0F3C" w:rsidRPr="007B35D2" w14:paraId="25A35DEC" w14:textId="77777777" w:rsidTr="00AD0F3C">
        <w:trPr>
          <w:trHeight w:val="1020"/>
        </w:trPr>
        <w:tc>
          <w:tcPr>
            <w:tcW w:w="704" w:type="dxa"/>
            <w:shd w:val="clear" w:color="auto" w:fill="auto"/>
            <w:vAlign w:val="center"/>
            <w:hideMark/>
          </w:tcPr>
          <w:p w14:paraId="707ADCDA" w14:textId="77777777" w:rsidR="007B35D2" w:rsidRPr="007B35D2" w:rsidRDefault="007B35D2" w:rsidP="007B35D2">
            <w:pPr>
              <w:spacing w:before="0" w:after="0" w:line="240" w:lineRule="auto"/>
              <w:jc w:val="center"/>
              <w:rPr>
                <w:rFonts w:asciiTheme="majorHAnsi" w:eastAsia="Times New Roman" w:hAnsiTheme="majorHAnsi" w:cstheme="majorHAnsi"/>
                <w:b/>
                <w:bCs/>
                <w:color w:val="000000"/>
                <w:lang w:eastAsia="pt-BR"/>
              </w:rPr>
            </w:pPr>
            <w:r w:rsidRPr="007B35D2">
              <w:rPr>
                <w:rFonts w:asciiTheme="majorHAnsi" w:eastAsia="Times New Roman" w:hAnsiTheme="majorHAnsi" w:cstheme="majorHAnsi"/>
                <w:b/>
                <w:bCs/>
                <w:color w:val="000000"/>
                <w:lang w:eastAsia="pt-BR"/>
              </w:rPr>
              <w:t>Item</w:t>
            </w:r>
          </w:p>
        </w:tc>
        <w:tc>
          <w:tcPr>
            <w:tcW w:w="3827" w:type="dxa"/>
            <w:shd w:val="clear" w:color="auto" w:fill="auto"/>
            <w:vAlign w:val="center"/>
            <w:hideMark/>
          </w:tcPr>
          <w:p w14:paraId="3477941A" w14:textId="77777777" w:rsidR="007B35D2" w:rsidRPr="007B35D2" w:rsidRDefault="007B35D2" w:rsidP="007B35D2">
            <w:pPr>
              <w:spacing w:before="0" w:after="0" w:line="240" w:lineRule="auto"/>
              <w:jc w:val="both"/>
              <w:rPr>
                <w:rFonts w:asciiTheme="majorHAnsi" w:eastAsia="Times New Roman" w:hAnsiTheme="majorHAnsi" w:cstheme="majorHAnsi"/>
                <w:b/>
                <w:bCs/>
                <w:color w:val="000000"/>
                <w:lang w:eastAsia="pt-BR"/>
              </w:rPr>
            </w:pPr>
            <w:r w:rsidRPr="007B35D2">
              <w:rPr>
                <w:rFonts w:asciiTheme="majorHAnsi" w:eastAsia="Times New Roman" w:hAnsiTheme="majorHAnsi" w:cstheme="majorHAnsi"/>
                <w:b/>
                <w:bCs/>
                <w:color w:val="000000"/>
                <w:lang w:eastAsia="pt-BR"/>
              </w:rPr>
              <w:t>Descrição do produto</w:t>
            </w:r>
          </w:p>
        </w:tc>
        <w:tc>
          <w:tcPr>
            <w:tcW w:w="851" w:type="dxa"/>
            <w:shd w:val="clear" w:color="auto" w:fill="auto"/>
            <w:vAlign w:val="center"/>
            <w:hideMark/>
          </w:tcPr>
          <w:p w14:paraId="6A797B7D" w14:textId="77777777" w:rsidR="007B35D2" w:rsidRPr="007B35D2" w:rsidRDefault="007B35D2" w:rsidP="007B35D2">
            <w:pPr>
              <w:spacing w:before="0" w:after="0" w:line="240" w:lineRule="auto"/>
              <w:jc w:val="both"/>
              <w:rPr>
                <w:rFonts w:asciiTheme="majorHAnsi" w:eastAsia="Times New Roman" w:hAnsiTheme="majorHAnsi" w:cstheme="majorHAnsi"/>
                <w:b/>
                <w:bCs/>
                <w:color w:val="000000"/>
                <w:lang w:eastAsia="pt-BR"/>
              </w:rPr>
            </w:pPr>
            <w:r w:rsidRPr="007B35D2">
              <w:rPr>
                <w:rFonts w:asciiTheme="majorHAnsi" w:eastAsia="Times New Roman" w:hAnsiTheme="majorHAnsi" w:cstheme="majorHAnsi"/>
                <w:b/>
                <w:bCs/>
                <w:color w:val="000000"/>
                <w:lang w:eastAsia="pt-BR"/>
              </w:rPr>
              <w:t>Un. de Medida</w:t>
            </w:r>
          </w:p>
        </w:tc>
        <w:tc>
          <w:tcPr>
            <w:tcW w:w="850" w:type="dxa"/>
            <w:shd w:val="clear" w:color="auto" w:fill="auto"/>
            <w:vAlign w:val="center"/>
            <w:hideMark/>
          </w:tcPr>
          <w:p w14:paraId="518366A4" w14:textId="77777777" w:rsidR="007B35D2" w:rsidRPr="007B35D2" w:rsidRDefault="007B35D2" w:rsidP="007B35D2">
            <w:pPr>
              <w:spacing w:before="0" w:after="0" w:line="240" w:lineRule="auto"/>
              <w:jc w:val="center"/>
              <w:rPr>
                <w:rFonts w:asciiTheme="majorHAnsi" w:eastAsia="Times New Roman" w:hAnsiTheme="majorHAnsi" w:cstheme="majorHAnsi"/>
                <w:b/>
                <w:bCs/>
                <w:color w:val="000000"/>
                <w:lang w:eastAsia="pt-BR"/>
              </w:rPr>
            </w:pPr>
            <w:r w:rsidRPr="007B35D2">
              <w:rPr>
                <w:rFonts w:asciiTheme="majorHAnsi" w:eastAsia="Times New Roman" w:hAnsiTheme="majorHAnsi" w:cstheme="majorHAnsi"/>
                <w:b/>
                <w:bCs/>
                <w:color w:val="000000"/>
                <w:lang w:eastAsia="pt-BR"/>
              </w:rPr>
              <w:t>Qtde</w:t>
            </w:r>
          </w:p>
        </w:tc>
        <w:tc>
          <w:tcPr>
            <w:tcW w:w="1276" w:type="dxa"/>
            <w:shd w:val="clear" w:color="auto" w:fill="auto"/>
            <w:vAlign w:val="center"/>
            <w:hideMark/>
          </w:tcPr>
          <w:p w14:paraId="39058190" w14:textId="77777777" w:rsidR="007B35D2" w:rsidRPr="007B35D2" w:rsidRDefault="007B35D2" w:rsidP="007B35D2">
            <w:pPr>
              <w:spacing w:before="0" w:after="0" w:line="240" w:lineRule="auto"/>
              <w:jc w:val="center"/>
              <w:rPr>
                <w:rFonts w:asciiTheme="majorHAnsi" w:eastAsia="Times New Roman" w:hAnsiTheme="majorHAnsi" w:cstheme="majorHAnsi"/>
                <w:b/>
                <w:bCs/>
                <w:color w:val="000000"/>
                <w:lang w:eastAsia="pt-BR"/>
              </w:rPr>
            </w:pPr>
            <w:r w:rsidRPr="007B35D2">
              <w:rPr>
                <w:rFonts w:asciiTheme="majorHAnsi" w:eastAsia="Times New Roman" w:hAnsiTheme="majorHAnsi" w:cstheme="majorHAnsi"/>
                <w:b/>
                <w:bCs/>
                <w:color w:val="000000"/>
                <w:lang w:eastAsia="pt-BR"/>
              </w:rPr>
              <w:t>Valor Unitário Estimado</w:t>
            </w:r>
          </w:p>
        </w:tc>
        <w:tc>
          <w:tcPr>
            <w:tcW w:w="1134" w:type="dxa"/>
            <w:shd w:val="clear" w:color="auto" w:fill="auto"/>
            <w:vAlign w:val="center"/>
            <w:hideMark/>
          </w:tcPr>
          <w:p w14:paraId="23483EF1" w14:textId="77777777" w:rsidR="007B35D2" w:rsidRPr="007B35D2" w:rsidRDefault="007B35D2" w:rsidP="007B35D2">
            <w:pPr>
              <w:spacing w:before="0" w:after="0" w:line="240" w:lineRule="auto"/>
              <w:jc w:val="center"/>
              <w:rPr>
                <w:rFonts w:asciiTheme="majorHAnsi" w:eastAsia="Times New Roman" w:hAnsiTheme="majorHAnsi" w:cstheme="majorHAnsi"/>
                <w:b/>
                <w:bCs/>
                <w:color w:val="000000"/>
                <w:lang w:eastAsia="pt-BR"/>
              </w:rPr>
            </w:pPr>
            <w:r w:rsidRPr="007B35D2">
              <w:rPr>
                <w:rFonts w:asciiTheme="majorHAnsi" w:eastAsia="Times New Roman" w:hAnsiTheme="majorHAnsi" w:cstheme="majorHAnsi"/>
                <w:b/>
                <w:bCs/>
                <w:color w:val="000000"/>
                <w:lang w:eastAsia="pt-BR"/>
              </w:rPr>
              <w:t>Valor Total Estimado</w:t>
            </w:r>
          </w:p>
        </w:tc>
      </w:tr>
      <w:tr w:rsidR="00AD0F3C" w:rsidRPr="007B35D2" w14:paraId="629A144C" w14:textId="77777777" w:rsidTr="00AD0F3C">
        <w:trPr>
          <w:trHeight w:val="2195"/>
        </w:trPr>
        <w:tc>
          <w:tcPr>
            <w:tcW w:w="704" w:type="dxa"/>
            <w:shd w:val="clear" w:color="auto" w:fill="auto"/>
            <w:vAlign w:val="center"/>
            <w:hideMark/>
          </w:tcPr>
          <w:p w14:paraId="0756ED52"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w:t>
            </w:r>
          </w:p>
        </w:tc>
        <w:tc>
          <w:tcPr>
            <w:tcW w:w="3827" w:type="dxa"/>
            <w:shd w:val="clear" w:color="auto" w:fill="auto"/>
            <w:vAlign w:val="center"/>
            <w:hideMark/>
          </w:tcPr>
          <w:p w14:paraId="2CDB1A50"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ADOÇANTE DIETÉTICO LÍQUIDO –   extraído da planta stevia, 100% natural, sem adição de outros adoçantes artificiais. Com validade mínima de 1 ano na data da entrega, cada unidade contendo 80 ml; e suas condições deverão estar de acordo com resolução RDC 271/05 da Anvisa.</w:t>
            </w:r>
          </w:p>
        </w:tc>
        <w:tc>
          <w:tcPr>
            <w:tcW w:w="851" w:type="dxa"/>
            <w:shd w:val="clear" w:color="auto" w:fill="auto"/>
            <w:vAlign w:val="center"/>
            <w:hideMark/>
          </w:tcPr>
          <w:p w14:paraId="6C8D3964"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Und</w:t>
            </w:r>
          </w:p>
        </w:tc>
        <w:tc>
          <w:tcPr>
            <w:tcW w:w="850" w:type="dxa"/>
            <w:shd w:val="clear" w:color="auto" w:fill="auto"/>
            <w:vAlign w:val="center"/>
            <w:hideMark/>
          </w:tcPr>
          <w:p w14:paraId="00DF925D"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13</w:t>
            </w:r>
          </w:p>
        </w:tc>
        <w:tc>
          <w:tcPr>
            <w:tcW w:w="1276" w:type="dxa"/>
            <w:shd w:val="clear" w:color="auto" w:fill="auto"/>
            <w:vAlign w:val="center"/>
            <w:hideMark/>
          </w:tcPr>
          <w:p w14:paraId="1BFEB5F5"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13,86</w:t>
            </w:r>
          </w:p>
        </w:tc>
        <w:tc>
          <w:tcPr>
            <w:tcW w:w="1134" w:type="dxa"/>
            <w:shd w:val="clear" w:color="auto" w:fill="auto"/>
            <w:vAlign w:val="center"/>
            <w:hideMark/>
          </w:tcPr>
          <w:p w14:paraId="15972604"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180,18</w:t>
            </w:r>
          </w:p>
        </w:tc>
      </w:tr>
      <w:tr w:rsidR="00AD0F3C" w:rsidRPr="007B35D2" w14:paraId="3CC56BC8" w14:textId="77777777" w:rsidTr="00AD0F3C">
        <w:trPr>
          <w:trHeight w:val="3225"/>
        </w:trPr>
        <w:tc>
          <w:tcPr>
            <w:tcW w:w="704" w:type="dxa"/>
            <w:shd w:val="clear" w:color="auto" w:fill="auto"/>
            <w:vAlign w:val="center"/>
            <w:hideMark/>
          </w:tcPr>
          <w:p w14:paraId="4C098994"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2</w:t>
            </w:r>
          </w:p>
        </w:tc>
        <w:tc>
          <w:tcPr>
            <w:tcW w:w="3827" w:type="dxa"/>
            <w:shd w:val="clear" w:color="auto" w:fill="auto"/>
            <w:vAlign w:val="center"/>
            <w:hideMark/>
          </w:tcPr>
          <w:p w14:paraId="24EFCC62"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ALIMENTO DE SOJA EM PÓ - (leite de soja) feito à base de proteína isolada de soja, isento de lactose, sem glúten. Sabor natural, sem adição de açúcar. Lata de no mínimo 280g, sem vestígios de ferrugem, amassadura ou abaulamento. Na embalagem deve conter identificação do produto, marca do fabricante, peso líquido e prazo de validade de no mínimo 06 meses a partir da data de entrega. Similar a marca Olvebra (Soymilk).</w:t>
            </w:r>
          </w:p>
        </w:tc>
        <w:tc>
          <w:tcPr>
            <w:tcW w:w="851" w:type="dxa"/>
            <w:shd w:val="clear" w:color="auto" w:fill="auto"/>
            <w:vAlign w:val="center"/>
            <w:hideMark/>
          </w:tcPr>
          <w:p w14:paraId="1E80885F"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Lta</w:t>
            </w:r>
          </w:p>
        </w:tc>
        <w:tc>
          <w:tcPr>
            <w:tcW w:w="850" w:type="dxa"/>
            <w:shd w:val="clear" w:color="auto" w:fill="auto"/>
            <w:vAlign w:val="center"/>
            <w:hideMark/>
          </w:tcPr>
          <w:p w14:paraId="43FC63E7"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145</w:t>
            </w:r>
          </w:p>
        </w:tc>
        <w:tc>
          <w:tcPr>
            <w:tcW w:w="1276" w:type="dxa"/>
            <w:shd w:val="clear" w:color="auto" w:fill="auto"/>
            <w:vAlign w:val="center"/>
            <w:hideMark/>
          </w:tcPr>
          <w:p w14:paraId="44916205"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34,63</w:t>
            </w:r>
          </w:p>
        </w:tc>
        <w:tc>
          <w:tcPr>
            <w:tcW w:w="1134" w:type="dxa"/>
            <w:shd w:val="clear" w:color="auto" w:fill="auto"/>
            <w:vAlign w:val="center"/>
            <w:hideMark/>
          </w:tcPr>
          <w:p w14:paraId="186A3023" w14:textId="46E37E9B"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5</w:t>
            </w:r>
            <w:r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021,35</w:t>
            </w:r>
          </w:p>
        </w:tc>
      </w:tr>
      <w:tr w:rsidR="00AD0F3C" w:rsidRPr="007B35D2" w14:paraId="3F6887D3" w14:textId="77777777" w:rsidTr="00AD0F3C">
        <w:trPr>
          <w:trHeight w:val="2370"/>
        </w:trPr>
        <w:tc>
          <w:tcPr>
            <w:tcW w:w="704" w:type="dxa"/>
            <w:shd w:val="clear" w:color="auto" w:fill="auto"/>
            <w:vAlign w:val="center"/>
            <w:hideMark/>
          </w:tcPr>
          <w:p w14:paraId="7CC4B2EA"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lastRenderedPageBreak/>
              <w:t>3</w:t>
            </w:r>
          </w:p>
        </w:tc>
        <w:tc>
          <w:tcPr>
            <w:tcW w:w="3827" w:type="dxa"/>
            <w:shd w:val="clear" w:color="auto" w:fill="auto"/>
            <w:vAlign w:val="center"/>
            <w:hideMark/>
          </w:tcPr>
          <w:p w14:paraId="2110C45B"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AMIDO DE MILHO - embalagem impermeável, limpo, não violado, resistente e acondicionado em caixa própria de 1kg. A embalagem deverá conter externamente os dados de identificação, informações nutricionais, número de lote, quantidade do produto. Deverá apresentar validade mínima de 06 meses.</w:t>
            </w:r>
          </w:p>
        </w:tc>
        <w:tc>
          <w:tcPr>
            <w:tcW w:w="851" w:type="dxa"/>
            <w:shd w:val="clear" w:color="auto" w:fill="auto"/>
            <w:vAlign w:val="center"/>
            <w:hideMark/>
          </w:tcPr>
          <w:p w14:paraId="1B498897"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Pct</w:t>
            </w:r>
          </w:p>
        </w:tc>
        <w:tc>
          <w:tcPr>
            <w:tcW w:w="850" w:type="dxa"/>
            <w:shd w:val="clear" w:color="auto" w:fill="auto"/>
            <w:vAlign w:val="center"/>
            <w:hideMark/>
          </w:tcPr>
          <w:p w14:paraId="6F09BECD"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250</w:t>
            </w:r>
          </w:p>
        </w:tc>
        <w:tc>
          <w:tcPr>
            <w:tcW w:w="1276" w:type="dxa"/>
            <w:shd w:val="clear" w:color="auto" w:fill="auto"/>
            <w:vAlign w:val="center"/>
            <w:hideMark/>
          </w:tcPr>
          <w:p w14:paraId="63E9B648"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8,46</w:t>
            </w:r>
          </w:p>
        </w:tc>
        <w:tc>
          <w:tcPr>
            <w:tcW w:w="1134" w:type="dxa"/>
            <w:shd w:val="clear" w:color="auto" w:fill="auto"/>
            <w:vAlign w:val="center"/>
            <w:hideMark/>
          </w:tcPr>
          <w:p w14:paraId="1802D315" w14:textId="207CDA73"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2</w:t>
            </w:r>
            <w:r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115,00</w:t>
            </w:r>
          </w:p>
        </w:tc>
      </w:tr>
      <w:tr w:rsidR="00AD0F3C" w:rsidRPr="007B35D2" w14:paraId="60D997B3" w14:textId="77777777" w:rsidTr="00AD0F3C">
        <w:trPr>
          <w:trHeight w:val="2670"/>
        </w:trPr>
        <w:tc>
          <w:tcPr>
            <w:tcW w:w="704" w:type="dxa"/>
            <w:shd w:val="clear" w:color="auto" w:fill="auto"/>
            <w:vAlign w:val="center"/>
            <w:hideMark/>
          </w:tcPr>
          <w:p w14:paraId="282F7029"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4</w:t>
            </w:r>
          </w:p>
        </w:tc>
        <w:tc>
          <w:tcPr>
            <w:tcW w:w="3827" w:type="dxa"/>
            <w:shd w:val="clear" w:color="auto" w:fill="auto"/>
            <w:vAlign w:val="center"/>
            <w:hideMark/>
          </w:tcPr>
          <w:p w14:paraId="3EEEABD0"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ARROZ INTEGRAL - longo fino, tipo 1, em sacos plásticos transparentes e atóxicos, limpos, não violados, resistentes. A embalagem deverá conter externamente os dados de identificação, procedência, informações nutricionais, número de lote, quantidade do produto. Deverá apresentar validade mínima de 6 (seis) meses a partir da data de entrega. Pacote de 1kg. Similar a marca Zaeli.</w:t>
            </w:r>
          </w:p>
        </w:tc>
        <w:tc>
          <w:tcPr>
            <w:tcW w:w="851" w:type="dxa"/>
            <w:shd w:val="clear" w:color="auto" w:fill="auto"/>
            <w:vAlign w:val="center"/>
            <w:hideMark/>
          </w:tcPr>
          <w:p w14:paraId="65421903"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Pct</w:t>
            </w:r>
          </w:p>
        </w:tc>
        <w:tc>
          <w:tcPr>
            <w:tcW w:w="850" w:type="dxa"/>
            <w:shd w:val="clear" w:color="auto" w:fill="auto"/>
            <w:vAlign w:val="center"/>
            <w:hideMark/>
          </w:tcPr>
          <w:p w14:paraId="33C668C0"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80</w:t>
            </w:r>
          </w:p>
        </w:tc>
        <w:tc>
          <w:tcPr>
            <w:tcW w:w="1276" w:type="dxa"/>
            <w:shd w:val="clear" w:color="auto" w:fill="auto"/>
            <w:vAlign w:val="center"/>
            <w:hideMark/>
          </w:tcPr>
          <w:p w14:paraId="5DAD4D5D"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8,86</w:t>
            </w:r>
          </w:p>
        </w:tc>
        <w:tc>
          <w:tcPr>
            <w:tcW w:w="1134" w:type="dxa"/>
            <w:shd w:val="clear" w:color="auto" w:fill="auto"/>
            <w:vAlign w:val="center"/>
            <w:hideMark/>
          </w:tcPr>
          <w:p w14:paraId="5C7DCACA"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708,80</w:t>
            </w:r>
          </w:p>
        </w:tc>
      </w:tr>
      <w:tr w:rsidR="00AD0F3C" w:rsidRPr="007B35D2" w14:paraId="1E870304" w14:textId="77777777" w:rsidTr="00AD0F3C">
        <w:trPr>
          <w:trHeight w:val="1544"/>
        </w:trPr>
        <w:tc>
          <w:tcPr>
            <w:tcW w:w="704" w:type="dxa"/>
            <w:shd w:val="clear" w:color="auto" w:fill="auto"/>
            <w:vAlign w:val="center"/>
            <w:hideMark/>
          </w:tcPr>
          <w:p w14:paraId="169D9295"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5</w:t>
            </w:r>
          </w:p>
        </w:tc>
        <w:tc>
          <w:tcPr>
            <w:tcW w:w="3827" w:type="dxa"/>
            <w:shd w:val="clear" w:color="auto" w:fill="auto"/>
            <w:vAlign w:val="center"/>
            <w:hideMark/>
          </w:tcPr>
          <w:p w14:paraId="360D2ED4"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BISCOITO SEM LACTOSE SALGADO - sem recheio, zero gordura trans. Pacote de no mínimo 330g, prazo de validade de 0 no mínimo 06 meses a partir da data de entrega. Similar a marca Liane.</w:t>
            </w:r>
          </w:p>
        </w:tc>
        <w:tc>
          <w:tcPr>
            <w:tcW w:w="851" w:type="dxa"/>
            <w:shd w:val="clear" w:color="auto" w:fill="auto"/>
            <w:vAlign w:val="center"/>
            <w:hideMark/>
          </w:tcPr>
          <w:p w14:paraId="32CA468B"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Pct</w:t>
            </w:r>
          </w:p>
        </w:tc>
        <w:tc>
          <w:tcPr>
            <w:tcW w:w="850" w:type="dxa"/>
            <w:shd w:val="clear" w:color="auto" w:fill="auto"/>
            <w:vAlign w:val="center"/>
            <w:hideMark/>
          </w:tcPr>
          <w:p w14:paraId="15011FEF"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500</w:t>
            </w:r>
          </w:p>
        </w:tc>
        <w:tc>
          <w:tcPr>
            <w:tcW w:w="1276" w:type="dxa"/>
            <w:shd w:val="clear" w:color="auto" w:fill="auto"/>
            <w:vAlign w:val="center"/>
            <w:hideMark/>
          </w:tcPr>
          <w:p w14:paraId="6732DAB4"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9,37</w:t>
            </w:r>
          </w:p>
        </w:tc>
        <w:tc>
          <w:tcPr>
            <w:tcW w:w="1134" w:type="dxa"/>
            <w:shd w:val="clear" w:color="auto" w:fill="auto"/>
            <w:vAlign w:val="center"/>
            <w:hideMark/>
          </w:tcPr>
          <w:p w14:paraId="24FD2527" w14:textId="70D534F5"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4</w:t>
            </w:r>
            <w:r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685,00</w:t>
            </w:r>
          </w:p>
        </w:tc>
      </w:tr>
      <w:tr w:rsidR="00AD0F3C" w:rsidRPr="007B35D2" w14:paraId="2EB11C47" w14:textId="77777777" w:rsidTr="00AD0F3C">
        <w:trPr>
          <w:trHeight w:val="1396"/>
        </w:trPr>
        <w:tc>
          <w:tcPr>
            <w:tcW w:w="704" w:type="dxa"/>
            <w:shd w:val="clear" w:color="auto" w:fill="auto"/>
            <w:vAlign w:val="center"/>
            <w:hideMark/>
          </w:tcPr>
          <w:p w14:paraId="3C8B6C9F"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6</w:t>
            </w:r>
          </w:p>
        </w:tc>
        <w:tc>
          <w:tcPr>
            <w:tcW w:w="3827" w:type="dxa"/>
            <w:shd w:val="clear" w:color="auto" w:fill="auto"/>
            <w:vAlign w:val="center"/>
            <w:hideMark/>
          </w:tcPr>
          <w:p w14:paraId="4BD2E421"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BISCOITO SALGADO SEM GLÚTEN E SEM LACTOSE - tipo água e sal, pacote de no mínimo 115g, prazo de validade de no mínimo 06 meses a partir da data de entrega. Similar a marca Schär.</w:t>
            </w:r>
          </w:p>
        </w:tc>
        <w:tc>
          <w:tcPr>
            <w:tcW w:w="851" w:type="dxa"/>
            <w:shd w:val="clear" w:color="auto" w:fill="auto"/>
            <w:vAlign w:val="center"/>
            <w:hideMark/>
          </w:tcPr>
          <w:p w14:paraId="7486B40E"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Pct</w:t>
            </w:r>
          </w:p>
        </w:tc>
        <w:tc>
          <w:tcPr>
            <w:tcW w:w="850" w:type="dxa"/>
            <w:shd w:val="clear" w:color="auto" w:fill="auto"/>
            <w:vAlign w:val="center"/>
            <w:hideMark/>
          </w:tcPr>
          <w:p w14:paraId="6EB676C4"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200</w:t>
            </w:r>
          </w:p>
        </w:tc>
        <w:tc>
          <w:tcPr>
            <w:tcW w:w="1276" w:type="dxa"/>
            <w:shd w:val="clear" w:color="auto" w:fill="auto"/>
            <w:vAlign w:val="center"/>
            <w:hideMark/>
          </w:tcPr>
          <w:p w14:paraId="68F73CCE"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19,19</w:t>
            </w:r>
          </w:p>
        </w:tc>
        <w:tc>
          <w:tcPr>
            <w:tcW w:w="1134" w:type="dxa"/>
            <w:shd w:val="clear" w:color="auto" w:fill="auto"/>
            <w:vAlign w:val="center"/>
            <w:hideMark/>
          </w:tcPr>
          <w:p w14:paraId="6FE4918F" w14:textId="3E5D8A46"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3</w:t>
            </w:r>
            <w:r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838,00</w:t>
            </w:r>
          </w:p>
        </w:tc>
      </w:tr>
      <w:tr w:rsidR="00AD0F3C" w:rsidRPr="007B35D2" w14:paraId="046D12C4" w14:textId="77777777" w:rsidTr="00AD0F3C">
        <w:trPr>
          <w:trHeight w:val="1831"/>
        </w:trPr>
        <w:tc>
          <w:tcPr>
            <w:tcW w:w="704" w:type="dxa"/>
            <w:shd w:val="clear" w:color="auto" w:fill="auto"/>
            <w:vAlign w:val="center"/>
            <w:hideMark/>
          </w:tcPr>
          <w:p w14:paraId="5B96970C"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7</w:t>
            </w:r>
          </w:p>
        </w:tc>
        <w:tc>
          <w:tcPr>
            <w:tcW w:w="3827" w:type="dxa"/>
            <w:shd w:val="clear" w:color="auto" w:fill="auto"/>
            <w:vAlign w:val="center"/>
            <w:hideMark/>
          </w:tcPr>
          <w:p w14:paraId="3B2D9D99"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BISCOITO CREAM CRACKER INTEGRAL - pacote de no mínimo, 360g, livre de gordura trans, prazo de validade de no mínimo 06 meses a partir da data de entrega. Contém glúten. Similar a marca Vitarella.</w:t>
            </w:r>
          </w:p>
        </w:tc>
        <w:tc>
          <w:tcPr>
            <w:tcW w:w="851" w:type="dxa"/>
            <w:shd w:val="clear" w:color="auto" w:fill="auto"/>
            <w:vAlign w:val="center"/>
            <w:hideMark/>
          </w:tcPr>
          <w:p w14:paraId="6003C22F"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Pct</w:t>
            </w:r>
          </w:p>
        </w:tc>
        <w:tc>
          <w:tcPr>
            <w:tcW w:w="850" w:type="dxa"/>
            <w:shd w:val="clear" w:color="auto" w:fill="auto"/>
            <w:vAlign w:val="center"/>
            <w:hideMark/>
          </w:tcPr>
          <w:p w14:paraId="0B3D697B"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200</w:t>
            </w:r>
          </w:p>
        </w:tc>
        <w:tc>
          <w:tcPr>
            <w:tcW w:w="1276" w:type="dxa"/>
            <w:shd w:val="clear" w:color="auto" w:fill="auto"/>
            <w:vAlign w:val="center"/>
            <w:hideMark/>
          </w:tcPr>
          <w:p w14:paraId="4E045672"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6,86</w:t>
            </w:r>
          </w:p>
        </w:tc>
        <w:tc>
          <w:tcPr>
            <w:tcW w:w="1134" w:type="dxa"/>
            <w:shd w:val="clear" w:color="auto" w:fill="auto"/>
            <w:vAlign w:val="center"/>
            <w:hideMark/>
          </w:tcPr>
          <w:p w14:paraId="17752730" w14:textId="258E6F3B"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w:t>
            </w:r>
            <w:r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372,00</w:t>
            </w:r>
          </w:p>
        </w:tc>
      </w:tr>
      <w:tr w:rsidR="00AD0F3C" w:rsidRPr="007B35D2" w14:paraId="721F5CAD" w14:textId="77777777" w:rsidTr="00AD0F3C">
        <w:trPr>
          <w:trHeight w:val="1800"/>
        </w:trPr>
        <w:tc>
          <w:tcPr>
            <w:tcW w:w="704" w:type="dxa"/>
            <w:shd w:val="clear" w:color="auto" w:fill="auto"/>
            <w:vAlign w:val="center"/>
            <w:hideMark/>
          </w:tcPr>
          <w:p w14:paraId="677590C3"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8</w:t>
            </w:r>
          </w:p>
        </w:tc>
        <w:tc>
          <w:tcPr>
            <w:tcW w:w="3827" w:type="dxa"/>
            <w:shd w:val="clear" w:color="auto" w:fill="auto"/>
            <w:vAlign w:val="center"/>
            <w:hideMark/>
          </w:tcPr>
          <w:p w14:paraId="243F8573"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BISCOITO DE ARROZ - pacote de no mínimo 150g, sem glúten, prazo de validade de no mínimo 06 meses a partir da data de entrega. Similar a marca Camil.</w:t>
            </w:r>
          </w:p>
        </w:tc>
        <w:tc>
          <w:tcPr>
            <w:tcW w:w="851" w:type="dxa"/>
            <w:shd w:val="clear" w:color="auto" w:fill="auto"/>
            <w:vAlign w:val="center"/>
            <w:hideMark/>
          </w:tcPr>
          <w:p w14:paraId="33EF42E0"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Pct</w:t>
            </w:r>
          </w:p>
        </w:tc>
        <w:tc>
          <w:tcPr>
            <w:tcW w:w="850" w:type="dxa"/>
            <w:shd w:val="clear" w:color="auto" w:fill="auto"/>
            <w:vAlign w:val="center"/>
            <w:hideMark/>
          </w:tcPr>
          <w:p w14:paraId="7CE56AC1"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70</w:t>
            </w:r>
          </w:p>
        </w:tc>
        <w:tc>
          <w:tcPr>
            <w:tcW w:w="1276" w:type="dxa"/>
            <w:shd w:val="clear" w:color="auto" w:fill="auto"/>
            <w:vAlign w:val="center"/>
            <w:hideMark/>
          </w:tcPr>
          <w:p w14:paraId="083D7716"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11,71</w:t>
            </w:r>
          </w:p>
        </w:tc>
        <w:tc>
          <w:tcPr>
            <w:tcW w:w="1134" w:type="dxa"/>
            <w:shd w:val="clear" w:color="auto" w:fill="auto"/>
            <w:vAlign w:val="center"/>
            <w:hideMark/>
          </w:tcPr>
          <w:p w14:paraId="390E3BF8"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819,70</w:t>
            </w:r>
          </w:p>
        </w:tc>
      </w:tr>
      <w:tr w:rsidR="00AD0F3C" w:rsidRPr="007B35D2" w14:paraId="5CB8C092" w14:textId="77777777" w:rsidTr="00AD0F3C">
        <w:trPr>
          <w:trHeight w:val="1629"/>
        </w:trPr>
        <w:tc>
          <w:tcPr>
            <w:tcW w:w="704" w:type="dxa"/>
            <w:shd w:val="clear" w:color="auto" w:fill="auto"/>
            <w:vAlign w:val="center"/>
            <w:hideMark/>
          </w:tcPr>
          <w:p w14:paraId="383352E8"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lastRenderedPageBreak/>
              <w:t>9</w:t>
            </w:r>
          </w:p>
        </w:tc>
        <w:tc>
          <w:tcPr>
            <w:tcW w:w="3827" w:type="dxa"/>
            <w:shd w:val="clear" w:color="auto" w:fill="auto"/>
            <w:vAlign w:val="center"/>
            <w:hideMark/>
          </w:tcPr>
          <w:p w14:paraId="24006414"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FARINHA DE TRIGO INTEGRAL - 100% integral, pacote de 1 kg, isenta de ranço e materiais estranhos. O Produto deverá apresentar validade mínima de 06 meses a partir da data de entrega.  Similar a marca Coamo.</w:t>
            </w:r>
          </w:p>
        </w:tc>
        <w:tc>
          <w:tcPr>
            <w:tcW w:w="851" w:type="dxa"/>
            <w:shd w:val="clear" w:color="auto" w:fill="auto"/>
            <w:vAlign w:val="center"/>
            <w:hideMark/>
          </w:tcPr>
          <w:p w14:paraId="3E0C05EB"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Kg</w:t>
            </w:r>
          </w:p>
        </w:tc>
        <w:tc>
          <w:tcPr>
            <w:tcW w:w="850" w:type="dxa"/>
            <w:shd w:val="clear" w:color="auto" w:fill="auto"/>
            <w:vAlign w:val="center"/>
            <w:hideMark/>
          </w:tcPr>
          <w:p w14:paraId="6E4BDA1E"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65</w:t>
            </w:r>
          </w:p>
        </w:tc>
        <w:tc>
          <w:tcPr>
            <w:tcW w:w="1276" w:type="dxa"/>
            <w:shd w:val="clear" w:color="auto" w:fill="auto"/>
            <w:vAlign w:val="center"/>
            <w:hideMark/>
          </w:tcPr>
          <w:p w14:paraId="6EFB9141"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6,43</w:t>
            </w:r>
          </w:p>
        </w:tc>
        <w:tc>
          <w:tcPr>
            <w:tcW w:w="1134" w:type="dxa"/>
            <w:shd w:val="clear" w:color="auto" w:fill="auto"/>
            <w:vAlign w:val="center"/>
            <w:hideMark/>
          </w:tcPr>
          <w:p w14:paraId="44005B3B"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417,95</w:t>
            </w:r>
          </w:p>
        </w:tc>
      </w:tr>
      <w:tr w:rsidR="00AD0F3C" w:rsidRPr="007B35D2" w14:paraId="7DB200A7" w14:textId="77777777" w:rsidTr="00AD0F3C">
        <w:trPr>
          <w:trHeight w:val="2445"/>
        </w:trPr>
        <w:tc>
          <w:tcPr>
            <w:tcW w:w="704" w:type="dxa"/>
            <w:shd w:val="clear" w:color="auto" w:fill="auto"/>
            <w:vAlign w:val="center"/>
            <w:hideMark/>
          </w:tcPr>
          <w:p w14:paraId="36C08E96"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10</w:t>
            </w:r>
          </w:p>
        </w:tc>
        <w:tc>
          <w:tcPr>
            <w:tcW w:w="3827" w:type="dxa"/>
            <w:shd w:val="clear" w:color="auto" w:fill="auto"/>
            <w:vAlign w:val="center"/>
            <w:hideMark/>
          </w:tcPr>
          <w:p w14:paraId="142AD967"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FÓRMULA INFANTIL N</w:t>
            </w:r>
            <w:r w:rsidRPr="007B35D2">
              <w:rPr>
                <w:rFonts w:asciiTheme="majorHAnsi" w:eastAsia="Times New Roman" w:hAnsiTheme="majorHAnsi" w:cstheme="majorHAnsi"/>
                <w:color w:val="000000"/>
                <w:vertAlign w:val="superscript"/>
                <w:lang w:eastAsia="pt-BR"/>
              </w:rPr>
              <w:t xml:space="preserve">0 </w:t>
            </w:r>
            <w:r w:rsidRPr="007B35D2">
              <w:rPr>
                <w:rFonts w:asciiTheme="majorHAnsi" w:eastAsia="Times New Roman" w:hAnsiTheme="majorHAnsi" w:cstheme="majorHAnsi"/>
                <w:color w:val="000000"/>
                <w:lang w:eastAsia="pt-BR"/>
              </w:rPr>
              <w:t>1 - para lactentes de 0 a 06 meses de vida. Lata de 800g, livre de ferrugens e amassados. Na embalagem deverá conter os dados de identificação, informações nutricionais, número de lote, quantidade do produto, data de fabricação e validade que deverá ser de no mínimo 12 meses após a entrega. Similar a marca Nestlé.</w:t>
            </w:r>
          </w:p>
        </w:tc>
        <w:tc>
          <w:tcPr>
            <w:tcW w:w="851" w:type="dxa"/>
            <w:shd w:val="clear" w:color="auto" w:fill="auto"/>
            <w:vAlign w:val="center"/>
            <w:hideMark/>
          </w:tcPr>
          <w:p w14:paraId="4AE2EDC7"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Lta</w:t>
            </w:r>
          </w:p>
        </w:tc>
        <w:tc>
          <w:tcPr>
            <w:tcW w:w="850" w:type="dxa"/>
            <w:shd w:val="clear" w:color="auto" w:fill="auto"/>
            <w:vAlign w:val="center"/>
            <w:hideMark/>
          </w:tcPr>
          <w:p w14:paraId="7EC8CF52"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840</w:t>
            </w:r>
          </w:p>
        </w:tc>
        <w:tc>
          <w:tcPr>
            <w:tcW w:w="1276" w:type="dxa"/>
            <w:shd w:val="clear" w:color="auto" w:fill="auto"/>
            <w:vAlign w:val="center"/>
            <w:hideMark/>
          </w:tcPr>
          <w:p w14:paraId="78C6696F"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56,58</w:t>
            </w:r>
          </w:p>
        </w:tc>
        <w:tc>
          <w:tcPr>
            <w:tcW w:w="1134" w:type="dxa"/>
            <w:shd w:val="clear" w:color="auto" w:fill="auto"/>
            <w:vAlign w:val="center"/>
            <w:hideMark/>
          </w:tcPr>
          <w:p w14:paraId="6EC7AFD9" w14:textId="644DEF11"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4</w:t>
            </w:r>
            <w:r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7527,20</w:t>
            </w:r>
          </w:p>
        </w:tc>
      </w:tr>
      <w:tr w:rsidR="00AD0F3C" w:rsidRPr="007B35D2" w14:paraId="5CD73045" w14:textId="77777777" w:rsidTr="00AD0F3C">
        <w:trPr>
          <w:trHeight w:val="2700"/>
        </w:trPr>
        <w:tc>
          <w:tcPr>
            <w:tcW w:w="704" w:type="dxa"/>
            <w:shd w:val="clear" w:color="auto" w:fill="auto"/>
            <w:vAlign w:val="center"/>
            <w:hideMark/>
          </w:tcPr>
          <w:p w14:paraId="30D00B5E"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11</w:t>
            </w:r>
          </w:p>
        </w:tc>
        <w:tc>
          <w:tcPr>
            <w:tcW w:w="3827" w:type="dxa"/>
            <w:shd w:val="clear" w:color="auto" w:fill="auto"/>
            <w:vAlign w:val="center"/>
            <w:hideMark/>
          </w:tcPr>
          <w:p w14:paraId="3850E300"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FÓRMULA INFANTIL N</w:t>
            </w:r>
            <w:r w:rsidRPr="007B35D2">
              <w:rPr>
                <w:rFonts w:asciiTheme="majorHAnsi" w:eastAsia="Times New Roman" w:hAnsiTheme="majorHAnsi" w:cstheme="majorHAnsi"/>
                <w:color w:val="000000"/>
                <w:vertAlign w:val="superscript"/>
                <w:lang w:eastAsia="pt-BR"/>
              </w:rPr>
              <w:t xml:space="preserve">0 </w:t>
            </w:r>
            <w:r w:rsidRPr="007B35D2">
              <w:rPr>
                <w:rFonts w:asciiTheme="majorHAnsi" w:eastAsia="Times New Roman" w:hAnsiTheme="majorHAnsi" w:cstheme="majorHAnsi"/>
                <w:color w:val="000000"/>
                <w:lang w:eastAsia="pt-BR"/>
              </w:rPr>
              <w:t>2 - de seguimento para lactentes de 06 a 12 meses de vida. Lata de 800g, livre de ferrugens e amassados. Na embalagem deverá conter os dados de identificação, informações nutricionais, número de lote, quantidade do produto, data de fabricação e validade que deverá ser de no mínimo 12 meses após a entrega. Similar a marca Nestlé.</w:t>
            </w:r>
          </w:p>
        </w:tc>
        <w:tc>
          <w:tcPr>
            <w:tcW w:w="851" w:type="dxa"/>
            <w:shd w:val="clear" w:color="auto" w:fill="auto"/>
            <w:vAlign w:val="center"/>
            <w:hideMark/>
          </w:tcPr>
          <w:p w14:paraId="12214647"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Lta</w:t>
            </w:r>
          </w:p>
        </w:tc>
        <w:tc>
          <w:tcPr>
            <w:tcW w:w="850" w:type="dxa"/>
            <w:shd w:val="clear" w:color="auto" w:fill="auto"/>
            <w:vAlign w:val="center"/>
            <w:hideMark/>
          </w:tcPr>
          <w:p w14:paraId="2191CC04"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1120</w:t>
            </w:r>
          </w:p>
        </w:tc>
        <w:tc>
          <w:tcPr>
            <w:tcW w:w="1276" w:type="dxa"/>
            <w:shd w:val="clear" w:color="auto" w:fill="auto"/>
            <w:vAlign w:val="center"/>
            <w:hideMark/>
          </w:tcPr>
          <w:p w14:paraId="714C6E19"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62,45</w:t>
            </w:r>
          </w:p>
        </w:tc>
        <w:tc>
          <w:tcPr>
            <w:tcW w:w="1134" w:type="dxa"/>
            <w:shd w:val="clear" w:color="auto" w:fill="auto"/>
            <w:vAlign w:val="center"/>
            <w:hideMark/>
          </w:tcPr>
          <w:p w14:paraId="1C289B36" w14:textId="1CD947B4"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6</w:t>
            </w:r>
            <w:r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9944,00</w:t>
            </w:r>
          </w:p>
        </w:tc>
      </w:tr>
      <w:tr w:rsidR="00AD0F3C" w:rsidRPr="007B35D2" w14:paraId="06C2AA9E" w14:textId="77777777" w:rsidTr="00AD0F3C">
        <w:trPr>
          <w:trHeight w:val="2370"/>
        </w:trPr>
        <w:tc>
          <w:tcPr>
            <w:tcW w:w="704" w:type="dxa"/>
            <w:shd w:val="clear" w:color="auto" w:fill="auto"/>
            <w:vAlign w:val="center"/>
            <w:hideMark/>
          </w:tcPr>
          <w:p w14:paraId="4663B61C"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12</w:t>
            </w:r>
          </w:p>
        </w:tc>
        <w:tc>
          <w:tcPr>
            <w:tcW w:w="3827" w:type="dxa"/>
            <w:shd w:val="clear" w:color="auto" w:fill="auto"/>
            <w:vAlign w:val="center"/>
            <w:hideMark/>
          </w:tcPr>
          <w:p w14:paraId="7A4E315A"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FÓRMULA INFANTIL N</w:t>
            </w:r>
            <w:r w:rsidRPr="007B35D2">
              <w:rPr>
                <w:rFonts w:asciiTheme="majorHAnsi" w:eastAsia="Times New Roman" w:hAnsiTheme="majorHAnsi" w:cstheme="majorHAnsi"/>
                <w:color w:val="000000"/>
                <w:vertAlign w:val="superscript"/>
                <w:lang w:eastAsia="pt-BR"/>
              </w:rPr>
              <w:t xml:space="preserve">0 </w:t>
            </w:r>
            <w:r w:rsidRPr="007B35D2">
              <w:rPr>
                <w:rFonts w:asciiTheme="majorHAnsi" w:eastAsia="Times New Roman" w:hAnsiTheme="majorHAnsi" w:cstheme="majorHAnsi"/>
                <w:color w:val="000000"/>
                <w:lang w:eastAsia="pt-BR"/>
              </w:rPr>
              <w:t>3 - de seguimento para lactentes de 1 a 3 anos de vida. Lata de 800g, livre de ferrugens e amassados. Na embalagem deverá conter os dados de identificação, informações nutricionais, número de lote, quantidade do produto, data de fabricação e validade que deverá ser de no mínimo 12 meses após a entrega. Similar a marca Nestlé.</w:t>
            </w:r>
          </w:p>
        </w:tc>
        <w:tc>
          <w:tcPr>
            <w:tcW w:w="851" w:type="dxa"/>
            <w:shd w:val="clear" w:color="auto" w:fill="auto"/>
            <w:vAlign w:val="center"/>
            <w:hideMark/>
          </w:tcPr>
          <w:p w14:paraId="24C83A17"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Lta</w:t>
            </w:r>
          </w:p>
        </w:tc>
        <w:tc>
          <w:tcPr>
            <w:tcW w:w="850" w:type="dxa"/>
            <w:shd w:val="clear" w:color="auto" w:fill="auto"/>
            <w:vAlign w:val="center"/>
            <w:hideMark/>
          </w:tcPr>
          <w:p w14:paraId="30694984"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200</w:t>
            </w:r>
          </w:p>
        </w:tc>
        <w:tc>
          <w:tcPr>
            <w:tcW w:w="1276" w:type="dxa"/>
            <w:shd w:val="clear" w:color="auto" w:fill="auto"/>
            <w:vAlign w:val="center"/>
            <w:hideMark/>
          </w:tcPr>
          <w:p w14:paraId="52361987"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64,66</w:t>
            </w:r>
          </w:p>
        </w:tc>
        <w:tc>
          <w:tcPr>
            <w:tcW w:w="1134" w:type="dxa"/>
            <w:shd w:val="clear" w:color="auto" w:fill="auto"/>
            <w:vAlign w:val="center"/>
            <w:hideMark/>
          </w:tcPr>
          <w:p w14:paraId="007E4250" w14:textId="56A086C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12</w:t>
            </w:r>
            <w:r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932,00</w:t>
            </w:r>
          </w:p>
        </w:tc>
      </w:tr>
      <w:tr w:rsidR="00AD0F3C" w:rsidRPr="007B35D2" w14:paraId="1139F77A" w14:textId="77777777" w:rsidTr="00AD0F3C">
        <w:trPr>
          <w:trHeight w:val="2745"/>
        </w:trPr>
        <w:tc>
          <w:tcPr>
            <w:tcW w:w="704" w:type="dxa"/>
            <w:shd w:val="clear" w:color="auto" w:fill="auto"/>
            <w:vAlign w:val="center"/>
            <w:hideMark/>
          </w:tcPr>
          <w:p w14:paraId="751821AC"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13</w:t>
            </w:r>
          </w:p>
        </w:tc>
        <w:tc>
          <w:tcPr>
            <w:tcW w:w="3827" w:type="dxa"/>
            <w:shd w:val="clear" w:color="auto" w:fill="auto"/>
            <w:vAlign w:val="center"/>
            <w:hideMark/>
          </w:tcPr>
          <w:p w14:paraId="39D0CA9E"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 xml:space="preserve">FÓRMULA INFANTIL À BASE DE SOJA - para lactentes e de seguimento para lactentes e crianças de primeira infância. Lata de 800g, livre de ferrugens e amassados. Na embalagem deverá conter os dados de identificação, informações nutricionais, número de lote, quantidade do produto, data de fabricação e validade que deverá ser de no mínimo 12 meses após a entrega. Similar a marca Nestlé. </w:t>
            </w:r>
          </w:p>
        </w:tc>
        <w:tc>
          <w:tcPr>
            <w:tcW w:w="851" w:type="dxa"/>
            <w:shd w:val="clear" w:color="auto" w:fill="auto"/>
            <w:vAlign w:val="center"/>
            <w:hideMark/>
          </w:tcPr>
          <w:p w14:paraId="19F9ECB0"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Lta</w:t>
            </w:r>
          </w:p>
        </w:tc>
        <w:tc>
          <w:tcPr>
            <w:tcW w:w="850" w:type="dxa"/>
            <w:shd w:val="clear" w:color="auto" w:fill="auto"/>
            <w:vAlign w:val="center"/>
            <w:hideMark/>
          </w:tcPr>
          <w:p w14:paraId="23F9D4E3"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180</w:t>
            </w:r>
          </w:p>
        </w:tc>
        <w:tc>
          <w:tcPr>
            <w:tcW w:w="1276" w:type="dxa"/>
            <w:shd w:val="clear" w:color="auto" w:fill="auto"/>
            <w:vAlign w:val="center"/>
            <w:hideMark/>
          </w:tcPr>
          <w:p w14:paraId="4268BDBD"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96,09</w:t>
            </w:r>
          </w:p>
        </w:tc>
        <w:tc>
          <w:tcPr>
            <w:tcW w:w="1134" w:type="dxa"/>
            <w:shd w:val="clear" w:color="auto" w:fill="auto"/>
            <w:vAlign w:val="center"/>
            <w:hideMark/>
          </w:tcPr>
          <w:p w14:paraId="4743DB1E" w14:textId="675F5795"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17</w:t>
            </w:r>
            <w:r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296,20</w:t>
            </w:r>
          </w:p>
        </w:tc>
      </w:tr>
      <w:tr w:rsidR="00AD0F3C" w:rsidRPr="007B35D2" w14:paraId="3BBFE7C8" w14:textId="77777777" w:rsidTr="00AD0F3C">
        <w:trPr>
          <w:trHeight w:val="2621"/>
        </w:trPr>
        <w:tc>
          <w:tcPr>
            <w:tcW w:w="704" w:type="dxa"/>
            <w:shd w:val="clear" w:color="auto" w:fill="auto"/>
            <w:vAlign w:val="center"/>
            <w:hideMark/>
          </w:tcPr>
          <w:p w14:paraId="77D7B42C"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lastRenderedPageBreak/>
              <w:t>14</w:t>
            </w:r>
          </w:p>
        </w:tc>
        <w:tc>
          <w:tcPr>
            <w:tcW w:w="3827" w:type="dxa"/>
            <w:shd w:val="clear" w:color="auto" w:fill="auto"/>
            <w:vAlign w:val="center"/>
            <w:hideMark/>
          </w:tcPr>
          <w:p w14:paraId="2927E64F"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 xml:space="preserve">FÓRMULA INFANTIL AR- anti - regurgitação, para lactentes e de seguimento para lactentes e crianças de primeira infância. Lata de 800g, livre de ferrugens e amassados. Na embalagem deverá conter os dados de identificação, informações nutricionais, número de lote, quantidade do produto, data de fabricação e validade que deverá ser de no mínimo 12 meses após a entrega. </w:t>
            </w:r>
          </w:p>
        </w:tc>
        <w:tc>
          <w:tcPr>
            <w:tcW w:w="851" w:type="dxa"/>
            <w:shd w:val="clear" w:color="auto" w:fill="auto"/>
            <w:vAlign w:val="center"/>
            <w:hideMark/>
          </w:tcPr>
          <w:p w14:paraId="7ABB34F2"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Lta</w:t>
            </w:r>
          </w:p>
        </w:tc>
        <w:tc>
          <w:tcPr>
            <w:tcW w:w="850" w:type="dxa"/>
            <w:shd w:val="clear" w:color="auto" w:fill="auto"/>
            <w:vAlign w:val="center"/>
            <w:hideMark/>
          </w:tcPr>
          <w:p w14:paraId="7AEB165B"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200</w:t>
            </w:r>
          </w:p>
        </w:tc>
        <w:tc>
          <w:tcPr>
            <w:tcW w:w="1276" w:type="dxa"/>
            <w:shd w:val="clear" w:color="auto" w:fill="auto"/>
            <w:vAlign w:val="center"/>
            <w:hideMark/>
          </w:tcPr>
          <w:p w14:paraId="27C5975F"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96,00</w:t>
            </w:r>
          </w:p>
        </w:tc>
        <w:tc>
          <w:tcPr>
            <w:tcW w:w="1134" w:type="dxa"/>
            <w:shd w:val="clear" w:color="auto" w:fill="auto"/>
            <w:vAlign w:val="center"/>
            <w:hideMark/>
          </w:tcPr>
          <w:p w14:paraId="624CEA28" w14:textId="4FAFE06B"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19</w:t>
            </w:r>
            <w:r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200,00</w:t>
            </w:r>
          </w:p>
        </w:tc>
      </w:tr>
      <w:tr w:rsidR="00AD0F3C" w:rsidRPr="007B35D2" w14:paraId="5786516F" w14:textId="77777777" w:rsidTr="00AD0F3C">
        <w:trPr>
          <w:trHeight w:val="2841"/>
        </w:trPr>
        <w:tc>
          <w:tcPr>
            <w:tcW w:w="704" w:type="dxa"/>
            <w:shd w:val="clear" w:color="auto" w:fill="auto"/>
            <w:vAlign w:val="center"/>
            <w:hideMark/>
          </w:tcPr>
          <w:p w14:paraId="4C2BC909"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15</w:t>
            </w:r>
          </w:p>
        </w:tc>
        <w:tc>
          <w:tcPr>
            <w:tcW w:w="3827" w:type="dxa"/>
            <w:shd w:val="clear" w:color="auto" w:fill="auto"/>
            <w:vAlign w:val="center"/>
            <w:hideMark/>
          </w:tcPr>
          <w:p w14:paraId="46CC2EE4"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 xml:space="preserve">FÓRMULA INFANTIL COM RESTRIÇÃO DE LACTOSE – indicado para lactentes e de seguimento para lactentes e crianças de primeira infância com restrição de lactose e a base de aminoácidos livres. Na embalagem deverá conter os dados de identificação, informações nutricionais, número de lote, quantidade do produto, data de fabricação e validade que deverá ser de no mínimo 12 meses após a entrega.  Lata de 400g. </w:t>
            </w:r>
          </w:p>
        </w:tc>
        <w:tc>
          <w:tcPr>
            <w:tcW w:w="851" w:type="dxa"/>
            <w:shd w:val="clear" w:color="auto" w:fill="auto"/>
            <w:vAlign w:val="center"/>
            <w:hideMark/>
          </w:tcPr>
          <w:p w14:paraId="222FCBC1"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Lta</w:t>
            </w:r>
          </w:p>
        </w:tc>
        <w:tc>
          <w:tcPr>
            <w:tcW w:w="850" w:type="dxa"/>
            <w:shd w:val="clear" w:color="auto" w:fill="auto"/>
            <w:vAlign w:val="center"/>
            <w:hideMark/>
          </w:tcPr>
          <w:p w14:paraId="1EA8664F"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300</w:t>
            </w:r>
          </w:p>
        </w:tc>
        <w:tc>
          <w:tcPr>
            <w:tcW w:w="1276" w:type="dxa"/>
            <w:shd w:val="clear" w:color="auto" w:fill="auto"/>
            <w:vAlign w:val="center"/>
            <w:hideMark/>
          </w:tcPr>
          <w:p w14:paraId="3D69AB35"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97,68</w:t>
            </w:r>
          </w:p>
        </w:tc>
        <w:tc>
          <w:tcPr>
            <w:tcW w:w="1134" w:type="dxa"/>
            <w:shd w:val="clear" w:color="auto" w:fill="auto"/>
            <w:vAlign w:val="center"/>
            <w:hideMark/>
          </w:tcPr>
          <w:p w14:paraId="19D9E72C" w14:textId="6B6FF745"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29</w:t>
            </w:r>
            <w:r w:rsidR="008A0CF6"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304,00</w:t>
            </w:r>
          </w:p>
        </w:tc>
      </w:tr>
      <w:tr w:rsidR="00AD0F3C" w:rsidRPr="007B35D2" w14:paraId="1012B0C3" w14:textId="77777777" w:rsidTr="00AD0F3C">
        <w:trPr>
          <w:trHeight w:val="2684"/>
        </w:trPr>
        <w:tc>
          <w:tcPr>
            <w:tcW w:w="704" w:type="dxa"/>
            <w:shd w:val="clear" w:color="auto" w:fill="auto"/>
            <w:vAlign w:val="center"/>
            <w:hideMark/>
          </w:tcPr>
          <w:p w14:paraId="56EEEFFB"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16</w:t>
            </w:r>
          </w:p>
        </w:tc>
        <w:tc>
          <w:tcPr>
            <w:tcW w:w="3827" w:type="dxa"/>
            <w:shd w:val="clear" w:color="auto" w:fill="auto"/>
            <w:vAlign w:val="center"/>
            <w:hideMark/>
          </w:tcPr>
          <w:p w14:paraId="2779562A"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 xml:space="preserve">FÓRMULA INFANTIL SEM LACTOSE - indicado para lactentes e de seguimento para lactentes e crianças de primeira infância com intolerância à lactose.  Na embalagem deverá conter os dados de identificação, informações nutricionais, número de lote, quantidade do produto, data de fabricação e validade que deverá ser de no mínimo 12 meses após a entrega.  Lata de 400g. </w:t>
            </w:r>
          </w:p>
        </w:tc>
        <w:tc>
          <w:tcPr>
            <w:tcW w:w="851" w:type="dxa"/>
            <w:shd w:val="clear" w:color="auto" w:fill="auto"/>
            <w:vAlign w:val="center"/>
            <w:hideMark/>
          </w:tcPr>
          <w:p w14:paraId="74EB44E6"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Lta</w:t>
            </w:r>
          </w:p>
        </w:tc>
        <w:tc>
          <w:tcPr>
            <w:tcW w:w="850" w:type="dxa"/>
            <w:shd w:val="clear" w:color="auto" w:fill="auto"/>
            <w:vAlign w:val="center"/>
            <w:hideMark/>
          </w:tcPr>
          <w:p w14:paraId="00BF1BE0"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400</w:t>
            </w:r>
          </w:p>
        </w:tc>
        <w:tc>
          <w:tcPr>
            <w:tcW w:w="1276" w:type="dxa"/>
            <w:shd w:val="clear" w:color="auto" w:fill="auto"/>
            <w:vAlign w:val="center"/>
            <w:hideMark/>
          </w:tcPr>
          <w:p w14:paraId="3E9D1EA4"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76,63</w:t>
            </w:r>
          </w:p>
        </w:tc>
        <w:tc>
          <w:tcPr>
            <w:tcW w:w="1134" w:type="dxa"/>
            <w:shd w:val="clear" w:color="auto" w:fill="auto"/>
            <w:vAlign w:val="center"/>
            <w:hideMark/>
          </w:tcPr>
          <w:p w14:paraId="2CAD513F" w14:textId="4B57E75F"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30</w:t>
            </w:r>
            <w:r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652,00</w:t>
            </w:r>
          </w:p>
        </w:tc>
      </w:tr>
      <w:tr w:rsidR="00AD0F3C" w:rsidRPr="007B35D2" w14:paraId="57C62404" w14:textId="77777777" w:rsidTr="00AD0F3C">
        <w:trPr>
          <w:trHeight w:val="3165"/>
        </w:trPr>
        <w:tc>
          <w:tcPr>
            <w:tcW w:w="704" w:type="dxa"/>
            <w:shd w:val="clear" w:color="auto" w:fill="auto"/>
            <w:vAlign w:val="center"/>
            <w:hideMark/>
          </w:tcPr>
          <w:p w14:paraId="3813D845"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17</w:t>
            </w:r>
          </w:p>
        </w:tc>
        <w:tc>
          <w:tcPr>
            <w:tcW w:w="3827" w:type="dxa"/>
            <w:shd w:val="clear" w:color="auto" w:fill="auto"/>
            <w:vAlign w:val="center"/>
            <w:hideMark/>
          </w:tcPr>
          <w:p w14:paraId="6C5CA814"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FÓRMULA INFANTIL HIPOALERGÊNICA – com proteína extensamente hidrolisada, indicado para lactentes e de seguimento para lactentes e crianças de primeira infância com alergia a proteína do leite. Lata de 400g, livre de ferrugens e amassados. Na embalagem deverá conter os dados de identificação, informações nutricionais, número de lote, quantidade do produto, data de fabricação e validade que deverá ser de no mínimo 12 meses após a entrega.</w:t>
            </w:r>
          </w:p>
        </w:tc>
        <w:tc>
          <w:tcPr>
            <w:tcW w:w="851" w:type="dxa"/>
            <w:shd w:val="clear" w:color="auto" w:fill="auto"/>
            <w:vAlign w:val="center"/>
            <w:hideMark/>
          </w:tcPr>
          <w:p w14:paraId="39A8FF60"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Lta</w:t>
            </w:r>
          </w:p>
        </w:tc>
        <w:tc>
          <w:tcPr>
            <w:tcW w:w="850" w:type="dxa"/>
            <w:shd w:val="clear" w:color="auto" w:fill="auto"/>
            <w:vAlign w:val="center"/>
            <w:hideMark/>
          </w:tcPr>
          <w:p w14:paraId="2359E64F"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300</w:t>
            </w:r>
          </w:p>
        </w:tc>
        <w:tc>
          <w:tcPr>
            <w:tcW w:w="1276" w:type="dxa"/>
            <w:shd w:val="clear" w:color="auto" w:fill="auto"/>
            <w:vAlign w:val="center"/>
            <w:hideMark/>
          </w:tcPr>
          <w:p w14:paraId="4AE535C5"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79,92</w:t>
            </w:r>
          </w:p>
        </w:tc>
        <w:tc>
          <w:tcPr>
            <w:tcW w:w="1134" w:type="dxa"/>
            <w:shd w:val="clear" w:color="auto" w:fill="auto"/>
            <w:vAlign w:val="center"/>
            <w:hideMark/>
          </w:tcPr>
          <w:p w14:paraId="564CB4EF" w14:textId="416E114B"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23</w:t>
            </w:r>
            <w:r w:rsidR="008A0CF6"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976,00</w:t>
            </w:r>
          </w:p>
        </w:tc>
      </w:tr>
      <w:tr w:rsidR="00AD0F3C" w:rsidRPr="007B35D2" w14:paraId="6EC22BB2" w14:textId="77777777" w:rsidTr="00AD0F3C">
        <w:trPr>
          <w:trHeight w:val="1629"/>
        </w:trPr>
        <w:tc>
          <w:tcPr>
            <w:tcW w:w="704" w:type="dxa"/>
            <w:shd w:val="clear" w:color="auto" w:fill="auto"/>
            <w:vAlign w:val="center"/>
            <w:hideMark/>
          </w:tcPr>
          <w:p w14:paraId="67609C92"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lastRenderedPageBreak/>
              <w:t>18</w:t>
            </w:r>
          </w:p>
        </w:tc>
        <w:tc>
          <w:tcPr>
            <w:tcW w:w="3827" w:type="dxa"/>
            <w:shd w:val="clear" w:color="auto" w:fill="auto"/>
            <w:vAlign w:val="center"/>
            <w:hideMark/>
          </w:tcPr>
          <w:p w14:paraId="00637532"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LEITE EM PO INTEGRAL - instantâneo. Acondicionado em pacote com 400g, resistente, vedado hermeticamente. Com validade mínima de 06 meses após a entrega. Similar a marca Piracanjuba.</w:t>
            </w:r>
          </w:p>
        </w:tc>
        <w:tc>
          <w:tcPr>
            <w:tcW w:w="851" w:type="dxa"/>
            <w:shd w:val="clear" w:color="auto" w:fill="auto"/>
            <w:vAlign w:val="center"/>
            <w:hideMark/>
          </w:tcPr>
          <w:p w14:paraId="02939EB7"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Pct</w:t>
            </w:r>
          </w:p>
        </w:tc>
        <w:tc>
          <w:tcPr>
            <w:tcW w:w="850" w:type="dxa"/>
            <w:shd w:val="clear" w:color="auto" w:fill="auto"/>
            <w:vAlign w:val="center"/>
            <w:hideMark/>
          </w:tcPr>
          <w:p w14:paraId="743C71A6"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740</w:t>
            </w:r>
          </w:p>
        </w:tc>
        <w:tc>
          <w:tcPr>
            <w:tcW w:w="1276" w:type="dxa"/>
            <w:shd w:val="clear" w:color="auto" w:fill="auto"/>
            <w:vAlign w:val="center"/>
            <w:hideMark/>
          </w:tcPr>
          <w:p w14:paraId="4DE0EB19"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19,22</w:t>
            </w:r>
          </w:p>
        </w:tc>
        <w:tc>
          <w:tcPr>
            <w:tcW w:w="1134" w:type="dxa"/>
            <w:shd w:val="clear" w:color="auto" w:fill="auto"/>
            <w:vAlign w:val="center"/>
            <w:hideMark/>
          </w:tcPr>
          <w:p w14:paraId="48A7F72C" w14:textId="369A5492"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14</w:t>
            </w:r>
            <w:r w:rsidR="008A0CF6"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222,80</w:t>
            </w:r>
          </w:p>
        </w:tc>
      </w:tr>
      <w:tr w:rsidR="00AD0F3C" w:rsidRPr="007B35D2" w14:paraId="72AE18C6" w14:textId="77777777" w:rsidTr="00AD0F3C">
        <w:trPr>
          <w:trHeight w:val="1693"/>
        </w:trPr>
        <w:tc>
          <w:tcPr>
            <w:tcW w:w="704" w:type="dxa"/>
            <w:shd w:val="clear" w:color="auto" w:fill="auto"/>
            <w:vAlign w:val="center"/>
            <w:hideMark/>
          </w:tcPr>
          <w:p w14:paraId="2A134E44"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19</w:t>
            </w:r>
          </w:p>
        </w:tc>
        <w:tc>
          <w:tcPr>
            <w:tcW w:w="3827" w:type="dxa"/>
            <w:shd w:val="clear" w:color="auto" w:fill="auto"/>
            <w:vAlign w:val="center"/>
            <w:hideMark/>
          </w:tcPr>
          <w:p w14:paraId="41AE5142"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LEITE EM PO DESNATADO - instantâneo. Acondicionado em pacote com 400g, resistente, vedado hermeticamente. Com validade mínima de 06 meses após a entrega. Similar a marca Piracanjuba.</w:t>
            </w:r>
          </w:p>
        </w:tc>
        <w:tc>
          <w:tcPr>
            <w:tcW w:w="851" w:type="dxa"/>
            <w:shd w:val="clear" w:color="auto" w:fill="auto"/>
            <w:vAlign w:val="center"/>
            <w:hideMark/>
          </w:tcPr>
          <w:p w14:paraId="5770208D"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Pct</w:t>
            </w:r>
          </w:p>
        </w:tc>
        <w:tc>
          <w:tcPr>
            <w:tcW w:w="850" w:type="dxa"/>
            <w:shd w:val="clear" w:color="auto" w:fill="auto"/>
            <w:vAlign w:val="center"/>
            <w:hideMark/>
          </w:tcPr>
          <w:p w14:paraId="039D9752"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200</w:t>
            </w:r>
          </w:p>
        </w:tc>
        <w:tc>
          <w:tcPr>
            <w:tcW w:w="1276" w:type="dxa"/>
            <w:shd w:val="clear" w:color="auto" w:fill="auto"/>
            <w:vAlign w:val="center"/>
            <w:hideMark/>
          </w:tcPr>
          <w:p w14:paraId="4FC2CCF3"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25,00</w:t>
            </w:r>
          </w:p>
        </w:tc>
        <w:tc>
          <w:tcPr>
            <w:tcW w:w="1134" w:type="dxa"/>
            <w:shd w:val="clear" w:color="auto" w:fill="auto"/>
            <w:vAlign w:val="center"/>
            <w:hideMark/>
          </w:tcPr>
          <w:p w14:paraId="7F3D6DE6" w14:textId="59AB3536"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5</w:t>
            </w:r>
            <w:r w:rsidR="008A0CF6"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000,00</w:t>
            </w:r>
          </w:p>
        </w:tc>
      </w:tr>
      <w:tr w:rsidR="00AD0F3C" w:rsidRPr="007B35D2" w14:paraId="0A807550" w14:textId="77777777" w:rsidTr="00AD0F3C">
        <w:trPr>
          <w:trHeight w:val="1766"/>
        </w:trPr>
        <w:tc>
          <w:tcPr>
            <w:tcW w:w="704" w:type="dxa"/>
            <w:shd w:val="clear" w:color="auto" w:fill="auto"/>
            <w:vAlign w:val="center"/>
            <w:hideMark/>
          </w:tcPr>
          <w:p w14:paraId="1BF94677"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20</w:t>
            </w:r>
          </w:p>
        </w:tc>
        <w:tc>
          <w:tcPr>
            <w:tcW w:w="3827" w:type="dxa"/>
            <w:shd w:val="clear" w:color="auto" w:fill="auto"/>
            <w:vAlign w:val="center"/>
            <w:hideMark/>
          </w:tcPr>
          <w:p w14:paraId="4510F150"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LEITE EM PÓ ZERO LACTOSE - instantâneo, vitaminado, sem lactose. Acondicionado em pacote com 300g, resistente, vedado hermeticamente. Com validade mínima de 06 meses após a entrega. Similar a marca Itambé.</w:t>
            </w:r>
          </w:p>
        </w:tc>
        <w:tc>
          <w:tcPr>
            <w:tcW w:w="851" w:type="dxa"/>
            <w:shd w:val="clear" w:color="auto" w:fill="auto"/>
            <w:vAlign w:val="center"/>
            <w:hideMark/>
          </w:tcPr>
          <w:p w14:paraId="360658BD"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Pct</w:t>
            </w:r>
          </w:p>
        </w:tc>
        <w:tc>
          <w:tcPr>
            <w:tcW w:w="850" w:type="dxa"/>
            <w:shd w:val="clear" w:color="auto" w:fill="auto"/>
            <w:vAlign w:val="center"/>
            <w:hideMark/>
          </w:tcPr>
          <w:p w14:paraId="2C8719DC"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900</w:t>
            </w:r>
          </w:p>
        </w:tc>
        <w:tc>
          <w:tcPr>
            <w:tcW w:w="1276" w:type="dxa"/>
            <w:shd w:val="clear" w:color="auto" w:fill="auto"/>
            <w:vAlign w:val="center"/>
            <w:hideMark/>
          </w:tcPr>
          <w:p w14:paraId="55F7E689"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17,70</w:t>
            </w:r>
          </w:p>
        </w:tc>
        <w:tc>
          <w:tcPr>
            <w:tcW w:w="1134" w:type="dxa"/>
            <w:shd w:val="clear" w:color="auto" w:fill="auto"/>
            <w:vAlign w:val="center"/>
            <w:hideMark/>
          </w:tcPr>
          <w:p w14:paraId="2253F8E7" w14:textId="18254019"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15</w:t>
            </w:r>
            <w:r w:rsidR="008A0CF6"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930,00</w:t>
            </w:r>
          </w:p>
        </w:tc>
      </w:tr>
      <w:tr w:rsidR="00AD0F3C" w:rsidRPr="007B35D2" w14:paraId="5887B4AA" w14:textId="77777777" w:rsidTr="00AD0F3C">
        <w:trPr>
          <w:trHeight w:val="1618"/>
        </w:trPr>
        <w:tc>
          <w:tcPr>
            <w:tcW w:w="704" w:type="dxa"/>
            <w:shd w:val="clear" w:color="auto" w:fill="auto"/>
            <w:vAlign w:val="center"/>
            <w:hideMark/>
          </w:tcPr>
          <w:p w14:paraId="7D2124CC"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21</w:t>
            </w:r>
          </w:p>
        </w:tc>
        <w:tc>
          <w:tcPr>
            <w:tcW w:w="3827" w:type="dxa"/>
            <w:shd w:val="clear" w:color="auto" w:fill="auto"/>
            <w:vAlign w:val="center"/>
            <w:hideMark/>
          </w:tcPr>
          <w:p w14:paraId="7B8DA2C9"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MACARRÃO INTEGRAL PARAFUSO - de sêmola de trigo. Embalagem de 500g que contenham data de fabricação e prazo de validade de no mínimo 6 meses a partir da data de entrega.  Similar a marca Renata.</w:t>
            </w:r>
          </w:p>
        </w:tc>
        <w:tc>
          <w:tcPr>
            <w:tcW w:w="851" w:type="dxa"/>
            <w:shd w:val="clear" w:color="auto" w:fill="auto"/>
            <w:vAlign w:val="center"/>
            <w:hideMark/>
          </w:tcPr>
          <w:p w14:paraId="03AB02D1"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Pct</w:t>
            </w:r>
          </w:p>
        </w:tc>
        <w:tc>
          <w:tcPr>
            <w:tcW w:w="850" w:type="dxa"/>
            <w:shd w:val="clear" w:color="auto" w:fill="auto"/>
            <w:vAlign w:val="center"/>
            <w:hideMark/>
          </w:tcPr>
          <w:p w14:paraId="5297C0E6"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50</w:t>
            </w:r>
          </w:p>
        </w:tc>
        <w:tc>
          <w:tcPr>
            <w:tcW w:w="1276" w:type="dxa"/>
            <w:shd w:val="clear" w:color="auto" w:fill="auto"/>
            <w:vAlign w:val="center"/>
            <w:hideMark/>
          </w:tcPr>
          <w:p w14:paraId="22D02181"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6,82</w:t>
            </w:r>
          </w:p>
        </w:tc>
        <w:tc>
          <w:tcPr>
            <w:tcW w:w="1134" w:type="dxa"/>
            <w:shd w:val="clear" w:color="auto" w:fill="auto"/>
            <w:vAlign w:val="center"/>
            <w:hideMark/>
          </w:tcPr>
          <w:p w14:paraId="25A2258F"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341,00</w:t>
            </w:r>
          </w:p>
        </w:tc>
      </w:tr>
      <w:tr w:rsidR="00AD0F3C" w:rsidRPr="007B35D2" w14:paraId="1DBA8535" w14:textId="77777777" w:rsidTr="00AD0F3C">
        <w:trPr>
          <w:trHeight w:val="1772"/>
        </w:trPr>
        <w:tc>
          <w:tcPr>
            <w:tcW w:w="704" w:type="dxa"/>
            <w:shd w:val="clear" w:color="auto" w:fill="auto"/>
            <w:vAlign w:val="center"/>
            <w:hideMark/>
          </w:tcPr>
          <w:p w14:paraId="692AD62A"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22</w:t>
            </w:r>
          </w:p>
        </w:tc>
        <w:tc>
          <w:tcPr>
            <w:tcW w:w="3827" w:type="dxa"/>
            <w:shd w:val="clear" w:color="auto" w:fill="auto"/>
            <w:vAlign w:val="center"/>
            <w:hideMark/>
          </w:tcPr>
          <w:p w14:paraId="2B67057E"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 xml:space="preserve">MANTEIGA ZERO LACTOSE – pote de 200g. Produto que se apresenta em forma de uma emulsão cremosa homogênea, sem separação de líquidos, com sal, zero trans. Prazo mínimo de validade de 3 meses. Similar a marca Piracanjuba. </w:t>
            </w:r>
          </w:p>
        </w:tc>
        <w:tc>
          <w:tcPr>
            <w:tcW w:w="851" w:type="dxa"/>
            <w:shd w:val="clear" w:color="auto" w:fill="auto"/>
            <w:vAlign w:val="center"/>
            <w:hideMark/>
          </w:tcPr>
          <w:p w14:paraId="2A4A6C65" w14:textId="77777777" w:rsidR="007B35D2" w:rsidRPr="007B35D2" w:rsidRDefault="007B35D2" w:rsidP="007B35D2">
            <w:pPr>
              <w:spacing w:before="0" w:after="0" w:line="240" w:lineRule="auto"/>
              <w:jc w:val="both"/>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Und</w:t>
            </w:r>
          </w:p>
        </w:tc>
        <w:tc>
          <w:tcPr>
            <w:tcW w:w="850" w:type="dxa"/>
            <w:shd w:val="clear" w:color="auto" w:fill="auto"/>
            <w:vAlign w:val="center"/>
            <w:hideMark/>
          </w:tcPr>
          <w:p w14:paraId="042D2C52" w14:textId="77777777" w:rsidR="007B35D2" w:rsidRPr="007B35D2" w:rsidRDefault="007B35D2" w:rsidP="007B35D2">
            <w:pPr>
              <w:spacing w:before="0" w:after="0" w:line="240" w:lineRule="auto"/>
              <w:jc w:val="center"/>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400</w:t>
            </w:r>
          </w:p>
        </w:tc>
        <w:tc>
          <w:tcPr>
            <w:tcW w:w="1276" w:type="dxa"/>
            <w:shd w:val="clear" w:color="auto" w:fill="auto"/>
            <w:vAlign w:val="center"/>
            <w:hideMark/>
          </w:tcPr>
          <w:p w14:paraId="540A0028"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21,65</w:t>
            </w:r>
          </w:p>
        </w:tc>
        <w:tc>
          <w:tcPr>
            <w:tcW w:w="1134" w:type="dxa"/>
            <w:shd w:val="clear" w:color="auto" w:fill="auto"/>
            <w:vAlign w:val="center"/>
            <w:hideMark/>
          </w:tcPr>
          <w:p w14:paraId="1EB4EB7B" w14:textId="6818ACA3"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r w:rsidRPr="007B35D2">
              <w:rPr>
                <w:rFonts w:asciiTheme="majorHAnsi" w:eastAsia="Times New Roman" w:hAnsiTheme="majorHAnsi" w:cstheme="majorHAnsi"/>
                <w:color w:val="000000"/>
                <w:lang w:eastAsia="pt-BR"/>
              </w:rPr>
              <w:t>8</w:t>
            </w:r>
            <w:r w:rsidR="008A0CF6" w:rsidRPr="00AD0F3C">
              <w:rPr>
                <w:rFonts w:asciiTheme="majorHAnsi" w:eastAsia="Times New Roman" w:hAnsiTheme="majorHAnsi" w:cstheme="majorHAnsi"/>
                <w:color w:val="000000"/>
                <w:lang w:eastAsia="pt-BR"/>
              </w:rPr>
              <w:t>.</w:t>
            </w:r>
            <w:r w:rsidRPr="007B35D2">
              <w:rPr>
                <w:rFonts w:asciiTheme="majorHAnsi" w:eastAsia="Times New Roman" w:hAnsiTheme="majorHAnsi" w:cstheme="majorHAnsi"/>
                <w:color w:val="000000"/>
                <w:lang w:eastAsia="pt-BR"/>
              </w:rPr>
              <w:t>660,00</w:t>
            </w:r>
          </w:p>
        </w:tc>
      </w:tr>
      <w:tr w:rsidR="008A0CF6" w:rsidRPr="00AD0F3C" w14:paraId="52E6E69E" w14:textId="77777777" w:rsidTr="00AD0F3C">
        <w:trPr>
          <w:trHeight w:val="300"/>
        </w:trPr>
        <w:tc>
          <w:tcPr>
            <w:tcW w:w="704" w:type="dxa"/>
            <w:shd w:val="clear" w:color="auto" w:fill="auto"/>
            <w:noWrap/>
            <w:vAlign w:val="bottom"/>
            <w:hideMark/>
          </w:tcPr>
          <w:p w14:paraId="17950C96" w14:textId="77777777" w:rsidR="007B35D2" w:rsidRPr="007B35D2" w:rsidRDefault="007B35D2" w:rsidP="007B35D2">
            <w:pPr>
              <w:spacing w:before="0" w:after="0" w:line="240" w:lineRule="auto"/>
              <w:jc w:val="right"/>
              <w:rPr>
                <w:rFonts w:asciiTheme="majorHAnsi" w:eastAsia="Times New Roman" w:hAnsiTheme="majorHAnsi" w:cstheme="majorHAnsi"/>
                <w:color w:val="000000"/>
                <w:lang w:eastAsia="pt-BR"/>
              </w:rPr>
            </w:pPr>
          </w:p>
        </w:tc>
        <w:tc>
          <w:tcPr>
            <w:tcW w:w="3827" w:type="dxa"/>
            <w:shd w:val="clear" w:color="auto" w:fill="auto"/>
            <w:noWrap/>
            <w:vAlign w:val="bottom"/>
            <w:hideMark/>
          </w:tcPr>
          <w:p w14:paraId="4C109129" w14:textId="41032AA7" w:rsidR="007B35D2" w:rsidRPr="007B35D2" w:rsidRDefault="007B35D2" w:rsidP="007B35D2">
            <w:pPr>
              <w:spacing w:before="0" w:after="0" w:line="240" w:lineRule="auto"/>
              <w:jc w:val="center"/>
              <w:rPr>
                <w:rFonts w:asciiTheme="majorHAnsi" w:eastAsia="Times New Roman" w:hAnsiTheme="majorHAnsi" w:cstheme="majorHAnsi"/>
                <w:lang w:eastAsia="pt-BR"/>
              </w:rPr>
            </w:pPr>
            <w:r w:rsidRPr="00AD0F3C">
              <w:rPr>
                <w:rFonts w:asciiTheme="majorHAnsi" w:eastAsia="Times New Roman" w:hAnsiTheme="majorHAnsi" w:cstheme="majorHAnsi"/>
                <w:b/>
              </w:rPr>
              <w:t>TOTAL GERAL</w:t>
            </w:r>
          </w:p>
        </w:tc>
        <w:tc>
          <w:tcPr>
            <w:tcW w:w="851" w:type="dxa"/>
            <w:shd w:val="clear" w:color="auto" w:fill="auto"/>
            <w:noWrap/>
            <w:vAlign w:val="bottom"/>
            <w:hideMark/>
          </w:tcPr>
          <w:p w14:paraId="329DB45A" w14:textId="77777777" w:rsidR="007B35D2" w:rsidRPr="007B35D2" w:rsidRDefault="007B35D2" w:rsidP="007B35D2">
            <w:pPr>
              <w:spacing w:before="0" w:after="0" w:line="240" w:lineRule="auto"/>
              <w:rPr>
                <w:rFonts w:asciiTheme="majorHAnsi" w:eastAsia="Times New Roman" w:hAnsiTheme="majorHAnsi" w:cstheme="majorHAnsi"/>
                <w:lang w:eastAsia="pt-BR"/>
              </w:rPr>
            </w:pPr>
          </w:p>
        </w:tc>
        <w:tc>
          <w:tcPr>
            <w:tcW w:w="850" w:type="dxa"/>
            <w:shd w:val="clear" w:color="auto" w:fill="auto"/>
            <w:noWrap/>
            <w:vAlign w:val="bottom"/>
            <w:hideMark/>
          </w:tcPr>
          <w:p w14:paraId="671CAE18" w14:textId="77777777" w:rsidR="007B35D2" w:rsidRPr="007B35D2" w:rsidRDefault="007B35D2" w:rsidP="007B35D2">
            <w:pPr>
              <w:spacing w:before="0" w:after="0" w:line="240" w:lineRule="auto"/>
              <w:rPr>
                <w:rFonts w:asciiTheme="majorHAnsi" w:eastAsia="Times New Roman" w:hAnsiTheme="majorHAnsi" w:cstheme="majorHAnsi"/>
                <w:lang w:eastAsia="pt-BR"/>
              </w:rPr>
            </w:pPr>
          </w:p>
        </w:tc>
        <w:tc>
          <w:tcPr>
            <w:tcW w:w="1276" w:type="dxa"/>
            <w:shd w:val="clear" w:color="auto" w:fill="auto"/>
            <w:noWrap/>
            <w:vAlign w:val="bottom"/>
            <w:hideMark/>
          </w:tcPr>
          <w:p w14:paraId="524FC0E9" w14:textId="77777777" w:rsidR="007B35D2" w:rsidRPr="007B35D2" w:rsidRDefault="007B35D2" w:rsidP="007B35D2">
            <w:pPr>
              <w:spacing w:before="0" w:after="0" w:line="240" w:lineRule="auto"/>
              <w:jc w:val="center"/>
              <w:rPr>
                <w:rFonts w:asciiTheme="majorHAnsi" w:eastAsia="Times New Roman" w:hAnsiTheme="majorHAnsi" w:cstheme="majorHAnsi"/>
                <w:lang w:eastAsia="pt-BR"/>
              </w:rPr>
            </w:pPr>
          </w:p>
        </w:tc>
        <w:tc>
          <w:tcPr>
            <w:tcW w:w="1134" w:type="dxa"/>
            <w:shd w:val="clear" w:color="auto" w:fill="auto"/>
            <w:noWrap/>
            <w:vAlign w:val="bottom"/>
            <w:hideMark/>
          </w:tcPr>
          <w:p w14:paraId="58A87D97" w14:textId="77777777" w:rsidR="007B35D2" w:rsidRPr="007B35D2" w:rsidRDefault="007B35D2" w:rsidP="007B35D2">
            <w:pPr>
              <w:spacing w:before="0" w:after="0" w:line="240" w:lineRule="auto"/>
              <w:jc w:val="right"/>
              <w:rPr>
                <w:rFonts w:asciiTheme="majorHAnsi" w:eastAsia="Times New Roman" w:hAnsiTheme="majorHAnsi" w:cstheme="majorHAnsi"/>
                <w:b/>
                <w:bCs/>
                <w:color w:val="000000"/>
                <w:lang w:eastAsia="pt-BR"/>
              </w:rPr>
            </w:pPr>
            <w:r w:rsidRPr="007B35D2">
              <w:rPr>
                <w:rFonts w:asciiTheme="majorHAnsi" w:eastAsia="Times New Roman" w:hAnsiTheme="majorHAnsi" w:cstheme="majorHAnsi"/>
                <w:b/>
                <w:bCs/>
                <w:color w:val="000000"/>
                <w:lang w:eastAsia="pt-BR"/>
              </w:rPr>
              <w:t>314.143,18</w:t>
            </w:r>
          </w:p>
        </w:tc>
      </w:tr>
    </w:tbl>
    <w:p w14:paraId="444F0FEB" w14:textId="28E3AA26" w:rsidR="00E32C7F" w:rsidRPr="00AD0F3C" w:rsidRDefault="00E32C7F" w:rsidP="00D54A34">
      <w:pPr>
        <w:pStyle w:val="PargrafodaLista"/>
        <w:spacing w:before="120" w:after="120"/>
        <w:ind w:left="0"/>
        <w:jc w:val="right"/>
        <w:rPr>
          <w:rFonts w:asciiTheme="majorHAnsi" w:hAnsiTheme="majorHAnsi" w:cstheme="majorHAnsi"/>
          <w:b/>
          <w:sz w:val="20"/>
        </w:rPr>
      </w:pPr>
      <w:r w:rsidRPr="00AD0F3C">
        <w:rPr>
          <w:rFonts w:asciiTheme="majorHAnsi" w:hAnsiTheme="majorHAnsi" w:cstheme="majorHAnsi"/>
          <w:b/>
          <w:sz w:val="20"/>
        </w:rPr>
        <w:t xml:space="preserve">                                                                                      </w:t>
      </w:r>
    </w:p>
    <w:p w14:paraId="28229333" w14:textId="77777777" w:rsidR="00E32C7F" w:rsidRPr="00AD0F3C" w:rsidRDefault="00E32C7F" w:rsidP="00E32C7F">
      <w:pPr>
        <w:pStyle w:val="PargrafodaLista"/>
        <w:spacing w:before="120" w:after="120"/>
        <w:ind w:left="0"/>
        <w:rPr>
          <w:rFonts w:asciiTheme="majorHAnsi" w:hAnsiTheme="majorHAnsi" w:cstheme="majorHAnsi"/>
          <w:bCs/>
          <w:sz w:val="20"/>
        </w:rPr>
      </w:pPr>
    </w:p>
    <w:p w14:paraId="5175C36C" w14:textId="77777777" w:rsidR="00E32C7F" w:rsidRPr="00AD0F3C" w:rsidRDefault="00E32C7F" w:rsidP="00E32C7F">
      <w:pPr>
        <w:pStyle w:val="PargrafodaLista"/>
        <w:numPr>
          <w:ilvl w:val="2"/>
          <w:numId w:val="31"/>
        </w:numPr>
        <w:spacing w:before="120" w:after="120"/>
        <w:ind w:left="0" w:firstLine="0"/>
        <w:rPr>
          <w:rFonts w:asciiTheme="majorHAnsi" w:hAnsiTheme="majorHAnsi" w:cstheme="majorHAnsi"/>
          <w:bCs/>
          <w:sz w:val="20"/>
        </w:rPr>
      </w:pPr>
      <w:r w:rsidRPr="00AD0F3C">
        <w:rPr>
          <w:rFonts w:asciiTheme="majorHAnsi" w:hAnsiTheme="majorHAnsi" w:cstheme="majorHAnsi"/>
          <w:bCs/>
          <w:sz w:val="20"/>
        </w:rPr>
        <w:t>A existência de preços registrados implicará compromisso de fornecimento nas condições estabelecidas, mas não obrigará os órgãos e entidades participantes a contratar, facultada a realização de licitação específica para a aquisição pretendida, desde que devidamente motivada.</w:t>
      </w:r>
    </w:p>
    <w:p w14:paraId="2A44A936" w14:textId="77777777" w:rsidR="00E32C7F" w:rsidRPr="00AD0F3C" w:rsidRDefault="00E32C7F" w:rsidP="00E32C7F">
      <w:pPr>
        <w:pStyle w:val="PargrafodaLista"/>
        <w:widowControl w:val="0"/>
        <w:numPr>
          <w:ilvl w:val="2"/>
          <w:numId w:val="31"/>
        </w:numPr>
        <w:spacing w:before="120" w:after="120"/>
        <w:ind w:left="0" w:firstLine="0"/>
        <w:rPr>
          <w:rFonts w:asciiTheme="majorHAnsi" w:hAnsiTheme="majorHAnsi" w:cstheme="majorHAnsi"/>
          <w:bCs/>
          <w:sz w:val="20"/>
        </w:rPr>
      </w:pPr>
      <w:r w:rsidRPr="00AD0F3C">
        <w:rPr>
          <w:rFonts w:asciiTheme="majorHAnsi" w:hAnsiTheme="majorHAnsi" w:cstheme="majorHAnsi"/>
          <w:bCs/>
          <w:sz w:val="20"/>
        </w:rPr>
        <w:t>As quantidades indicadas no subitem 1.2 são estimativas de consumo anual.</w:t>
      </w:r>
    </w:p>
    <w:p w14:paraId="02E1F06A" w14:textId="77777777" w:rsidR="00E32C7F" w:rsidRPr="00AD0F3C" w:rsidRDefault="00E32C7F" w:rsidP="00E32C7F">
      <w:pPr>
        <w:pStyle w:val="PargrafodaLista"/>
        <w:widowControl w:val="0"/>
        <w:numPr>
          <w:ilvl w:val="3"/>
          <w:numId w:val="40"/>
        </w:numPr>
        <w:spacing w:before="120" w:after="120"/>
        <w:ind w:left="0" w:firstLine="0"/>
        <w:rPr>
          <w:rFonts w:asciiTheme="majorHAnsi" w:hAnsiTheme="majorHAnsi" w:cstheme="majorHAnsi"/>
          <w:bCs/>
          <w:sz w:val="20"/>
        </w:rPr>
      </w:pPr>
      <w:r w:rsidRPr="00AD0F3C">
        <w:rPr>
          <w:rFonts w:asciiTheme="majorHAnsi" w:hAnsiTheme="majorHAnsi" w:cstheme="majorHAnsi"/>
          <w:bCs/>
          <w:sz w:val="20"/>
        </w:rPr>
        <w:t>Nas eventuais contratações decorrentes da ata de registro de preço, o quantitativo a ser adquirido ficará limitado ao valor máximo da despesa fixado na pesquisa de preço de que trata o item 09 deste Termo de Referência.</w:t>
      </w:r>
    </w:p>
    <w:p w14:paraId="54A70D73" w14:textId="77777777" w:rsidR="00E32C7F" w:rsidRPr="00AD0F3C" w:rsidRDefault="00E32C7F" w:rsidP="00E32C7F">
      <w:pPr>
        <w:pStyle w:val="PargrafodaLista"/>
        <w:widowControl w:val="0"/>
        <w:autoSpaceDE w:val="0"/>
        <w:autoSpaceDN w:val="0"/>
        <w:spacing w:before="120" w:after="120"/>
        <w:ind w:left="0" w:right="-1"/>
        <w:contextualSpacing w:val="0"/>
        <w:rPr>
          <w:rFonts w:asciiTheme="majorHAnsi" w:hAnsiTheme="majorHAnsi" w:cstheme="majorHAnsi"/>
          <w:bCs/>
          <w:color w:val="0D0D0D" w:themeColor="text1" w:themeTint="F2"/>
          <w:sz w:val="20"/>
        </w:rPr>
      </w:pPr>
      <w:r w:rsidRPr="00AD0F3C">
        <w:rPr>
          <w:rFonts w:asciiTheme="majorHAnsi" w:hAnsiTheme="majorHAnsi" w:cstheme="majorHAnsi"/>
          <w:b/>
          <w:bCs/>
          <w:color w:val="0D0D0D" w:themeColor="text1" w:themeTint="F2"/>
          <w:sz w:val="20"/>
        </w:rPr>
        <w:t>1.2.3.</w:t>
      </w:r>
      <w:r w:rsidRPr="00AD0F3C">
        <w:rPr>
          <w:rFonts w:asciiTheme="majorHAnsi" w:hAnsiTheme="majorHAnsi" w:cstheme="majorHAnsi"/>
          <w:bCs/>
          <w:color w:val="0D0D0D" w:themeColor="text1" w:themeTint="F2"/>
          <w:sz w:val="20"/>
        </w:rPr>
        <w:t xml:space="preserve"> O objeto desta contratação é caracterizado como bem comum nos termos do inciso </w:t>
      </w:r>
      <w:r w:rsidRPr="00AD0F3C">
        <w:rPr>
          <w:rFonts w:asciiTheme="majorHAnsi" w:hAnsiTheme="majorHAnsi" w:cstheme="majorHAnsi"/>
          <w:color w:val="000000"/>
          <w:sz w:val="20"/>
        </w:rPr>
        <w:t>XIII do art.6º da Lei Federal nº 14.133/2021</w:t>
      </w:r>
      <w:r w:rsidRPr="00AD0F3C">
        <w:rPr>
          <w:rFonts w:asciiTheme="majorHAnsi" w:hAnsiTheme="majorHAnsi" w:cstheme="majorHAnsi"/>
          <w:bCs/>
          <w:color w:val="0D0D0D" w:themeColor="text1" w:themeTint="F2"/>
          <w:sz w:val="20"/>
        </w:rPr>
        <w:t xml:space="preserve">, conforme informado na DFD originária, e atende as disposições do </w:t>
      </w:r>
      <w:bookmarkStart w:id="17" w:name="_Hlk155862062"/>
      <w:r w:rsidRPr="00AD0F3C">
        <w:rPr>
          <w:rFonts w:asciiTheme="majorHAnsi" w:hAnsiTheme="majorHAnsi" w:cstheme="majorHAnsi"/>
          <w:bCs/>
          <w:color w:val="0D0D0D" w:themeColor="text1" w:themeTint="F2"/>
          <w:sz w:val="20"/>
        </w:rPr>
        <w:t>Decreto nº 333/2023, de 22 de dezembro de 2023</w:t>
      </w:r>
      <w:bookmarkEnd w:id="17"/>
      <w:r w:rsidRPr="00AD0F3C">
        <w:rPr>
          <w:rFonts w:asciiTheme="majorHAnsi" w:hAnsiTheme="majorHAnsi" w:cstheme="majorHAnsi"/>
          <w:bCs/>
          <w:color w:val="0D0D0D" w:themeColor="text1" w:themeTint="F2"/>
          <w:sz w:val="20"/>
        </w:rPr>
        <w:t>, não se caracterizando como bem de luxo.</w:t>
      </w:r>
    </w:p>
    <w:p w14:paraId="27BBD746" w14:textId="77777777" w:rsidR="00E32C7F" w:rsidRPr="00AD0F3C" w:rsidRDefault="00E32C7F" w:rsidP="00E32C7F">
      <w:pPr>
        <w:pStyle w:val="PargrafodaLista"/>
        <w:widowControl w:val="0"/>
        <w:autoSpaceDE w:val="0"/>
        <w:autoSpaceDN w:val="0"/>
        <w:spacing w:before="120" w:after="120"/>
        <w:ind w:left="0" w:right="-1"/>
        <w:contextualSpacing w:val="0"/>
        <w:rPr>
          <w:rFonts w:asciiTheme="majorHAnsi" w:hAnsiTheme="majorHAnsi" w:cstheme="majorHAnsi"/>
          <w:bCs/>
          <w:color w:val="0D0D0D" w:themeColor="text1" w:themeTint="F2"/>
          <w:sz w:val="20"/>
        </w:rPr>
      </w:pPr>
    </w:p>
    <w:p w14:paraId="6C3E562B" w14:textId="575B8503" w:rsidR="00E32C7F" w:rsidRPr="00AD0F3C" w:rsidRDefault="00E32C7F" w:rsidP="00E32C7F">
      <w:pPr>
        <w:snapToGrid w:val="0"/>
        <w:spacing w:before="120" w:after="120" w:line="240" w:lineRule="auto"/>
        <w:ind w:right="-1"/>
        <w:jc w:val="both"/>
        <w:rPr>
          <w:rFonts w:asciiTheme="majorHAnsi" w:hAnsiTheme="majorHAnsi" w:cstheme="majorHAnsi"/>
          <w:b/>
          <w:bCs/>
        </w:rPr>
      </w:pPr>
      <w:r w:rsidRPr="00AD0F3C">
        <w:rPr>
          <w:rFonts w:asciiTheme="majorHAnsi" w:hAnsiTheme="majorHAnsi" w:cstheme="majorHAnsi"/>
          <w:b/>
          <w:bCs/>
        </w:rPr>
        <w:lastRenderedPageBreak/>
        <w:t>1.3. Utilização do catálogo de padronização:</w:t>
      </w:r>
    </w:p>
    <w:p w14:paraId="6D0AB8E7" w14:textId="77777777" w:rsidR="008A0CF6" w:rsidRPr="00AD0F3C" w:rsidRDefault="008A0CF6" w:rsidP="00E32C7F">
      <w:pPr>
        <w:snapToGrid w:val="0"/>
        <w:spacing w:before="120" w:after="120" w:line="240" w:lineRule="auto"/>
        <w:ind w:right="-1"/>
        <w:jc w:val="both"/>
        <w:rPr>
          <w:rFonts w:asciiTheme="majorHAnsi" w:hAnsiTheme="majorHAnsi" w:cstheme="majorHAnsi"/>
          <w:b/>
        </w:rPr>
      </w:pPr>
    </w:p>
    <w:p w14:paraId="2E7CA33D" w14:textId="77777777" w:rsidR="00E32C7F" w:rsidRPr="00AD0F3C" w:rsidRDefault="00E32C7F" w:rsidP="00E32C7F">
      <w:pPr>
        <w:snapToGrid w:val="0"/>
        <w:spacing w:before="120" w:after="120" w:line="240" w:lineRule="auto"/>
        <w:ind w:right="-1"/>
        <w:jc w:val="both"/>
        <w:rPr>
          <w:rFonts w:asciiTheme="majorHAnsi" w:hAnsiTheme="majorHAnsi" w:cstheme="majorHAnsi"/>
          <w:bCs/>
        </w:rPr>
      </w:pPr>
      <w:r w:rsidRPr="00AD0F3C">
        <w:rPr>
          <w:rFonts w:asciiTheme="majorHAnsi" w:hAnsiTheme="majorHAnsi" w:cstheme="majorHAnsi"/>
          <w:b/>
        </w:rPr>
        <w:t xml:space="preserve">1.3.1. </w:t>
      </w:r>
      <w:r w:rsidRPr="00AD0F3C">
        <w:rPr>
          <w:rFonts w:asciiTheme="majorHAnsi" w:hAnsiTheme="majorHAnsi" w:cstheme="majorHAnsi"/>
          <w:bCs/>
        </w:rPr>
        <w:t>O órgão adotará catálogo próprio e os produtos não estão padronizados até a presente data, sendo utilizada a especificação técnica contida no sistema interno enquanto o catálogo de padronização está sendo construído gradativamente.</w:t>
      </w:r>
    </w:p>
    <w:p w14:paraId="7E8F191F" w14:textId="77777777" w:rsidR="00E32C7F" w:rsidRPr="00AD0F3C" w:rsidRDefault="00E32C7F" w:rsidP="00E32C7F">
      <w:pPr>
        <w:snapToGrid w:val="0"/>
        <w:spacing w:before="120" w:after="120" w:line="240" w:lineRule="auto"/>
        <w:ind w:right="-1"/>
        <w:jc w:val="both"/>
        <w:rPr>
          <w:rFonts w:asciiTheme="majorHAnsi" w:hAnsiTheme="majorHAnsi" w:cstheme="majorHAnsi"/>
        </w:rPr>
      </w:pPr>
    </w:p>
    <w:p w14:paraId="52C3C2C8" w14:textId="77777777" w:rsidR="00E32C7F" w:rsidRPr="00AD0F3C" w:rsidRDefault="00E32C7F" w:rsidP="00E32C7F">
      <w:pPr>
        <w:pStyle w:val="PargrafodaLista"/>
        <w:widowControl w:val="0"/>
        <w:numPr>
          <w:ilvl w:val="0"/>
          <w:numId w:val="30"/>
        </w:numPr>
        <w:autoSpaceDE w:val="0"/>
        <w:autoSpaceDN w:val="0"/>
        <w:spacing w:before="120" w:after="120"/>
        <w:ind w:left="0" w:right="-1" w:hanging="11"/>
        <w:contextualSpacing w:val="0"/>
        <w:rPr>
          <w:rFonts w:asciiTheme="majorHAnsi" w:hAnsiTheme="majorHAnsi" w:cstheme="majorHAnsi"/>
          <w:b/>
          <w:bCs/>
          <w:color w:val="0D0D0D" w:themeColor="text1" w:themeTint="F2"/>
          <w:sz w:val="20"/>
        </w:rPr>
      </w:pPr>
      <w:r w:rsidRPr="00AD0F3C">
        <w:rPr>
          <w:rFonts w:asciiTheme="majorHAnsi" w:hAnsiTheme="majorHAnsi" w:cstheme="majorHAnsi"/>
          <w:b/>
          <w:bCs/>
          <w:color w:val="0D0D0D" w:themeColor="text1" w:themeTint="F2"/>
          <w:sz w:val="20"/>
        </w:rPr>
        <w:t>DA JUSTIFICATIVA/NECESSIDADE DA CONTRATAÇÃO</w:t>
      </w:r>
    </w:p>
    <w:p w14:paraId="3B144AB3" w14:textId="77777777" w:rsidR="00E32C7F" w:rsidRPr="00AD0F3C" w:rsidRDefault="00E32C7F" w:rsidP="00E32C7F">
      <w:pPr>
        <w:spacing w:after="0" w:line="240" w:lineRule="auto"/>
        <w:jc w:val="both"/>
        <w:rPr>
          <w:rFonts w:asciiTheme="majorHAnsi" w:eastAsia="Times New Roman" w:hAnsiTheme="majorHAnsi" w:cstheme="majorHAnsi"/>
          <w:lang w:eastAsia="pt-BR"/>
        </w:rPr>
      </w:pPr>
      <w:r w:rsidRPr="00AD0F3C">
        <w:rPr>
          <w:rFonts w:asciiTheme="majorHAnsi" w:hAnsiTheme="majorHAnsi" w:cstheme="majorHAnsi"/>
          <w:bCs/>
          <w:color w:val="0D0D0D" w:themeColor="text1" w:themeTint="F2"/>
        </w:rPr>
        <w:t xml:space="preserve">        Conforme materializada no Estudo Técnico Preliminar (ETP), a contratação visa atender</w:t>
      </w:r>
      <w:r w:rsidRPr="00AD0F3C">
        <w:rPr>
          <w:rFonts w:asciiTheme="majorHAnsi" w:eastAsia="Times New Roman" w:hAnsiTheme="majorHAnsi" w:cstheme="majorHAnsi"/>
          <w:lang w:eastAsia="pt-BR"/>
        </w:rPr>
        <w:t xml:space="preserve"> o fornecimento de alimentos variados e seguros, que contribuam para o crescimento e desenvolvimento saudável dos alunos matriculados, com necessidades alimentares especiais.  Alunos com condições de saúde específicas, como diabetes, intolerâncias à lactose e alergias alimentares, ou outras necessidades nutricionais requerem uma alimentação adaptada. A Lei n° 12.982/2014 determina a elaboração de cardápios diferenciados para a alimentação escolar de estudantes com necessidades especiais. </w:t>
      </w:r>
    </w:p>
    <w:p w14:paraId="148278EA" w14:textId="77777777" w:rsidR="00E32C7F" w:rsidRPr="00AD0F3C" w:rsidRDefault="00E32C7F" w:rsidP="00E32C7F">
      <w:pPr>
        <w:spacing w:after="0" w:line="240" w:lineRule="auto"/>
        <w:jc w:val="both"/>
        <w:rPr>
          <w:rFonts w:asciiTheme="majorHAnsi" w:hAnsiTheme="majorHAnsi" w:cstheme="majorHAnsi"/>
        </w:rPr>
      </w:pPr>
      <w:r w:rsidRPr="00AD0F3C">
        <w:rPr>
          <w:rFonts w:asciiTheme="majorHAnsi" w:hAnsiTheme="majorHAnsi" w:cstheme="majorHAnsi"/>
        </w:rPr>
        <w:t xml:space="preserve">          No caso de patologias como diabetes, doença celíaca, alergias e intolerâncias alimentares, um dos desafios para a equipe técnica da alimentação escolar é a previsão quantitativa de aquisição de gêneros alimentícios diferenciados. Em geral, esses alimentos não fazem parte do cardápio habitual da alimentação escolar e serão necessários para adaptar os cardápios especiais. Podem ser desde alimentos comuns e que não sejam adquiridos devido ao custo elevado, a alimentos específicos, como   produtos sem açúcar, glúten e lactose. </w:t>
      </w:r>
    </w:p>
    <w:p w14:paraId="6C657236" w14:textId="77777777" w:rsidR="00E32C7F" w:rsidRPr="00AD0F3C" w:rsidRDefault="00E32C7F" w:rsidP="00E32C7F">
      <w:pPr>
        <w:spacing w:after="0" w:line="240" w:lineRule="auto"/>
        <w:jc w:val="both"/>
        <w:rPr>
          <w:rFonts w:asciiTheme="majorHAnsi" w:hAnsiTheme="majorHAnsi" w:cstheme="majorHAnsi"/>
        </w:rPr>
      </w:pPr>
      <w:r w:rsidRPr="00AD0F3C">
        <w:rPr>
          <w:rFonts w:asciiTheme="majorHAnsi" w:hAnsiTheme="majorHAnsi" w:cstheme="majorHAnsi"/>
        </w:rPr>
        <w:t xml:space="preserve">         Considerando que os CIEIS – Centros Integrados de Educação Infantil do Município atendem crianças a partir de 4 meses de idade, algumas das quais apresentam necessidades alimentares especiais, a aquisição de fórmulas infantis justifica-se pela necessidade de fornecer uma alimentação saudável e adequada às crianças e lactentes sob aleitamento artificial, uma vez que esta se configura como uma substância mais condizente com organismo ainda em desenvolvimento, com base na fisiologia e estado de saúde da criança.</w:t>
      </w:r>
    </w:p>
    <w:p w14:paraId="0ADB6D38" w14:textId="77777777" w:rsidR="00E32C7F" w:rsidRPr="00AD0F3C" w:rsidRDefault="00E32C7F" w:rsidP="00E32C7F">
      <w:pPr>
        <w:widowControl w:val="0"/>
        <w:autoSpaceDE w:val="0"/>
        <w:autoSpaceDN w:val="0"/>
        <w:adjustRightInd w:val="0"/>
        <w:spacing w:after="0" w:line="240" w:lineRule="auto"/>
        <w:ind w:firstLine="567"/>
        <w:jc w:val="both"/>
        <w:rPr>
          <w:rFonts w:asciiTheme="majorHAnsi" w:hAnsiTheme="majorHAnsi" w:cstheme="majorHAnsi"/>
        </w:rPr>
      </w:pPr>
      <w:r w:rsidRPr="00AD0F3C">
        <w:rPr>
          <w:rFonts w:asciiTheme="majorHAnsi" w:hAnsiTheme="majorHAnsi" w:cstheme="majorHAnsi"/>
        </w:rPr>
        <w:t xml:space="preserve">A oferta de uma alimentação de qualidade garante o direito humano à alimentação adequada, atende a necessidade nutricional e melhora o rendimento escolar dos alunos, bem como diminui os índices de evasão escolar. </w:t>
      </w:r>
    </w:p>
    <w:p w14:paraId="1EF9AA87" w14:textId="77777777" w:rsidR="00E32C7F" w:rsidRPr="00AD0F3C" w:rsidRDefault="00E32C7F" w:rsidP="00E32C7F">
      <w:pPr>
        <w:spacing w:after="0" w:line="240" w:lineRule="auto"/>
        <w:jc w:val="both"/>
        <w:rPr>
          <w:rFonts w:asciiTheme="majorHAnsi" w:hAnsiTheme="majorHAnsi" w:cstheme="majorHAnsi"/>
        </w:rPr>
      </w:pPr>
    </w:p>
    <w:p w14:paraId="6B0FC4D2" w14:textId="77777777" w:rsidR="00E32C7F" w:rsidRPr="00AD0F3C" w:rsidRDefault="00E32C7F" w:rsidP="00E32C7F">
      <w:pPr>
        <w:spacing w:after="0" w:line="240" w:lineRule="auto"/>
        <w:jc w:val="both"/>
        <w:rPr>
          <w:rFonts w:asciiTheme="majorHAnsi" w:hAnsiTheme="majorHAnsi" w:cstheme="majorHAnsi"/>
        </w:rPr>
      </w:pPr>
    </w:p>
    <w:p w14:paraId="56FEACF1" w14:textId="77777777" w:rsidR="00E32C7F" w:rsidRPr="00AD0F3C" w:rsidRDefault="00E32C7F" w:rsidP="00E32C7F">
      <w:pPr>
        <w:spacing w:after="0" w:line="240" w:lineRule="auto"/>
        <w:jc w:val="both"/>
        <w:rPr>
          <w:rFonts w:asciiTheme="majorHAnsi" w:hAnsiTheme="majorHAnsi" w:cstheme="majorHAnsi"/>
        </w:rPr>
      </w:pPr>
    </w:p>
    <w:p w14:paraId="033D6EC0" w14:textId="77777777" w:rsidR="00E32C7F" w:rsidRPr="00AD0F3C" w:rsidRDefault="00E32C7F" w:rsidP="00E32C7F">
      <w:pPr>
        <w:spacing w:after="0" w:line="240" w:lineRule="auto"/>
        <w:jc w:val="both"/>
        <w:rPr>
          <w:rFonts w:asciiTheme="majorHAnsi" w:hAnsiTheme="majorHAnsi" w:cstheme="majorHAnsi"/>
        </w:rPr>
      </w:pPr>
    </w:p>
    <w:p w14:paraId="66CE5D04" w14:textId="77777777" w:rsidR="00E32C7F" w:rsidRPr="00AD0F3C" w:rsidRDefault="00E32C7F" w:rsidP="00E32C7F">
      <w:pPr>
        <w:spacing w:after="0" w:line="240" w:lineRule="auto"/>
        <w:jc w:val="both"/>
        <w:rPr>
          <w:rFonts w:asciiTheme="majorHAnsi" w:hAnsiTheme="majorHAnsi" w:cstheme="majorHAnsi"/>
        </w:rPr>
      </w:pPr>
    </w:p>
    <w:p w14:paraId="65EB0EC1" w14:textId="77777777" w:rsidR="00E32C7F" w:rsidRPr="00AD0F3C" w:rsidRDefault="00E32C7F" w:rsidP="00E32C7F">
      <w:pPr>
        <w:spacing w:after="0" w:line="240" w:lineRule="auto"/>
        <w:jc w:val="both"/>
        <w:rPr>
          <w:rFonts w:asciiTheme="majorHAnsi" w:hAnsiTheme="majorHAnsi" w:cstheme="majorHAnsi"/>
        </w:rPr>
      </w:pPr>
    </w:p>
    <w:p w14:paraId="05A200D2" w14:textId="77777777" w:rsidR="00E32C7F" w:rsidRPr="00AD0F3C" w:rsidRDefault="00E32C7F" w:rsidP="00E32C7F">
      <w:pPr>
        <w:spacing w:after="0" w:line="240" w:lineRule="auto"/>
        <w:jc w:val="both"/>
        <w:rPr>
          <w:rFonts w:asciiTheme="majorHAnsi" w:hAnsiTheme="majorHAnsi" w:cstheme="majorHAnsi"/>
        </w:rPr>
      </w:pPr>
    </w:p>
    <w:p w14:paraId="330631AF" w14:textId="77777777" w:rsidR="00E32C7F" w:rsidRPr="00AD0F3C" w:rsidRDefault="00E32C7F" w:rsidP="00E32C7F">
      <w:pPr>
        <w:spacing w:after="0" w:line="240" w:lineRule="auto"/>
        <w:jc w:val="both"/>
        <w:rPr>
          <w:rFonts w:asciiTheme="majorHAnsi" w:hAnsiTheme="majorHAnsi" w:cstheme="majorHAnsi"/>
        </w:rPr>
      </w:pPr>
    </w:p>
    <w:p w14:paraId="0FACE5A9" w14:textId="77777777" w:rsidR="00E32C7F" w:rsidRPr="00AD0F3C" w:rsidRDefault="00E32C7F" w:rsidP="00E32C7F">
      <w:pPr>
        <w:spacing w:after="0" w:line="240" w:lineRule="auto"/>
        <w:jc w:val="both"/>
        <w:rPr>
          <w:rFonts w:asciiTheme="majorHAnsi" w:hAnsiTheme="majorHAnsi" w:cstheme="majorHAnsi"/>
        </w:rPr>
      </w:pPr>
    </w:p>
    <w:p w14:paraId="76F34B20" w14:textId="77777777" w:rsidR="00E32C7F" w:rsidRPr="00AD0F3C" w:rsidRDefault="00E32C7F" w:rsidP="00E32C7F">
      <w:pPr>
        <w:spacing w:after="0" w:line="240" w:lineRule="auto"/>
        <w:jc w:val="both"/>
        <w:rPr>
          <w:rFonts w:asciiTheme="majorHAnsi" w:hAnsiTheme="majorHAnsi" w:cstheme="majorHAnsi"/>
        </w:rPr>
      </w:pPr>
    </w:p>
    <w:p w14:paraId="6E95F672" w14:textId="77777777" w:rsidR="00E32C7F" w:rsidRPr="00AD0F3C" w:rsidRDefault="00E32C7F" w:rsidP="00E32C7F">
      <w:pPr>
        <w:spacing w:after="0" w:line="240" w:lineRule="auto"/>
        <w:jc w:val="both"/>
        <w:rPr>
          <w:rFonts w:asciiTheme="majorHAnsi" w:hAnsiTheme="majorHAnsi" w:cstheme="majorHAnsi"/>
        </w:rPr>
      </w:pPr>
    </w:p>
    <w:p w14:paraId="0A1C5BF1" w14:textId="77777777" w:rsidR="00E32C7F" w:rsidRPr="00AD0F3C" w:rsidRDefault="00E32C7F" w:rsidP="00E32C7F">
      <w:pPr>
        <w:spacing w:after="0" w:line="240" w:lineRule="auto"/>
        <w:jc w:val="both"/>
        <w:rPr>
          <w:rFonts w:asciiTheme="majorHAnsi" w:hAnsiTheme="majorHAnsi" w:cstheme="majorHAnsi"/>
        </w:rPr>
      </w:pPr>
    </w:p>
    <w:p w14:paraId="7CFFEF02" w14:textId="77777777" w:rsidR="00E32C7F" w:rsidRPr="00AD0F3C" w:rsidRDefault="00E32C7F" w:rsidP="00E32C7F">
      <w:pPr>
        <w:spacing w:after="0" w:line="240" w:lineRule="auto"/>
        <w:jc w:val="both"/>
        <w:rPr>
          <w:rFonts w:asciiTheme="majorHAnsi" w:hAnsiTheme="majorHAnsi" w:cstheme="majorHAnsi"/>
        </w:rPr>
      </w:pPr>
    </w:p>
    <w:p w14:paraId="0181245B" w14:textId="77777777" w:rsidR="00E32C7F" w:rsidRPr="00AD0F3C" w:rsidRDefault="00E32C7F" w:rsidP="00E32C7F">
      <w:pPr>
        <w:spacing w:after="0" w:line="240" w:lineRule="auto"/>
        <w:jc w:val="both"/>
        <w:rPr>
          <w:rFonts w:asciiTheme="majorHAnsi" w:hAnsiTheme="majorHAnsi" w:cstheme="majorHAnsi"/>
        </w:rPr>
      </w:pPr>
    </w:p>
    <w:p w14:paraId="525C57A7" w14:textId="77777777" w:rsidR="00E32C7F" w:rsidRPr="00AD0F3C" w:rsidRDefault="00E32C7F" w:rsidP="00E32C7F">
      <w:pPr>
        <w:spacing w:after="0" w:line="240" w:lineRule="auto"/>
        <w:jc w:val="both"/>
        <w:rPr>
          <w:rFonts w:asciiTheme="majorHAnsi" w:hAnsiTheme="majorHAnsi" w:cstheme="majorHAnsi"/>
        </w:rPr>
      </w:pPr>
    </w:p>
    <w:p w14:paraId="3B9B7C09" w14:textId="77777777" w:rsidR="00E32C7F" w:rsidRPr="00AD0F3C" w:rsidRDefault="00E32C7F" w:rsidP="00E32C7F">
      <w:pPr>
        <w:spacing w:after="0" w:line="240" w:lineRule="auto"/>
        <w:jc w:val="both"/>
        <w:rPr>
          <w:rFonts w:asciiTheme="majorHAnsi" w:hAnsiTheme="majorHAnsi" w:cstheme="majorHAnsi"/>
        </w:rPr>
      </w:pPr>
    </w:p>
    <w:p w14:paraId="56F22675" w14:textId="77777777" w:rsidR="00E32C7F" w:rsidRPr="00AD0F3C" w:rsidRDefault="00E32C7F" w:rsidP="00E32C7F">
      <w:pPr>
        <w:spacing w:after="0" w:line="240" w:lineRule="auto"/>
        <w:jc w:val="both"/>
        <w:rPr>
          <w:rFonts w:asciiTheme="majorHAnsi" w:hAnsiTheme="majorHAnsi" w:cstheme="majorHAnsi"/>
        </w:rPr>
      </w:pPr>
      <w:r w:rsidRPr="00AD0F3C">
        <w:rPr>
          <w:rFonts w:asciiTheme="majorHAnsi" w:hAnsiTheme="majorHAnsi" w:cstheme="majorHAnsi"/>
          <w:noProof/>
        </w:rPr>
        <w:lastRenderedPageBreak/>
        <w:drawing>
          <wp:inline distT="0" distB="0" distL="0" distR="0" wp14:anchorId="55F7B99F" wp14:editId="2B6F4D7B">
            <wp:extent cx="5610225" cy="8872195"/>
            <wp:effectExtent l="0" t="0" r="0" b="57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9078" cy="8886195"/>
                    </a:xfrm>
                    <a:prstGeom prst="rect">
                      <a:avLst/>
                    </a:prstGeom>
                    <a:noFill/>
                    <a:ln>
                      <a:noFill/>
                    </a:ln>
                  </pic:spPr>
                </pic:pic>
              </a:graphicData>
            </a:graphic>
          </wp:inline>
        </w:drawing>
      </w:r>
    </w:p>
    <w:p w14:paraId="5C05AFD4" w14:textId="77777777" w:rsidR="00E32C7F" w:rsidRPr="00AD0F3C" w:rsidRDefault="00E32C7F" w:rsidP="00E32C7F">
      <w:pPr>
        <w:spacing w:after="0" w:line="240" w:lineRule="auto"/>
        <w:jc w:val="both"/>
        <w:rPr>
          <w:rFonts w:asciiTheme="majorHAnsi" w:hAnsiTheme="majorHAnsi" w:cstheme="majorHAnsi"/>
        </w:rPr>
      </w:pPr>
      <w:r w:rsidRPr="00AD0F3C">
        <w:rPr>
          <w:rFonts w:asciiTheme="majorHAnsi" w:hAnsiTheme="majorHAnsi" w:cstheme="majorHAnsi"/>
          <w:noProof/>
        </w:rPr>
        <w:lastRenderedPageBreak/>
        <w:drawing>
          <wp:inline distT="0" distB="0" distL="0" distR="0" wp14:anchorId="5786EE16" wp14:editId="6E6895E9">
            <wp:extent cx="5760085" cy="8056770"/>
            <wp:effectExtent l="0" t="0" r="0" b="190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085" cy="8056770"/>
                    </a:xfrm>
                    <a:prstGeom prst="rect">
                      <a:avLst/>
                    </a:prstGeom>
                    <a:noFill/>
                    <a:ln>
                      <a:noFill/>
                    </a:ln>
                  </pic:spPr>
                </pic:pic>
              </a:graphicData>
            </a:graphic>
          </wp:inline>
        </w:drawing>
      </w:r>
    </w:p>
    <w:p w14:paraId="6137446F" w14:textId="77777777" w:rsidR="00E32C7F" w:rsidRPr="00AD0F3C" w:rsidRDefault="00E32C7F" w:rsidP="00E32C7F">
      <w:pPr>
        <w:spacing w:after="0" w:line="240" w:lineRule="auto"/>
        <w:jc w:val="both"/>
        <w:rPr>
          <w:rFonts w:asciiTheme="majorHAnsi" w:hAnsiTheme="majorHAnsi" w:cstheme="majorHAnsi"/>
        </w:rPr>
      </w:pPr>
    </w:p>
    <w:p w14:paraId="2999FCF0" w14:textId="77777777" w:rsidR="00E32C7F" w:rsidRPr="00AD0F3C" w:rsidRDefault="00E32C7F" w:rsidP="00E32C7F">
      <w:pPr>
        <w:spacing w:after="0" w:line="240" w:lineRule="auto"/>
        <w:jc w:val="both"/>
        <w:rPr>
          <w:rFonts w:asciiTheme="majorHAnsi" w:hAnsiTheme="majorHAnsi" w:cstheme="majorHAnsi"/>
        </w:rPr>
      </w:pPr>
      <w:r w:rsidRPr="00AD0F3C">
        <w:rPr>
          <w:rFonts w:asciiTheme="majorHAnsi" w:hAnsiTheme="majorHAnsi" w:cstheme="majorHAnsi"/>
          <w:noProof/>
        </w:rPr>
        <w:drawing>
          <wp:inline distT="0" distB="0" distL="0" distR="0" wp14:anchorId="3D4BF645" wp14:editId="26337AD4">
            <wp:extent cx="5760085" cy="7475146"/>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085" cy="7475146"/>
                    </a:xfrm>
                    <a:prstGeom prst="rect">
                      <a:avLst/>
                    </a:prstGeom>
                    <a:noFill/>
                    <a:ln>
                      <a:noFill/>
                    </a:ln>
                  </pic:spPr>
                </pic:pic>
              </a:graphicData>
            </a:graphic>
          </wp:inline>
        </w:drawing>
      </w:r>
    </w:p>
    <w:p w14:paraId="13895E4E" w14:textId="77777777" w:rsidR="00E32C7F" w:rsidRPr="00AD0F3C" w:rsidRDefault="00E32C7F" w:rsidP="00E32C7F">
      <w:pPr>
        <w:spacing w:after="0" w:line="240" w:lineRule="auto"/>
        <w:jc w:val="both"/>
        <w:rPr>
          <w:rFonts w:asciiTheme="majorHAnsi" w:hAnsiTheme="majorHAnsi" w:cstheme="majorHAnsi"/>
        </w:rPr>
      </w:pPr>
    </w:p>
    <w:p w14:paraId="17F38505" w14:textId="77777777" w:rsidR="00E32C7F" w:rsidRPr="00AD0F3C" w:rsidRDefault="00E32C7F" w:rsidP="00E32C7F">
      <w:pPr>
        <w:spacing w:after="0" w:line="240" w:lineRule="auto"/>
        <w:jc w:val="both"/>
        <w:rPr>
          <w:rFonts w:asciiTheme="majorHAnsi" w:hAnsiTheme="majorHAnsi" w:cstheme="majorHAnsi"/>
        </w:rPr>
      </w:pPr>
    </w:p>
    <w:p w14:paraId="7442CA82" w14:textId="77777777" w:rsidR="00E32C7F" w:rsidRPr="00AD0F3C" w:rsidRDefault="00E32C7F" w:rsidP="00E32C7F">
      <w:pPr>
        <w:spacing w:after="0" w:line="240" w:lineRule="auto"/>
        <w:jc w:val="both"/>
        <w:rPr>
          <w:rFonts w:asciiTheme="majorHAnsi" w:hAnsiTheme="majorHAnsi" w:cstheme="majorHAnsi"/>
        </w:rPr>
      </w:pPr>
    </w:p>
    <w:p w14:paraId="44F8C028" w14:textId="40D3B87E" w:rsidR="00E32C7F" w:rsidRPr="00AD0F3C" w:rsidRDefault="00E32C7F" w:rsidP="00E32C7F">
      <w:pPr>
        <w:spacing w:after="0" w:line="240" w:lineRule="auto"/>
        <w:jc w:val="both"/>
        <w:rPr>
          <w:rFonts w:asciiTheme="majorHAnsi" w:hAnsiTheme="majorHAnsi" w:cstheme="majorHAnsi"/>
          <w:noProof/>
        </w:rPr>
      </w:pPr>
      <w:r w:rsidRPr="00AD0F3C">
        <w:rPr>
          <w:rFonts w:asciiTheme="majorHAnsi" w:hAnsiTheme="majorHAnsi" w:cstheme="majorHAnsi"/>
          <w:noProof/>
        </w:rPr>
        <w:drawing>
          <wp:anchor distT="0" distB="0" distL="114300" distR="114300" simplePos="0" relativeHeight="251659264" behindDoc="0" locked="0" layoutInCell="1" allowOverlap="1" wp14:anchorId="1FFBCE9D" wp14:editId="6BFF8CEE">
            <wp:simplePos x="0" y="0"/>
            <wp:positionH relativeFrom="margin">
              <wp:align>left</wp:align>
            </wp:positionH>
            <wp:positionV relativeFrom="paragraph">
              <wp:posOffset>12065</wp:posOffset>
            </wp:positionV>
            <wp:extent cx="5629275" cy="8417081"/>
            <wp:effectExtent l="0" t="0" r="0" b="317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6416" t="21809" r="65877" b="11324"/>
                    <a:stretch/>
                  </pic:blipFill>
                  <pic:spPr bwMode="auto">
                    <a:xfrm>
                      <a:off x="0" y="0"/>
                      <a:ext cx="5634678" cy="8425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F0A0EA" w14:textId="77777777" w:rsidR="00E32C7F" w:rsidRPr="00AD0F3C" w:rsidRDefault="00E32C7F" w:rsidP="00E32C7F">
      <w:pPr>
        <w:spacing w:after="0" w:line="240" w:lineRule="auto"/>
        <w:jc w:val="both"/>
        <w:rPr>
          <w:rFonts w:asciiTheme="majorHAnsi" w:hAnsiTheme="majorHAnsi" w:cstheme="majorHAnsi"/>
          <w:noProof/>
        </w:rPr>
      </w:pPr>
    </w:p>
    <w:p w14:paraId="4B59F771" w14:textId="77777777" w:rsidR="00E32C7F" w:rsidRPr="00AD0F3C" w:rsidRDefault="00E32C7F" w:rsidP="00E32C7F">
      <w:pPr>
        <w:spacing w:after="0" w:line="240" w:lineRule="auto"/>
        <w:jc w:val="both"/>
        <w:rPr>
          <w:rFonts w:asciiTheme="majorHAnsi" w:hAnsiTheme="majorHAnsi" w:cstheme="majorHAnsi"/>
          <w:noProof/>
        </w:rPr>
      </w:pPr>
    </w:p>
    <w:p w14:paraId="55767A00" w14:textId="77777777" w:rsidR="00E32C7F" w:rsidRPr="00AD0F3C" w:rsidRDefault="00E32C7F" w:rsidP="00E32C7F">
      <w:pPr>
        <w:spacing w:after="0" w:line="240" w:lineRule="auto"/>
        <w:jc w:val="both"/>
        <w:rPr>
          <w:rFonts w:asciiTheme="majorHAnsi" w:hAnsiTheme="majorHAnsi" w:cstheme="majorHAnsi"/>
          <w:noProof/>
        </w:rPr>
      </w:pPr>
    </w:p>
    <w:p w14:paraId="3D332492" w14:textId="77777777" w:rsidR="00E32C7F" w:rsidRPr="00AD0F3C" w:rsidRDefault="00E32C7F" w:rsidP="00E32C7F">
      <w:pPr>
        <w:spacing w:after="0" w:line="240" w:lineRule="auto"/>
        <w:jc w:val="both"/>
        <w:rPr>
          <w:rFonts w:asciiTheme="majorHAnsi" w:hAnsiTheme="majorHAnsi" w:cstheme="majorHAnsi"/>
          <w:noProof/>
        </w:rPr>
      </w:pPr>
    </w:p>
    <w:p w14:paraId="6E0ED552" w14:textId="77777777" w:rsidR="00E32C7F" w:rsidRPr="00AD0F3C" w:rsidRDefault="00E32C7F" w:rsidP="00E32C7F">
      <w:pPr>
        <w:spacing w:after="0" w:line="240" w:lineRule="auto"/>
        <w:jc w:val="both"/>
        <w:rPr>
          <w:rFonts w:asciiTheme="majorHAnsi" w:hAnsiTheme="majorHAnsi" w:cstheme="majorHAnsi"/>
          <w:noProof/>
        </w:rPr>
      </w:pPr>
    </w:p>
    <w:p w14:paraId="4A1A944A" w14:textId="77777777" w:rsidR="00E32C7F" w:rsidRPr="00AD0F3C" w:rsidRDefault="00E32C7F" w:rsidP="00E32C7F">
      <w:pPr>
        <w:spacing w:after="0" w:line="240" w:lineRule="auto"/>
        <w:jc w:val="both"/>
        <w:rPr>
          <w:rFonts w:asciiTheme="majorHAnsi" w:hAnsiTheme="majorHAnsi" w:cstheme="majorHAnsi"/>
          <w:noProof/>
        </w:rPr>
      </w:pPr>
    </w:p>
    <w:p w14:paraId="78B7AB21" w14:textId="77777777" w:rsidR="00E32C7F" w:rsidRPr="00AD0F3C" w:rsidRDefault="00E32C7F" w:rsidP="00E32C7F">
      <w:pPr>
        <w:spacing w:after="0" w:line="240" w:lineRule="auto"/>
        <w:jc w:val="both"/>
        <w:rPr>
          <w:rFonts w:asciiTheme="majorHAnsi" w:hAnsiTheme="majorHAnsi" w:cstheme="majorHAnsi"/>
          <w:noProof/>
        </w:rPr>
      </w:pPr>
    </w:p>
    <w:p w14:paraId="392CFF6F" w14:textId="77777777" w:rsidR="00E32C7F" w:rsidRPr="00AD0F3C" w:rsidRDefault="00E32C7F" w:rsidP="00E32C7F">
      <w:pPr>
        <w:spacing w:after="0" w:line="240" w:lineRule="auto"/>
        <w:jc w:val="both"/>
        <w:rPr>
          <w:rFonts w:asciiTheme="majorHAnsi" w:hAnsiTheme="majorHAnsi" w:cstheme="majorHAnsi"/>
          <w:noProof/>
        </w:rPr>
      </w:pPr>
    </w:p>
    <w:p w14:paraId="0E501547" w14:textId="77777777" w:rsidR="00E32C7F" w:rsidRPr="00AD0F3C" w:rsidRDefault="00E32C7F" w:rsidP="00E32C7F">
      <w:pPr>
        <w:spacing w:after="0" w:line="240" w:lineRule="auto"/>
        <w:jc w:val="both"/>
        <w:rPr>
          <w:rFonts w:asciiTheme="majorHAnsi" w:hAnsiTheme="majorHAnsi" w:cstheme="majorHAnsi"/>
          <w:noProof/>
        </w:rPr>
      </w:pPr>
    </w:p>
    <w:p w14:paraId="314CF100" w14:textId="77777777" w:rsidR="00E32C7F" w:rsidRPr="00AD0F3C" w:rsidRDefault="00E32C7F" w:rsidP="00E32C7F">
      <w:pPr>
        <w:spacing w:after="0" w:line="240" w:lineRule="auto"/>
        <w:jc w:val="both"/>
        <w:rPr>
          <w:rFonts w:asciiTheme="majorHAnsi" w:hAnsiTheme="majorHAnsi" w:cstheme="majorHAnsi"/>
          <w:noProof/>
        </w:rPr>
      </w:pPr>
    </w:p>
    <w:p w14:paraId="6FC66D48" w14:textId="77777777" w:rsidR="00E32C7F" w:rsidRPr="00AD0F3C" w:rsidRDefault="00E32C7F" w:rsidP="00E32C7F">
      <w:pPr>
        <w:spacing w:after="0" w:line="240" w:lineRule="auto"/>
        <w:jc w:val="both"/>
        <w:rPr>
          <w:rFonts w:asciiTheme="majorHAnsi" w:hAnsiTheme="majorHAnsi" w:cstheme="majorHAnsi"/>
          <w:noProof/>
        </w:rPr>
      </w:pPr>
    </w:p>
    <w:p w14:paraId="2A5B4CA8" w14:textId="77777777" w:rsidR="00E32C7F" w:rsidRPr="00AD0F3C" w:rsidRDefault="00E32C7F" w:rsidP="00E32C7F">
      <w:pPr>
        <w:spacing w:after="0" w:line="240" w:lineRule="auto"/>
        <w:jc w:val="both"/>
        <w:rPr>
          <w:rFonts w:asciiTheme="majorHAnsi" w:hAnsiTheme="majorHAnsi" w:cstheme="majorHAnsi"/>
          <w:noProof/>
        </w:rPr>
      </w:pPr>
    </w:p>
    <w:p w14:paraId="0B989948" w14:textId="77777777" w:rsidR="00E32C7F" w:rsidRPr="00AD0F3C" w:rsidRDefault="00E32C7F" w:rsidP="00E32C7F">
      <w:pPr>
        <w:spacing w:after="0" w:line="240" w:lineRule="auto"/>
        <w:jc w:val="both"/>
        <w:rPr>
          <w:rFonts w:asciiTheme="majorHAnsi" w:hAnsiTheme="majorHAnsi" w:cstheme="majorHAnsi"/>
          <w:noProof/>
        </w:rPr>
      </w:pPr>
    </w:p>
    <w:p w14:paraId="783D273C" w14:textId="77777777" w:rsidR="00E32C7F" w:rsidRPr="00AD0F3C" w:rsidRDefault="00E32C7F" w:rsidP="00E32C7F">
      <w:pPr>
        <w:spacing w:after="0" w:line="240" w:lineRule="auto"/>
        <w:jc w:val="both"/>
        <w:rPr>
          <w:rFonts w:asciiTheme="majorHAnsi" w:hAnsiTheme="majorHAnsi" w:cstheme="majorHAnsi"/>
          <w:noProof/>
        </w:rPr>
      </w:pPr>
    </w:p>
    <w:p w14:paraId="5D171EF5" w14:textId="77777777" w:rsidR="00E32C7F" w:rsidRPr="00AD0F3C" w:rsidRDefault="00E32C7F" w:rsidP="00E32C7F">
      <w:pPr>
        <w:spacing w:after="0" w:line="240" w:lineRule="auto"/>
        <w:jc w:val="both"/>
        <w:rPr>
          <w:rFonts w:asciiTheme="majorHAnsi" w:hAnsiTheme="majorHAnsi" w:cstheme="majorHAnsi"/>
          <w:noProof/>
        </w:rPr>
      </w:pPr>
    </w:p>
    <w:p w14:paraId="5B0B8813" w14:textId="77777777" w:rsidR="00E32C7F" w:rsidRPr="00AD0F3C" w:rsidRDefault="00E32C7F" w:rsidP="00E32C7F">
      <w:pPr>
        <w:spacing w:after="0" w:line="240" w:lineRule="auto"/>
        <w:jc w:val="both"/>
        <w:rPr>
          <w:rFonts w:asciiTheme="majorHAnsi" w:hAnsiTheme="majorHAnsi" w:cstheme="majorHAnsi"/>
          <w:noProof/>
        </w:rPr>
      </w:pPr>
    </w:p>
    <w:p w14:paraId="64703065" w14:textId="77777777" w:rsidR="00E32C7F" w:rsidRPr="00AD0F3C" w:rsidRDefault="00E32C7F" w:rsidP="00E32C7F">
      <w:pPr>
        <w:spacing w:after="0" w:line="240" w:lineRule="auto"/>
        <w:jc w:val="both"/>
        <w:rPr>
          <w:rFonts w:asciiTheme="majorHAnsi" w:hAnsiTheme="majorHAnsi" w:cstheme="majorHAnsi"/>
          <w:noProof/>
        </w:rPr>
      </w:pPr>
    </w:p>
    <w:p w14:paraId="3EFD7752" w14:textId="77777777" w:rsidR="00E32C7F" w:rsidRPr="00AD0F3C" w:rsidRDefault="00E32C7F" w:rsidP="00E32C7F">
      <w:pPr>
        <w:spacing w:after="0" w:line="240" w:lineRule="auto"/>
        <w:jc w:val="both"/>
        <w:rPr>
          <w:rFonts w:asciiTheme="majorHAnsi" w:hAnsiTheme="majorHAnsi" w:cstheme="majorHAnsi"/>
          <w:noProof/>
        </w:rPr>
      </w:pPr>
    </w:p>
    <w:p w14:paraId="1CD75C75" w14:textId="77777777" w:rsidR="00E32C7F" w:rsidRPr="00AD0F3C" w:rsidRDefault="00E32C7F" w:rsidP="00E32C7F">
      <w:pPr>
        <w:spacing w:after="0" w:line="240" w:lineRule="auto"/>
        <w:jc w:val="both"/>
        <w:rPr>
          <w:rFonts w:asciiTheme="majorHAnsi" w:hAnsiTheme="majorHAnsi" w:cstheme="majorHAnsi"/>
          <w:noProof/>
        </w:rPr>
      </w:pPr>
    </w:p>
    <w:p w14:paraId="0D02BBEA" w14:textId="77777777" w:rsidR="00E32C7F" w:rsidRPr="00AD0F3C" w:rsidRDefault="00E32C7F" w:rsidP="00E32C7F">
      <w:pPr>
        <w:spacing w:after="0" w:line="240" w:lineRule="auto"/>
        <w:jc w:val="both"/>
        <w:rPr>
          <w:rFonts w:asciiTheme="majorHAnsi" w:hAnsiTheme="majorHAnsi" w:cstheme="majorHAnsi"/>
          <w:noProof/>
        </w:rPr>
      </w:pPr>
    </w:p>
    <w:p w14:paraId="3CEFB775" w14:textId="77777777" w:rsidR="00E32C7F" w:rsidRPr="00AD0F3C" w:rsidRDefault="00E32C7F" w:rsidP="00E32C7F">
      <w:pPr>
        <w:spacing w:after="0" w:line="240" w:lineRule="auto"/>
        <w:jc w:val="both"/>
        <w:rPr>
          <w:rFonts w:asciiTheme="majorHAnsi" w:hAnsiTheme="majorHAnsi" w:cstheme="majorHAnsi"/>
          <w:noProof/>
        </w:rPr>
      </w:pPr>
    </w:p>
    <w:p w14:paraId="535DC6DD" w14:textId="77777777" w:rsidR="00E32C7F" w:rsidRPr="00AD0F3C" w:rsidRDefault="00E32C7F" w:rsidP="00E32C7F">
      <w:pPr>
        <w:spacing w:after="0" w:line="240" w:lineRule="auto"/>
        <w:jc w:val="both"/>
        <w:rPr>
          <w:rFonts w:asciiTheme="majorHAnsi" w:hAnsiTheme="majorHAnsi" w:cstheme="majorHAnsi"/>
          <w:noProof/>
        </w:rPr>
      </w:pPr>
    </w:p>
    <w:p w14:paraId="4FA2F170" w14:textId="77777777" w:rsidR="00E32C7F" w:rsidRPr="00AD0F3C" w:rsidRDefault="00E32C7F" w:rsidP="00E32C7F">
      <w:pPr>
        <w:spacing w:after="0" w:line="240" w:lineRule="auto"/>
        <w:jc w:val="both"/>
        <w:rPr>
          <w:rFonts w:asciiTheme="majorHAnsi" w:hAnsiTheme="majorHAnsi" w:cstheme="majorHAnsi"/>
          <w:noProof/>
        </w:rPr>
      </w:pPr>
    </w:p>
    <w:p w14:paraId="391537C5" w14:textId="77777777" w:rsidR="00E32C7F" w:rsidRPr="00AD0F3C" w:rsidRDefault="00E32C7F" w:rsidP="00E32C7F">
      <w:pPr>
        <w:spacing w:after="0" w:line="240" w:lineRule="auto"/>
        <w:jc w:val="both"/>
        <w:rPr>
          <w:rFonts w:asciiTheme="majorHAnsi" w:hAnsiTheme="majorHAnsi" w:cstheme="majorHAnsi"/>
          <w:noProof/>
        </w:rPr>
      </w:pPr>
    </w:p>
    <w:p w14:paraId="7E09517C" w14:textId="77777777" w:rsidR="00E32C7F" w:rsidRPr="00AD0F3C" w:rsidRDefault="00E32C7F" w:rsidP="00E32C7F">
      <w:pPr>
        <w:spacing w:after="0" w:line="240" w:lineRule="auto"/>
        <w:jc w:val="both"/>
        <w:rPr>
          <w:rFonts w:asciiTheme="majorHAnsi" w:hAnsiTheme="majorHAnsi" w:cstheme="majorHAnsi"/>
          <w:noProof/>
        </w:rPr>
      </w:pPr>
    </w:p>
    <w:p w14:paraId="468808D8" w14:textId="77777777" w:rsidR="00E32C7F" w:rsidRPr="00AD0F3C" w:rsidRDefault="00E32C7F" w:rsidP="00E32C7F">
      <w:pPr>
        <w:spacing w:after="0" w:line="240" w:lineRule="auto"/>
        <w:jc w:val="both"/>
        <w:rPr>
          <w:rFonts w:asciiTheme="majorHAnsi" w:hAnsiTheme="majorHAnsi" w:cstheme="majorHAnsi"/>
          <w:noProof/>
        </w:rPr>
      </w:pPr>
    </w:p>
    <w:p w14:paraId="6BC8179D" w14:textId="77777777" w:rsidR="00E32C7F" w:rsidRPr="00AD0F3C" w:rsidRDefault="00E32C7F" w:rsidP="00E32C7F">
      <w:pPr>
        <w:spacing w:after="0" w:line="240" w:lineRule="auto"/>
        <w:jc w:val="both"/>
        <w:rPr>
          <w:rFonts w:asciiTheme="majorHAnsi" w:hAnsiTheme="majorHAnsi" w:cstheme="majorHAnsi"/>
          <w:noProof/>
        </w:rPr>
      </w:pPr>
    </w:p>
    <w:p w14:paraId="763ED75F" w14:textId="77777777" w:rsidR="00E32C7F" w:rsidRPr="00AD0F3C" w:rsidRDefault="00E32C7F" w:rsidP="00E32C7F">
      <w:pPr>
        <w:spacing w:after="0" w:line="240" w:lineRule="auto"/>
        <w:jc w:val="both"/>
        <w:rPr>
          <w:rFonts w:asciiTheme="majorHAnsi" w:hAnsiTheme="majorHAnsi" w:cstheme="majorHAnsi"/>
          <w:noProof/>
        </w:rPr>
      </w:pPr>
    </w:p>
    <w:p w14:paraId="63D942BB" w14:textId="77777777" w:rsidR="00E32C7F" w:rsidRPr="00AD0F3C" w:rsidRDefault="00E32C7F" w:rsidP="00E32C7F">
      <w:pPr>
        <w:spacing w:after="0" w:line="240" w:lineRule="auto"/>
        <w:jc w:val="both"/>
        <w:rPr>
          <w:rFonts w:asciiTheme="majorHAnsi" w:hAnsiTheme="majorHAnsi" w:cstheme="majorHAnsi"/>
          <w:noProof/>
        </w:rPr>
      </w:pPr>
    </w:p>
    <w:p w14:paraId="20E1FD71" w14:textId="77777777" w:rsidR="00E32C7F" w:rsidRPr="00AD0F3C" w:rsidRDefault="00E32C7F" w:rsidP="00E32C7F">
      <w:pPr>
        <w:spacing w:after="0" w:line="240" w:lineRule="auto"/>
        <w:jc w:val="both"/>
        <w:rPr>
          <w:rFonts w:asciiTheme="majorHAnsi" w:hAnsiTheme="majorHAnsi" w:cstheme="majorHAnsi"/>
          <w:noProof/>
        </w:rPr>
      </w:pPr>
    </w:p>
    <w:p w14:paraId="18C4950C" w14:textId="77777777" w:rsidR="00E32C7F" w:rsidRPr="00AD0F3C" w:rsidRDefault="00E32C7F" w:rsidP="00E32C7F">
      <w:pPr>
        <w:spacing w:after="0" w:line="240" w:lineRule="auto"/>
        <w:jc w:val="both"/>
        <w:rPr>
          <w:rFonts w:asciiTheme="majorHAnsi" w:hAnsiTheme="majorHAnsi" w:cstheme="majorHAnsi"/>
          <w:noProof/>
        </w:rPr>
      </w:pPr>
    </w:p>
    <w:p w14:paraId="48969B4A" w14:textId="77777777" w:rsidR="00E32C7F" w:rsidRPr="00AD0F3C" w:rsidRDefault="00E32C7F" w:rsidP="00E32C7F">
      <w:pPr>
        <w:spacing w:after="0" w:line="240" w:lineRule="auto"/>
        <w:jc w:val="both"/>
        <w:rPr>
          <w:rFonts w:asciiTheme="majorHAnsi" w:hAnsiTheme="majorHAnsi" w:cstheme="majorHAnsi"/>
          <w:noProof/>
        </w:rPr>
      </w:pPr>
    </w:p>
    <w:p w14:paraId="54D04CFC" w14:textId="77777777" w:rsidR="00E32C7F" w:rsidRPr="00AD0F3C" w:rsidRDefault="00E32C7F" w:rsidP="00E32C7F">
      <w:pPr>
        <w:spacing w:after="0" w:line="240" w:lineRule="auto"/>
        <w:jc w:val="both"/>
        <w:rPr>
          <w:rFonts w:asciiTheme="majorHAnsi" w:hAnsiTheme="majorHAnsi" w:cstheme="majorHAnsi"/>
          <w:noProof/>
        </w:rPr>
      </w:pPr>
    </w:p>
    <w:p w14:paraId="562636FD" w14:textId="77777777" w:rsidR="00E32C7F" w:rsidRPr="00AD0F3C" w:rsidRDefault="00E32C7F" w:rsidP="00E32C7F">
      <w:pPr>
        <w:spacing w:after="0" w:line="240" w:lineRule="auto"/>
        <w:jc w:val="both"/>
        <w:rPr>
          <w:rFonts w:asciiTheme="majorHAnsi" w:hAnsiTheme="majorHAnsi" w:cstheme="majorHAnsi"/>
          <w:noProof/>
        </w:rPr>
      </w:pPr>
    </w:p>
    <w:p w14:paraId="131860C7" w14:textId="77777777" w:rsidR="00E32C7F" w:rsidRPr="00AD0F3C" w:rsidRDefault="00E32C7F" w:rsidP="00E32C7F">
      <w:pPr>
        <w:spacing w:after="0" w:line="240" w:lineRule="auto"/>
        <w:jc w:val="both"/>
        <w:rPr>
          <w:rFonts w:asciiTheme="majorHAnsi" w:hAnsiTheme="majorHAnsi" w:cstheme="majorHAnsi"/>
          <w:noProof/>
        </w:rPr>
      </w:pPr>
    </w:p>
    <w:p w14:paraId="2945761B" w14:textId="77777777" w:rsidR="00E32C7F" w:rsidRPr="00AD0F3C" w:rsidRDefault="00E32C7F" w:rsidP="00E32C7F">
      <w:pPr>
        <w:spacing w:after="0" w:line="240" w:lineRule="auto"/>
        <w:jc w:val="both"/>
        <w:rPr>
          <w:rFonts w:asciiTheme="majorHAnsi" w:hAnsiTheme="majorHAnsi" w:cstheme="majorHAnsi"/>
          <w:noProof/>
        </w:rPr>
      </w:pPr>
    </w:p>
    <w:p w14:paraId="68D0AC0B" w14:textId="77777777" w:rsidR="00E32C7F" w:rsidRPr="00AD0F3C" w:rsidRDefault="00E32C7F" w:rsidP="00E32C7F">
      <w:pPr>
        <w:spacing w:after="0" w:line="240" w:lineRule="auto"/>
        <w:jc w:val="both"/>
        <w:rPr>
          <w:rFonts w:asciiTheme="majorHAnsi" w:hAnsiTheme="majorHAnsi" w:cstheme="majorHAnsi"/>
          <w:noProof/>
        </w:rPr>
      </w:pPr>
    </w:p>
    <w:p w14:paraId="286511B7" w14:textId="77777777" w:rsidR="00E32C7F" w:rsidRPr="00AD0F3C" w:rsidRDefault="00E32C7F" w:rsidP="00E32C7F">
      <w:pPr>
        <w:spacing w:after="0" w:line="240" w:lineRule="auto"/>
        <w:jc w:val="both"/>
        <w:rPr>
          <w:rFonts w:asciiTheme="majorHAnsi" w:hAnsiTheme="majorHAnsi" w:cstheme="majorHAnsi"/>
          <w:noProof/>
        </w:rPr>
      </w:pPr>
    </w:p>
    <w:p w14:paraId="032F638A" w14:textId="526164D4" w:rsidR="00E32C7F" w:rsidRPr="00AD0F3C" w:rsidRDefault="00E32C7F" w:rsidP="00E32C7F">
      <w:pPr>
        <w:spacing w:after="0" w:line="240" w:lineRule="auto"/>
        <w:jc w:val="both"/>
        <w:rPr>
          <w:rFonts w:asciiTheme="majorHAnsi" w:hAnsiTheme="majorHAnsi" w:cstheme="majorHAnsi"/>
          <w:noProof/>
        </w:rPr>
      </w:pPr>
      <w:r w:rsidRPr="00AD0F3C">
        <w:rPr>
          <w:rFonts w:asciiTheme="majorHAnsi" w:hAnsiTheme="majorHAnsi" w:cstheme="majorHAnsi"/>
          <w:noProof/>
        </w:rPr>
        <w:drawing>
          <wp:anchor distT="0" distB="0" distL="114300" distR="114300" simplePos="0" relativeHeight="251660288" behindDoc="0" locked="0" layoutInCell="1" allowOverlap="1" wp14:anchorId="12284FCB" wp14:editId="2F89DB37">
            <wp:simplePos x="0" y="0"/>
            <wp:positionH relativeFrom="column">
              <wp:posOffset>-171450</wp:posOffset>
            </wp:positionH>
            <wp:positionV relativeFrom="paragraph">
              <wp:posOffset>102870</wp:posOffset>
            </wp:positionV>
            <wp:extent cx="5322202" cy="716280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35406" t="21810" r="37901" b="11808"/>
                    <a:stretch/>
                  </pic:blipFill>
                  <pic:spPr bwMode="auto">
                    <a:xfrm>
                      <a:off x="0" y="0"/>
                      <a:ext cx="5322202" cy="7162800"/>
                    </a:xfrm>
                    <a:prstGeom prst="rect">
                      <a:avLst/>
                    </a:prstGeom>
                    <a:ln>
                      <a:noFill/>
                    </a:ln>
                    <a:extLst>
                      <a:ext uri="{53640926-AAD7-44D8-BBD7-CCE9431645EC}">
                        <a14:shadowObscured xmlns:a14="http://schemas.microsoft.com/office/drawing/2010/main"/>
                      </a:ext>
                    </a:extLst>
                  </pic:spPr>
                </pic:pic>
              </a:graphicData>
            </a:graphic>
          </wp:anchor>
        </w:drawing>
      </w:r>
    </w:p>
    <w:p w14:paraId="4C0A69EB" w14:textId="77777777" w:rsidR="00E32C7F" w:rsidRPr="00AD0F3C" w:rsidRDefault="00E32C7F" w:rsidP="00E32C7F">
      <w:pPr>
        <w:spacing w:after="0" w:line="240" w:lineRule="auto"/>
        <w:jc w:val="both"/>
        <w:rPr>
          <w:rFonts w:asciiTheme="majorHAnsi" w:hAnsiTheme="majorHAnsi" w:cstheme="majorHAnsi"/>
          <w:noProof/>
        </w:rPr>
      </w:pPr>
    </w:p>
    <w:p w14:paraId="468E2C79" w14:textId="77777777" w:rsidR="00E32C7F" w:rsidRPr="00AD0F3C" w:rsidRDefault="00E32C7F" w:rsidP="00E32C7F">
      <w:pPr>
        <w:spacing w:after="0" w:line="240" w:lineRule="auto"/>
        <w:jc w:val="both"/>
        <w:rPr>
          <w:rFonts w:asciiTheme="majorHAnsi" w:hAnsiTheme="majorHAnsi" w:cstheme="majorHAnsi"/>
          <w:noProof/>
        </w:rPr>
      </w:pPr>
    </w:p>
    <w:p w14:paraId="574CEF1A" w14:textId="77777777" w:rsidR="00E32C7F" w:rsidRPr="00AD0F3C" w:rsidRDefault="00E32C7F" w:rsidP="00E32C7F">
      <w:pPr>
        <w:spacing w:after="0" w:line="240" w:lineRule="auto"/>
        <w:jc w:val="both"/>
        <w:rPr>
          <w:rFonts w:asciiTheme="majorHAnsi" w:hAnsiTheme="majorHAnsi" w:cstheme="majorHAnsi"/>
          <w:noProof/>
        </w:rPr>
      </w:pPr>
    </w:p>
    <w:p w14:paraId="3D7DADC9" w14:textId="77777777" w:rsidR="00E32C7F" w:rsidRPr="00AD0F3C" w:rsidRDefault="00E32C7F" w:rsidP="00E32C7F">
      <w:pPr>
        <w:spacing w:after="0" w:line="240" w:lineRule="auto"/>
        <w:jc w:val="both"/>
        <w:rPr>
          <w:rFonts w:asciiTheme="majorHAnsi" w:hAnsiTheme="majorHAnsi" w:cstheme="majorHAnsi"/>
          <w:noProof/>
        </w:rPr>
      </w:pPr>
    </w:p>
    <w:p w14:paraId="1980BCBB" w14:textId="77777777" w:rsidR="00E32C7F" w:rsidRPr="00AD0F3C" w:rsidRDefault="00E32C7F" w:rsidP="00E32C7F">
      <w:pPr>
        <w:spacing w:after="0" w:line="240" w:lineRule="auto"/>
        <w:jc w:val="both"/>
        <w:rPr>
          <w:rFonts w:asciiTheme="majorHAnsi" w:hAnsiTheme="majorHAnsi" w:cstheme="majorHAnsi"/>
          <w:noProof/>
        </w:rPr>
      </w:pPr>
    </w:p>
    <w:p w14:paraId="7AD51B0F" w14:textId="77777777" w:rsidR="00E32C7F" w:rsidRPr="00AD0F3C" w:rsidRDefault="00E32C7F" w:rsidP="00E32C7F">
      <w:pPr>
        <w:spacing w:after="0" w:line="240" w:lineRule="auto"/>
        <w:jc w:val="both"/>
        <w:rPr>
          <w:rFonts w:asciiTheme="majorHAnsi" w:hAnsiTheme="majorHAnsi" w:cstheme="majorHAnsi"/>
          <w:noProof/>
        </w:rPr>
      </w:pPr>
    </w:p>
    <w:p w14:paraId="5C7C1971" w14:textId="77777777" w:rsidR="00E32C7F" w:rsidRPr="00AD0F3C" w:rsidRDefault="00E32C7F" w:rsidP="00E32C7F">
      <w:pPr>
        <w:spacing w:after="0" w:line="240" w:lineRule="auto"/>
        <w:jc w:val="both"/>
        <w:rPr>
          <w:rFonts w:asciiTheme="majorHAnsi" w:hAnsiTheme="majorHAnsi" w:cstheme="majorHAnsi"/>
          <w:noProof/>
        </w:rPr>
      </w:pPr>
    </w:p>
    <w:p w14:paraId="1FE8DBCB" w14:textId="77777777" w:rsidR="00E32C7F" w:rsidRPr="00AD0F3C" w:rsidRDefault="00E32C7F" w:rsidP="00E32C7F">
      <w:pPr>
        <w:spacing w:after="0" w:line="240" w:lineRule="auto"/>
        <w:jc w:val="both"/>
        <w:rPr>
          <w:rFonts w:asciiTheme="majorHAnsi" w:hAnsiTheme="majorHAnsi" w:cstheme="majorHAnsi"/>
          <w:noProof/>
        </w:rPr>
      </w:pPr>
    </w:p>
    <w:p w14:paraId="4344C91F" w14:textId="77777777" w:rsidR="00E32C7F" w:rsidRPr="00AD0F3C" w:rsidRDefault="00E32C7F" w:rsidP="00E32C7F">
      <w:pPr>
        <w:spacing w:after="0" w:line="240" w:lineRule="auto"/>
        <w:jc w:val="both"/>
        <w:rPr>
          <w:rFonts w:asciiTheme="majorHAnsi" w:hAnsiTheme="majorHAnsi" w:cstheme="majorHAnsi"/>
          <w:noProof/>
        </w:rPr>
      </w:pPr>
    </w:p>
    <w:p w14:paraId="40E483F3" w14:textId="77777777" w:rsidR="00E32C7F" w:rsidRPr="00AD0F3C" w:rsidRDefault="00E32C7F" w:rsidP="00E32C7F">
      <w:pPr>
        <w:spacing w:after="0" w:line="240" w:lineRule="auto"/>
        <w:jc w:val="both"/>
        <w:rPr>
          <w:rFonts w:asciiTheme="majorHAnsi" w:hAnsiTheme="majorHAnsi" w:cstheme="majorHAnsi"/>
          <w:noProof/>
        </w:rPr>
      </w:pPr>
    </w:p>
    <w:p w14:paraId="19A6EB61" w14:textId="77777777" w:rsidR="00E32C7F" w:rsidRPr="00AD0F3C" w:rsidRDefault="00E32C7F" w:rsidP="00E32C7F">
      <w:pPr>
        <w:spacing w:after="0" w:line="240" w:lineRule="auto"/>
        <w:jc w:val="both"/>
        <w:rPr>
          <w:rFonts w:asciiTheme="majorHAnsi" w:hAnsiTheme="majorHAnsi" w:cstheme="majorHAnsi"/>
          <w:noProof/>
        </w:rPr>
      </w:pPr>
    </w:p>
    <w:p w14:paraId="33A0A382" w14:textId="77777777" w:rsidR="00E32C7F" w:rsidRPr="00AD0F3C" w:rsidRDefault="00E32C7F" w:rsidP="00E32C7F">
      <w:pPr>
        <w:spacing w:after="0" w:line="240" w:lineRule="auto"/>
        <w:jc w:val="both"/>
        <w:rPr>
          <w:rFonts w:asciiTheme="majorHAnsi" w:hAnsiTheme="majorHAnsi" w:cstheme="majorHAnsi"/>
          <w:noProof/>
        </w:rPr>
      </w:pPr>
    </w:p>
    <w:p w14:paraId="34AD7FB4" w14:textId="77777777" w:rsidR="00E32C7F" w:rsidRPr="00AD0F3C" w:rsidRDefault="00E32C7F" w:rsidP="00E32C7F">
      <w:pPr>
        <w:spacing w:after="0" w:line="240" w:lineRule="auto"/>
        <w:jc w:val="both"/>
        <w:rPr>
          <w:rFonts w:asciiTheme="majorHAnsi" w:hAnsiTheme="majorHAnsi" w:cstheme="majorHAnsi"/>
          <w:noProof/>
        </w:rPr>
      </w:pPr>
    </w:p>
    <w:p w14:paraId="7F08EF2F" w14:textId="77777777" w:rsidR="00E32C7F" w:rsidRPr="00AD0F3C" w:rsidRDefault="00E32C7F" w:rsidP="00E32C7F">
      <w:pPr>
        <w:spacing w:after="0" w:line="240" w:lineRule="auto"/>
        <w:jc w:val="both"/>
        <w:rPr>
          <w:rFonts w:asciiTheme="majorHAnsi" w:hAnsiTheme="majorHAnsi" w:cstheme="majorHAnsi"/>
          <w:noProof/>
        </w:rPr>
      </w:pPr>
    </w:p>
    <w:p w14:paraId="14CCD344" w14:textId="77777777" w:rsidR="00E32C7F" w:rsidRPr="00AD0F3C" w:rsidRDefault="00E32C7F" w:rsidP="00E32C7F">
      <w:pPr>
        <w:spacing w:after="0" w:line="240" w:lineRule="auto"/>
        <w:jc w:val="both"/>
        <w:rPr>
          <w:rFonts w:asciiTheme="majorHAnsi" w:hAnsiTheme="majorHAnsi" w:cstheme="majorHAnsi"/>
          <w:noProof/>
        </w:rPr>
      </w:pPr>
    </w:p>
    <w:p w14:paraId="10D18E7B" w14:textId="77777777" w:rsidR="00E32C7F" w:rsidRPr="00AD0F3C" w:rsidRDefault="00E32C7F" w:rsidP="00E32C7F">
      <w:pPr>
        <w:spacing w:after="0" w:line="240" w:lineRule="auto"/>
        <w:jc w:val="both"/>
        <w:rPr>
          <w:rFonts w:asciiTheme="majorHAnsi" w:hAnsiTheme="majorHAnsi" w:cstheme="majorHAnsi"/>
          <w:noProof/>
        </w:rPr>
      </w:pPr>
    </w:p>
    <w:p w14:paraId="5253AFB1" w14:textId="77777777" w:rsidR="00E32C7F" w:rsidRPr="00AD0F3C" w:rsidRDefault="00E32C7F" w:rsidP="00E32C7F">
      <w:pPr>
        <w:spacing w:after="0" w:line="240" w:lineRule="auto"/>
        <w:jc w:val="both"/>
        <w:rPr>
          <w:rFonts w:asciiTheme="majorHAnsi" w:hAnsiTheme="majorHAnsi" w:cstheme="majorHAnsi"/>
          <w:noProof/>
        </w:rPr>
      </w:pPr>
    </w:p>
    <w:p w14:paraId="6F87FD2D" w14:textId="77777777" w:rsidR="00E32C7F" w:rsidRPr="00AD0F3C" w:rsidRDefault="00E32C7F" w:rsidP="00E32C7F">
      <w:pPr>
        <w:spacing w:after="0" w:line="240" w:lineRule="auto"/>
        <w:jc w:val="both"/>
        <w:rPr>
          <w:rFonts w:asciiTheme="majorHAnsi" w:hAnsiTheme="majorHAnsi" w:cstheme="majorHAnsi"/>
          <w:noProof/>
        </w:rPr>
      </w:pPr>
    </w:p>
    <w:p w14:paraId="4F08AC6B" w14:textId="77777777" w:rsidR="00E32C7F" w:rsidRPr="00AD0F3C" w:rsidRDefault="00E32C7F" w:rsidP="00E32C7F">
      <w:pPr>
        <w:spacing w:after="0" w:line="240" w:lineRule="auto"/>
        <w:jc w:val="both"/>
        <w:rPr>
          <w:rFonts w:asciiTheme="majorHAnsi" w:hAnsiTheme="majorHAnsi" w:cstheme="majorHAnsi"/>
          <w:noProof/>
        </w:rPr>
      </w:pPr>
    </w:p>
    <w:p w14:paraId="1ACB757E" w14:textId="77777777" w:rsidR="00E32C7F" w:rsidRPr="00AD0F3C" w:rsidRDefault="00E32C7F" w:rsidP="00E32C7F">
      <w:pPr>
        <w:spacing w:after="0" w:line="240" w:lineRule="auto"/>
        <w:jc w:val="both"/>
        <w:rPr>
          <w:rFonts w:asciiTheme="majorHAnsi" w:hAnsiTheme="majorHAnsi" w:cstheme="majorHAnsi"/>
          <w:noProof/>
        </w:rPr>
      </w:pPr>
    </w:p>
    <w:p w14:paraId="0A67167A" w14:textId="77777777" w:rsidR="00E32C7F" w:rsidRPr="00AD0F3C" w:rsidRDefault="00E32C7F" w:rsidP="00E32C7F">
      <w:pPr>
        <w:spacing w:after="0" w:line="240" w:lineRule="auto"/>
        <w:jc w:val="both"/>
        <w:rPr>
          <w:rFonts w:asciiTheme="majorHAnsi" w:hAnsiTheme="majorHAnsi" w:cstheme="majorHAnsi"/>
          <w:noProof/>
        </w:rPr>
      </w:pPr>
    </w:p>
    <w:p w14:paraId="2FD60689" w14:textId="77777777" w:rsidR="00E32C7F" w:rsidRPr="00AD0F3C" w:rsidRDefault="00E32C7F" w:rsidP="00E32C7F">
      <w:pPr>
        <w:spacing w:after="0" w:line="240" w:lineRule="auto"/>
        <w:jc w:val="both"/>
        <w:rPr>
          <w:rFonts w:asciiTheme="majorHAnsi" w:hAnsiTheme="majorHAnsi" w:cstheme="majorHAnsi"/>
          <w:noProof/>
        </w:rPr>
      </w:pPr>
    </w:p>
    <w:p w14:paraId="40C582CC" w14:textId="77777777" w:rsidR="00E32C7F" w:rsidRPr="00AD0F3C" w:rsidRDefault="00E32C7F" w:rsidP="00E32C7F">
      <w:pPr>
        <w:spacing w:after="0" w:line="240" w:lineRule="auto"/>
        <w:jc w:val="both"/>
        <w:rPr>
          <w:rFonts w:asciiTheme="majorHAnsi" w:hAnsiTheme="majorHAnsi" w:cstheme="majorHAnsi"/>
          <w:noProof/>
        </w:rPr>
      </w:pPr>
    </w:p>
    <w:p w14:paraId="74379B75" w14:textId="77777777" w:rsidR="00E32C7F" w:rsidRPr="00AD0F3C" w:rsidRDefault="00E32C7F" w:rsidP="00E32C7F">
      <w:pPr>
        <w:spacing w:after="0" w:line="240" w:lineRule="auto"/>
        <w:jc w:val="both"/>
        <w:rPr>
          <w:rFonts w:asciiTheme="majorHAnsi" w:hAnsiTheme="majorHAnsi" w:cstheme="majorHAnsi"/>
          <w:noProof/>
        </w:rPr>
      </w:pPr>
    </w:p>
    <w:p w14:paraId="1453BF0F" w14:textId="77777777" w:rsidR="00E32C7F" w:rsidRPr="00AD0F3C" w:rsidRDefault="00E32C7F" w:rsidP="00E32C7F">
      <w:pPr>
        <w:spacing w:after="0" w:line="240" w:lineRule="auto"/>
        <w:jc w:val="both"/>
        <w:rPr>
          <w:rFonts w:asciiTheme="majorHAnsi" w:hAnsiTheme="majorHAnsi" w:cstheme="majorHAnsi"/>
          <w:noProof/>
        </w:rPr>
      </w:pPr>
    </w:p>
    <w:p w14:paraId="6BD5571F" w14:textId="77777777" w:rsidR="00E32C7F" w:rsidRPr="00AD0F3C" w:rsidRDefault="00E32C7F" w:rsidP="00E32C7F">
      <w:pPr>
        <w:spacing w:after="0" w:line="240" w:lineRule="auto"/>
        <w:jc w:val="both"/>
        <w:rPr>
          <w:rFonts w:asciiTheme="majorHAnsi" w:hAnsiTheme="majorHAnsi" w:cstheme="majorHAnsi"/>
          <w:noProof/>
        </w:rPr>
      </w:pPr>
    </w:p>
    <w:p w14:paraId="727C34B3" w14:textId="77777777" w:rsidR="00E32C7F" w:rsidRPr="00AD0F3C" w:rsidRDefault="00E32C7F" w:rsidP="00E32C7F">
      <w:pPr>
        <w:spacing w:after="0" w:line="240" w:lineRule="auto"/>
        <w:jc w:val="both"/>
        <w:rPr>
          <w:rFonts w:asciiTheme="majorHAnsi" w:hAnsiTheme="majorHAnsi" w:cstheme="majorHAnsi"/>
          <w:noProof/>
        </w:rPr>
      </w:pPr>
    </w:p>
    <w:p w14:paraId="21FE9B5C" w14:textId="77777777" w:rsidR="00E32C7F" w:rsidRPr="00AD0F3C" w:rsidRDefault="00E32C7F" w:rsidP="00E32C7F">
      <w:pPr>
        <w:spacing w:after="0" w:line="240" w:lineRule="auto"/>
        <w:jc w:val="both"/>
        <w:rPr>
          <w:rFonts w:asciiTheme="majorHAnsi" w:hAnsiTheme="majorHAnsi" w:cstheme="majorHAnsi"/>
          <w:noProof/>
        </w:rPr>
      </w:pPr>
    </w:p>
    <w:p w14:paraId="3F9AD44A" w14:textId="77777777" w:rsidR="00E32C7F" w:rsidRPr="00AD0F3C" w:rsidRDefault="00E32C7F" w:rsidP="00E32C7F">
      <w:pPr>
        <w:spacing w:after="0" w:line="240" w:lineRule="auto"/>
        <w:jc w:val="both"/>
        <w:rPr>
          <w:rFonts w:asciiTheme="majorHAnsi" w:hAnsiTheme="majorHAnsi" w:cstheme="majorHAnsi"/>
          <w:noProof/>
        </w:rPr>
      </w:pPr>
    </w:p>
    <w:p w14:paraId="31CEF9BE" w14:textId="77777777" w:rsidR="00E32C7F" w:rsidRPr="00AD0F3C" w:rsidRDefault="00E32C7F" w:rsidP="00E32C7F">
      <w:pPr>
        <w:spacing w:after="0" w:line="240" w:lineRule="auto"/>
        <w:jc w:val="both"/>
        <w:rPr>
          <w:rFonts w:asciiTheme="majorHAnsi" w:hAnsiTheme="majorHAnsi" w:cstheme="majorHAnsi"/>
          <w:noProof/>
        </w:rPr>
      </w:pPr>
    </w:p>
    <w:p w14:paraId="6C4FC636" w14:textId="77777777" w:rsidR="00E32C7F" w:rsidRPr="00AD0F3C" w:rsidRDefault="00E32C7F" w:rsidP="00E32C7F">
      <w:pPr>
        <w:spacing w:after="0" w:line="240" w:lineRule="auto"/>
        <w:jc w:val="both"/>
        <w:rPr>
          <w:rFonts w:asciiTheme="majorHAnsi" w:hAnsiTheme="majorHAnsi" w:cstheme="majorHAnsi"/>
          <w:noProof/>
        </w:rPr>
      </w:pPr>
    </w:p>
    <w:p w14:paraId="4B73FDCD" w14:textId="77777777" w:rsidR="00E32C7F" w:rsidRPr="00AD0F3C" w:rsidRDefault="00E32C7F" w:rsidP="00E32C7F">
      <w:pPr>
        <w:spacing w:after="0" w:line="240" w:lineRule="auto"/>
        <w:jc w:val="both"/>
        <w:rPr>
          <w:rFonts w:asciiTheme="majorHAnsi" w:hAnsiTheme="majorHAnsi" w:cstheme="majorHAnsi"/>
          <w:noProof/>
        </w:rPr>
      </w:pPr>
    </w:p>
    <w:p w14:paraId="3BDC88CD" w14:textId="77777777" w:rsidR="00E32C7F" w:rsidRPr="00AD0F3C" w:rsidRDefault="00E32C7F" w:rsidP="00E32C7F">
      <w:pPr>
        <w:spacing w:after="0" w:line="240" w:lineRule="auto"/>
        <w:jc w:val="both"/>
        <w:rPr>
          <w:rFonts w:asciiTheme="majorHAnsi" w:hAnsiTheme="majorHAnsi" w:cstheme="majorHAnsi"/>
          <w:noProof/>
        </w:rPr>
      </w:pPr>
    </w:p>
    <w:p w14:paraId="1678E675" w14:textId="77777777" w:rsidR="00E32C7F" w:rsidRPr="00AD0F3C" w:rsidRDefault="00E32C7F" w:rsidP="00E32C7F">
      <w:pPr>
        <w:spacing w:after="0" w:line="240" w:lineRule="auto"/>
        <w:jc w:val="both"/>
        <w:rPr>
          <w:rFonts w:asciiTheme="majorHAnsi" w:hAnsiTheme="majorHAnsi" w:cstheme="majorHAnsi"/>
          <w:noProof/>
        </w:rPr>
      </w:pPr>
    </w:p>
    <w:p w14:paraId="372DE302" w14:textId="77777777" w:rsidR="00E32C7F" w:rsidRPr="00AD0F3C" w:rsidRDefault="00E32C7F" w:rsidP="00E32C7F">
      <w:pPr>
        <w:spacing w:after="0" w:line="240" w:lineRule="auto"/>
        <w:jc w:val="both"/>
        <w:rPr>
          <w:rFonts w:asciiTheme="majorHAnsi" w:hAnsiTheme="majorHAnsi" w:cstheme="majorHAnsi"/>
          <w:noProof/>
        </w:rPr>
      </w:pPr>
    </w:p>
    <w:p w14:paraId="766A88A8" w14:textId="77777777" w:rsidR="00E32C7F" w:rsidRPr="00AD0F3C" w:rsidRDefault="00E32C7F" w:rsidP="00E32C7F">
      <w:pPr>
        <w:spacing w:after="0" w:line="240" w:lineRule="auto"/>
        <w:jc w:val="both"/>
        <w:rPr>
          <w:rFonts w:asciiTheme="majorHAnsi" w:hAnsiTheme="majorHAnsi" w:cstheme="majorHAnsi"/>
          <w:noProof/>
        </w:rPr>
      </w:pPr>
    </w:p>
    <w:p w14:paraId="7009996D" w14:textId="77777777" w:rsidR="00E32C7F" w:rsidRPr="00AD0F3C" w:rsidRDefault="00E32C7F" w:rsidP="00E32C7F">
      <w:pPr>
        <w:spacing w:after="0" w:line="240" w:lineRule="auto"/>
        <w:jc w:val="both"/>
        <w:rPr>
          <w:rFonts w:asciiTheme="majorHAnsi" w:hAnsiTheme="majorHAnsi" w:cstheme="majorHAnsi"/>
          <w:noProof/>
        </w:rPr>
      </w:pPr>
    </w:p>
    <w:p w14:paraId="3B4FE94D" w14:textId="77777777" w:rsidR="00E32C7F" w:rsidRPr="00AD0F3C" w:rsidRDefault="00E32C7F" w:rsidP="00E32C7F">
      <w:pPr>
        <w:spacing w:after="0" w:line="240" w:lineRule="auto"/>
        <w:jc w:val="both"/>
        <w:rPr>
          <w:rFonts w:asciiTheme="majorHAnsi" w:hAnsiTheme="majorHAnsi" w:cstheme="majorHAnsi"/>
          <w:noProof/>
        </w:rPr>
      </w:pPr>
    </w:p>
    <w:p w14:paraId="79C35DE6" w14:textId="3EB07062" w:rsidR="00E32C7F" w:rsidRPr="00AD0F3C" w:rsidRDefault="00E32C7F" w:rsidP="00E32C7F">
      <w:pPr>
        <w:spacing w:after="0" w:line="240" w:lineRule="auto"/>
        <w:jc w:val="both"/>
        <w:rPr>
          <w:rFonts w:asciiTheme="majorHAnsi" w:hAnsiTheme="majorHAnsi" w:cstheme="majorHAnsi"/>
          <w:noProof/>
        </w:rPr>
      </w:pPr>
      <w:r w:rsidRPr="00AD0F3C">
        <w:rPr>
          <w:rFonts w:asciiTheme="majorHAnsi" w:hAnsiTheme="majorHAnsi" w:cstheme="majorHAnsi"/>
          <w:noProof/>
        </w:rPr>
        <w:drawing>
          <wp:anchor distT="0" distB="0" distL="114300" distR="114300" simplePos="0" relativeHeight="251661312" behindDoc="1" locked="0" layoutInCell="1" allowOverlap="1" wp14:anchorId="56AB96DC" wp14:editId="0FC75383">
            <wp:simplePos x="0" y="0"/>
            <wp:positionH relativeFrom="margin">
              <wp:posOffset>-123825</wp:posOffset>
            </wp:positionH>
            <wp:positionV relativeFrom="paragraph">
              <wp:posOffset>0</wp:posOffset>
            </wp:positionV>
            <wp:extent cx="5673325" cy="7117080"/>
            <wp:effectExtent l="0" t="0" r="3810" b="762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65168" t="23233" r="7627" b="13702"/>
                    <a:stretch/>
                  </pic:blipFill>
                  <pic:spPr bwMode="auto">
                    <a:xfrm>
                      <a:off x="0" y="0"/>
                      <a:ext cx="5673325" cy="7117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F62FF9" w14:textId="77777777" w:rsidR="00E32C7F" w:rsidRPr="00AD0F3C" w:rsidRDefault="00E32C7F" w:rsidP="00E32C7F">
      <w:pPr>
        <w:spacing w:after="0" w:line="240" w:lineRule="auto"/>
        <w:jc w:val="both"/>
        <w:rPr>
          <w:rFonts w:asciiTheme="majorHAnsi" w:hAnsiTheme="majorHAnsi" w:cstheme="majorHAnsi"/>
          <w:noProof/>
        </w:rPr>
      </w:pPr>
    </w:p>
    <w:p w14:paraId="3D9B4131" w14:textId="77777777" w:rsidR="00E32C7F" w:rsidRPr="00AD0F3C" w:rsidRDefault="00E32C7F" w:rsidP="00E32C7F">
      <w:pPr>
        <w:spacing w:after="0" w:line="240" w:lineRule="auto"/>
        <w:jc w:val="both"/>
        <w:rPr>
          <w:rFonts w:asciiTheme="majorHAnsi" w:hAnsiTheme="majorHAnsi" w:cstheme="majorHAnsi"/>
          <w:noProof/>
        </w:rPr>
      </w:pPr>
    </w:p>
    <w:p w14:paraId="0820D78F" w14:textId="77777777" w:rsidR="00E32C7F" w:rsidRPr="00AD0F3C" w:rsidRDefault="00E32C7F" w:rsidP="00E32C7F">
      <w:pPr>
        <w:spacing w:after="0" w:line="240" w:lineRule="auto"/>
        <w:jc w:val="both"/>
        <w:rPr>
          <w:rFonts w:asciiTheme="majorHAnsi" w:hAnsiTheme="majorHAnsi" w:cstheme="majorHAnsi"/>
          <w:noProof/>
        </w:rPr>
      </w:pPr>
    </w:p>
    <w:p w14:paraId="6EFA4BDC" w14:textId="77777777" w:rsidR="00E32C7F" w:rsidRPr="00AD0F3C" w:rsidRDefault="00E32C7F" w:rsidP="00E32C7F">
      <w:pPr>
        <w:spacing w:after="0" w:line="240" w:lineRule="auto"/>
        <w:jc w:val="both"/>
        <w:rPr>
          <w:rFonts w:asciiTheme="majorHAnsi" w:hAnsiTheme="majorHAnsi" w:cstheme="majorHAnsi"/>
          <w:noProof/>
        </w:rPr>
      </w:pPr>
    </w:p>
    <w:p w14:paraId="133D18A2" w14:textId="77777777" w:rsidR="00E32C7F" w:rsidRPr="00AD0F3C" w:rsidRDefault="00E32C7F" w:rsidP="00E32C7F">
      <w:pPr>
        <w:spacing w:after="0" w:line="240" w:lineRule="auto"/>
        <w:jc w:val="both"/>
        <w:rPr>
          <w:rFonts w:asciiTheme="majorHAnsi" w:hAnsiTheme="majorHAnsi" w:cstheme="majorHAnsi"/>
          <w:noProof/>
        </w:rPr>
      </w:pPr>
    </w:p>
    <w:p w14:paraId="29E6ACEF" w14:textId="77777777" w:rsidR="00E32C7F" w:rsidRPr="00AD0F3C" w:rsidRDefault="00E32C7F" w:rsidP="00E32C7F">
      <w:pPr>
        <w:spacing w:after="0" w:line="240" w:lineRule="auto"/>
        <w:jc w:val="both"/>
        <w:rPr>
          <w:rFonts w:asciiTheme="majorHAnsi" w:hAnsiTheme="majorHAnsi" w:cstheme="majorHAnsi"/>
          <w:noProof/>
        </w:rPr>
      </w:pPr>
    </w:p>
    <w:p w14:paraId="11851B81" w14:textId="77777777" w:rsidR="00E32C7F" w:rsidRPr="00AD0F3C" w:rsidRDefault="00E32C7F" w:rsidP="00E32C7F">
      <w:pPr>
        <w:spacing w:after="0" w:line="240" w:lineRule="auto"/>
        <w:jc w:val="both"/>
        <w:rPr>
          <w:rFonts w:asciiTheme="majorHAnsi" w:hAnsiTheme="majorHAnsi" w:cstheme="majorHAnsi"/>
          <w:noProof/>
        </w:rPr>
      </w:pPr>
    </w:p>
    <w:p w14:paraId="3A7CCCB3" w14:textId="77777777" w:rsidR="00E32C7F" w:rsidRPr="00AD0F3C" w:rsidRDefault="00E32C7F" w:rsidP="00E32C7F">
      <w:pPr>
        <w:spacing w:after="0" w:line="240" w:lineRule="auto"/>
        <w:jc w:val="both"/>
        <w:rPr>
          <w:rFonts w:asciiTheme="majorHAnsi" w:hAnsiTheme="majorHAnsi" w:cstheme="majorHAnsi"/>
          <w:noProof/>
        </w:rPr>
      </w:pPr>
    </w:p>
    <w:p w14:paraId="60C5C8A4" w14:textId="77777777" w:rsidR="00E32C7F" w:rsidRPr="00AD0F3C" w:rsidRDefault="00E32C7F" w:rsidP="00E32C7F">
      <w:pPr>
        <w:spacing w:after="0" w:line="240" w:lineRule="auto"/>
        <w:jc w:val="both"/>
        <w:rPr>
          <w:rFonts w:asciiTheme="majorHAnsi" w:hAnsiTheme="majorHAnsi" w:cstheme="majorHAnsi"/>
          <w:noProof/>
        </w:rPr>
      </w:pPr>
    </w:p>
    <w:p w14:paraId="1EAF1EB6" w14:textId="77777777" w:rsidR="00E32C7F" w:rsidRPr="00AD0F3C" w:rsidRDefault="00E32C7F" w:rsidP="00E32C7F">
      <w:pPr>
        <w:spacing w:after="0" w:line="240" w:lineRule="auto"/>
        <w:jc w:val="both"/>
        <w:rPr>
          <w:rFonts w:asciiTheme="majorHAnsi" w:hAnsiTheme="majorHAnsi" w:cstheme="majorHAnsi"/>
          <w:noProof/>
        </w:rPr>
      </w:pPr>
    </w:p>
    <w:p w14:paraId="3F39EB82" w14:textId="77777777" w:rsidR="00E32C7F" w:rsidRPr="00AD0F3C" w:rsidRDefault="00E32C7F" w:rsidP="00E32C7F">
      <w:pPr>
        <w:spacing w:after="0" w:line="240" w:lineRule="auto"/>
        <w:jc w:val="both"/>
        <w:rPr>
          <w:rFonts w:asciiTheme="majorHAnsi" w:hAnsiTheme="majorHAnsi" w:cstheme="majorHAnsi"/>
          <w:noProof/>
        </w:rPr>
      </w:pPr>
    </w:p>
    <w:p w14:paraId="2C0CA754" w14:textId="77777777" w:rsidR="00E32C7F" w:rsidRPr="00AD0F3C" w:rsidRDefault="00E32C7F" w:rsidP="00E32C7F">
      <w:pPr>
        <w:spacing w:after="0" w:line="240" w:lineRule="auto"/>
        <w:jc w:val="both"/>
        <w:rPr>
          <w:rFonts w:asciiTheme="majorHAnsi" w:hAnsiTheme="majorHAnsi" w:cstheme="majorHAnsi"/>
          <w:noProof/>
        </w:rPr>
      </w:pPr>
    </w:p>
    <w:p w14:paraId="7C7C17D4" w14:textId="77777777" w:rsidR="00E32C7F" w:rsidRPr="00AD0F3C" w:rsidRDefault="00E32C7F" w:rsidP="00E32C7F">
      <w:pPr>
        <w:spacing w:after="0" w:line="240" w:lineRule="auto"/>
        <w:jc w:val="both"/>
        <w:rPr>
          <w:rFonts w:asciiTheme="majorHAnsi" w:hAnsiTheme="majorHAnsi" w:cstheme="majorHAnsi"/>
          <w:noProof/>
        </w:rPr>
      </w:pPr>
    </w:p>
    <w:p w14:paraId="3FAB29CF" w14:textId="77777777" w:rsidR="00E32C7F" w:rsidRPr="00AD0F3C" w:rsidRDefault="00E32C7F" w:rsidP="00E32C7F">
      <w:pPr>
        <w:spacing w:after="0" w:line="240" w:lineRule="auto"/>
        <w:jc w:val="both"/>
        <w:rPr>
          <w:rFonts w:asciiTheme="majorHAnsi" w:hAnsiTheme="majorHAnsi" w:cstheme="majorHAnsi"/>
          <w:noProof/>
        </w:rPr>
      </w:pPr>
    </w:p>
    <w:p w14:paraId="246FC58A" w14:textId="77777777" w:rsidR="00E32C7F" w:rsidRPr="00AD0F3C" w:rsidRDefault="00E32C7F" w:rsidP="00E32C7F">
      <w:pPr>
        <w:spacing w:after="0" w:line="240" w:lineRule="auto"/>
        <w:jc w:val="both"/>
        <w:rPr>
          <w:rFonts w:asciiTheme="majorHAnsi" w:hAnsiTheme="majorHAnsi" w:cstheme="majorHAnsi"/>
          <w:noProof/>
        </w:rPr>
      </w:pPr>
    </w:p>
    <w:p w14:paraId="6EFA02B7" w14:textId="77777777" w:rsidR="00E32C7F" w:rsidRPr="00AD0F3C" w:rsidRDefault="00E32C7F" w:rsidP="00E32C7F">
      <w:pPr>
        <w:spacing w:after="0" w:line="240" w:lineRule="auto"/>
        <w:jc w:val="both"/>
        <w:rPr>
          <w:rFonts w:asciiTheme="majorHAnsi" w:hAnsiTheme="majorHAnsi" w:cstheme="majorHAnsi"/>
          <w:noProof/>
        </w:rPr>
      </w:pPr>
    </w:p>
    <w:p w14:paraId="0847208B" w14:textId="77777777" w:rsidR="00E32C7F" w:rsidRPr="00AD0F3C" w:rsidRDefault="00E32C7F" w:rsidP="00E32C7F">
      <w:pPr>
        <w:spacing w:after="0" w:line="240" w:lineRule="auto"/>
        <w:jc w:val="both"/>
        <w:rPr>
          <w:rFonts w:asciiTheme="majorHAnsi" w:hAnsiTheme="majorHAnsi" w:cstheme="majorHAnsi"/>
          <w:noProof/>
        </w:rPr>
      </w:pPr>
    </w:p>
    <w:p w14:paraId="2BB823ED" w14:textId="77777777" w:rsidR="00E32C7F" w:rsidRPr="00AD0F3C" w:rsidRDefault="00E32C7F" w:rsidP="00E32C7F">
      <w:pPr>
        <w:spacing w:after="0" w:line="240" w:lineRule="auto"/>
        <w:jc w:val="both"/>
        <w:rPr>
          <w:rFonts w:asciiTheme="majorHAnsi" w:hAnsiTheme="majorHAnsi" w:cstheme="majorHAnsi"/>
          <w:noProof/>
        </w:rPr>
      </w:pPr>
    </w:p>
    <w:p w14:paraId="5247141D" w14:textId="77777777" w:rsidR="00E32C7F" w:rsidRPr="00AD0F3C" w:rsidRDefault="00E32C7F" w:rsidP="00E32C7F">
      <w:pPr>
        <w:spacing w:after="0" w:line="240" w:lineRule="auto"/>
        <w:jc w:val="both"/>
        <w:rPr>
          <w:rFonts w:asciiTheme="majorHAnsi" w:hAnsiTheme="majorHAnsi" w:cstheme="majorHAnsi"/>
          <w:noProof/>
        </w:rPr>
      </w:pPr>
    </w:p>
    <w:p w14:paraId="0BDB6E49" w14:textId="77777777" w:rsidR="00E32C7F" w:rsidRPr="00AD0F3C" w:rsidRDefault="00E32C7F" w:rsidP="00E32C7F">
      <w:pPr>
        <w:spacing w:after="0" w:line="240" w:lineRule="auto"/>
        <w:jc w:val="both"/>
        <w:rPr>
          <w:rFonts w:asciiTheme="majorHAnsi" w:hAnsiTheme="majorHAnsi" w:cstheme="majorHAnsi"/>
          <w:noProof/>
        </w:rPr>
      </w:pPr>
    </w:p>
    <w:p w14:paraId="7C22A083" w14:textId="77777777" w:rsidR="00E32C7F" w:rsidRPr="00AD0F3C" w:rsidRDefault="00E32C7F" w:rsidP="00E32C7F">
      <w:pPr>
        <w:spacing w:after="0" w:line="240" w:lineRule="auto"/>
        <w:jc w:val="both"/>
        <w:rPr>
          <w:rFonts w:asciiTheme="majorHAnsi" w:hAnsiTheme="majorHAnsi" w:cstheme="majorHAnsi"/>
          <w:noProof/>
        </w:rPr>
      </w:pPr>
    </w:p>
    <w:p w14:paraId="5774B20E" w14:textId="77777777" w:rsidR="00E32C7F" w:rsidRPr="00AD0F3C" w:rsidRDefault="00E32C7F" w:rsidP="00E32C7F">
      <w:pPr>
        <w:spacing w:after="0" w:line="240" w:lineRule="auto"/>
        <w:jc w:val="both"/>
        <w:rPr>
          <w:rFonts w:asciiTheme="majorHAnsi" w:hAnsiTheme="majorHAnsi" w:cstheme="majorHAnsi"/>
          <w:noProof/>
        </w:rPr>
      </w:pPr>
    </w:p>
    <w:p w14:paraId="32DFB5A7" w14:textId="77777777" w:rsidR="00E32C7F" w:rsidRPr="00AD0F3C" w:rsidRDefault="00E32C7F" w:rsidP="00E32C7F">
      <w:pPr>
        <w:spacing w:after="0" w:line="240" w:lineRule="auto"/>
        <w:jc w:val="both"/>
        <w:rPr>
          <w:rFonts w:asciiTheme="majorHAnsi" w:hAnsiTheme="majorHAnsi" w:cstheme="majorHAnsi"/>
          <w:noProof/>
        </w:rPr>
      </w:pPr>
    </w:p>
    <w:p w14:paraId="4B489717" w14:textId="77777777" w:rsidR="00E32C7F" w:rsidRPr="00AD0F3C" w:rsidRDefault="00E32C7F" w:rsidP="00E32C7F">
      <w:pPr>
        <w:spacing w:after="0" w:line="240" w:lineRule="auto"/>
        <w:jc w:val="both"/>
        <w:rPr>
          <w:rFonts w:asciiTheme="majorHAnsi" w:hAnsiTheme="majorHAnsi" w:cstheme="majorHAnsi"/>
          <w:noProof/>
        </w:rPr>
      </w:pPr>
    </w:p>
    <w:p w14:paraId="3AD93BE0" w14:textId="77777777" w:rsidR="00E32C7F" w:rsidRPr="00AD0F3C" w:rsidRDefault="00E32C7F" w:rsidP="00E32C7F">
      <w:pPr>
        <w:spacing w:after="0" w:line="240" w:lineRule="auto"/>
        <w:jc w:val="both"/>
        <w:rPr>
          <w:rFonts w:asciiTheme="majorHAnsi" w:hAnsiTheme="majorHAnsi" w:cstheme="majorHAnsi"/>
          <w:noProof/>
        </w:rPr>
      </w:pPr>
    </w:p>
    <w:p w14:paraId="3ADAD725" w14:textId="77777777" w:rsidR="00E32C7F" w:rsidRPr="00AD0F3C" w:rsidRDefault="00E32C7F" w:rsidP="00E32C7F">
      <w:pPr>
        <w:spacing w:after="0" w:line="240" w:lineRule="auto"/>
        <w:jc w:val="both"/>
        <w:rPr>
          <w:rFonts w:asciiTheme="majorHAnsi" w:hAnsiTheme="majorHAnsi" w:cstheme="majorHAnsi"/>
          <w:noProof/>
        </w:rPr>
      </w:pPr>
    </w:p>
    <w:p w14:paraId="787C66F4" w14:textId="77777777" w:rsidR="00E32C7F" w:rsidRPr="00AD0F3C" w:rsidRDefault="00E32C7F" w:rsidP="00E32C7F">
      <w:pPr>
        <w:spacing w:after="0" w:line="240" w:lineRule="auto"/>
        <w:jc w:val="both"/>
        <w:rPr>
          <w:rFonts w:asciiTheme="majorHAnsi" w:hAnsiTheme="majorHAnsi" w:cstheme="majorHAnsi"/>
          <w:noProof/>
        </w:rPr>
      </w:pPr>
    </w:p>
    <w:p w14:paraId="5786878A" w14:textId="77777777" w:rsidR="00E32C7F" w:rsidRPr="00AD0F3C" w:rsidRDefault="00E32C7F" w:rsidP="00E32C7F">
      <w:pPr>
        <w:spacing w:after="0" w:line="240" w:lineRule="auto"/>
        <w:jc w:val="both"/>
        <w:rPr>
          <w:rFonts w:asciiTheme="majorHAnsi" w:hAnsiTheme="majorHAnsi" w:cstheme="majorHAnsi"/>
          <w:noProof/>
        </w:rPr>
      </w:pPr>
    </w:p>
    <w:p w14:paraId="5F0A9E5C" w14:textId="77777777" w:rsidR="00E32C7F" w:rsidRPr="00AD0F3C" w:rsidRDefault="00E32C7F" w:rsidP="00E32C7F">
      <w:pPr>
        <w:spacing w:after="0" w:line="240" w:lineRule="auto"/>
        <w:jc w:val="both"/>
        <w:rPr>
          <w:rFonts w:asciiTheme="majorHAnsi" w:hAnsiTheme="majorHAnsi" w:cstheme="majorHAnsi"/>
          <w:noProof/>
        </w:rPr>
      </w:pPr>
    </w:p>
    <w:p w14:paraId="356A1879" w14:textId="77777777" w:rsidR="00E32C7F" w:rsidRPr="00AD0F3C" w:rsidRDefault="00E32C7F" w:rsidP="00E32C7F">
      <w:pPr>
        <w:spacing w:after="0" w:line="240" w:lineRule="auto"/>
        <w:jc w:val="both"/>
        <w:rPr>
          <w:rFonts w:asciiTheme="majorHAnsi" w:hAnsiTheme="majorHAnsi" w:cstheme="majorHAnsi"/>
          <w:noProof/>
        </w:rPr>
      </w:pPr>
    </w:p>
    <w:p w14:paraId="4239A6C2" w14:textId="77777777" w:rsidR="00E32C7F" w:rsidRPr="00AD0F3C" w:rsidRDefault="00E32C7F" w:rsidP="00E32C7F">
      <w:pPr>
        <w:spacing w:after="0" w:line="240" w:lineRule="auto"/>
        <w:jc w:val="both"/>
        <w:rPr>
          <w:rFonts w:asciiTheme="majorHAnsi" w:hAnsiTheme="majorHAnsi" w:cstheme="majorHAnsi"/>
          <w:noProof/>
        </w:rPr>
      </w:pPr>
    </w:p>
    <w:p w14:paraId="38BF4149" w14:textId="77777777" w:rsidR="00E32C7F" w:rsidRPr="00AD0F3C" w:rsidRDefault="00E32C7F" w:rsidP="00E32C7F">
      <w:pPr>
        <w:spacing w:after="0" w:line="240" w:lineRule="auto"/>
        <w:jc w:val="both"/>
        <w:rPr>
          <w:rFonts w:asciiTheme="majorHAnsi" w:hAnsiTheme="majorHAnsi" w:cstheme="majorHAnsi"/>
          <w:noProof/>
        </w:rPr>
      </w:pPr>
    </w:p>
    <w:p w14:paraId="1C385B13" w14:textId="77777777" w:rsidR="00E32C7F" w:rsidRPr="00AD0F3C" w:rsidRDefault="00E32C7F" w:rsidP="00E32C7F">
      <w:pPr>
        <w:spacing w:after="0" w:line="240" w:lineRule="auto"/>
        <w:jc w:val="both"/>
        <w:rPr>
          <w:rFonts w:asciiTheme="majorHAnsi" w:hAnsiTheme="majorHAnsi" w:cstheme="majorHAnsi"/>
          <w:noProof/>
        </w:rPr>
      </w:pPr>
    </w:p>
    <w:p w14:paraId="390A9B4E" w14:textId="77777777" w:rsidR="00E32C7F" w:rsidRPr="00AD0F3C" w:rsidRDefault="00E32C7F" w:rsidP="00E32C7F">
      <w:pPr>
        <w:spacing w:after="0" w:line="240" w:lineRule="auto"/>
        <w:jc w:val="both"/>
        <w:rPr>
          <w:rFonts w:asciiTheme="majorHAnsi" w:hAnsiTheme="majorHAnsi" w:cstheme="majorHAnsi"/>
          <w:noProof/>
        </w:rPr>
      </w:pPr>
    </w:p>
    <w:p w14:paraId="66F4CA0A" w14:textId="77777777" w:rsidR="00E32C7F" w:rsidRPr="00AD0F3C" w:rsidRDefault="00E32C7F" w:rsidP="00E32C7F">
      <w:pPr>
        <w:spacing w:after="0" w:line="240" w:lineRule="auto"/>
        <w:jc w:val="both"/>
        <w:rPr>
          <w:rFonts w:asciiTheme="majorHAnsi" w:hAnsiTheme="majorHAnsi" w:cstheme="majorHAnsi"/>
          <w:noProof/>
        </w:rPr>
      </w:pPr>
    </w:p>
    <w:p w14:paraId="57F7BF24" w14:textId="77777777" w:rsidR="00E32C7F" w:rsidRPr="00AD0F3C" w:rsidRDefault="00E32C7F" w:rsidP="00E32C7F">
      <w:pPr>
        <w:spacing w:after="0" w:line="240" w:lineRule="auto"/>
        <w:jc w:val="both"/>
        <w:rPr>
          <w:rFonts w:asciiTheme="majorHAnsi" w:hAnsiTheme="majorHAnsi" w:cstheme="majorHAnsi"/>
          <w:noProof/>
        </w:rPr>
      </w:pPr>
    </w:p>
    <w:p w14:paraId="566CBC4A" w14:textId="77777777" w:rsidR="00E32C7F" w:rsidRPr="00AD0F3C" w:rsidRDefault="00E32C7F" w:rsidP="00E32C7F">
      <w:pPr>
        <w:spacing w:after="0" w:line="240" w:lineRule="auto"/>
        <w:jc w:val="both"/>
        <w:rPr>
          <w:rFonts w:asciiTheme="majorHAnsi" w:hAnsiTheme="majorHAnsi" w:cstheme="majorHAnsi"/>
          <w:noProof/>
        </w:rPr>
      </w:pPr>
    </w:p>
    <w:p w14:paraId="6164F5B9" w14:textId="2EF0FB5A" w:rsidR="00E32C7F" w:rsidRPr="00AD0F3C" w:rsidRDefault="00AD0F3C" w:rsidP="00E32C7F">
      <w:pPr>
        <w:spacing w:after="0" w:line="240" w:lineRule="auto"/>
        <w:jc w:val="both"/>
        <w:rPr>
          <w:rFonts w:asciiTheme="majorHAnsi" w:hAnsiTheme="majorHAnsi" w:cstheme="majorHAnsi"/>
          <w:noProof/>
        </w:rPr>
      </w:pPr>
      <w:r w:rsidRPr="00AD0F3C">
        <w:rPr>
          <w:rFonts w:asciiTheme="majorHAnsi" w:hAnsiTheme="majorHAnsi" w:cstheme="majorHAnsi"/>
          <w:noProof/>
        </w:rPr>
        <w:lastRenderedPageBreak/>
        <w:drawing>
          <wp:anchor distT="0" distB="0" distL="114300" distR="114300" simplePos="0" relativeHeight="251662336" behindDoc="1" locked="0" layoutInCell="1" allowOverlap="1" wp14:anchorId="6CDB770B" wp14:editId="0D9474D9">
            <wp:simplePos x="0" y="0"/>
            <wp:positionH relativeFrom="margin">
              <wp:posOffset>-346710</wp:posOffset>
            </wp:positionH>
            <wp:positionV relativeFrom="paragraph">
              <wp:posOffset>147320</wp:posOffset>
            </wp:positionV>
            <wp:extent cx="6120471" cy="779145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35419" t="26076" r="36359" b="7538"/>
                    <a:stretch/>
                  </pic:blipFill>
                  <pic:spPr bwMode="auto">
                    <a:xfrm>
                      <a:off x="0" y="0"/>
                      <a:ext cx="6123889" cy="77958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339CBC" w14:textId="77777777" w:rsidR="00E32C7F" w:rsidRPr="00AD0F3C" w:rsidRDefault="00E32C7F" w:rsidP="00E32C7F">
      <w:pPr>
        <w:spacing w:after="0" w:line="240" w:lineRule="auto"/>
        <w:jc w:val="both"/>
        <w:rPr>
          <w:rFonts w:asciiTheme="majorHAnsi" w:hAnsiTheme="majorHAnsi" w:cstheme="majorHAnsi"/>
          <w:noProof/>
        </w:rPr>
      </w:pPr>
    </w:p>
    <w:p w14:paraId="4C10D307" w14:textId="77777777" w:rsidR="00E32C7F" w:rsidRPr="00AD0F3C" w:rsidRDefault="00E32C7F" w:rsidP="00E32C7F">
      <w:pPr>
        <w:spacing w:after="0" w:line="240" w:lineRule="auto"/>
        <w:jc w:val="both"/>
        <w:rPr>
          <w:rFonts w:asciiTheme="majorHAnsi" w:hAnsiTheme="majorHAnsi" w:cstheme="majorHAnsi"/>
          <w:noProof/>
        </w:rPr>
      </w:pPr>
    </w:p>
    <w:p w14:paraId="3C7CA1C3" w14:textId="77777777" w:rsidR="00E32C7F" w:rsidRPr="00AD0F3C" w:rsidRDefault="00E32C7F" w:rsidP="00E32C7F">
      <w:pPr>
        <w:spacing w:after="0" w:line="240" w:lineRule="auto"/>
        <w:jc w:val="both"/>
        <w:rPr>
          <w:rFonts w:asciiTheme="majorHAnsi" w:hAnsiTheme="majorHAnsi" w:cstheme="majorHAnsi"/>
          <w:noProof/>
        </w:rPr>
      </w:pPr>
    </w:p>
    <w:p w14:paraId="1456971A" w14:textId="77777777" w:rsidR="00E32C7F" w:rsidRPr="00AD0F3C" w:rsidRDefault="00E32C7F" w:rsidP="00E32C7F">
      <w:pPr>
        <w:spacing w:after="0" w:line="240" w:lineRule="auto"/>
        <w:jc w:val="both"/>
        <w:rPr>
          <w:rFonts w:asciiTheme="majorHAnsi" w:hAnsiTheme="majorHAnsi" w:cstheme="majorHAnsi"/>
          <w:noProof/>
        </w:rPr>
      </w:pPr>
    </w:p>
    <w:p w14:paraId="58EF6B14" w14:textId="77777777" w:rsidR="00E32C7F" w:rsidRPr="00AD0F3C" w:rsidRDefault="00E32C7F" w:rsidP="00E32C7F">
      <w:pPr>
        <w:spacing w:after="0" w:line="240" w:lineRule="auto"/>
        <w:jc w:val="both"/>
        <w:rPr>
          <w:rFonts w:asciiTheme="majorHAnsi" w:hAnsiTheme="majorHAnsi" w:cstheme="majorHAnsi"/>
          <w:noProof/>
        </w:rPr>
      </w:pPr>
    </w:p>
    <w:p w14:paraId="73EBC5AA" w14:textId="77777777" w:rsidR="00E32C7F" w:rsidRPr="00AD0F3C" w:rsidRDefault="00E32C7F" w:rsidP="00E32C7F">
      <w:pPr>
        <w:spacing w:after="0" w:line="240" w:lineRule="auto"/>
        <w:jc w:val="both"/>
        <w:rPr>
          <w:rFonts w:asciiTheme="majorHAnsi" w:hAnsiTheme="majorHAnsi" w:cstheme="majorHAnsi"/>
          <w:noProof/>
        </w:rPr>
      </w:pPr>
    </w:p>
    <w:p w14:paraId="370AFE13" w14:textId="77777777" w:rsidR="00E32C7F" w:rsidRPr="00AD0F3C" w:rsidRDefault="00E32C7F" w:rsidP="00E32C7F">
      <w:pPr>
        <w:spacing w:after="0" w:line="240" w:lineRule="auto"/>
        <w:jc w:val="both"/>
        <w:rPr>
          <w:rFonts w:asciiTheme="majorHAnsi" w:hAnsiTheme="majorHAnsi" w:cstheme="majorHAnsi"/>
          <w:noProof/>
        </w:rPr>
      </w:pPr>
    </w:p>
    <w:p w14:paraId="3BC1E75C" w14:textId="77777777" w:rsidR="00E32C7F" w:rsidRPr="00AD0F3C" w:rsidRDefault="00E32C7F" w:rsidP="00E32C7F">
      <w:pPr>
        <w:spacing w:after="0" w:line="240" w:lineRule="auto"/>
        <w:jc w:val="both"/>
        <w:rPr>
          <w:rFonts w:asciiTheme="majorHAnsi" w:hAnsiTheme="majorHAnsi" w:cstheme="majorHAnsi"/>
          <w:noProof/>
        </w:rPr>
      </w:pPr>
    </w:p>
    <w:p w14:paraId="18D580B4" w14:textId="77777777" w:rsidR="00E32C7F" w:rsidRPr="00AD0F3C" w:rsidRDefault="00E32C7F" w:rsidP="00E32C7F">
      <w:pPr>
        <w:spacing w:after="0" w:line="240" w:lineRule="auto"/>
        <w:jc w:val="both"/>
        <w:rPr>
          <w:rFonts w:asciiTheme="majorHAnsi" w:hAnsiTheme="majorHAnsi" w:cstheme="majorHAnsi"/>
          <w:noProof/>
        </w:rPr>
      </w:pPr>
    </w:p>
    <w:p w14:paraId="51B7296B" w14:textId="77777777" w:rsidR="00E32C7F" w:rsidRPr="00AD0F3C" w:rsidRDefault="00E32C7F" w:rsidP="00E32C7F">
      <w:pPr>
        <w:spacing w:after="0" w:line="240" w:lineRule="auto"/>
        <w:jc w:val="both"/>
        <w:rPr>
          <w:rFonts w:asciiTheme="majorHAnsi" w:hAnsiTheme="majorHAnsi" w:cstheme="majorHAnsi"/>
          <w:noProof/>
        </w:rPr>
      </w:pPr>
    </w:p>
    <w:p w14:paraId="7ABCD844" w14:textId="77777777" w:rsidR="00E32C7F" w:rsidRPr="00AD0F3C" w:rsidRDefault="00E32C7F" w:rsidP="00E32C7F">
      <w:pPr>
        <w:spacing w:after="0" w:line="240" w:lineRule="auto"/>
        <w:jc w:val="both"/>
        <w:rPr>
          <w:rFonts w:asciiTheme="majorHAnsi" w:hAnsiTheme="majorHAnsi" w:cstheme="majorHAnsi"/>
          <w:noProof/>
        </w:rPr>
      </w:pPr>
    </w:p>
    <w:p w14:paraId="39C1A635" w14:textId="77777777" w:rsidR="00E32C7F" w:rsidRPr="00AD0F3C" w:rsidRDefault="00E32C7F" w:rsidP="00E32C7F">
      <w:pPr>
        <w:spacing w:after="0" w:line="240" w:lineRule="auto"/>
        <w:jc w:val="both"/>
        <w:rPr>
          <w:rFonts w:asciiTheme="majorHAnsi" w:hAnsiTheme="majorHAnsi" w:cstheme="majorHAnsi"/>
          <w:noProof/>
        </w:rPr>
      </w:pPr>
    </w:p>
    <w:p w14:paraId="551222AF" w14:textId="77777777" w:rsidR="00E32C7F" w:rsidRPr="00AD0F3C" w:rsidRDefault="00E32C7F" w:rsidP="00E32C7F">
      <w:pPr>
        <w:spacing w:after="0" w:line="240" w:lineRule="auto"/>
        <w:jc w:val="both"/>
        <w:rPr>
          <w:rFonts w:asciiTheme="majorHAnsi" w:hAnsiTheme="majorHAnsi" w:cstheme="majorHAnsi"/>
          <w:noProof/>
        </w:rPr>
      </w:pPr>
    </w:p>
    <w:p w14:paraId="33C96ED7" w14:textId="77777777" w:rsidR="00E32C7F" w:rsidRPr="00AD0F3C" w:rsidRDefault="00E32C7F" w:rsidP="00E32C7F">
      <w:pPr>
        <w:spacing w:after="0" w:line="240" w:lineRule="auto"/>
        <w:jc w:val="both"/>
        <w:rPr>
          <w:rFonts w:asciiTheme="majorHAnsi" w:hAnsiTheme="majorHAnsi" w:cstheme="majorHAnsi"/>
          <w:noProof/>
        </w:rPr>
      </w:pPr>
    </w:p>
    <w:p w14:paraId="51ADEAB9" w14:textId="77777777" w:rsidR="00E32C7F" w:rsidRPr="00AD0F3C" w:rsidRDefault="00E32C7F" w:rsidP="00E32C7F">
      <w:pPr>
        <w:spacing w:after="0" w:line="240" w:lineRule="auto"/>
        <w:jc w:val="both"/>
        <w:rPr>
          <w:rFonts w:asciiTheme="majorHAnsi" w:hAnsiTheme="majorHAnsi" w:cstheme="majorHAnsi"/>
          <w:noProof/>
        </w:rPr>
      </w:pPr>
    </w:p>
    <w:p w14:paraId="18129307" w14:textId="77777777" w:rsidR="00E32C7F" w:rsidRPr="00AD0F3C" w:rsidRDefault="00E32C7F" w:rsidP="00E32C7F">
      <w:pPr>
        <w:spacing w:after="0" w:line="240" w:lineRule="auto"/>
        <w:jc w:val="both"/>
        <w:rPr>
          <w:rFonts w:asciiTheme="majorHAnsi" w:hAnsiTheme="majorHAnsi" w:cstheme="majorHAnsi"/>
          <w:noProof/>
        </w:rPr>
      </w:pPr>
    </w:p>
    <w:p w14:paraId="1B9F2287" w14:textId="77777777" w:rsidR="00E32C7F" w:rsidRPr="00AD0F3C" w:rsidRDefault="00E32C7F" w:rsidP="00E32C7F">
      <w:pPr>
        <w:spacing w:after="0" w:line="240" w:lineRule="auto"/>
        <w:jc w:val="both"/>
        <w:rPr>
          <w:rFonts w:asciiTheme="majorHAnsi" w:hAnsiTheme="majorHAnsi" w:cstheme="majorHAnsi"/>
          <w:noProof/>
        </w:rPr>
      </w:pPr>
    </w:p>
    <w:p w14:paraId="42FC443F" w14:textId="77777777" w:rsidR="00E32C7F" w:rsidRPr="00AD0F3C" w:rsidRDefault="00E32C7F" w:rsidP="00E32C7F">
      <w:pPr>
        <w:spacing w:after="0" w:line="240" w:lineRule="auto"/>
        <w:jc w:val="both"/>
        <w:rPr>
          <w:rFonts w:asciiTheme="majorHAnsi" w:hAnsiTheme="majorHAnsi" w:cstheme="majorHAnsi"/>
          <w:noProof/>
        </w:rPr>
      </w:pPr>
    </w:p>
    <w:p w14:paraId="62D30F5C" w14:textId="77777777" w:rsidR="00E32C7F" w:rsidRPr="00AD0F3C" w:rsidRDefault="00E32C7F" w:rsidP="00E32C7F">
      <w:pPr>
        <w:spacing w:after="0" w:line="240" w:lineRule="auto"/>
        <w:jc w:val="both"/>
        <w:rPr>
          <w:rFonts w:asciiTheme="majorHAnsi" w:hAnsiTheme="majorHAnsi" w:cstheme="majorHAnsi"/>
          <w:noProof/>
        </w:rPr>
      </w:pPr>
    </w:p>
    <w:p w14:paraId="56011A88" w14:textId="77777777" w:rsidR="00E32C7F" w:rsidRPr="00AD0F3C" w:rsidRDefault="00E32C7F" w:rsidP="00E32C7F">
      <w:pPr>
        <w:spacing w:after="0" w:line="240" w:lineRule="auto"/>
        <w:jc w:val="both"/>
        <w:rPr>
          <w:rFonts w:asciiTheme="majorHAnsi" w:hAnsiTheme="majorHAnsi" w:cstheme="majorHAnsi"/>
          <w:noProof/>
        </w:rPr>
      </w:pPr>
    </w:p>
    <w:p w14:paraId="0363B2A5" w14:textId="77777777" w:rsidR="00E32C7F" w:rsidRPr="00AD0F3C" w:rsidRDefault="00E32C7F" w:rsidP="00E32C7F">
      <w:pPr>
        <w:spacing w:after="0" w:line="240" w:lineRule="auto"/>
        <w:jc w:val="both"/>
        <w:rPr>
          <w:rFonts w:asciiTheme="majorHAnsi" w:hAnsiTheme="majorHAnsi" w:cstheme="majorHAnsi"/>
          <w:noProof/>
        </w:rPr>
      </w:pPr>
    </w:p>
    <w:p w14:paraId="22C91240" w14:textId="77777777" w:rsidR="00E32C7F" w:rsidRPr="00AD0F3C" w:rsidRDefault="00E32C7F" w:rsidP="00E32C7F">
      <w:pPr>
        <w:spacing w:after="0" w:line="240" w:lineRule="auto"/>
        <w:jc w:val="both"/>
        <w:rPr>
          <w:rFonts w:asciiTheme="majorHAnsi" w:hAnsiTheme="majorHAnsi" w:cstheme="majorHAnsi"/>
          <w:noProof/>
        </w:rPr>
      </w:pPr>
    </w:p>
    <w:p w14:paraId="16CDDE78" w14:textId="77777777" w:rsidR="00E32C7F" w:rsidRPr="00AD0F3C" w:rsidRDefault="00E32C7F" w:rsidP="00E32C7F">
      <w:pPr>
        <w:spacing w:after="0" w:line="240" w:lineRule="auto"/>
        <w:jc w:val="both"/>
        <w:rPr>
          <w:rFonts w:asciiTheme="majorHAnsi" w:hAnsiTheme="majorHAnsi" w:cstheme="majorHAnsi"/>
          <w:noProof/>
        </w:rPr>
      </w:pPr>
    </w:p>
    <w:p w14:paraId="72DC646D" w14:textId="77777777" w:rsidR="00E32C7F" w:rsidRPr="00AD0F3C" w:rsidRDefault="00E32C7F" w:rsidP="00E32C7F">
      <w:pPr>
        <w:spacing w:after="0" w:line="240" w:lineRule="auto"/>
        <w:jc w:val="both"/>
        <w:rPr>
          <w:rFonts w:asciiTheme="majorHAnsi" w:hAnsiTheme="majorHAnsi" w:cstheme="majorHAnsi"/>
          <w:noProof/>
        </w:rPr>
      </w:pPr>
    </w:p>
    <w:p w14:paraId="0C05AAB4" w14:textId="77777777" w:rsidR="00E32C7F" w:rsidRPr="00AD0F3C" w:rsidRDefault="00E32C7F" w:rsidP="00E32C7F">
      <w:pPr>
        <w:spacing w:after="0" w:line="240" w:lineRule="auto"/>
        <w:jc w:val="both"/>
        <w:rPr>
          <w:rFonts w:asciiTheme="majorHAnsi" w:hAnsiTheme="majorHAnsi" w:cstheme="majorHAnsi"/>
          <w:noProof/>
        </w:rPr>
      </w:pPr>
    </w:p>
    <w:p w14:paraId="50726DAB" w14:textId="77777777" w:rsidR="00E32C7F" w:rsidRPr="00AD0F3C" w:rsidRDefault="00E32C7F" w:rsidP="00E32C7F">
      <w:pPr>
        <w:spacing w:after="0" w:line="240" w:lineRule="auto"/>
        <w:jc w:val="both"/>
        <w:rPr>
          <w:rFonts w:asciiTheme="majorHAnsi" w:hAnsiTheme="majorHAnsi" w:cstheme="majorHAnsi"/>
          <w:noProof/>
        </w:rPr>
      </w:pPr>
    </w:p>
    <w:p w14:paraId="50E60E64" w14:textId="77777777" w:rsidR="00E32C7F" w:rsidRPr="00AD0F3C" w:rsidRDefault="00E32C7F" w:rsidP="00E32C7F">
      <w:pPr>
        <w:spacing w:after="0" w:line="240" w:lineRule="auto"/>
        <w:jc w:val="both"/>
        <w:rPr>
          <w:rFonts w:asciiTheme="majorHAnsi" w:hAnsiTheme="majorHAnsi" w:cstheme="majorHAnsi"/>
          <w:noProof/>
        </w:rPr>
      </w:pPr>
    </w:p>
    <w:p w14:paraId="24C2E0EE" w14:textId="77777777" w:rsidR="00E32C7F" w:rsidRPr="00AD0F3C" w:rsidRDefault="00E32C7F" w:rsidP="00E32C7F">
      <w:pPr>
        <w:spacing w:after="0" w:line="240" w:lineRule="auto"/>
        <w:jc w:val="both"/>
        <w:rPr>
          <w:rFonts w:asciiTheme="majorHAnsi" w:hAnsiTheme="majorHAnsi" w:cstheme="majorHAnsi"/>
          <w:noProof/>
        </w:rPr>
      </w:pPr>
    </w:p>
    <w:p w14:paraId="633BD2B1" w14:textId="77777777" w:rsidR="00E32C7F" w:rsidRPr="00AD0F3C" w:rsidRDefault="00E32C7F" w:rsidP="00E32C7F">
      <w:pPr>
        <w:spacing w:after="0" w:line="240" w:lineRule="auto"/>
        <w:jc w:val="both"/>
        <w:rPr>
          <w:rFonts w:asciiTheme="majorHAnsi" w:hAnsiTheme="majorHAnsi" w:cstheme="majorHAnsi"/>
          <w:noProof/>
        </w:rPr>
      </w:pPr>
    </w:p>
    <w:p w14:paraId="090EAE0A" w14:textId="77777777" w:rsidR="00E32C7F" w:rsidRPr="00AD0F3C" w:rsidRDefault="00E32C7F" w:rsidP="00E32C7F">
      <w:pPr>
        <w:spacing w:after="0" w:line="240" w:lineRule="auto"/>
        <w:jc w:val="both"/>
        <w:rPr>
          <w:rFonts w:asciiTheme="majorHAnsi" w:hAnsiTheme="majorHAnsi" w:cstheme="majorHAnsi"/>
          <w:noProof/>
        </w:rPr>
      </w:pPr>
    </w:p>
    <w:p w14:paraId="13377207" w14:textId="77777777" w:rsidR="00E32C7F" w:rsidRPr="00AD0F3C" w:rsidRDefault="00E32C7F" w:rsidP="00E32C7F">
      <w:pPr>
        <w:spacing w:after="0" w:line="240" w:lineRule="auto"/>
        <w:jc w:val="both"/>
        <w:rPr>
          <w:rFonts w:asciiTheme="majorHAnsi" w:hAnsiTheme="majorHAnsi" w:cstheme="majorHAnsi"/>
          <w:noProof/>
        </w:rPr>
      </w:pPr>
    </w:p>
    <w:p w14:paraId="511E3974" w14:textId="77777777" w:rsidR="00E32C7F" w:rsidRPr="00AD0F3C" w:rsidRDefault="00E32C7F" w:rsidP="00E32C7F">
      <w:pPr>
        <w:spacing w:after="0" w:line="240" w:lineRule="auto"/>
        <w:jc w:val="both"/>
        <w:rPr>
          <w:rFonts w:asciiTheme="majorHAnsi" w:hAnsiTheme="majorHAnsi" w:cstheme="majorHAnsi"/>
          <w:noProof/>
        </w:rPr>
      </w:pPr>
    </w:p>
    <w:p w14:paraId="0F8EF8DA" w14:textId="77777777" w:rsidR="00E32C7F" w:rsidRPr="00AD0F3C" w:rsidRDefault="00E32C7F" w:rsidP="00E32C7F">
      <w:pPr>
        <w:spacing w:after="0" w:line="240" w:lineRule="auto"/>
        <w:jc w:val="both"/>
        <w:rPr>
          <w:rFonts w:asciiTheme="majorHAnsi" w:hAnsiTheme="majorHAnsi" w:cstheme="majorHAnsi"/>
          <w:noProof/>
        </w:rPr>
      </w:pPr>
    </w:p>
    <w:p w14:paraId="7AED7146" w14:textId="77777777" w:rsidR="00E32C7F" w:rsidRPr="00AD0F3C" w:rsidRDefault="00E32C7F" w:rsidP="00E32C7F">
      <w:pPr>
        <w:spacing w:after="0" w:line="240" w:lineRule="auto"/>
        <w:jc w:val="both"/>
        <w:rPr>
          <w:rFonts w:asciiTheme="majorHAnsi" w:hAnsiTheme="majorHAnsi" w:cstheme="majorHAnsi"/>
          <w:noProof/>
        </w:rPr>
      </w:pPr>
    </w:p>
    <w:p w14:paraId="021F7F79" w14:textId="77777777" w:rsidR="00E32C7F" w:rsidRPr="00AD0F3C" w:rsidRDefault="00E32C7F" w:rsidP="00E32C7F">
      <w:pPr>
        <w:spacing w:after="0" w:line="240" w:lineRule="auto"/>
        <w:jc w:val="both"/>
        <w:rPr>
          <w:rFonts w:asciiTheme="majorHAnsi" w:hAnsiTheme="majorHAnsi" w:cstheme="majorHAnsi"/>
          <w:noProof/>
        </w:rPr>
      </w:pPr>
    </w:p>
    <w:p w14:paraId="0D69EDF2" w14:textId="77777777" w:rsidR="00E32C7F" w:rsidRPr="00AD0F3C" w:rsidRDefault="00E32C7F" w:rsidP="00E32C7F">
      <w:pPr>
        <w:spacing w:after="0" w:line="240" w:lineRule="auto"/>
        <w:jc w:val="both"/>
        <w:rPr>
          <w:rFonts w:asciiTheme="majorHAnsi" w:hAnsiTheme="majorHAnsi" w:cstheme="majorHAnsi"/>
          <w:noProof/>
        </w:rPr>
      </w:pPr>
    </w:p>
    <w:p w14:paraId="1EDEBB69" w14:textId="77777777" w:rsidR="00E32C7F" w:rsidRPr="00AD0F3C" w:rsidRDefault="00E32C7F" w:rsidP="00E32C7F">
      <w:pPr>
        <w:pStyle w:val="PargrafodaLista"/>
        <w:widowControl w:val="0"/>
        <w:autoSpaceDE w:val="0"/>
        <w:autoSpaceDN w:val="0"/>
        <w:spacing w:before="120" w:after="120"/>
        <w:ind w:left="0" w:right="-1"/>
        <w:contextualSpacing w:val="0"/>
        <w:rPr>
          <w:rFonts w:asciiTheme="majorHAnsi" w:hAnsiTheme="majorHAnsi" w:cstheme="majorHAnsi"/>
          <w:b/>
          <w:bCs/>
          <w:color w:val="0D0D0D" w:themeColor="text1" w:themeTint="F2"/>
          <w:sz w:val="20"/>
        </w:rPr>
      </w:pPr>
      <w:r w:rsidRPr="00AD0F3C">
        <w:rPr>
          <w:rFonts w:asciiTheme="majorHAnsi" w:hAnsiTheme="majorHAnsi" w:cstheme="majorHAnsi"/>
          <w:b/>
          <w:bCs/>
          <w:color w:val="0D0D0D" w:themeColor="text1" w:themeTint="F2"/>
          <w:sz w:val="20"/>
        </w:rPr>
        <w:t>3 – DA DESCRIÇÃO DA SOLUÇÃO COMO UM TODO E REQUISITOS DA CONTRATAÇÃO</w:t>
      </w:r>
    </w:p>
    <w:p w14:paraId="61C86AC2" w14:textId="77777777" w:rsidR="00E32C7F" w:rsidRPr="00AD0F3C" w:rsidRDefault="00E32C7F" w:rsidP="00E32C7F">
      <w:pPr>
        <w:pStyle w:val="PargrafodaLista"/>
        <w:widowControl w:val="0"/>
        <w:autoSpaceDE w:val="0"/>
        <w:autoSpaceDN w:val="0"/>
        <w:spacing w:before="120" w:after="120"/>
        <w:ind w:left="0" w:right="-1"/>
        <w:contextualSpacing w:val="0"/>
        <w:rPr>
          <w:rFonts w:asciiTheme="majorHAnsi" w:hAnsiTheme="majorHAnsi" w:cstheme="majorHAnsi"/>
          <w:color w:val="0D0D0D" w:themeColor="text1" w:themeTint="F2"/>
          <w:sz w:val="20"/>
        </w:rPr>
      </w:pPr>
      <w:r w:rsidRPr="00AD0F3C">
        <w:rPr>
          <w:rFonts w:asciiTheme="majorHAnsi" w:hAnsiTheme="majorHAnsi" w:cstheme="majorHAnsi"/>
          <w:color w:val="0D0D0D" w:themeColor="text1" w:themeTint="F2"/>
          <w:sz w:val="20"/>
        </w:rPr>
        <w:t>Conforme previsto no ETP, a solução como um todo estabelece os requisitos abaixo:</w:t>
      </w:r>
    </w:p>
    <w:p w14:paraId="60B4767B" w14:textId="77777777" w:rsidR="00E32C7F" w:rsidRPr="00AD0F3C" w:rsidRDefault="00E32C7F" w:rsidP="00E32C7F">
      <w:pPr>
        <w:spacing w:before="120" w:after="120" w:line="240" w:lineRule="auto"/>
        <w:ind w:right="-1"/>
        <w:jc w:val="both"/>
        <w:rPr>
          <w:rStyle w:val="fontstyle01"/>
          <w:rFonts w:asciiTheme="majorHAnsi" w:hAnsiTheme="majorHAnsi" w:cstheme="majorHAnsi"/>
          <w:color w:val="auto"/>
        </w:rPr>
      </w:pPr>
      <w:r w:rsidRPr="00AD0F3C">
        <w:rPr>
          <w:rStyle w:val="fontstyle01"/>
          <w:rFonts w:asciiTheme="majorHAnsi" w:hAnsiTheme="majorHAnsi" w:cstheme="majorHAnsi"/>
          <w:color w:val="auto"/>
        </w:rPr>
        <w:lastRenderedPageBreak/>
        <w:t>3.1. DA EXIGÊNCIA DE AMOSTRA</w:t>
      </w:r>
      <w:r w:rsidRPr="00AD0F3C">
        <w:rPr>
          <w:rStyle w:val="Refdenotaderodap"/>
          <w:rFonts w:asciiTheme="majorHAnsi" w:hAnsiTheme="majorHAnsi" w:cstheme="majorHAnsi"/>
          <w:b/>
          <w:bCs/>
        </w:rPr>
        <w:footnoteReference w:id="1"/>
      </w:r>
      <w:r w:rsidRPr="00AD0F3C">
        <w:rPr>
          <w:rStyle w:val="fontstyle01"/>
          <w:rFonts w:asciiTheme="majorHAnsi" w:hAnsiTheme="majorHAnsi" w:cstheme="majorHAnsi"/>
          <w:color w:val="auto"/>
        </w:rPr>
        <w:t xml:space="preserve"> </w:t>
      </w:r>
    </w:p>
    <w:p w14:paraId="06323D01"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3.1.1</w:t>
      </w:r>
      <w:r w:rsidRPr="00AD0F3C">
        <w:rPr>
          <w:rStyle w:val="fontstyle21"/>
          <w:rFonts w:asciiTheme="majorHAnsi" w:hAnsiTheme="majorHAnsi" w:cstheme="majorHAnsi"/>
          <w:color w:val="auto"/>
        </w:rPr>
        <w:t xml:space="preserve">. </w:t>
      </w:r>
      <w:r w:rsidRPr="00AD0F3C">
        <w:rPr>
          <w:rFonts w:asciiTheme="majorHAnsi" w:hAnsiTheme="majorHAnsi" w:cstheme="majorHAnsi"/>
          <w:bCs/>
        </w:rPr>
        <w:t>Havendo o aceite da proposta quanto ao valor, o interessado classificado provisoriamente em primeiro lugar deverá</w:t>
      </w:r>
      <w:r w:rsidRPr="00AD0F3C">
        <w:rPr>
          <w:rStyle w:val="fontstyle21"/>
          <w:rFonts w:asciiTheme="majorHAnsi" w:hAnsiTheme="majorHAnsi" w:cstheme="majorHAnsi"/>
          <w:color w:val="auto"/>
        </w:rPr>
        <w:t xml:space="preserve"> apresentar amostra do objeto a ser ofertado nos itens: 01, 02, 03, 04, 05, 06, 07, 08, 09, 10, 11, 12, 13, 14, 15, 16, 17, 18, 19, 20, 21 e 22.</w:t>
      </w:r>
    </w:p>
    <w:p w14:paraId="505B0D8E"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3.1.2</w:t>
      </w:r>
      <w:r w:rsidRPr="00AD0F3C">
        <w:rPr>
          <w:rStyle w:val="fontstyle21"/>
          <w:rFonts w:asciiTheme="majorHAnsi" w:hAnsiTheme="majorHAnsi" w:cstheme="majorHAnsi"/>
          <w:color w:val="auto"/>
        </w:rPr>
        <w:t xml:space="preserve">. As amostras devem ser entregues na Prefeitura Municipal de Maracaju/MS, no endereço Rua Appa, n° 120, Centro, Maracaju – MS, 79150-000, Setor de Licitação, sendo requisitadas para apresentação no prazo máximo de 03 (três) dias após a realização da sessão de julgamentos dos documentos, assumindo a licitante total responsabilidade pelo envio e por eventual atraso na entrega. </w:t>
      </w:r>
    </w:p>
    <w:p w14:paraId="5023D148"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3.1.2.1</w:t>
      </w:r>
      <w:r w:rsidRPr="00AD0F3C">
        <w:rPr>
          <w:rStyle w:val="fontstyle21"/>
          <w:rFonts w:asciiTheme="majorHAnsi" w:hAnsiTheme="majorHAnsi" w:cstheme="majorHAnsi"/>
          <w:color w:val="auto"/>
        </w:rPr>
        <w:t xml:space="preserve">. Cada amostra deverá estar disposta em embalagem original, devidamente embalada e identificada, com o número do lote ou item, número do pregão, nome da empresa licitante, marca do objeto ofertado, conforme apresentado na proposta de preços eletrônica, e conter a descrição “amostra”. </w:t>
      </w:r>
    </w:p>
    <w:p w14:paraId="0920A90D"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3.1.2.2</w:t>
      </w:r>
      <w:r w:rsidRPr="00AD0F3C">
        <w:rPr>
          <w:rStyle w:val="fontstyle21"/>
          <w:rFonts w:asciiTheme="majorHAnsi" w:hAnsiTheme="majorHAnsi" w:cstheme="majorHAnsi"/>
          <w:color w:val="auto"/>
        </w:rPr>
        <w:t xml:space="preserve">. Se a amostra for enviada pelo correio ao endereço indicado no subitem 3.1.2, deverá ser postada via SEDEX, AR ou Carta Registrada, com confirmação de entrega da encomenda, observando o prazo estipulado no subitem 3.1.2, sendo que, neste caso, considerar–se–á a data da postagem para verificação do atendimento do prazo previsto. </w:t>
      </w:r>
    </w:p>
    <w:p w14:paraId="45020ECC"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3.1.2.3</w:t>
      </w:r>
      <w:r w:rsidRPr="00AD0F3C">
        <w:rPr>
          <w:rStyle w:val="fontstyle21"/>
          <w:rFonts w:asciiTheme="majorHAnsi" w:hAnsiTheme="majorHAnsi" w:cstheme="majorHAnsi"/>
          <w:color w:val="auto"/>
        </w:rPr>
        <w:t xml:space="preserve">. Se a licitante for classificada no(s) item(ns)/lote(s) reservado(s) e no(s) item(ns)/lote(s) de ampla concorrência, apresentará somente uma amostra para ambos. </w:t>
      </w:r>
    </w:p>
    <w:p w14:paraId="7AFE6EFD"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3.1.3</w:t>
      </w:r>
      <w:r w:rsidRPr="00AD0F3C">
        <w:rPr>
          <w:rStyle w:val="fontstyle21"/>
          <w:rFonts w:asciiTheme="majorHAnsi" w:hAnsiTheme="majorHAnsi" w:cstheme="majorHAnsi"/>
          <w:color w:val="auto"/>
        </w:rPr>
        <w:t xml:space="preserve">. </w:t>
      </w:r>
      <w:r w:rsidRPr="00AD0F3C">
        <w:rPr>
          <w:rFonts w:asciiTheme="majorHAnsi" w:hAnsiTheme="majorHAnsi" w:cstheme="majorHAnsi"/>
          <w:bCs/>
        </w:rPr>
        <w:t>Será facultada a prorrogação do prazo estabelecido por igual período, a critério da administração, a partir da solicitação fundamentada do interessado, antes do término do prazo inicial</w:t>
      </w:r>
      <w:r w:rsidRPr="00AD0F3C">
        <w:rPr>
          <w:rStyle w:val="fontstyle21"/>
          <w:rFonts w:asciiTheme="majorHAnsi" w:hAnsiTheme="majorHAnsi" w:cstheme="majorHAnsi"/>
          <w:color w:val="auto"/>
        </w:rPr>
        <w:t xml:space="preserve">. </w:t>
      </w:r>
    </w:p>
    <w:p w14:paraId="0DF4D9AC"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 xml:space="preserve">3.1.4. </w:t>
      </w:r>
      <w:r w:rsidRPr="00AD0F3C">
        <w:rPr>
          <w:rStyle w:val="fontstyle21"/>
          <w:rFonts w:asciiTheme="majorHAnsi" w:hAnsiTheme="majorHAnsi" w:cstheme="majorHAnsi"/>
          <w:color w:val="auto"/>
        </w:rPr>
        <w:t xml:space="preserve">As amostras serão remetidas a </w:t>
      </w:r>
      <w:r w:rsidRPr="00AD0F3C">
        <w:rPr>
          <w:rStyle w:val="fontstyle21"/>
          <w:rFonts w:asciiTheme="majorHAnsi" w:hAnsiTheme="majorHAnsi" w:cstheme="majorHAnsi"/>
          <w:i/>
          <w:iCs/>
          <w:color w:val="auto"/>
        </w:rPr>
        <w:t>comissão competente para avaliação, a qual analisará</w:t>
      </w:r>
      <w:r w:rsidRPr="00AD0F3C">
        <w:rPr>
          <w:rStyle w:val="fontstyle21"/>
          <w:rFonts w:asciiTheme="majorHAnsi" w:hAnsiTheme="majorHAnsi" w:cstheme="majorHAnsi"/>
          <w:color w:val="auto"/>
        </w:rPr>
        <w:t xml:space="preserve"> os seguintes aspectos e padrões mínimos de aceitabilidade: análise da embalagem, material, unidade de medida, rotulagem de acordo com a legislação vigente, ingredientes, informação nutricional e prazo de validade.</w:t>
      </w:r>
    </w:p>
    <w:p w14:paraId="054F5568"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 xml:space="preserve">3.1.4.1. Item, marca, </w:t>
      </w:r>
      <w:r w:rsidRPr="00AD0F3C">
        <w:rPr>
          <w:rFonts w:asciiTheme="majorHAnsi" w:hAnsiTheme="majorHAnsi" w:cstheme="majorHAnsi"/>
        </w:rPr>
        <w:t>embalagem, rotulagem, e outras características intrínsecas pertinentes para avaliação da qualidade do produto.</w:t>
      </w:r>
    </w:p>
    <w:p w14:paraId="4F8C39EB"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 xml:space="preserve">3.1.5. </w:t>
      </w:r>
      <w:r w:rsidRPr="00AD0F3C">
        <w:rPr>
          <w:rStyle w:val="fontstyle21"/>
          <w:rFonts w:asciiTheme="majorHAnsi" w:hAnsiTheme="majorHAnsi" w:cstheme="majorHAnsi"/>
          <w:color w:val="auto"/>
        </w:rPr>
        <w:t xml:space="preserve">Será divulgada a data, o local, e horário de realização de procedimento para avaliação das amostras, cuja presença será facultada a todos os interessados, incluindo os demais licitantes, </w:t>
      </w:r>
      <w:r w:rsidRPr="00AD0F3C">
        <w:rPr>
          <w:rStyle w:val="fontstyle21"/>
          <w:rFonts w:asciiTheme="majorHAnsi" w:hAnsiTheme="majorHAnsi" w:cstheme="majorHAnsi"/>
          <w:color w:val="auto"/>
          <w:u w:val="single"/>
        </w:rPr>
        <w:t xml:space="preserve">podendo ser informada a data no chat de mensagens do sistema comprasgov.  </w:t>
      </w:r>
    </w:p>
    <w:p w14:paraId="5196BC9E"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 xml:space="preserve">3.1.6. </w:t>
      </w:r>
      <w:r w:rsidRPr="00AD0F3C">
        <w:rPr>
          <w:rStyle w:val="fontstyle21"/>
          <w:rFonts w:asciiTheme="majorHAnsi" w:hAnsiTheme="majorHAnsi" w:cstheme="majorHAnsi"/>
          <w:color w:val="auto"/>
        </w:rPr>
        <w:t xml:space="preserve">Para a avaliação da amostra, o servidor/comissão avaliador(a) poderá, a seu critério, devidamente justificado, solicitar análise técnica. </w:t>
      </w:r>
    </w:p>
    <w:p w14:paraId="1ECEE7D8"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3.1.7</w:t>
      </w:r>
      <w:r w:rsidRPr="00AD0F3C">
        <w:rPr>
          <w:rStyle w:val="fontstyle21"/>
          <w:rFonts w:asciiTheme="majorHAnsi" w:hAnsiTheme="majorHAnsi" w:cstheme="majorHAnsi"/>
          <w:color w:val="auto"/>
        </w:rPr>
        <w:t xml:space="preserve">. Após a avaliação da amostra, o servidor/comissão indicada no subitem 3.1.4, no prazo de 02(dois) dias úteis, emitirá parecer aprovando ou desaprovando a amostra, de forma técnica e fundamentada, motivando de forma objetiva, conforme os parâmetros previamente estabelecidos para a sua aceitabilidade. </w:t>
      </w:r>
    </w:p>
    <w:p w14:paraId="02A11945"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 xml:space="preserve">3.1.8. </w:t>
      </w:r>
      <w:r w:rsidRPr="00AD0F3C">
        <w:rPr>
          <w:rStyle w:val="fontstyle21"/>
          <w:rFonts w:asciiTheme="majorHAnsi" w:hAnsiTheme="majorHAnsi" w:cstheme="majorHAnsi"/>
          <w:color w:val="auto"/>
        </w:rPr>
        <w:t xml:space="preserve">O resultado da avaliação da(s) amostra(s) será divulgado por meio de Publicação no Diário Oficial do Município. </w:t>
      </w:r>
    </w:p>
    <w:p w14:paraId="795330B3"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3.1.8.1</w:t>
      </w:r>
      <w:r w:rsidRPr="00AD0F3C">
        <w:rPr>
          <w:rStyle w:val="fontstyle21"/>
          <w:rFonts w:asciiTheme="majorHAnsi" w:hAnsiTheme="majorHAnsi" w:cstheme="majorHAnsi"/>
          <w:color w:val="auto"/>
        </w:rPr>
        <w:t xml:space="preserve">. As licitantes terão o prazo de 03(três) dias úteis para recorrer do resultado da avaliação da amostra, a partir da divulgação, ficando as demais licitantes, desde logo, intimadas para,, apresentar contrarrazões, no mesmo prazo, que começará a contar do término do prazo do recurso da amostra. </w:t>
      </w:r>
    </w:p>
    <w:p w14:paraId="07802B8F"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lastRenderedPageBreak/>
        <w:t xml:space="preserve">3.1.8.2. </w:t>
      </w:r>
      <w:r w:rsidRPr="00AD0F3C">
        <w:rPr>
          <w:rStyle w:val="fontstyle21"/>
          <w:rFonts w:asciiTheme="majorHAnsi" w:hAnsiTheme="majorHAnsi" w:cstheme="majorHAnsi"/>
          <w:color w:val="auto"/>
        </w:rPr>
        <w:t xml:space="preserve">O recurso será dirigido ao servidor/comissão avaliador(a), que terá o prazo Máximo de 03(Três) dias úteis para decidir. </w:t>
      </w:r>
    </w:p>
    <w:p w14:paraId="5B13BFF9"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 xml:space="preserve">3.1.9. </w:t>
      </w:r>
      <w:r w:rsidRPr="00AD0F3C">
        <w:rPr>
          <w:rStyle w:val="fontstyle21"/>
          <w:rFonts w:asciiTheme="majorHAnsi" w:hAnsiTheme="majorHAnsi" w:cstheme="majorHAnsi"/>
          <w:color w:val="auto"/>
        </w:rPr>
        <w:t xml:space="preserve">Se não houver a entrega da amostra ou ocorrer atraso na entrega, sem justificativa prévia e aceita, ou no caso de reprovação da amostra, ocorrerá a desclassificação da proposta. </w:t>
      </w:r>
    </w:p>
    <w:p w14:paraId="1FB8A80C"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 xml:space="preserve">3.1.9.1. </w:t>
      </w:r>
      <w:r w:rsidRPr="00AD0F3C">
        <w:rPr>
          <w:rFonts w:asciiTheme="majorHAnsi" w:hAnsiTheme="majorHAnsi" w:cstheme="majorHAnsi"/>
          <w:bCs/>
        </w:rPr>
        <w:t>Se a(s) amostra(s) apresentada(s) pelo primeiro classificado não for(em) aceita(s), será analisada a aceitabilidade da proposta ou lance ofertado pelo segundo classificado e a(s) respectiva(s) amostra(s) na ordem de classificação e, assim, sucessivamente, até a verificação de uma que atenda às especificações constantes neste Termo de Referência</w:t>
      </w:r>
      <w:r w:rsidRPr="00AD0F3C">
        <w:rPr>
          <w:rStyle w:val="fontstyle21"/>
          <w:rFonts w:asciiTheme="majorHAnsi" w:hAnsiTheme="majorHAnsi" w:cstheme="majorHAnsi"/>
          <w:color w:val="auto"/>
        </w:rPr>
        <w:t xml:space="preserve">. </w:t>
      </w:r>
    </w:p>
    <w:p w14:paraId="0A13A01E"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 xml:space="preserve">3.1.10 </w:t>
      </w:r>
      <w:r w:rsidRPr="00AD0F3C">
        <w:rPr>
          <w:rStyle w:val="fontstyle21"/>
          <w:rFonts w:asciiTheme="majorHAnsi" w:hAnsiTheme="majorHAnsi" w:cstheme="majorHAnsi"/>
          <w:color w:val="auto"/>
        </w:rPr>
        <w:t xml:space="preserve">Os exemplares das amostras colocados à disposição da Administração poderão ser manuseados pela equipe técnica responsável pela análise, não gerando direito a ressarcimento. </w:t>
      </w:r>
    </w:p>
    <w:p w14:paraId="2DF24484"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 xml:space="preserve">3.1.11. </w:t>
      </w:r>
      <w:r w:rsidRPr="00AD0F3C">
        <w:rPr>
          <w:rStyle w:val="fontstyle21"/>
          <w:rFonts w:asciiTheme="majorHAnsi" w:hAnsiTheme="majorHAnsi" w:cstheme="majorHAnsi"/>
          <w:color w:val="auto"/>
        </w:rPr>
        <w:t>Os interessados deverão colocar à disposição da Administração todas as condições indispensáveis à realização de testes.</w:t>
      </w:r>
    </w:p>
    <w:p w14:paraId="423B3679" w14:textId="77777777" w:rsidR="00E32C7F" w:rsidRPr="00AD0F3C" w:rsidRDefault="00E32C7F" w:rsidP="00E32C7F">
      <w:pPr>
        <w:spacing w:before="120" w:after="120" w:line="240" w:lineRule="auto"/>
        <w:ind w:right="-1"/>
        <w:jc w:val="both"/>
        <w:rPr>
          <w:rStyle w:val="fontstyle21"/>
          <w:rFonts w:asciiTheme="majorHAnsi" w:hAnsiTheme="majorHAnsi" w:cstheme="majorHAnsi"/>
          <w:color w:val="auto"/>
        </w:rPr>
      </w:pPr>
      <w:r w:rsidRPr="00AD0F3C">
        <w:rPr>
          <w:rStyle w:val="fontstyle01"/>
          <w:rFonts w:asciiTheme="majorHAnsi" w:hAnsiTheme="majorHAnsi" w:cstheme="majorHAnsi"/>
          <w:color w:val="auto"/>
        </w:rPr>
        <w:t xml:space="preserve">3.1.12. </w:t>
      </w:r>
      <w:r w:rsidRPr="00AD0F3C">
        <w:rPr>
          <w:rStyle w:val="fontstyle21"/>
          <w:rFonts w:asciiTheme="majorHAnsi" w:hAnsiTheme="majorHAnsi" w:cstheme="majorHAnsi"/>
          <w:color w:val="auto"/>
        </w:rPr>
        <w:t>Após a divulgação do resultado final do certame, as amostras entregues, que forem reprovadas, deverão ser recolhidas pelos fornecedores no prazo de 30 (Trinta) dias, e se não forem recolhidas no prazo, poderão ser descartadas pela Administração, sem direito a ressarcimento.</w:t>
      </w:r>
    </w:p>
    <w:p w14:paraId="74A59479" w14:textId="0EC15551" w:rsidR="00E32C7F" w:rsidRPr="00AD0F3C" w:rsidRDefault="00E32C7F" w:rsidP="00E32C7F">
      <w:pPr>
        <w:spacing w:before="120" w:after="120" w:line="240" w:lineRule="auto"/>
        <w:ind w:right="-1"/>
        <w:jc w:val="both"/>
        <w:rPr>
          <w:rFonts w:asciiTheme="majorHAnsi" w:hAnsiTheme="majorHAnsi" w:cstheme="majorHAnsi"/>
          <w:b/>
          <w:bCs/>
        </w:rPr>
      </w:pPr>
      <w:r w:rsidRPr="00AD0F3C">
        <w:rPr>
          <w:rStyle w:val="fontstyle21"/>
          <w:rFonts w:asciiTheme="majorHAnsi" w:hAnsiTheme="majorHAnsi" w:cstheme="majorHAnsi"/>
          <w:b/>
          <w:bCs/>
          <w:color w:val="auto"/>
        </w:rPr>
        <w:t xml:space="preserve">3.1.13. </w:t>
      </w:r>
      <w:r w:rsidRPr="00AD0F3C">
        <w:rPr>
          <w:rStyle w:val="fontstyle21"/>
          <w:rFonts w:asciiTheme="majorHAnsi" w:hAnsiTheme="majorHAnsi" w:cstheme="majorHAnsi"/>
          <w:color w:val="auto"/>
        </w:rPr>
        <w:t xml:space="preserve">As amostras que forem aprovadas ficarão retidas para confronto com os </w:t>
      </w:r>
      <w:r w:rsidR="00FA7DD8">
        <w:rPr>
          <w:rStyle w:val="fontstyle21"/>
          <w:rFonts w:asciiTheme="majorHAnsi" w:hAnsiTheme="majorHAnsi" w:cstheme="majorHAnsi"/>
          <w:color w:val="auto"/>
        </w:rPr>
        <w:t>bens/produtos</w:t>
      </w:r>
      <w:r w:rsidRPr="00AD0F3C">
        <w:rPr>
          <w:rStyle w:val="fontstyle21"/>
          <w:rFonts w:asciiTheme="majorHAnsi" w:hAnsiTheme="majorHAnsi" w:cstheme="majorHAnsi"/>
          <w:color w:val="auto"/>
        </w:rPr>
        <w:t>, quando do seu recebimento.</w:t>
      </w:r>
    </w:p>
    <w:p w14:paraId="0F3DE1F7" w14:textId="77777777" w:rsidR="00E32C7F" w:rsidRPr="00AD0F3C" w:rsidRDefault="00E32C7F" w:rsidP="00E32C7F">
      <w:pPr>
        <w:spacing w:before="120" w:after="120" w:line="240" w:lineRule="auto"/>
        <w:ind w:right="-1"/>
        <w:jc w:val="both"/>
        <w:rPr>
          <w:rFonts w:asciiTheme="majorHAnsi" w:hAnsiTheme="majorHAnsi" w:cstheme="majorHAnsi"/>
          <w:b/>
          <w:bCs/>
        </w:rPr>
      </w:pPr>
      <w:r w:rsidRPr="00AD0F3C">
        <w:rPr>
          <w:rFonts w:asciiTheme="majorHAnsi" w:hAnsiTheme="majorHAnsi" w:cstheme="majorHAnsi"/>
          <w:b/>
          <w:bCs/>
        </w:rPr>
        <w:t xml:space="preserve">3.2. Da apresentação de catálogo de produtos, </w:t>
      </w:r>
      <w:r w:rsidRPr="00AD0F3C">
        <w:rPr>
          <w:rFonts w:asciiTheme="majorHAnsi" w:hAnsiTheme="majorHAnsi" w:cstheme="majorHAnsi"/>
          <w:b/>
        </w:rPr>
        <w:t>encartes, folhetos técnicos ou “folders” dos materiais ofertados</w:t>
      </w:r>
      <w:r w:rsidRPr="00AD0F3C">
        <w:rPr>
          <w:rFonts w:asciiTheme="majorHAnsi" w:hAnsiTheme="majorHAnsi" w:cstheme="majorHAnsi"/>
          <w:b/>
          <w:bCs/>
        </w:rPr>
        <w:t>:</w:t>
      </w:r>
    </w:p>
    <w:p w14:paraId="54128BE2" w14:textId="77777777" w:rsidR="00E32C7F" w:rsidRPr="00AD0F3C" w:rsidRDefault="00E32C7F" w:rsidP="00E32C7F">
      <w:pPr>
        <w:spacing w:before="120" w:after="120" w:line="240" w:lineRule="auto"/>
        <w:ind w:right="-1"/>
        <w:jc w:val="both"/>
        <w:rPr>
          <w:rFonts w:asciiTheme="majorHAnsi" w:hAnsiTheme="majorHAnsi" w:cstheme="majorHAnsi"/>
          <w:bCs/>
        </w:rPr>
      </w:pPr>
      <w:r w:rsidRPr="00AD0F3C">
        <w:rPr>
          <w:rFonts w:asciiTheme="majorHAnsi" w:hAnsiTheme="majorHAnsi" w:cstheme="majorHAnsi"/>
          <w:b/>
        </w:rPr>
        <w:t xml:space="preserve">3.2.1. </w:t>
      </w:r>
      <w:r w:rsidRPr="00AD0F3C">
        <w:rPr>
          <w:rFonts w:asciiTheme="majorHAnsi" w:hAnsiTheme="majorHAnsi" w:cstheme="majorHAnsi"/>
          <w:bCs/>
        </w:rPr>
        <w:t>Não é o caso</w:t>
      </w:r>
    </w:p>
    <w:p w14:paraId="668D3E0F" w14:textId="73DD482B" w:rsidR="00E32C7F" w:rsidRPr="00AD0F3C" w:rsidRDefault="00E32C7F" w:rsidP="00E32C7F">
      <w:pPr>
        <w:spacing w:before="120" w:after="120" w:line="240" w:lineRule="auto"/>
        <w:ind w:right="-1"/>
        <w:jc w:val="both"/>
        <w:rPr>
          <w:rFonts w:asciiTheme="majorHAnsi" w:hAnsiTheme="majorHAnsi" w:cstheme="majorHAnsi"/>
          <w:b/>
        </w:rPr>
      </w:pPr>
      <w:r w:rsidRPr="00AD0F3C">
        <w:rPr>
          <w:rFonts w:asciiTheme="majorHAnsi" w:hAnsiTheme="majorHAnsi" w:cstheme="majorHAnsi"/>
          <w:b/>
          <w:bCs/>
          <w:iCs/>
        </w:rPr>
        <w:t>3.3. Da indicação</w:t>
      </w:r>
      <w:r w:rsidRPr="00AD0F3C">
        <w:rPr>
          <w:rFonts w:asciiTheme="majorHAnsi" w:hAnsiTheme="majorHAnsi" w:cstheme="majorHAnsi"/>
          <w:b/>
        </w:rPr>
        <w:t xml:space="preserve"> de marcas ou modelos específicos ou como referência</w:t>
      </w:r>
      <w:r w:rsidRPr="00AD0F3C">
        <w:rPr>
          <w:rFonts w:asciiTheme="majorHAnsi" w:hAnsiTheme="majorHAnsi" w:cstheme="majorHAnsi"/>
          <w:b/>
          <w:i/>
        </w:rPr>
        <w:t>:</w:t>
      </w:r>
    </w:p>
    <w:p w14:paraId="5392A0F0" w14:textId="77777777" w:rsidR="00E32C7F" w:rsidRPr="00AD0F3C" w:rsidRDefault="00E32C7F" w:rsidP="00E32C7F">
      <w:pPr>
        <w:spacing w:before="120" w:after="120" w:line="240" w:lineRule="auto"/>
        <w:ind w:right="-1"/>
        <w:jc w:val="both"/>
        <w:rPr>
          <w:rFonts w:asciiTheme="majorHAnsi" w:hAnsiTheme="majorHAnsi" w:cstheme="majorHAnsi"/>
          <w:b/>
        </w:rPr>
      </w:pPr>
      <w:r w:rsidRPr="00AD0F3C">
        <w:rPr>
          <w:rFonts w:asciiTheme="majorHAnsi" w:hAnsiTheme="majorHAnsi" w:cstheme="majorHAnsi"/>
          <w:b/>
        </w:rPr>
        <w:t xml:space="preserve">3.3.1. </w:t>
      </w:r>
      <w:r w:rsidRPr="00AD0F3C">
        <w:rPr>
          <w:rFonts w:asciiTheme="majorHAnsi" w:hAnsiTheme="majorHAnsi" w:cstheme="majorHAnsi"/>
          <w:bCs/>
        </w:rPr>
        <w:t>Não é o caso</w:t>
      </w:r>
    </w:p>
    <w:p w14:paraId="3B34E8B6" w14:textId="29F2AA6B" w:rsidR="00E32C7F" w:rsidRPr="00AD0F3C" w:rsidRDefault="00E32C7F" w:rsidP="00E32C7F">
      <w:pPr>
        <w:spacing w:before="120" w:after="120" w:line="240" w:lineRule="auto"/>
        <w:ind w:right="-1"/>
        <w:jc w:val="both"/>
        <w:rPr>
          <w:rFonts w:asciiTheme="majorHAnsi" w:hAnsiTheme="majorHAnsi" w:cstheme="majorHAnsi"/>
          <w:b/>
        </w:rPr>
      </w:pPr>
      <w:r w:rsidRPr="00AD0F3C">
        <w:rPr>
          <w:rFonts w:asciiTheme="majorHAnsi" w:hAnsiTheme="majorHAnsi" w:cstheme="majorHAnsi"/>
          <w:b/>
        </w:rPr>
        <w:t xml:space="preserve">3.4. Da vedação de utilização de marca/produto na execução contratual </w:t>
      </w:r>
      <w:r w:rsidRPr="00AD0F3C">
        <w:rPr>
          <w:rFonts w:asciiTheme="majorHAnsi" w:hAnsiTheme="majorHAnsi" w:cstheme="majorHAnsi"/>
          <w:b/>
          <w:i/>
        </w:rPr>
        <w:t>:</w:t>
      </w:r>
    </w:p>
    <w:p w14:paraId="77D05991" w14:textId="77777777" w:rsidR="00E32C7F" w:rsidRPr="00AD0F3C" w:rsidRDefault="00E32C7F" w:rsidP="008A0CF6">
      <w:pPr>
        <w:pStyle w:val="Nivel2"/>
        <w:numPr>
          <w:ilvl w:val="0"/>
          <w:numId w:val="0"/>
        </w:numPr>
        <w:spacing w:line="240" w:lineRule="auto"/>
        <w:ind w:right="-1"/>
        <w:rPr>
          <w:rFonts w:asciiTheme="majorHAnsi" w:hAnsiTheme="majorHAnsi" w:cstheme="majorHAnsi"/>
          <w:b/>
        </w:rPr>
      </w:pPr>
      <w:r w:rsidRPr="00AD0F3C">
        <w:rPr>
          <w:rFonts w:asciiTheme="majorHAnsi" w:hAnsiTheme="majorHAnsi" w:cstheme="majorHAnsi"/>
          <w:b/>
          <w:color w:val="auto"/>
        </w:rPr>
        <w:t>3.4.1.</w:t>
      </w:r>
      <w:r w:rsidRPr="00AD0F3C">
        <w:rPr>
          <w:rFonts w:asciiTheme="majorHAnsi" w:hAnsiTheme="majorHAnsi" w:cstheme="majorHAnsi"/>
          <w:color w:val="auto"/>
        </w:rPr>
        <w:tab/>
      </w:r>
      <w:r w:rsidRPr="00AD0F3C">
        <w:rPr>
          <w:rFonts w:asciiTheme="majorHAnsi" w:hAnsiTheme="majorHAnsi" w:cstheme="majorHAnsi"/>
          <w:bCs/>
        </w:rPr>
        <w:t>Não é o caso</w:t>
      </w:r>
      <w:r w:rsidRPr="00AD0F3C">
        <w:rPr>
          <w:rFonts w:asciiTheme="majorHAnsi" w:hAnsiTheme="majorHAnsi" w:cstheme="majorHAnsi"/>
          <w:b/>
        </w:rPr>
        <w:t xml:space="preserve"> </w:t>
      </w:r>
    </w:p>
    <w:p w14:paraId="0F090C82" w14:textId="77777777" w:rsidR="00E32C7F" w:rsidRPr="00AD0F3C" w:rsidRDefault="00E32C7F" w:rsidP="008A0CF6">
      <w:pPr>
        <w:pStyle w:val="Nivel2"/>
        <w:numPr>
          <w:ilvl w:val="0"/>
          <w:numId w:val="0"/>
        </w:numPr>
        <w:spacing w:line="240" w:lineRule="auto"/>
        <w:ind w:right="-1"/>
        <w:rPr>
          <w:rFonts w:asciiTheme="majorHAnsi" w:hAnsiTheme="majorHAnsi" w:cstheme="majorHAnsi"/>
          <w:b/>
          <w:color w:val="0D0D0D" w:themeColor="text1" w:themeTint="F2"/>
        </w:rPr>
      </w:pPr>
      <w:r w:rsidRPr="00AD0F3C">
        <w:rPr>
          <w:rFonts w:asciiTheme="majorHAnsi" w:hAnsiTheme="majorHAnsi" w:cstheme="majorHAnsi"/>
          <w:b/>
        </w:rPr>
        <w:t xml:space="preserve">3.5. </w:t>
      </w:r>
      <w:r w:rsidRPr="00AD0F3C">
        <w:rPr>
          <w:rFonts w:asciiTheme="majorHAnsi" w:hAnsiTheme="majorHAnsi" w:cstheme="majorHAnsi"/>
          <w:b/>
          <w:color w:val="0D0D0D" w:themeColor="text1" w:themeTint="F2"/>
        </w:rPr>
        <w:t>Da sustentabilidade</w:t>
      </w:r>
      <w:r w:rsidRPr="00AD0F3C">
        <w:rPr>
          <w:rFonts w:asciiTheme="majorHAnsi" w:hAnsiTheme="majorHAnsi" w:cstheme="majorHAnsi"/>
          <w:b/>
        </w:rPr>
        <w:t>:</w:t>
      </w:r>
    </w:p>
    <w:p w14:paraId="6931A261" w14:textId="77777777" w:rsidR="00E32C7F" w:rsidRPr="00AD0F3C" w:rsidRDefault="00E32C7F" w:rsidP="00E32C7F">
      <w:pPr>
        <w:spacing w:before="120" w:after="120" w:line="240" w:lineRule="auto"/>
        <w:ind w:right="-1"/>
        <w:jc w:val="both"/>
        <w:rPr>
          <w:rFonts w:asciiTheme="majorHAnsi" w:hAnsiTheme="majorHAnsi" w:cstheme="majorHAnsi"/>
        </w:rPr>
      </w:pPr>
      <w:r w:rsidRPr="00AD0F3C">
        <w:rPr>
          <w:rFonts w:asciiTheme="majorHAnsi" w:hAnsiTheme="majorHAnsi" w:cstheme="majorHAnsi"/>
          <w:b/>
          <w:bCs/>
        </w:rPr>
        <w:t>3.5.1</w:t>
      </w:r>
      <w:r w:rsidRPr="00AD0F3C">
        <w:rPr>
          <w:rFonts w:asciiTheme="majorHAnsi" w:hAnsiTheme="majorHAnsi" w:cstheme="majorHAnsi"/>
          <w:b/>
        </w:rPr>
        <w:t>.</w:t>
      </w:r>
      <w:r w:rsidRPr="00AD0F3C">
        <w:rPr>
          <w:rFonts w:asciiTheme="majorHAnsi" w:hAnsiTheme="majorHAnsi" w:cstheme="majorHAnsi"/>
        </w:rPr>
        <w:t xml:space="preserve"> A detentora deverá adotar as seguintes práticas na execução do objeto:</w:t>
      </w:r>
    </w:p>
    <w:p w14:paraId="302F4432" w14:textId="77777777" w:rsidR="00E32C7F" w:rsidRPr="00AD0F3C" w:rsidRDefault="00E32C7F" w:rsidP="00E32C7F">
      <w:pPr>
        <w:spacing w:before="120" w:after="120" w:line="240" w:lineRule="auto"/>
        <w:ind w:right="-1"/>
        <w:jc w:val="both"/>
        <w:rPr>
          <w:rFonts w:asciiTheme="majorHAnsi" w:hAnsiTheme="majorHAnsi" w:cstheme="majorHAnsi"/>
        </w:rPr>
      </w:pPr>
      <w:r w:rsidRPr="00AD0F3C">
        <w:rPr>
          <w:rFonts w:asciiTheme="majorHAnsi" w:hAnsiTheme="majorHAnsi" w:cstheme="majorHAnsi"/>
          <w:b/>
          <w:bCs/>
        </w:rPr>
        <w:t>3.5.1.1</w:t>
      </w:r>
      <w:r w:rsidRPr="00AD0F3C">
        <w:rPr>
          <w:rFonts w:asciiTheme="majorHAnsi" w:hAnsiTheme="majorHAnsi" w:cstheme="majorHAnsi"/>
          <w:bCs/>
        </w:rPr>
        <w:t xml:space="preserve"> </w:t>
      </w:r>
      <w:r w:rsidRPr="00AD0F3C">
        <w:rPr>
          <w:rFonts w:asciiTheme="majorHAnsi" w:hAnsiTheme="majorHAnsi" w:cstheme="majorHAnsi"/>
        </w:rPr>
        <w:t>Para amenizar os riscos de impacto ambiental, serão realizadas ações de coleta seletiva, onde as embalagens plásticas, e latas serão depositadas em lixeiras específicas e após, direcionadas ao centro de reciclagem do município.</w:t>
      </w:r>
    </w:p>
    <w:p w14:paraId="20580DA7" w14:textId="77777777" w:rsidR="00E32C7F" w:rsidRPr="00AD0F3C" w:rsidRDefault="00E32C7F" w:rsidP="00E32C7F">
      <w:pPr>
        <w:spacing w:before="120" w:after="120" w:line="240" w:lineRule="auto"/>
        <w:ind w:right="-1"/>
        <w:jc w:val="both"/>
        <w:rPr>
          <w:rFonts w:asciiTheme="majorHAnsi" w:eastAsia="Times New Roman" w:hAnsiTheme="majorHAnsi" w:cstheme="majorHAnsi"/>
          <w:b/>
          <w:lang w:eastAsia="pt-BR"/>
        </w:rPr>
      </w:pPr>
      <w:r w:rsidRPr="00AD0F3C">
        <w:rPr>
          <w:rFonts w:asciiTheme="majorHAnsi" w:eastAsia="Times New Roman" w:hAnsiTheme="majorHAnsi" w:cstheme="majorHAnsi"/>
          <w:b/>
          <w:lang w:eastAsia="pt-BR"/>
        </w:rPr>
        <w:t>3.6 Do consórcio</w:t>
      </w:r>
    </w:p>
    <w:p w14:paraId="6D109130" w14:textId="77777777" w:rsidR="00E32C7F" w:rsidRPr="00AD0F3C" w:rsidRDefault="00E32C7F" w:rsidP="00E32C7F">
      <w:pPr>
        <w:spacing w:before="120" w:after="120" w:line="240" w:lineRule="auto"/>
        <w:ind w:right="-1"/>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 xml:space="preserve">3.6.1. </w:t>
      </w:r>
      <w:r w:rsidRPr="00AD0F3C">
        <w:rPr>
          <w:rFonts w:asciiTheme="majorHAnsi" w:eastAsia="Times New Roman" w:hAnsiTheme="majorHAnsi" w:cstheme="majorHAnsi"/>
          <w:lang w:eastAsia="pt-BR"/>
        </w:rPr>
        <w:t>Acerca dos Consórcios, a conveniência de admitir a participação dos mesmos em procedimento licitatório é decisão meramente discricionária da Administração.</w:t>
      </w:r>
    </w:p>
    <w:p w14:paraId="2F9ED041"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ab/>
        <w:t>A vedação quanto à participação de consórcio de empresas no presente procedimento licitatório não limitará a competitividade.</w:t>
      </w:r>
    </w:p>
    <w:p w14:paraId="7AA82427"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ab/>
        <w:t>A participação de consórcios é recomendável quando o objeto considerado for “de alta complexidade ou vulto”, o que não seria o caso do objeto sob exame.</w:t>
      </w:r>
    </w:p>
    <w:p w14:paraId="1F7FE481"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ab/>
        <w:t>Não há nada que justifique a participação de empresas em consórcios no objeto em apreço. Ele não se reveste de alta complexidade, tampouco é serviço de grande vulto econômico, ou seja, o edital não traz em seu termo de referência nenhuma característica própria que justificasse a admissão de empresas em consórcio.</w:t>
      </w:r>
    </w:p>
    <w:p w14:paraId="086DF7EB"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ab/>
        <w:t xml:space="preserve">A admissão de consórcio em objeto de baixa complexidade e de pequeno valor econômico atenta contra o princípio da competitividade, pois permitiria, com o aval da Administração Pública, a união de concorrentes que poderiam muito bem disputar entre si, </w:t>
      </w:r>
      <w:r w:rsidRPr="00AD0F3C">
        <w:rPr>
          <w:rFonts w:asciiTheme="majorHAnsi" w:eastAsia="Times New Roman" w:hAnsiTheme="majorHAnsi" w:cstheme="majorHAnsi"/>
          <w:lang w:eastAsia="pt-BR"/>
        </w:rPr>
        <w:lastRenderedPageBreak/>
        <w:t>violando, por via transversa, o princípio da competitividade, atingindo ainda a vantajosidade buscada pela Administração.</w:t>
      </w:r>
    </w:p>
    <w:p w14:paraId="7DCC97AF"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ab/>
        <w:t>Por todo exposto, no presente processo, não será permitida a participação de empresas em regime de consórcio</w:t>
      </w:r>
    </w:p>
    <w:p w14:paraId="41DECBFE" w14:textId="77777777" w:rsidR="00E32C7F" w:rsidRPr="00AD0F3C" w:rsidRDefault="00E32C7F" w:rsidP="00E32C7F">
      <w:pPr>
        <w:spacing w:before="120" w:after="120" w:line="240" w:lineRule="auto"/>
        <w:ind w:right="-1"/>
        <w:jc w:val="both"/>
        <w:rPr>
          <w:rFonts w:asciiTheme="majorHAnsi" w:eastAsia="Times New Roman" w:hAnsiTheme="majorHAnsi" w:cstheme="majorHAnsi"/>
          <w:b/>
          <w:lang w:eastAsia="pt-BR"/>
        </w:rPr>
      </w:pPr>
      <w:r w:rsidRPr="00AD0F3C">
        <w:rPr>
          <w:rFonts w:asciiTheme="majorHAnsi" w:eastAsia="Times New Roman" w:hAnsiTheme="majorHAnsi" w:cstheme="majorHAnsi"/>
          <w:b/>
          <w:lang w:eastAsia="pt-BR"/>
        </w:rPr>
        <w:t>3.7. Da subcontratação</w:t>
      </w:r>
    </w:p>
    <w:p w14:paraId="1B44AA64" w14:textId="77777777" w:rsidR="00E32C7F" w:rsidRPr="00AD0F3C" w:rsidRDefault="00E32C7F" w:rsidP="00E32C7F">
      <w:pPr>
        <w:spacing w:before="120" w:after="120" w:line="240" w:lineRule="auto"/>
        <w:ind w:right="-1"/>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3.7.1.</w:t>
      </w:r>
      <w:r w:rsidRPr="00AD0F3C">
        <w:rPr>
          <w:rFonts w:asciiTheme="majorHAnsi" w:eastAsia="Times New Roman" w:hAnsiTheme="majorHAnsi" w:cstheme="majorHAnsi"/>
          <w:lang w:eastAsia="pt-BR"/>
        </w:rPr>
        <w:t xml:space="preserve"> Não será admitida a subcontratação do objeto contratual, exceto o transporte para fins de entrega.</w:t>
      </w:r>
    </w:p>
    <w:p w14:paraId="7FE7C5C8" w14:textId="3DD79BEC" w:rsidR="00E32C7F" w:rsidRPr="00AD0F3C" w:rsidRDefault="00E32C7F" w:rsidP="00E32C7F">
      <w:pPr>
        <w:widowControl w:val="0"/>
        <w:autoSpaceDE w:val="0"/>
        <w:autoSpaceDN w:val="0"/>
        <w:spacing w:before="120" w:after="120" w:line="240" w:lineRule="auto"/>
        <w:ind w:right="-568"/>
        <w:jc w:val="both"/>
        <w:rPr>
          <w:rFonts w:asciiTheme="majorHAnsi" w:hAnsiTheme="majorHAnsi" w:cstheme="majorHAnsi"/>
          <w:b/>
          <w:color w:val="0D0D0D" w:themeColor="text1" w:themeTint="F2"/>
        </w:rPr>
      </w:pPr>
      <w:r w:rsidRPr="00AD0F3C">
        <w:rPr>
          <w:rFonts w:asciiTheme="majorHAnsi" w:hAnsiTheme="majorHAnsi" w:cstheme="majorHAnsi"/>
          <w:b/>
          <w:color w:val="0D0D0D" w:themeColor="text1" w:themeTint="F2"/>
        </w:rPr>
        <w:t>3.8. Da exigência de garantia da contratação:</w:t>
      </w:r>
    </w:p>
    <w:p w14:paraId="799B849C" w14:textId="77777777" w:rsidR="00E32C7F" w:rsidRPr="00AD0F3C" w:rsidRDefault="00E32C7F" w:rsidP="00E32C7F">
      <w:pPr>
        <w:autoSpaceDE w:val="0"/>
        <w:autoSpaceDN w:val="0"/>
        <w:adjustRightInd w:val="0"/>
        <w:spacing w:before="120" w:after="120" w:line="240" w:lineRule="auto"/>
        <w:ind w:right="-1"/>
        <w:jc w:val="both"/>
        <w:rPr>
          <w:rFonts w:asciiTheme="majorHAnsi" w:eastAsia="CIDFont+F1" w:hAnsiTheme="majorHAnsi" w:cstheme="majorHAnsi"/>
          <w:bCs/>
        </w:rPr>
      </w:pPr>
      <w:r w:rsidRPr="00AD0F3C">
        <w:rPr>
          <w:rFonts w:asciiTheme="majorHAnsi" w:eastAsia="CIDFont+F1" w:hAnsiTheme="majorHAnsi" w:cstheme="majorHAnsi"/>
          <w:b/>
        </w:rPr>
        <w:t>3.8.1.</w:t>
      </w:r>
      <w:r w:rsidRPr="00AD0F3C">
        <w:rPr>
          <w:rFonts w:asciiTheme="majorHAnsi" w:eastAsia="CIDFont+F1" w:hAnsiTheme="majorHAnsi" w:cstheme="majorHAnsi"/>
        </w:rPr>
        <w:t xml:space="preserve"> Não</w:t>
      </w:r>
      <w:r w:rsidRPr="00AD0F3C">
        <w:rPr>
          <w:rFonts w:asciiTheme="majorHAnsi" w:eastAsia="CIDFont+F1" w:hAnsiTheme="majorHAnsi" w:cstheme="majorHAnsi"/>
          <w:b/>
        </w:rPr>
        <w:t xml:space="preserve"> </w:t>
      </w:r>
      <w:r w:rsidRPr="00AD0F3C">
        <w:rPr>
          <w:rFonts w:asciiTheme="majorHAnsi" w:eastAsia="CIDFont+F1" w:hAnsiTheme="majorHAnsi" w:cstheme="majorHAnsi"/>
          <w:bCs/>
        </w:rPr>
        <w:t>haverá necessidade de exigência de garantia contratual.</w:t>
      </w:r>
    </w:p>
    <w:p w14:paraId="5E3B57B8" w14:textId="77777777" w:rsidR="00E32C7F" w:rsidRPr="00AD0F3C" w:rsidRDefault="00E32C7F" w:rsidP="00E32C7F">
      <w:pPr>
        <w:widowControl w:val="0"/>
        <w:autoSpaceDE w:val="0"/>
        <w:autoSpaceDN w:val="0"/>
        <w:spacing w:before="120" w:after="120" w:line="240" w:lineRule="auto"/>
        <w:jc w:val="both"/>
        <w:rPr>
          <w:rFonts w:asciiTheme="majorHAnsi" w:hAnsiTheme="majorHAnsi" w:cstheme="majorHAnsi"/>
          <w:b/>
          <w:color w:val="0D0D0D" w:themeColor="text1" w:themeTint="F2"/>
        </w:rPr>
      </w:pPr>
      <w:r w:rsidRPr="00AD0F3C">
        <w:rPr>
          <w:rFonts w:asciiTheme="majorHAnsi" w:hAnsiTheme="majorHAnsi" w:cstheme="majorHAnsi"/>
          <w:b/>
          <w:color w:val="0D0D0D" w:themeColor="text1" w:themeTint="F2"/>
        </w:rPr>
        <w:t>3.9. Da exigência de carta de solidariedade:</w:t>
      </w:r>
    </w:p>
    <w:p w14:paraId="25A12236" w14:textId="77777777" w:rsidR="00E32C7F" w:rsidRPr="00AD0F3C" w:rsidRDefault="00E32C7F" w:rsidP="00E32C7F">
      <w:pPr>
        <w:widowControl w:val="0"/>
        <w:autoSpaceDE w:val="0"/>
        <w:autoSpaceDN w:val="0"/>
        <w:spacing w:before="120" w:after="120" w:line="240" w:lineRule="auto"/>
        <w:jc w:val="both"/>
        <w:rPr>
          <w:rFonts w:asciiTheme="majorHAnsi" w:hAnsiTheme="majorHAnsi" w:cstheme="majorHAnsi"/>
          <w:bCs/>
          <w:color w:val="0D0D0D" w:themeColor="text1" w:themeTint="F2"/>
        </w:rPr>
      </w:pPr>
      <w:r w:rsidRPr="00AD0F3C">
        <w:rPr>
          <w:rFonts w:asciiTheme="majorHAnsi" w:hAnsiTheme="majorHAnsi" w:cstheme="majorHAnsi"/>
          <w:b/>
          <w:bCs/>
          <w:color w:val="0D0D0D" w:themeColor="text1" w:themeTint="F2"/>
        </w:rPr>
        <w:t>3.9.1.</w:t>
      </w:r>
      <w:r w:rsidRPr="00AD0F3C">
        <w:rPr>
          <w:rFonts w:asciiTheme="majorHAnsi" w:hAnsiTheme="majorHAnsi" w:cstheme="majorHAnsi"/>
          <w:b/>
          <w:color w:val="0D0D0D" w:themeColor="text1" w:themeTint="F2"/>
        </w:rPr>
        <w:t xml:space="preserve"> </w:t>
      </w:r>
      <w:r w:rsidRPr="00AD0F3C">
        <w:rPr>
          <w:rFonts w:asciiTheme="majorHAnsi" w:hAnsiTheme="majorHAnsi" w:cstheme="majorHAnsi"/>
          <w:bCs/>
          <w:color w:val="0D0D0D" w:themeColor="text1" w:themeTint="F2"/>
        </w:rPr>
        <w:t>Em caso de fornecedor revendedor ou distribuidor, será exigida carta de solidariedade emitida pelo fabricante, que assegure a execução do contrato, que deverá ser apresentada no momento da assinatura do instrumento.</w:t>
      </w:r>
    </w:p>
    <w:p w14:paraId="31AA2877" w14:textId="77777777" w:rsidR="00E32C7F" w:rsidRPr="00AD0F3C" w:rsidRDefault="00E32C7F" w:rsidP="00E32C7F">
      <w:pPr>
        <w:widowControl w:val="0"/>
        <w:autoSpaceDE w:val="0"/>
        <w:autoSpaceDN w:val="0"/>
        <w:spacing w:before="120" w:after="120" w:line="240" w:lineRule="auto"/>
        <w:ind w:right="-568"/>
        <w:jc w:val="both"/>
        <w:rPr>
          <w:rFonts w:asciiTheme="majorHAnsi" w:hAnsiTheme="majorHAnsi" w:cstheme="majorHAnsi"/>
          <w:b/>
          <w:color w:val="0D0D0D" w:themeColor="text1" w:themeTint="F2"/>
        </w:rPr>
      </w:pPr>
      <w:r w:rsidRPr="00AD0F3C">
        <w:rPr>
          <w:rFonts w:asciiTheme="majorHAnsi" w:hAnsiTheme="majorHAnsi" w:cstheme="majorHAnsi"/>
          <w:b/>
          <w:color w:val="0D0D0D" w:themeColor="text1" w:themeTint="F2"/>
        </w:rPr>
        <w:t>3.10. Demais requisitos</w:t>
      </w:r>
    </w:p>
    <w:p w14:paraId="67DF3592" w14:textId="77777777" w:rsidR="00E32C7F" w:rsidRPr="00AD0F3C" w:rsidRDefault="00E32C7F" w:rsidP="00E32C7F">
      <w:pPr>
        <w:widowControl w:val="0"/>
        <w:autoSpaceDE w:val="0"/>
        <w:autoSpaceDN w:val="0"/>
        <w:spacing w:before="120" w:after="120" w:line="240" w:lineRule="auto"/>
        <w:ind w:right="-568"/>
        <w:jc w:val="both"/>
        <w:rPr>
          <w:rFonts w:asciiTheme="majorHAnsi" w:hAnsiTheme="majorHAnsi" w:cstheme="majorHAnsi"/>
          <w:bCs/>
          <w:color w:val="0D0D0D" w:themeColor="text1" w:themeTint="F2"/>
        </w:rPr>
      </w:pPr>
      <w:r w:rsidRPr="00AD0F3C">
        <w:rPr>
          <w:rFonts w:asciiTheme="majorHAnsi" w:hAnsiTheme="majorHAnsi" w:cstheme="majorHAnsi"/>
          <w:b/>
          <w:color w:val="0D0D0D" w:themeColor="text1" w:themeTint="F2"/>
        </w:rPr>
        <w:t xml:space="preserve">3.10.1 </w:t>
      </w:r>
      <w:r w:rsidRPr="00AD0F3C">
        <w:rPr>
          <w:rFonts w:asciiTheme="majorHAnsi" w:hAnsiTheme="majorHAnsi" w:cstheme="majorHAnsi"/>
          <w:bCs/>
          <w:color w:val="0D0D0D" w:themeColor="text1" w:themeTint="F2"/>
        </w:rPr>
        <w:t>Será verificada a validade dos produtos conforme o descritivo de cada item.</w:t>
      </w:r>
    </w:p>
    <w:p w14:paraId="791701CB" w14:textId="77777777" w:rsidR="00E32C7F" w:rsidRPr="00AD0F3C" w:rsidRDefault="00E32C7F" w:rsidP="00E32C7F">
      <w:pPr>
        <w:widowControl w:val="0"/>
        <w:autoSpaceDE w:val="0"/>
        <w:autoSpaceDN w:val="0"/>
        <w:spacing w:before="120" w:after="120" w:line="240" w:lineRule="auto"/>
        <w:ind w:right="-568"/>
        <w:rPr>
          <w:rFonts w:asciiTheme="majorHAnsi" w:hAnsiTheme="majorHAnsi" w:cstheme="majorHAnsi"/>
          <w:bCs/>
          <w:color w:val="0D0D0D" w:themeColor="text1" w:themeTint="F2"/>
        </w:rPr>
      </w:pPr>
      <w:r w:rsidRPr="00AD0F3C">
        <w:rPr>
          <w:rFonts w:asciiTheme="majorHAnsi" w:hAnsiTheme="majorHAnsi" w:cstheme="majorHAnsi"/>
          <w:b/>
          <w:color w:val="0D0D0D" w:themeColor="text1" w:themeTint="F2"/>
        </w:rPr>
        <w:t xml:space="preserve">3.10.2 </w:t>
      </w:r>
      <w:r w:rsidRPr="00AD0F3C">
        <w:rPr>
          <w:rFonts w:asciiTheme="majorHAnsi" w:hAnsiTheme="majorHAnsi" w:cstheme="majorHAnsi"/>
          <w:bCs/>
          <w:color w:val="0D0D0D" w:themeColor="text1" w:themeTint="F2"/>
        </w:rPr>
        <w:t>A rotulagem deverá estar nas normas vigentes, com informações nutricionais, unidade de medida, ingredientes, e data de fabricação e validade.</w:t>
      </w:r>
    </w:p>
    <w:p w14:paraId="02ACCE33" w14:textId="77777777" w:rsidR="00E32C7F" w:rsidRPr="00AD0F3C" w:rsidRDefault="00E32C7F" w:rsidP="00E32C7F">
      <w:pPr>
        <w:widowControl w:val="0"/>
        <w:autoSpaceDE w:val="0"/>
        <w:autoSpaceDN w:val="0"/>
        <w:spacing w:before="120" w:after="120" w:line="240" w:lineRule="auto"/>
        <w:ind w:right="-568"/>
        <w:jc w:val="both"/>
        <w:rPr>
          <w:rFonts w:asciiTheme="majorHAnsi" w:hAnsiTheme="majorHAnsi" w:cstheme="majorHAnsi"/>
          <w:bCs/>
          <w:color w:val="0D0D0D" w:themeColor="text1" w:themeTint="F2"/>
        </w:rPr>
      </w:pPr>
      <w:r w:rsidRPr="00AD0F3C">
        <w:rPr>
          <w:rFonts w:asciiTheme="majorHAnsi" w:hAnsiTheme="majorHAnsi" w:cstheme="majorHAnsi"/>
          <w:b/>
          <w:color w:val="0D0D0D" w:themeColor="text1" w:themeTint="F2"/>
        </w:rPr>
        <w:t xml:space="preserve">3.10.3 </w:t>
      </w:r>
      <w:r w:rsidRPr="00AD0F3C">
        <w:rPr>
          <w:rFonts w:asciiTheme="majorHAnsi" w:hAnsiTheme="majorHAnsi" w:cstheme="majorHAnsi"/>
          <w:bCs/>
          <w:color w:val="0D0D0D" w:themeColor="text1" w:themeTint="F2"/>
        </w:rPr>
        <w:t>Características dos produtos como cor, textura, odor próprios</w:t>
      </w:r>
    </w:p>
    <w:p w14:paraId="3A6F1AF9" w14:textId="77777777" w:rsidR="00E32C7F" w:rsidRPr="00AD0F3C" w:rsidRDefault="00E32C7F" w:rsidP="00E32C7F">
      <w:pPr>
        <w:widowControl w:val="0"/>
        <w:autoSpaceDE w:val="0"/>
        <w:autoSpaceDN w:val="0"/>
        <w:spacing w:before="120" w:after="120" w:line="240" w:lineRule="auto"/>
        <w:ind w:right="-568"/>
        <w:jc w:val="both"/>
        <w:rPr>
          <w:rFonts w:asciiTheme="majorHAnsi" w:hAnsiTheme="majorHAnsi" w:cstheme="majorHAnsi"/>
          <w:bCs/>
          <w:color w:val="0D0D0D" w:themeColor="text1" w:themeTint="F2"/>
        </w:rPr>
      </w:pPr>
      <w:r w:rsidRPr="00AD0F3C">
        <w:rPr>
          <w:rFonts w:asciiTheme="majorHAnsi" w:hAnsiTheme="majorHAnsi" w:cstheme="majorHAnsi"/>
          <w:b/>
          <w:color w:val="0D0D0D" w:themeColor="text1" w:themeTint="F2"/>
        </w:rPr>
        <w:t>3.10.4</w:t>
      </w:r>
      <w:r w:rsidRPr="00AD0F3C">
        <w:rPr>
          <w:rFonts w:asciiTheme="majorHAnsi" w:hAnsiTheme="majorHAnsi" w:cstheme="majorHAnsi"/>
          <w:bCs/>
          <w:color w:val="0D0D0D" w:themeColor="text1" w:themeTint="F2"/>
        </w:rPr>
        <w:t xml:space="preserve"> Transporte em carro próprio, fechado, limpo, dentro das normas vigentes da vigilância sanitária.</w:t>
      </w:r>
    </w:p>
    <w:p w14:paraId="536A8EE3" w14:textId="77777777" w:rsidR="00E32C7F" w:rsidRPr="00AD0F3C" w:rsidRDefault="00E32C7F" w:rsidP="00E32C7F">
      <w:pPr>
        <w:widowControl w:val="0"/>
        <w:autoSpaceDE w:val="0"/>
        <w:autoSpaceDN w:val="0"/>
        <w:spacing w:before="120" w:after="120" w:line="240" w:lineRule="auto"/>
        <w:ind w:right="-568"/>
        <w:jc w:val="both"/>
        <w:rPr>
          <w:rFonts w:asciiTheme="majorHAnsi" w:hAnsiTheme="majorHAnsi" w:cstheme="majorHAnsi"/>
          <w:b/>
          <w:color w:val="0D0D0D" w:themeColor="text1" w:themeTint="F2"/>
        </w:rPr>
      </w:pPr>
      <w:r w:rsidRPr="00AD0F3C">
        <w:rPr>
          <w:rFonts w:asciiTheme="majorHAnsi" w:hAnsiTheme="majorHAnsi" w:cstheme="majorHAnsi"/>
          <w:b/>
          <w:color w:val="0D0D0D" w:themeColor="text1" w:themeTint="F2"/>
        </w:rPr>
        <w:t xml:space="preserve">3.10.5 </w:t>
      </w:r>
      <w:r w:rsidRPr="00AD0F3C">
        <w:rPr>
          <w:rFonts w:asciiTheme="majorHAnsi" w:hAnsiTheme="majorHAnsi" w:cstheme="majorHAnsi"/>
          <w:bCs/>
          <w:color w:val="0D0D0D" w:themeColor="text1" w:themeTint="F2"/>
        </w:rPr>
        <w:t>Higiene do motorista e entregador dos alimentos.</w:t>
      </w:r>
    </w:p>
    <w:p w14:paraId="0AD7CE6B" w14:textId="77777777" w:rsidR="00E32C7F" w:rsidRPr="00AD0F3C" w:rsidRDefault="00E32C7F" w:rsidP="00E32C7F">
      <w:pPr>
        <w:pStyle w:val="PargrafodaLista"/>
        <w:widowControl w:val="0"/>
        <w:autoSpaceDE w:val="0"/>
        <w:autoSpaceDN w:val="0"/>
        <w:spacing w:before="120" w:after="120"/>
        <w:ind w:left="0" w:right="-1"/>
        <w:contextualSpacing w:val="0"/>
        <w:rPr>
          <w:rFonts w:asciiTheme="majorHAnsi" w:hAnsiTheme="majorHAnsi" w:cstheme="majorHAnsi"/>
          <w:b/>
          <w:bCs/>
          <w:color w:val="0D0D0D" w:themeColor="text1" w:themeTint="F2"/>
          <w:sz w:val="20"/>
        </w:rPr>
      </w:pPr>
      <w:r w:rsidRPr="00AD0F3C">
        <w:rPr>
          <w:rFonts w:asciiTheme="majorHAnsi" w:hAnsiTheme="majorHAnsi" w:cstheme="majorHAnsi"/>
          <w:b/>
          <w:color w:val="000000"/>
          <w:sz w:val="20"/>
        </w:rPr>
        <w:t>4. Do prazo de vigência da Ata de Registro de Preço e dos Contratos dela decorrentes</w:t>
      </w:r>
      <w:r w:rsidRPr="00AD0F3C">
        <w:rPr>
          <w:rFonts w:asciiTheme="majorHAnsi" w:hAnsiTheme="majorHAnsi" w:cstheme="majorHAnsi"/>
          <w:b/>
          <w:bCs/>
          <w:color w:val="0D0D0D" w:themeColor="text1" w:themeTint="F2"/>
          <w:sz w:val="20"/>
        </w:rPr>
        <w:t xml:space="preserve"> </w:t>
      </w:r>
    </w:p>
    <w:p w14:paraId="1416913A" w14:textId="77777777" w:rsidR="00E32C7F" w:rsidRPr="00AD0F3C" w:rsidRDefault="00E32C7F" w:rsidP="00E32C7F">
      <w:pPr>
        <w:widowControl w:val="0"/>
        <w:autoSpaceDE w:val="0"/>
        <w:autoSpaceDN w:val="0"/>
        <w:adjustRightInd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color w:val="000000"/>
          <w:lang w:eastAsia="pt-BR"/>
        </w:rPr>
        <w:t xml:space="preserve">4.1. </w:t>
      </w:r>
      <w:r w:rsidRPr="00AD0F3C">
        <w:rPr>
          <w:rFonts w:asciiTheme="majorHAnsi" w:eastAsia="Times New Roman" w:hAnsiTheme="majorHAnsi" w:cstheme="majorHAnsi"/>
          <w:color w:val="000000"/>
          <w:lang w:eastAsia="pt-BR"/>
        </w:rPr>
        <w:t xml:space="preserve"> </w:t>
      </w:r>
      <w:r w:rsidRPr="00AD0F3C">
        <w:rPr>
          <w:rFonts w:asciiTheme="majorHAnsi" w:hAnsiTheme="majorHAnsi" w:cstheme="majorHAnsi"/>
          <w:color w:val="000000"/>
        </w:rPr>
        <w:t>O prazo de vigência da ata de registro de preços será de um ano, contado do primeiro dia útil subsequente à data de divulgação no PNCP, e poderá ser prorrogado por igual período, desde que comprovado que o preço é vantajoso.</w:t>
      </w:r>
    </w:p>
    <w:p w14:paraId="3CDFF565" w14:textId="77777777" w:rsidR="00E32C7F" w:rsidRPr="00AD0F3C" w:rsidRDefault="00E32C7F" w:rsidP="00E32C7F">
      <w:pPr>
        <w:widowControl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color w:val="000000"/>
          <w:lang w:eastAsia="pt-BR"/>
        </w:rPr>
        <w:t>4.1.1</w:t>
      </w:r>
      <w:r w:rsidRPr="00AD0F3C">
        <w:rPr>
          <w:rFonts w:asciiTheme="majorHAnsi" w:eastAsia="Times New Roman" w:hAnsiTheme="majorHAnsi" w:cstheme="majorHAnsi"/>
          <w:color w:val="000000"/>
          <w:lang w:eastAsia="pt-BR"/>
        </w:rPr>
        <w:t>. No prazo de validade da ata de registro de preço o</w:t>
      </w:r>
      <w:r w:rsidRPr="00AD0F3C">
        <w:rPr>
          <w:rFonts w:asciiTheme="majorHAnsi" w:hAnsiTheme="majorHAnsi" w:cstheme="majorHAnsi"/>
          <w:color w:val="000000"/>
        </w:rPr>
        <w:t xml:space="preserve"> órgão ou entidade indicado no subitem 1.2. não poderá participar em outra ata que tenha o mesmo objeto desta contratação, conforme determina o inciso VIII do art. 82 </w:t>
      </w:r>
      <w:r w:rsidRPr="00AD0F3C">
        <w:rPr>
          <w:rFonts w:asciiTheme="majorHAnsi" w:eastAsia="Times New Roman" w:hAnsiTheme="majorHAnsi" w:cstheme="majorHAnsi"/>
          <w:bCs/>
          <w:lang w:eastAsia="pt-BR"/>
        </w:rPr>
        <w:t>da Lei Federal nº 14.133, de 2021.</w:t>
      </w:r>
    </w:p>
    <w:p w14:paraId="07D6F9D4" w14:textId="77777777" w:rsidR="00E32C7F" w:rsidRPr="00AD0F3C" w:rsidRDefault="00E32C7F" w:rsidP="00E32C7F">
      <w:pPr>
        <w:widowControl w:val="0"/>
        <w:autoSpaceDE w:val="0"/>
        <w:autoSpaceDN w:val="0"/>
        <w:adjustRightInd w:val="0"/>
        <w:spacing w:before="120" w:after="120" w:line="240" w:lineRule="auto"/>
        <w:jc w:val="both"/>
        <w:rPr>
          <w:rFonts w:asciiTheme="majorHAnsi" w:eastAsia="Times New Roman" w:hAnsiTheme="majorHAnsi" w:cstheme="majorHAnsi"/>
          <w:bCs/>
          <w:lang w:eastAsia="pt-BR"/>
        </w:rPr>
      </w:pPr>
      <w:r w:rsidRPr="00AD0F3C">
        <w:rPr>
          <w:rFonts w:asciiTheme="majorHAnsi" w:eastAsia="Times New Roman" w:hAnsiTheme="majorHAnsi" w:cstheme="majorHAnsi"/>
          <w:b/>
          <w:color w:val="000000"/>
          <w:lang w:eastAsia="pt-BR"/>
        </w:rPr>
        <w:t>4.2.</w:t>
      </w:r>
      <w:r w:rsidRPr="00AD0F3C">
        <w:rPr>
          <w:rFonts w:asciiTheme="majorHAnsi" w:eastAsia="Times New Roman" w:hAnsiTheme="majorHAnsi" w:cstheme="majorHAnsi"/>
          <w:bCs/>
          <w:lang w:eastAsia="pt-BR"/>
        </w:rPr>
        <w:t xml:space="preserve"> O prazo de duração dos contratos, decorrentes da ARP, não se confunde com o prazo de vigência da própria ata (</w:t>
      </w:r>
      <w:r w:rsidRPr="00AD0F3C">
        <w:rPr>
          <w:rFonts w:asciiTheme="majorHAnsi" w:eastAsia="Times New Roman" w:hAnsiTheme="majorHAnsi" w:cstheme="majorHAnsi"/>
          <w:lang w:eastAsia="pt-BR"/>
        </w:rPr>
        <w:t>previsto no subitem 4.1.)</w:t>
      </w:r>
      <w:r w:rsidRPr="00AD0F3C">
        <w:rPr>
          <w:rFonts w:asciiTheme="majorHAnsi" w:eastAsia="Times New Roman" w:hAnsiTheme="majorHAnsi" w:cstheme="majorHAnsi"/>
          <w:bCs/>
          <w:lang w:eastAsia="pt-BR"/>
        </w:rPr>
        <w:t>, estando aquele primeiro submetido ao disposto no Capítulo V do Título III da Lei Federal nº 14.133, de 2021.</w:t>
      </w:r>
    </w:p>
    <w:p w14:paraId="36F5609F" w14:textId="77777777" w:rsidR="00E32C7F" w:rsidRPr="00AD0F3C" w:rsidRDefault="00E32C7F" w:rsidP="00E32C7F">
      <w:pPr>
        <w:widowControl w:val="0"/>
        <w:autoSpaceDE w:val="0"/>
        <w:autoSpaceDN w:val="0"/>
        <w:adjustRightInd w:val="0"/>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4.2.</w:t>
      </w:r>
      <w:r w:rsidRPr="00AD0F3C">
        <w:rPr>
          <w:rFonts w:asciiTheme="majorHAnsi" w:eastAsia="Times New Roman" w:hAnsiTheme="majorHAnsi" w:cstheme="majorHAnsi"/>
          <w:b/>
          <w:bCs/>
          <w:lang w:eastAsia="pt-BR"/>
        </w:rPr>
        <w:t>1</w:t>
      </w:r>
      <w:r w:rsidRPr="00AD0F3C">
        <w:rPr>
          <w:rFonts w:asciiTheme="majorHAnsi" w:eastAsia="Times New Roman" w:hAnsiTheme="majorHAnsi" w:cstheme="majorHAnsi"/>
          <w:lang w:eastAsia="pt-BR"/>
        </w:rPr>
        <w:t>. O contrato a que se refere o subitem 4.2 terá o prazo de vigência da contratação fixado quando de sua formalização, na forma do artigo 105 da Lei n° 14.133, de 2021, observadas as condições previstas naquele instrumento.</w:t>
      </w:r>
    </w:p>
    <w:p w14:paraId="56376F6E" w14:textId="77777777" w:rsidR="00E32C7F" w:rsidRPr="00AD0F3C" w:rsidRDefault="00E32C7F" w:rsidP="008A0CF6">
      <w:pPr>
        <w:pStyle w:val="Nivel2"/>
        <w:numPr>
          <w:ilvl w:val="0"/>
          <w:numId w:val="0"/>
        </w:numPr>
        <w:spacing w:line="240" w:lineRule="auto"/>
        <w:rPr>
          <w:rFonts w:asciiTheme="majorHAnsi" w:hAnsiTheme="majorHAnsi" w:cstheme="majorHAnsi"/>
          <w:iCs/>
          <w:color w:val="000000" w:themeColor="text1"/>
        </w:rPr>
      </w:pPr>
      <w:r w:rsidRPr="00AD0F3C">
        <w:rPr>
          <w:rFonts w:asciiTheme="majorHAnsi" w:hAnsiTheme="majorHAnsi" w:cstheme="majorHAnsi"/>
          <w:b/>
          <w:iCs/>
          <w:color w:val="000000" w:themeColor="text1"/>
        </w:rPr>
        <w:t>4.3</w:t>
      </w:r>
      <w:r w:rsidRPr="00AD0F3C">
        <w:rPr>
          <w:rFonts w:asciiTheme="majorHAnsi" w:hAnsiTheme="majorHAnsi" w:cstheme="majorHAnsi"/>
          <w:iCs/>
          <w:color w:val="000000" w:themeColor="text1"/>
        </w:rPr>
        <w:t>. O instrumento do contrato conterá o detalhamento das regras que serão aplicadas em relação à vigência da contratação.</w:t>
      </w:r>
    </w:p>
    <w:p w14:paraId="27BAA701" w14:textId="77777777" w:rsidR="00E32C7F" w:rsidRPr="00AD0F3C" w:rsidRDefault="00E32C7F" w:rsidP="008A0CF6">
      <w:pPr>
        <w:pStyle w:val="Nivel2"/>
        <w:numPr>
          <w:ilvl w:val="0"/>
          <w:numId w:val="0"/>
        </w:numPr>
        <w:spacing w:line="240" w:lineRule="auto"/>
        <w:rPr>
          <w:rFonts w:asciiTheme="majorHAnsi" w:hAnsiTheme="majorHAnsi" w:cstheme="majorHAnsi"/>
          <w:iCs/>
          <w:color w:val="000000" w:themeColor="text1"/>
        </w:rPr>
      </w:pPr>
    </w:p>
    <w:p w14:paraId="3EA59540" w14:textId="5DDECCDD" w:rsidR="00E32C7F" w:rsidRDefault="00E32C7F" w:rsidP="008A0CF6">
      <w:pPr>
        <w:pStyle w:val="Nivel2"/>
        <w:numPr>
          <w:ilvl w:val="0"/>
          <w:numId w:val="0"/>
        </w:numPr>
        <w:spacing w:line="240" w:lineRule="auto"/>
        <w:rPr>
          <w:rFonts w:asciiTheme="majorHAnsi" w:hAnsiTheme="majorHAnsi" w:cstheme="majorHAnsi"/>
          <w:b/>
          <w:iCs/>
          <w:color w:val="000000" w:themeColor="text1"/>
        </w:rPr>
      </w:pPr>
      <w:r w:rsidRPr="00AD0F3C">
        <w:rPr>
          <w:rFonts w:asciiTheme="majorHAnsi" w:hAnsiTheme="majorHAnsi" w:cstheme="majorHAnsi"/>
          <w:b/>
          <w:iCs/>
          <w:color w:val="000000" w:themeColor="text1"/>
        </w:rPr>
        <w:t>5. MODELO DE EXECUÇÃO DO OBJETO</w:t>
      </w:r>
    </w:p>
    <w:p w14:paraId="476617F2" w14:textId="77777777" w:rsidR="00AD0F3C" w:rsidRPr="00AD0F3C" w:rsidRDefault="00AD0F3C" w:rsidP="008A0CF6">
      <w:pPr>
        <w:pStyle w:val="Nivel2"/>
        <w:numPr>
          <w:ilvl w:val="0"/>
          <w:numId w:val="0"/>
        </w:numPr>
        <w:spacing w:line="240" w:lineRule="auto"/>
        <w:rPr>
          <w:rFonts w:asciiTheme="majorHAnsi" w:hAnsiTheme="majorHAnsi" w:cstheme="majorHAnsi"/>
          <w:b/>
          <w:iCs/>
          <w:color w:val="000000" w:themeColor="text1"/>
        </w:rPr>
      </w:pPr>
    </w:p>
    <w:p w14:paraId="715B8174" w14:textId="77777777" w:rsidR="00E32C7F" w:rsidRPr="00AD0F3C" w:rsidRDefault="00E32C7F" w:rsidP="00E32C7F">
      <w:pPr>
        <w:spacing w:before="120" w:after="120" w:line="240" w:lineRule="auto"/>
        <w:jc w:val="both"/>
        <w:rPr>
          <w:rFonts w:asciiTheme="majorHAnsi" w:hAnsiTheme="majorHAnsi" w:cstheme="majorHAnsi"/>
          <w:b/>
          <w:color w:val="000000" w:themeColor="text1"/>
        </w:rPr>
      </w:pPr>
      <w:r w:rsidRPr="00AD0F3C">
        <w:rPr>
          <w:rFonts w:asciiTheme="majorHAnsi" w:hAnsiTheme="majorHAnsi" w:cstheme="majorHAnsi"/>
          <w:b/>
          <w:color w:val="000000" w:themeColor="text1"/>
        </w:rPr>
        <w:t>5.1. Condições de entrega/execução</w:t>
      </w:r>
    </w:p>
    <w:p w14:paraId="5E822ABC" w14:textId="77777777" w:rsidR="00E32C7F" w:rsidRPr="00AD0F3C" w:rsidRDefault="00E32C7F" w:rsidP="008A0CF6">
      <w:pPr>
        <w:pStyle w:val="Nivel2"/>
        <w:numPr>
          <w:ilvl w:val="0"/>
          <w:numId w:val="0"/>
        </w:numPr>
        <w:spacing w:line="240" w:lineRule="auto"/>
        <w:rPr>
          <w:rFonts w:asciiTheme="majorHAnsi" w:hAnsiTheme="majorHAnsi" w:cstheme="majorHAnsi"/>
          <w:i/>
          <w:iCs/>
          <w:strike/>
          <w:color w:val="FF0000"/>
        </w:rPr>
      </w:pPr>
      <w:r w:rsidRPr="00AD0F3C">
        <w:rPr>
          <w:rFonts w:asciiTheme="majorHAnsi" w:hAnsiTheme="majorHAnsi" w:cstheme="majorHAnsi"/>
          <w:b/>
          <w:iCs/>
          <w:color w:val="000000" w:themeColor="text1"/>
        </w:rPr>
        <w:t>5.1.1</w:t>
      </w:r>
      <w:r w:rsidRPr="00AD0F3C">
        <w:rPr>
          <w:rFonts w:asciiTheme="majorHAnsi" w:hAnsiTheme="majorHAnsi" w:cstheme="majorHAnsi"/>
          <w:iCs/>
          <w:color w:val="000000" w:themeColor="text1"/>
        </w:rPr>
        <w:t xml:space="preserve"> Cada entrega/execução deverá ser efetuada mediante o instrumento de solicitação por escrito, formalizado pelo gerenciador, através de Solicitação de Fornecimento (SF), </w:t>
      </w:r>
      <w:r w:rsidRPr="00AD0F3C">
        <w:rPr>
          <w:rFonts w:asciiTheme="majorHAnsi" w:hAnsiTheme="majorHAnsi" w:cstheme="majorHAnsi"/>
          <w:iCs/>
        </w:rPr>
        <w:t xml:space="preserve">na forma e prazo especificado no item 5.1.2 do presente Termo de Referência. </w:t>
      </w:r>
    </w:p>
    <w:p w14:paraId="42AE6835" w14:textId="77777777" w:rsidR="00E32C7F" w:rsidRPr="00AD0F3C" w:rsidRDefault="00E32C7F" w:rsidP="00E32C7F">
      <w:pPr>
        <w:pStyle w:val="PargrafodaLista"/>
        <w:widowControl w:val="0"/>
        <w:autoSpaceDE w:val="0"/>
        <w:autoSpaceDN w:val="0"/>
        <w:spacing w:before="120" w:after="120"/>
        <w:ind w:left="0" w:right="-1"/>
        <w:contextualSpacing w:val="0"/>
        <w:rPr>
          <w:rFonts w:asciiTheme="majorHAnsi" w:hAnsiTheme="majorHAnsi" w:cstheme="majorHAnsi"/>
          <w:b/>
          <w:sz w:val="20"/>
        </w:rPr>
      </w:pPr>
      <w:r w:rsidRPr="00AD0F3C">
        <w:rPr>
          <w:rFonts w:asciiTheme="majorHAnsi" w:hAnsiTheme="majorHAnsi" w:cstheme="majorHAnsi"/>
          <w:b/>
          <w:color w:val="0D0D0D" w:themeColor="text1" w:themeTint="F2"/>
          <w:sz w:val="20"/>
        </w:rPr>
        <w:lastRenderedPageBreak/>
        <w:t xml:space="preserve">5.1.2. </w:t>
      </w:r>
      <w:r w:rsidRPr="00AD0F3C">
        <w:rPr>
          <w:rFonts w:asciiTheme="majorHAnsi" w:hAnsiTheme="majorHAnsi" w:cstheme="majorHAnsi"/>
          <w:color w:val="0D0D0D" w:themeColor="text1" w:themeTint="F2"/>
          <w:sz w:val="20"/>
        </w:rPr>
        <w:t xml:space="preserve">A </w:t>
      </w:r>
      <w:r w:rsidRPr="00AD0F3C">
        <w:rPr>
          <w:rFonts w:asciiTheme="majorHAnsi" w:hAnsiTheme="majorHAnsi" w:cstheme="majorHAnsi"/>
          <w:iCs/>
          <w:color w:val="000000" w:themeColor="text1"/>
          <w:sz w:val="20"/>
        </w:rPr>
        <w:t>entrega/execução</w:t>
      </w:r>
      <w:r w:rsidRPr="00AD0F3C">
        <w:rPr>
          <w:rFonts w:asciiTheme="majorHAnsi" w:hAnsiTheme="majorHAnsi" w:cstheme="majorHAnsi"/>
          <w:color w:val="0D0D0D" w:themeColor="text1" w:themeTint="F2"/>
          <w:sz w:val="20"/>
        </w:rPr>
        <w:t xml:space="preserve"> será parcelada, em até 05 (cinco) dias, conforme emissão das Solicitações de Fornecimentos.</w:t>
      </w:r>
    </w:p>
    <w:p w14:paraId="37E08109" w14:textId="77777777" w:rsidR="00E32C7F" w:rsidRPr="00AD0F3C" w:rsidRDefault="00E32C7F" w:rsidP="00E32C7F">
      <w:pPr>
        <w:pStyle w:val="PargrafodaLista"/>
        <w:spacing w:before="120" w:after="120"/>
        <w:ind w:left="0" w:right="-1"/>
        <w:contextualSpacing w:val="0"/>
        <w:rPr>
          <w:rFonts w:asciiTheme="majorHAnsi" w:hAnsiTheme="majorHAnsi" w:cstheme="majorHAnsi"/>
          <w:b/>
          <w:color w:val="0D0D0D" w:themeColor="text1" w:themeTint="F2"/>
          <w:sz w:val="20"/>
        </w:rPr>
      </w:pPr>
      <w:r w:rsidRPr="00AD0F3C">
        <w:rPr>
          <w:rFonts w:asciiTheme="majorHAnsi" w:hAnsiTheme="majorHAnsi" w:cstheme="majorHAnsi"/>
          <w:b/>
          <w:sz w:val="20"/>
        </w:rPr>
        <w:t xml:space="preserve">5.2. </w:t>
      </w:r>
      <w:r w:rsidRPr="00AD0F3C">
        <w:rPr>
          <w:rFonts w:asciiTheme="majorHAnsi" w:hAnsiTheme="majorHAnsi" w:cstheme="majorHAnsi"/>
          <w:b/>
          <w:color w:val="0D0D0D" w:themeColor="text1" w:themeTint="F2"/>
          <w:sz w:val="20"/>
        </w:rPr>
        <w:t>Do local e horário de entrega/execução</w:t>
      </w:r>
      <w:r w:rsidRPr="00AD0F3C">
        <w:rPr>
          <w:rStyle w:val="Refdenotaderodap"/>
          <w:rFonts w:asciiTheme="majorHAnsi" w:hAnsiTheme="majorHAnsi" w:cstheme="majorHAnsi"/>
          <w:b/>
          <w:bCs/>
          <w:color w:val="0D0D0D" w:themeColor="text1" w:themeTint="F2"/>
          <w:sz w:val="20"/>
        </w:rPr>
        <w:footnoteReference w:id="2"/>
      </w:r>
      <w:r w:rsidRPr="00AD0F3C">
        <w:rPr>
          <w:rFonts w:asciiTheme="majorHAnsi" w:hAnsiTheme="majorHAnsi" w:cstheme="majorHAnsi"/>
          <w:color w:val="0D0D0D" w:themeColor="text1" w:themeTint="F2"/>
          <w:sz w:val="20"/>
        </w:rPr>
        <w:t>:</w:t>
      </w:r>
      <w:r w:rsidRPr="00AD0F3C">
        <w:rPr>
          <w:rFonts w:asciiTheme="majorHAnsi" w:hAnsiTheme="majorHAnsi" w:cstheme="majorHAnsi"/>
          <w:b/>
          <w:color w:val="0D0D0D" w:themeColor="text1" w:themeTint="F2"/>
          <w:sz w:val="20"/>
        </w:rPr>
        <w:t xml:space="preserve"> </w:t>
      </w:r>
    </w:p>
    <w:p w14:paraId="3AC3108F" w14:textId="7615935F" w:rsidR="00E32C7F" w:rsidRPr="00AD0F3C" w:rsidRDefault="00E32C7F" w:rsidP="00E32C7F">
      <w:pPr>
        <w:pStyle w:val="PargrafodaLista"/>
        <w:spacing w:before="120" w:after="120"/>
        <w:ind w:left="0" w:right="-1"/>
        <w:contextualSpacing w:val="0"/>
        <w:rPr>
          <w:rFonts w:asciiTheme="majorHAnsi" w:hAnsiTheme="majorHAnsi" w:cstheme="majorHAnsi"/>
          <w:color w:val="0D0D0D" w:themeColor="text1" w:themeTint="F2"/>
          <w:sz w:val="20"/>
        </w:rPr>
      </w:pPr>
      <w:r w:rsidRPr="00AD0F3C">
        <w:rPr>
          <w:rFonts w:asciiTheme="majorHAnsi" w:hAnsiTheme="majorHAnsi" w:cstheme="majorHAnsi"/>
          <w:b/>
          <w:bCs/>
          <w:color w:val="0D0D0D" w:themeColor="text1" w:themeTint="F2"/>
          <w:sz w:val="20"/>
        </w:rPr>
        <w:t>5.2.1</w:t>
      </w:r>
      <w:r w:rsidRPr="00AD0F3C">
        <w:rPr>
          <w:rFonts w:asciiTheme="majorHAnsi" w:hAnsiTheme="majorHAnsi" w:cstheme="majorHAnsi"/>
          <w:color w:val="0D0D0D" w:themeColor="text1" w:themeTint="F2"/>
          <w:sz w:val="20"/>
        </w:rPr>
        <w:t xml:space="preserve">. A entrega/execução do </w:t>
      </w:r>
      <w:r w:rsidR="00976314">
        <w:rPr>
          <w:rFonts w:asciiTheme="majorHAnsi" w:hAnsiTheme="majorHAnsi" w:cstheme="majorHAnsi"/>
          <w:color w:val="0D0D0D" w:themeColor="text1" w:themeTint="F2"/>
          <w:sz w:val="20"/>
        </w:rPr>
        <w:t>produto/</w:t>
      </w:r>
      <w:r w:rsidRPr="00AD0F3C">
        <w:rPr>
          <w:rFonts w:asciiTheme="majorHAnsi" w:hAnsiTheme="majorHAnsi" w:cstheme="majorHAnsi"/>
          <w:color w:val="0D0D0D" w:themeColor="text1" w:themeTint="F2"/>
          <w:sz w:val="20"/>
        </w:rPr>
        <w:t xml:space="preserve">serviço deverá ocorrer no </w:t>
      </w:r>
      <w:r w:rsidRPr="00AD0F3C">
        <w:rPr>
          <w:rFonts w:asciiTheme="majorHAnsi" w:hAnsiTheme="majorHAnsi" w:cstheme="majorHAnsi"/>
          <w:sz w:val="20"/>
        </w:rPr>
        <w:t>Almoxarifado Central, sito Rua Joaquim Ferreira de Azambuja, 224. Vila Juquita, de segunda-feira à se</w:t>
      </w:r>
      <w:r w:rsidRPr="00AD0F3C">
        <w:rPr>
          <w:rFonts w:asciiTheme="majorHAnsi" w:hAnsiTheme="majorHAnsi" w:cstheme="majorHAnsi"/>
          <w:color w:val="0D0D0D" w:themeColor="text1" w:themeTint="F2"/>
          <w:sz w:val="20"/>
        </w:rPr>
        <w:t>xta-feira, em dias úteis, no horário das 07h às 10h e 13h às 16h.</w:t>
      </w:r>
    </w:p>
    <w:p w14:paraId="685F1311" w14:textId="77777777" w:rsidR="00E32C7F" w:rsidRPr="00AD0F3C" w:rsidRDefault="00E32C7F" w:rsidP="00E32C7F">
      <w:pPr>
        <w:spacing w:before="120" w:after="120" w:line="240" w:lineRule="auto"/>
        <w:ind w:right="-1"/>
        <w:jc w:val="both"/>
        <w:rPr>
          <w:rFonts w:asciiTheme="majorHAnsi" w:hAnsiTheme="majorHAnsi" w:cstheme="majorHAnsi"/>
          <w:iCs/>
          <w:color w:val="000000" w:themeColor="text1"/>
        </w:rPr>
      </w:pPr>
      <w:r w:rsidRPr="00AD0F3C">
        <w:rPr>
          <w:rFonts w:asciiTheme="majorHAnsi" w:hAnsiTheme="majorHAnsi" w:cstheme="majorHAnsi"/>
          <w:b/>
          <w:bCs/>
          <w:color w:val="0D0D0D" w:themeColor="text1" w:themeTint="F2"/>
        </w:rPr>
        <w:t>5.2.2.</w:t>
      </w:r>
      <w:r w:rsidRPr="00AD0F3C">
        <w:rPr>
          <w:rFonts w:asciiTheme="majorHAnsi" w:hAnsiTheme="majorHAnsi" w:cstheme="majorHAnsi"/>
          <w:b/>
          <w:color w:val="0D0D0D" w:themeColor="text1" w:themeTint="F2"/>
        </w:rPr>
        <w:t xml:space="preserve"> </w:t>
      </w:r>
      <w:r w:rsidRPr="00AD0F3C">
        <w:rPr>
          <w:rFonts w:asciiTheme="majorHAnsi" w:hAnsiTheme="majorHAnsi" w:cstheme="majorHAnsi"/>
          <w:iCs/>
          <w:color w:val="000000" w:themeColor="text1"/>
        </w:rPr>
        <w:t xml:space="preserve">Caso não seja possível a entrega na data assinalada, </w:t>
      </w:r>
      <w:r w:rsidRPr="00AD0F3C">
        <w:rPr>
          <w:rFonts w:asciiTheme="majorHAnsi" w:hAnsiTheme="majorHAnsi" w:cstheme="majorHAnsi"/>
          <w:iCs/>
        </w:rPr>
        <w:t>o fornecedor registrado</w:t>
      </w:r>
      <w:r w:rsidRPr="00AD0F3C">
        <w:rPr>
          <w:rFonts w:asciiTheme="majorHAnsi" w:hAnsiTheme="majorHAnsi" w:cstheme="majorHAnsi"/>
        </w:rPr>
        <w:t xml:space="preserve"> </w:t>
      </w:r>
      <w:r w:rsidRPr="00AD0F3C">
        <w:rPr>
          <w:rFonts w:asciiTheme="majorHAnsi" w:hAnsiTheme="majorHAnsi" w:cstheme="majorHAnsi"/>
          <w:iCs/>
          <w:color w:val="000000" w:themeColor="text1"/>
        </w:rPr>
        <w:t>deverá comunicar as suas razões,</w:t>
      </w:r>
      <w:r w:rsidRPr="00AD0F3C">
        <w:rPr>
          <w:rFonts w:asciiTheme="majorHAnsi" w:hAnsiTheme="majorHAnsi" w:cstheme="majorHAnsi"/>
          <w:color w:val="000000" w:themeColor="text1"/>
        </w:rPr>
        <w:t xml:space="preserve"> com a devida comprovação</w:t>
      </w:r>
      <w:r w:rsidRPr="00AD0F3C">
        <w:rPr>
          <w:rFonts w:asciiTheme="majorHAnsi" w:hAnsiTheme="majorHAnsi" w:cstheme="majorHAnsi"/>
          <w:iCs/>
          <w:color w:val="000000" w:themeColor="text1"/>
        </w:rPr>
        <w:t>, com pelo menos 03 (três) dias de antecedência</w:t>
      </w:r>
      <w:r w:rsidRPr="00AD0F3C">
        <w:rPr>
          <w:rFonts w:asciiTheme="majorHAnsi" w:hAnsiTheme="majorHAnsi" w:cstheme="majorHAnsi"/>
        </w:rPr>
        <w:t>,</w:t>
      </w:r>
      <w:r w:rsidRPr="00AD0F3C">
        <w:rPr>
          <w:rFonts w:asciiTheme="majorHAnsi" w:hAnsiTheme="majorHAnsi" w:cstheme="majorHAnsi"/>
          <w:iCs/>
        </w:rPr>
        <w:t xml:space="preserve"> </w:t>
      </w:r>
      <w:r w:rsidRPr="00AD0F3C">
        <w:rPr>
          <w:rFonts w:asciiTheme="majorHAnsi" w:hAnsiTheme="majorHAnsi" w:cstheme="majorHAnsi"/>
          <w:iCs/>
          <w:color w:val="000000" w:themeColor="text1"/>
        </w:rPr>
        <w:t>para que qualquer pleito de prorrogação de prazo seja analisado, ressalvadas as situações de caso fortuito e força maior.</w:t>
      </w:r>
    </w:p>
    <w:p w14:paraId="226B5A34" w14:textId="77777777" w:rsidR="00E32C7F" w:rsidRPr="00AD0F3C" w:rsidRDefault="00E32C7F" w:rsidP="00E32C7F">
      <w:pPr>
        <w:spacing w:before="120" w:after="120" w:line="240" w:lineRule="auto"/>
        <w:ind w:right="-1"/>
        <w:jc w:val="both"/>
        <w:rPr>
          <w:rFonts w:asciiTheme="majorHAnsi" w:hAnsiTheme="majorHAnsi" w:cstheme="majorHAnsi"/>
          <w:color w:val="000000" w:themeColor="text1"/>
        </w:rPr>
      </w:pPr>
      <w:r w:rsidRPr="00AD0F3C">
        <w:rPr>
          <w:rFonts w:asciiTheme="majorHAnsi" w:hAnsiTheme="majorHAnsi" w:cstheme="majorHAnsi"/>
          <w:b/>
          <w:bCs/>
          <w:iCs/>
          <w:color w:val="000000" w:themeColor="text1"/>
        </w:rPr>
        <w:t>5.2.3</w:t>
      </w:r>
      <w:r w:rsidRPr="00AD0F3C">
        <w:rPr>
          <w:rFonts w:asciiTheme="majorHAnsi" w:hAnsiTheme="majorHAnsi" w:cstheme="majorHAnsi"/>
          <w:iCs/>
          <w:color w:val="000000" w:themeColor="text1"/>
        </w:rPr>
        <w:t>.</w:t>
      </w:r>
      <w:r w:rsidRPr="00AD0F3C">
        <w:rPr>
          <w:rFonts w:asciiTheme="majorHAnsi" w:hAnsiTheme="majorHAnsi" w:cstheme="majorHAnsi"/>
          <w:b/>
          <w:iCs/>
          <w:color w:val="000000" w:themeColor="text1"/>
        </w:rPr>
        <w:t xml:space="preserve"> </w:t>
      </w:r>
      <w:r w:rsidRPr="00AD0F3C">
        <w:rPr>
          <w:rFonts w:asciiTheme="majorHAnsi" w:hAnsiTheme="majorHAnsi" w:cstheme="majorHAnsi"/>
          <w:iCs/>
          <w:color w:val="000000" w:themeColor="text1"/>
        </w:rPr>
        <w:t>O</w:t>
      </w:r>
      <w:r w:rsidRPr="00AD0F3C">
        <w:rPr>
          <w:rFonts w:asciiTheme="majorHAnsi" w:hAnsiTheme="majorHAnsi" w:cstheme="majorHAnsi"/>
          <w:iCs/>
        </w:rPr>
        <w:t xml:space="preserve"> fornecedor registrado</w:t>
      </w:r>
      <w:r w:rsidRPr="00AD0F3C">
        <w:rPr>
          <w:rFonts w:asciiTheme="majorHAnsi" w:hAnsiTheme="majorHAnsi" w:cstheme="majorHAnsi"/>
        </w:rPr>
        <w:t xml:space="preserve"> </w:t>
      </w:r>
      <w:r w:rsidRPr="00AD0F3C">
        <w:rPr>
          <w:rFonts w:asciiTheme="majorHAnsi" w:hAnsiTheme="majorHAnsi" w:cstheme="majorHAnsi"/>
          <w:color w:val="000000" w:themeColor="text1"/>
        </w:rPr>
        <w:t>obriga-se a entregar o objeto em conformidade com as especificações descritas na Proposta de Preços e neste Termo de Referência, sendo de sua inteira responsabilidade a substituição, caso não esteja em conformidade com as referidas especificações.</w:t>
      </w:r>
    </w:p>
    <w:p w14:paraId="0B704D5E" w14:textId="1B4E7802" w:rsidR="00E32C7F" w:rsidRPr="00AD0F3C" w:rsidRDefault="00E32C7F" w:rsidP="00E32C7F">
      <w:pPr>
        <w:spacing w:before="120" w:after="120" w:line="240" w:lineRule="auto"/>
        <w:ind w:right="-1"/>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5.2.4.</w:t>
      </w:r>
      <w:r w:rsidRPr="00AD0F3C">
        <w:rPr>
          <w:rFonts w:asciiTheme="majorHAnsi" w:hAnsiTheme="majorHAnsi" w:cstheme="majorHAnsi"/>
          <w:color w:val="000000" w:themeColor="text1"/>
        </w:rPr>
        <w:t xml:space="preserve"> Todas as despesas relativas à entrega e transporte dos objetos licitados, bem como todos os impostos, taxas e demais despesas decorrentes do </w:t>
      </w:r>
      <w:bookmarkStart w:id="18" w:name="_Hlk177459599"/>
      <w:r w:rsidR="00976314">
        <w:rPr>
          <w:rFonts w:asciiTheme="majorHAnsi" w:hAnsiTheme="majorHAnsi" w:cstheme="majorHAnsi"/>
          <w:color w:val="000000" w:themeColor="text1"/>
        </w:rPr>
        <w:t>fornecimento</w:t>
      </w:r>
      <w:bookmarkEnd w:id="18"/>
      <w:r w:rsidRPr="00AD0F3C">
        <w:rPr>
          <w:rFonts w:asciiTheme="majorHAnsi" w:hAnsiTheme="majorHAnsi" w:cstheme="majorHAnsi"/>
          <w:color w:val="000000" w:themeColor="text1"/>
        </w:rPr>
        <w:t xml:space="preserve"> correrão por conta exclusiva d</w:t>
      </w:r>
      <w:r w:rsidRPr="00AD0F3C">
        <w:rPr>
          <w:rFonts w:asciiTheme="majorHAnsi" w:hAnsiTheme="majorHAnsi" w:cstheme="majorHAnsi"/>
          <w:iCs/>
        </w:rPr>
        <w:t>o fornecedor registrado</w:t>
      </w:r>
      <w:r w:rsidRPr="00AD0F3C">
        <w:rPr>
          <w:rFonts w:asciiTheme="majorHAnsi" w:hAnsiTheme="majorHAnsi" w:cstheme="majorHAnsi"/>
          <w:color w:val="000000" w:themeColor="text1"/>
        </w:rPr>
        <w:t xml:space="preserve">. </w:t>
      </w:r>
    </w:p>
    <w:p w14:paraId="6E54C5C5" w14:textId="77777777" w:rsidR="00E32C7F" w:rsidRPr="00AD0F3C" w:rsidRDefault="00E32C7F" w:rsidP="00E32C7F">
      <w:pPr>
        <w:spacing w:before="120" w:after="120" w:line="240" w:lineRule="auto"/>
        <w:ind w:right="-1"/>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5.2.5.</w:t>
      </w:r>
      <w:r w:rsidRPr="00AD0F3C">
        <w:rPr>
          <w:rFonts w:asciiTheme="majorHAnsi" w:hAnsiTheme="majorHAnsi" w:cstheme="majorHAnsi"/>
          <w:color w:val="000000" w:themeColor="text1"/>
        </w:rPr>
        <w:t xml:space="preserve"> Os objetos deverão ser entregues embalados, de forma a não serem danificados durante as operações de transporte e descarga no local da entrega.</w:t>
      </w:r>
    </w:p>
    <w:p w14:paraId="4534005D" w14:textId="77777777" w:rsidR="00E32C7F" w:rsidRPr="00AD0F3C" w:rsidRDefault="00E32C7F" w:rsidP="00E32C7F">
      <w:pPr>
        <w:spacing w:before="120" w:after="120" w:line="240" w:lineRule="auto"/>
        <w:ind w:right="-1"/>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5.2.6.</w:t>
      </w:r>
      <w:r w:rsidRPr="00AD0F3C">
        <w:rPr>
          <w:rFonts w:asciiTheme="majorHAnsi" w:hAnsiTheme="majorHAnsi" w:cstheme="majorHAnsi"/>
          <w:color w:val="000000" w:themeColor="text1"/>
        </w:rPr>
        <w:t xml:space="preserve"> No caso de produtos perecíveis, o prazo de validade na data da entrega não poderá ser inferior a 90 (noventa) dias</w:t>
      </w:r>
      <w:r w:rsidRPr="00AD0F3C">
        <w:rPr>
          <w:rFonts w:asciiTheme="majorHAnsi" w:hAnsiTheme="majorHAnsi" w:cstheme="majorHAnsi"/>
          <w:color w:val="FF0000"/>
        </w:rPr>
        <w:t xml:space="preserve"> </w:t>
      </w:r>
      <w:r w:rsidRPr="00AD0F3C">
        <w:rPr>
          <w:rFonts w:asciiTheme="majorHAnsi" w:hAnsiTheme="majorHAnsi" w:cstheme="majorHAnsi"/>
          <w:color w:val="000000" w:themeColor="text1"/>
        </w:rPr>
        <w:t>do prazo total recomendado pelo fabricante.</w:t>
      </w:r>
    </w:p>
    <w:p w14:paraId="76FEDBE7" w14:textId="77777777" w:rsidR="00E32C7F" w:rsidRPr="00AD0F3C" w:rsidRDefault="00E32C7F" w:rsidP="00E32C7F">
      <w:pPr>
        <w:spacing w:before="120" w:after="120" w:line="240" w:lineRule="auto"/>
        <w:jc w:val="both"/>
        <w:rPr>
          <w:rFonts w:asciiTheme="majorHAnsi" w:hAnsiTheme="majorHAnsi" w:cstheme="majorHAnsi"/>
          <w:b/>
          <w:color w:val="000000" w:themeColor="text1"/>
        </w:rPr>
      </w:pPr>
      <w:r w:rsidRPr="00AD0F3C">
        <w:rPr>
          <w:rFonts w:asciiTheme="majorHAnsi" w:hAnsiTheme="majorHAnsi" w:cstheme="majorHAnsi"/>
          <w:b/>
          <w:color w:val="000000" w:themeColor="text1"/>
        </w:rPr>
        <w:t>5.3. Condições de recebimento ou execução do Objeto</w:t>
      </w:r>
    </w:p>
    <w:p w14:paraId="2A47313E" w14:textId="77777777" w:rsidR="00E32C7F" w:rsidRPr="00AD0F3C" w:rsidRDefault="00E32C7F" w:rsidP="00E32C7F">
      <w:pPr>
        <w:pStyle w:val="PargrafodaLista"/>
        <w:numPr>
          <w:ilvl w:val="2"/>
          <w:numId w:val="44"/>
        </w:numPr>
        <w:spacing w:before="120" w:after="120"/>
        <w:ind w:left="0" w:firstLine="0"/>
        <w:contextualSpacing w:val="0"/>
        <w:rPr>
          <w:rFonts w:asciiTheme="majorHAnsi" w:hAnsiTheme="majorHAnsi" w:cstheme="majorHAnsi"/>
          <w:bCs/>
          <w:color w:val="000000" w:themeColor="text1"/>
          <w:sz w:val="20"/>
        </w:rPr>
      </w:pPr>
      <w:r w:rsidRPr="00AD0F3C">
        <w:rPr>
          <w:rFonts w:asciiTheme="majorHAnsi" w:hAnsiTheme="majorHAnsi" w:cstheme="majorHAnsi"/>
          <w:bCs/>
          <w:color w:val="000000" w:themeColor="text1"/>
          <w:sz w:val="20"/>
        </w:rPr>
        <w:t>As regras para os recebimentos provisório e definitivo estão contidas na Portaria de Nomeação nº 832 que alterou a Portaria de Nomeação nº 645/2023 e no Plano Básico de Fiscalização – PBF, devidamente publicado no sitio eletrônico podendo ser encontrado no link abaixo:</w:t>
      </w:r>
    </w:p>
    <w:p w14:paraId="0838E8F9" w14:textId="77777777" w:rsidR="00E32C7F" w:rsidRPr="00AD0F3C" w:rsidRDefault="00E32C7F" w:rsidP="00E32C7F">
      <w:pPr>
        <w:tabs>
          <w:tab w:val="left" w:pos="2268"/>
        </w:tabs>
        <w:spacing w:before="120" w:after="120" w:line="240" w:lineRule="auto"/>
        <w:jc w:val="both"/>
        <w:rPr>
          <w:rFonts w:asciiTheme="majorHAnsi" w:hAnsiTheme="majorHAnsi" w:cstheme="majorHAnsi"/>
          <w:b/>
        </w:rPr>
      </w:pPr>
      <w:r w:rsidRPr="00AD0F3C">
        <w:rPr>
          <w:rFonts w:asciiTheme="majorHAnsi" w:hAnsiTheme="majorHAnsi" w:cstheme="majorHAnsi"/>
          <w:b/>
        </w:rPr>
        <w:t xml:space="preserve">Norma: </w:t>
      </w:r>
      <w:hyperlink r:id="rId33" w:history="1">
        <w:r w:rsidRPr="00AD0F3C">
          <w:rPr>
            <w:rStyle w:val="Hyperlink"/>
            <w:rFonts w:asciiTheme="majorHAnsi" w:hAnsiTheme="majorHAnsi" w:cstheme="majorHAnsi"/>
            <w:b/>
            <w:color w:val="auto"/>
          </w:rPr>
          <w:t>https://www.maracaju.ms.gov.br/portal/arquivos/1/13/95/0/0/0/0/0</w:t>
        </w:r>
      </w:hyperlink>
      <w:r w:rsidRPr="00AD0F3C">
        <w:rPr>
          <w:rFonts w:asciiTheme="majorHAnsi" w:hAnsiTheme="majorHAnsi" w:cstheme="majorHAnsi"/>
          <w:b/>
        </w:rPr>
        <w:t xml:space="preserve"> </w:t>
      </w:r>
      <w:r w:rsidRPr="00AD0F3C">
        <w:rPr>
          <w:rStyle w:val="Refdenotaderodap"/>
          <w:rFonts w:asciiTheme="majorHAnsi" w:hAnsiTheme="majorHAnsi" w:cstheme="majorHAnsi"/>
          <w:b/>
        </w:rPr>
        <w:footnoteReference w:id="3"/>
      </w:r>
    </w:p>
    <w:p w14:paraId="0A4E5CF2" w14:textId="77777777" w:rsidR="00E32C7F" w:rsidRPr="00AD0F3C" w:rsidRDefault="00E32C7F" w:rsidP="00E32C7F">
      <w:pPr>
        <w:spacing w:before="120" w:after="120" w:line="240" w:lineRule="auto"/>
        <w:jc w:val="both"/>
        <w:rPr>
          <w:rFonts w:asciiTheme="majorHAnsi" w:hAnsiTheme="majorHAnsi" w:cstheme="majorHAnsi"/>
          <w:b/>
          <w:lang w:val="en-US"/>
        </w:rPr>
      </w:pPr>
      <w:r w:rsidRPr="00AD0F3C">
        <w:rPr>
          <w:rFonts w:asciiTheme="majorHAnsi" w:hAnsiTheme="majorHAnsi" w:cstheme="majorHAnsi"/>
          <w:b/>
          <w:lang w:val="en-US"/>
        </w:rPr>
        <w:t xml:space="preserve">PBF: </w:t>
      </w:r>
      <w:hyperlink r:id="rId34" w:history="1">
        <w:r w:rsidRPr="00AD0F3C">
          <w:rPr>
            <w:rStyle w:val="Hyperlink"/>
            <w:rFonts w:asciiTheme="majorHAnsi" w:hAnsiTheme="majorHAnsi" w:cstheme="majorHAnsi"/>
            <w:b/>
            <w:color w:val="auto"/>
            <w:lang w:val="en-US"/>
          </w:rPr>
          <w:t>https://www.maracaju.ms.gov.br/licitacoes/catalogo-de-padronizacao</w:t>
        </w:r>
      </w:hyperlink>
      <w:r w:rsidRPr="00AD0F3C">
        <w:rPr>
          <w:rFonts w:asciiTheme="majorHAnsi" w:hAnsiTheme="majorHAnsi" w:cstheme="majorHAnsi"/>
          <w:b/>
          <w:lang w:val="en-US"/>
        </w:rPr>
        <w:t xml:space="preserve"> </w:t>
      </w:r>
      <w:r w:rsidRPr="00AD0F3C">
        <w:rPr>
          <w:rStyle w:val="Refdenotaderodap"/>
          <w:rFonts w:asciiTheme="majorHAnsi" w:hAnsiTheme="majorHAnsi" w:cstheme="majorHAnsi"/>
          <w:b/>
        </w:rPr>
        <w:footnoteReference w:id="4"/>
      </w:r>
      <w:r w:rsidRPr="00AD0F3C">
        <w:rPr>
          <w:rFonts w:asciiTheme="majorHAnsi" w:hAnsiTheme="majorHAnsi" w:cstheme="majorHAnsi"/>
          <w:b/>
          <w:lang w:val="en-US"/>
        </w:rPr>
        <w:t xml:space="preserve"> </w:t>
      </w:r>
    </w:p>
    <w:p w14:paraId="7B506423" w14:textId="77777777" w:rsidR="00E32C7F" w:rsidRPr="00AD0F3C" w:rsidRDefault="00E32C7F" w:rsidP="00E32C7F">
      <w:pPr>
        <w:spacing w:before="120" w:after="120" w:line="240" w:lineRule="auto"/>
        <w:jc w:val="both"/>
        <w:rPr>
          <w:rFonts w:asciiTheme="majorHAnsi" w:hAnsiTheme="majorHAnsi" w:cstheme="majorHAnsi"/>
          <w:iCs/>
        </w:rPr>
      </w:pPr>
      <w:r w:rsidRPr="00AD0F3C">
        <w:rPr>
          <w:rFonts w:asciiTheme="majorHAnsi" w:hAnsiTheme="majorHAnsi" w:cstheme="majorHAnsi"/>
          <w:b/>
          <w:iCs/>
        </w:rPr>
        <w:t>5.3.2.</w:t>
      </w:r>
      <w:r w:rsidRPr="00AD0F3C">
        <w:rPr>
          <w:rFonts w:asciiTheme="majorHAnsi" w:hAnsiTheme="majorHAnsi" w:cstheme="majorHAnsi"/>
          <w:iCs/>
        </w:rPr>
        <w:t xml:space="preserve"> Conforme os normativos mencionados no item anterior, os bens/produtos serão recebidos provisoriamente</w:t>
      </w:r>
      <w:r w:rsidRPr="00AD0F3C">
        <w:rPr>
          <w:rFonts w:asciiTheme="majorHAnsi" w:hAnsiTheme="majorHAnsi" w:cstheme="majorHAnsi"/>
        </w:rPr>
        <w:t xml:space="preserve">, </w:t>
      </w:r>
      <w:r w:rsidRPr="00AD0F3C">
        <w:rPr>
          <w:rFonts w:asciiTheme="majorHAnsi" w:hAnsiTheme="majorHAnsi" w:cstheme="majorHAnsi"/>
          <w:iCs/>
        </w:rPr>
        <w:t>no prazo de 03 (três) dias do recebimento do documento fiscal respectivo, pelo(a) responsável pelo acompanhamento e fiscalização do contrato, mediante a formalização de modelo padronizado de recebimento e verificação de conformidade do objeto com as especificações constantes neste Termo de Referência e na proposta.</w:t>
      </w:r>
    </w:p>
    <w:p w14:paraId="561E83B5" w14:textId="77777777" w:rsidR="00E32C7F" w:rsidRPr="00AD0F3C" w:rsidRDefault="00E32C7F" w:rsidP="00E32C7F">
      <w:pPr>
        <w:spacing w:before="120" w:after="120" w:line="240" w:lineRule="auto"/>
        <w:jc w:val="both"/>
        <w:rPr>
          <w:rFonts w:asciiTheme="majorHAnsi" w:hAnsiTheme="majorHAnsi" w:cstheme="majorHAnsi"/>
          <w:shd w:val="clear" w:color="auto" w:fill="FFFFFF"/>
        </w:rPr>
      </w:pPr>
      <w:r w:rsidRPr="00AD0F3C">
        <w:rPr>
          <w:rFonts w:asciiTheme="majorHAnsi" w:hAnsiTheme="majorHAnsi" w:cstheme="majorHAnsi"/>
          <w:b/>
          <w:iCs/>
        </w:rPr>
        <w:t>5.3.2.1.</w:t>
      </w:r>
      <w:r w:rsidRPr="00AD0F3C">
        <w:rPr>
          <w:rFonts w:asciiTheme="majorHAnsi" w:hAnsiTheme="majorHAnsi" w:cstheme="majorHAnsi"/>
          <w:iCs/>
        </w:rPr>
        <w:t xml:space="preserve"> </w:t>
      </w:r>
      <w:bookmarkStart w:id="19" w:name="_Hlk177459642"/>
      <w:r w:rsidRPr="00AD0F3C">
        <w:rPr>
          <w:rFonts w:asciiTheme="majorHAnsi" w:hAnsiTheme="majorHAnsi" w:cstheme="majorHAnsi"/>
          <w:iCs/>
        </w:rPr>
        <w:t xml:space="preserve">Bens/produtos </w:t>
      </w:r>
      <w:bookmarkEnd w:id="19"/>
      <w:r w:rsidRPr="00AD0F3C">
        <w:rPr>
          <w:rFonts w:asciiTheme="majorHAnsi" w:hAnsiTheme="majorHAnsi" w:cstheme="majorHAnsi"/>
          <w:iCs/>
        </w:rPr>
        <w:t>de até ¼ do valor de pequena despesa ou de objetos sem complexidade, de baixo valor e de fácil conferência de quantidade e qualidade, poderão ser recebidos mediante o ateste no verso do documento fiscal respectivo.</w:t>
      </w:r>
    </w:p>
    <w:p w14:paraId="6BAF8D4B" w14:textId="2C00D637" w:rsidR="00E32C7F" w:rsidRPr="00AD0F3C" w:rsidRDefault="00E32C7F" w:rsidP="00E32C7F">
      <w:pPr>
        <w:spacing w:before="120" w:after="120" w:line="240" w:lineRule="auto"/>
        <w:jc w:val="both"/>
        <w:rPr>
          <w:rFonts w:asciiTheme="majorHAnsi" w:hAnsiTheme="majorHAnsi" w:cstheme="majorHAnsi"/>
          <w:iCs/>
        </w:rPr>
      </w:pPr>
      <w:r w:rsidRPr="00AD0F3C">
        <w:rPr>
          <w:rFonts w:asciiTheme="majorHAnsi" w:hAnsiTheme="majorHAnsi" w:cstheme="majorHAnsi"/>
          <w:b/>
          <w:shd w:val="clear" w:color="auto" w:fill="FFFFFF"/>
        </w:rPr>
        <w:t>5.3.3</w:t>
      </w:r>
      <w:r w:rsidRPr="00AD0F3C">
        <w:rPr>
          <w:rFonts w:asciiTheme="majorHAnsi" w:hAnsiTheme="majorHAnsi" w:cstheme="majorHAnsi"/>
          <w:shd w:val="clear" w:color="auto" w:fill="FFFFFF"/>
        </w:rPr>
        <w:t xml:space="preserve">. Os </w:t>
      </w:r>
      <w:r w:rsidR="00976314" w:rsidRPr="00AD0F3C">
        <w:rPr>
          <w:rFonts w:asciiTheme="majorHAnsi" w:hAnsiTheme="majorHAnsi" w:cstheme="majorHAnsi"/>
          <w:iCs/>
        </w:rPr>
        <w:t>Bens/produtos</w:t>
      </w:r>
      <w:r w:rsidRPr="00AD0F3C">
        <w:rPr>
          <w:rFonts w:asciiTheme="majorHAnsi" w:hAnsiTheme="majorHAnsi" w:cstheme="majorHAnsi"/>
          <w:shd w:val="clear" w:color="auto" w:fill="FFFFFF"/>
        </w:rPr>
        <w:t xml:space="preserve"> poderão ser rejeitados, no todo ou em parte, quando em desacordo com as especificações constantes no Termo de Referência e da proposta, devendo ser substituídos no prazo descrito no item 5.5, a contar da notificação </w:t>
      </w:r>
      <w:r w:rsidRPr="00AD0F3C">
        <w:rPr>
          <w:rFonts w:asciiTheme="majorHAnsi" w:hAnsiTheme="majorHAnsi" w:cstheme="majorHAnsi"/>
        </w:rPr>
        <w:t>d</w:t>
      </w:r>
      <w:r w:rsidRPr="00AD0F3C">
        <w:rPr>
          <w:rFonts w:asciiTheme="majorHAnsi" w:hAnsiTheme="majorHAnsi" w:cstheme="majorHAnsi"/>
          <w:iCs/>
          <w:color w:val="000000" w:themeColor="text1"/>
        </w:rPr>
        <w:t>o</w:t>
      </w:r>
      <w:r w:rsidRPr="00AD0F3C">
        <w:rPr>
          <w:rFonts w:asciiTheme="majorHAnsi" w:hAnsiTheme="majorHAnsi" w:cstheme="majorHAnsi"/>
          <w:iCs/>
        </w:rPr>
        <w:t xml:space="preserve"> fornecedor registrado</w:t>
      </w:r>
      <w:r w:rsidRPr="00AD0F3C">
        <w:rPr>
          <w:rFonts w:asciiTheme="majorHAnsi" w:hAnsiTheme="majorHAnsi" w:cstheme="majorHAnsi"/>
          <w:shd w:val="clear" w:color="auto" w:fill="FFFFFF"/>
        </w:rPr>
        <w:t>, às suas custas, sem prejuízo da aplicação das penalidades</w:t>
      </w:r>
    </w:p>
    <w:p w14:paraId="48CC6E95" w14:textId="77777777" w:rsidR="00E32C7F" w:rsidRPr="00AD0F3C" w:rsidRDefault="00E32C7F" w:rsidP="00E32C7F">
      <w:pPr>
        <w:spacing w:before="120" w:after="120" w:line="240" w:lineRule="auto"/>
        <w:jc w:val="both"/>
        <w:rPr>
          <w:rFonts w:asciiTheme="majorHAnsi" w:hAnsiTheme="majorHAnsi" w:cstheme="majorHAnsi"/>
        </w:rPr>
      </w:pPr>
      <w:r w:rsidRPr="00AD0F3C">
        <w:rPr>
          <w:rFonts w:asciiTheme="majorHAnsi" w:hAnsiTheme="majorHAnsi" w:cstheme="majorHAnsi"/>
          <w:b/>
          <w:iCs/>
        </w:rPr>
        <w:lastRenderedPageBreak/>
        <w:t>5.3.4</w:t>
      </w:r>
      <w:r w:rsidRPr="00AD0F3C">
        <w:rPr>
          <w:rFonts w:asciiTheme="majorHAnsi" w:hAnsiTheme="majorHAnsi" w:cstheme="majorHAnsi"/>
          <w:iCs/>
        </w:rPr>
        <w:t xml:space="preserve"> Os bens/produtos serão recebidos definitivamente, </w:t>
      </w:r>
      <w:r w:rsidRPr="00AD0F3C">
        <w:rPr>
          <w:rFonts w:asciiTheme="majorHAnsi" w:hAnsiTheme="majorHAnsi" w:cstheme="majorHAnsi"/>
        </w:rPr>
        <w:t xml:space="preserve">por servidor ou comissão designada pela autoridade competente, mediante termo padronizado </w:t>
      </w:r>
      <w:r w:rsidRPr="00AD0F3C">
        <w:rPr>
          <w:rFonts w:asciiTheme="majorHAnsi" w:hAnsiTheme="majorHAnsi" w:cstheme="majorHAnsi"/>
          <w:iCs/>
        </w:rPr>
        <w:t>no prazo de 05 (cinco) dias, contados do recebimento provisório.</w:t>
      </w:r>
    </w:p>
    <w:p w14:paraId="65BB192D" w14:textId="77777777" w:rsidR="00E32C7F" w:rsidRPr="00AD0F3C" w:rsidRDefault="00E32C7F" w:rsidP="00E32C7F">
      <w:pPr>
        <w:spacing w:before="120" w:after="120" w:line="240" w:lineRule="auto"/>
        <w:jc w:val="both"/>
        <w:rPr>
          <w:rFonts w:asciiTheme="majorHAnsi" w:hAnsiTheme="majorHAnsi" w:cstheme="majorHAnsi"/>
          <w:shd w:val="clear" w:color="auto" w:fill="FFFFFF"/>
        </w:rPr>
      </w:pPr>
      <w:r w:rsidRPr="00AD0F3C">
        <w:rPr>
          <w:rFonts w:asciiTheme="majorHAnsi" w:hAnsiTheme="majorHAnsi" w:cstheme="majorHAnsi"/>
          <w:b/>
          <w:shd w:val="clear" w:color="auto" w:fill="FFFFFF"/>
        </w:rPr>
        <w:t>5.3.5.</w:t>
      </w:r>
      <w:r w:rsidRPr="00AD0F3C">
        <w:rPr>
          <w:rFonts w:asciiTheme="majorHAnsi" w:hAnsiTheme="majorHAnsi" w:cstheme="majorHAnsi"/>
          <w:shd w:val="clear" w:color="auto" w:fill="FFFFFF"/>
        </w:rPr>
        <w:t xml:space="preserve"> O prazo para recebimento definitivo poderá ser excepcionalmente prorrogado, de forma justificada, por igual período, quando houver necessidade de diligências para a aferição do atendimento das exigências contratuais.</w:t>
      </w:r>
    </w:p>
    <w:p w14:paraId="55C1C563" w14:textId="77777777" w:rsidR="00E32C7F" w:rsidRPr="00AD0F3C" w:rsidRDefault="00E32C7F" w:rsidP="00E32C7F">
      <w:pPr>
        <w:spacing w:before="120" w:after="120" w:line="240" w:lineRule="auto"/>
        <w:jc w:val="both"/>
        <w:rPr>
          <w:rFonts w:asciiTheme="majorHAnsi" w:hAnsiTheme="majorHAnsi" w:cstheme="majorHAnsi"/>
          <w:iCs/>
        </w:rPr>
      </w:pPr>
      <w:r w:rsidRPr="00AD0F3C">
        <w:rPr>
          <w:rFonts w:asciiTheme="majorHAnsi" w:hAnsiTheme="majorHAnsi" w:cstheme="majorHAnsi"/>
          <w:b/>
          <w:bCs/>
          <w:iCs/>
        </w:rPr>
        <w:t>5.3.6.</w:t>
      </w:r>
      <w:r w:rsidRPr="00AD0F3C">
        <w:rPr>
          <w:rFonts w:asciiTheme="majorHAnsi" w:hAnsiTheme="majorHAnsi" w:cstheme="majorHAnsi"/>
          <w:iCs/>
        </w:rPr>
        <w:t xml:space="preserve"> No caso de controvérsia sobre a execução do objeto, </w:t>
      </w:r>
      <w:r w:rsidRPr="00AD0F3C">
        <w:rPr>
          <w:rFonts w:asciiTheme="majorHAnsi" w:eastAsia="Times New Roman" w:hAnsiTheme="majorHAnsi" w:cstheme="majorHAnsi"/>
          <w:lang w:eastAsia="pt-BR"/>
        </w:rPr>
        <w:t>quanto a dimensão, qualidade e quantidade, a parcela incontroversa deverá ser liberada no prazo previsto para pagamento</w:t>
      </w:r>
      <w:r w:rsidRPr="00AD0F3C">
        <w:rPr>
          <w:rFonts w:asciiTheme="majorHAnsi" w:hAnsiTheme="majorHAnsi" w:cstheme="majorHAnsi"/>
          <w:iCs/>
        </w:rPr>
        <w:t>, nos termos do art. 143 da Lei 14.133/2021, comunicando-se à empresa para emissão de Nota Fiscal no que pertine à parcela incontroversa da execução do objeto, para efeito de liquidação e pagamento.</w:t>
      </w:r>
    </w:p>
    <w:p w14:paraId="05BE5257" w14:textId="52D711DA" w:rsidR="00E32C7F" w:rsidRDefault="00E32C7F" w:rsidP="00E32C7F">
      <w:pPr>
        <w:spacing w:before="120" w:after="120" w:line="240" w:lineRule="auto"/>
        <w:jc w:val="both"/>
        <w:rPr>
          <w:rFonts w:asciiTheme="majorHAnsi" w:hAnsiTheme="majorHAnsi" w:cstheme="majorHAnsi"/>
          <w:iCs/>
        </w:rPr>
      </w:pPr>
      <w:r w:rsidRPr="00AD0F3C">
        <w:rPr>
          <w:rFonts w:asciiTheme="majorHAnsi" w:hAnsiTheme="majorHAnsi" w:cstheme="majorHAnsi"/>
          <w:b/>
          <w:iCs/>
        </w:rPr>
        <w:t xml:space="preserve">5.3.7 </w:t>
      </w:r>
      <w:bookmarkStart w:id="20" w:name="_Hlk177459703"/>
      <w:r w:rsidRPr="00AD0F3C">
        <w:rPr>
          <w:rFonts w:asciiTheme="majorHAnsi" w:hAnsiTheme="majorHAnsi" w:cstheme="majorHAnsi"/>
          <w:iCs/>
        </w:rPr>
        <w:t>O recebimento provisório ou definitivo não excluirá a responsabilidade civil pela solidez e pela segurança do serviço</w:t>
      </w:r>
      <w:r w:rsidR="00976314">
        <w:rPr>
          <w:rFonts w:asciiTheme="majorHAnsi" w:hAnsiTheme="majorHAnsi" w:cstheme="majorHAnsi"/>
          <w:iCs/>
        </w:rPr>
        <w:t>/fornecimento</w:t>
      </w:r>
      <w:r w:rsidRPr="00AD0F3C">
        <w:rPr>
          <w:rFonts w:asciiTheme="majorHAnsi" w:hAnsiTheme="majorHAnsi" w:cstheme="majorHAnsi"/>
          <w:iCs/>
        </w:rPr>
        <w:t xml:space="preserve">, nem a responsabilidade ético-profissional pela perfeita execução do </w:t>
      </w:r>
      <w:r w:rsidR="00976314">
        <w:rPr>
          <w:rFonts w:asciiTheme="majorHAnsi" w:hAnsiTheme="majorHAnsi" w:cstheme="majorHAnsi"/>
          <w:iCs/>
        </w:rPr>
        <w:t>objeto</w:t>
      </w:r>
      <w:r w:rsidRPr="00AD0F3C">
        <w:rPr>
          <w:rFonts w:asciiTheme="majorHAnsi" w:hAnsiTheme="majorHAnsi" w:cstheme="majorHAnsi"/>
          <w:iCs/>
        </w:rPr>
        <w:t>.</w:t>
      </w:r>
      <w:bookmarkEnd w:id="20"/>
    </w:p>
    <w:p w14:paraId="41598B6E" w14:textId="77777777" w:rsidR="00DB380C" w:rsidRPr="00A46111" w:rsidRDefault="00DB380C" w:rsidP="00DB380C">
      <w:pPr>
        <w:spacing w:before="120" w:after="120" w:line="240" w:lineRule="auto"/>
        <w:jc w:val="both"/>
        <w:rPr>
          <w:rFonts w:ascii="Arial" w:hAnsi="Arial" w:cs="Arial"/>
          <w:b/>
          <w:iCs/>
        </w:rPr>
      </w:pPr>
      <w:r w:rsidRPr="00A46111">
        <w:rPr>
          <w:rFonts w:ascii="Arial" w:hAnsi="Arial" w:cs="Arial"/>
          <w:b/>
          <w:iCs/>
        </w:rPr>
        <w:t>5.4. Da forma de garantia, condições de manutenção e assistência técnica:</w:t>
      </w:r>
    </w:p>
    <w:p w14:paraId="2346C1D8" w14:textId="77777777" w:rsidR="00DB380C" w:rsidRPr="00A46111" w:rsidRDefault="00DB380C" w:rsidP="00DB380C">
      <w:pPr>
        <w:pStyle w:val="PargrafodaLista"/>
        <w:spacing w:before="120" w:after="120"/>
        <w:ind w:left="0" w:right="-1"/>
        <w:contextualSpacing w:val="0"/>
        <w:rPr>
          <w:rFonts w:ascii="Arial" w:hAnsi="Arial" w:cs="Arial"/>
          <w:sz w:val="20"/>
        </w:rPr>
      </w:pPr>
      <w:r w:rsidRPr="008D7E7C">
        <w:rPr>
          <w:rFonts w:ascii="Arial" w:hAnsi="Arial" w:cs="Arial"/>
          <w:b/>
          <w:bCs/>
          <w:sz w:val="20"/>
        </w:rPr>
        <w:t>5.4.1.</w:t>
      </w:r>
      <w:r w:rsidRPr="00A46111">
        <w:rPr>
          <w:rFonts w:ascii="Arial" w:hAnsi="Arial" w:cs="Arial"/>
          <w:sz w:val="20"/>
        </w:rPr>
        <w:t xml:space="preserve"> O prazo de garantia a ser atendido é o constante do Código de Defesa do Consumidor - Lei nº 8.078/1990. </w:t>
      </w:r>
    </w:p>
    <w:p w14:paraId="174B3142" w14:textId="77777777" w:rsidR="00DB380C" w:rsidRPr="00A46111" w:rsidRDefault="00DB380C" w:rsidP="00DB380C">
      <w:pPr>
        <w:spacing w:before="120" w:after="120" w:line="240" w:lineRule="auto"/>
        <w:ind w:right="-1"/>
        <w:jc w:val="both"/>
        <w:rPr>
          <w:rFonts w:ascii="Arial" w:hAnsi="Arial" w:cs="Arial"/>
        </w:rPr>
      </w:pPr>
      <w:r w:rsidRPr="00A46111">
        <w:rPr>
          <w:rFonts w:ascii="Arial" w:hAnsi="Arial" w:cs="Arial"/>
          <w:b/>
        </w:rPr>
        <w:t>5</w:t>
      </w:r>
      <w:r w:rsidRPr="00A46111">
        <w:rPr>
          <w:rFonts w:ascii="Arial" w:hAnsi="Arial" w:cs="Arial"/>
          <w:b/>
          <w:bCs/>
        </w:rPr>
        <w:t xml:space="preserve">.5. </w:t>
      </w:r>
      <w:r w:rsidRPr="00A46111">
        <w:rPr>
          <w:rFonts w:ascii="Arial" w:hAnsi="Arial" w:cs="Arial"/>
          <w:b/>
          <w:bCs/>
          <w:color w:val="0D0D0D" w:themeColor="text1" w:themeTint="F2"/>
        </w:rPr>
        <w:t>Do</w:t>
      </w:r>
      <w:r w:rsidRPr="00A46111">
        <w:rPr>
          <w:rFonts w:ascii="Arial" w:hAnsi="Arial" w:cs="Arial"/>
          <w:b/>
          <w:color w:val="0D0D0D" w:themeColor="text1" w:themeTint="F2"/>
        </w:rPr>
        <w:t xml:space="preserve"> prazo para a substituição no caso de defeito:</w:t>
      </w:r>
    </w:p>
    <w:p w14:paraId="3AAD747D" w14:textId="4BCCDD07" w:rsidR="00DB380C" w:rsidRPr="00A46111" w:rsidRDefault="00DB380C" w:rsidP="00DB380C">
      <w:pPr>
        <w:spacing w:before="120" w:after="120" w:line="240" w:lineRule="auto"/>
        <w:ind w:right="-1"/>
        <w:jc w:val="both"/>
        <w:rPr>
          <w:rFonts w:ascii="Arial" w:hAnsi="Arial" w:cs="Arial"/>
          <w:bCs/>
        </w:rPr>
      </w:pPr>
      <w:r w:rsidRPr="00880E2E">
        <w:rPr>
          <w:rFonts w:ascii="Arial" w:hAnsi="Arial" w:cs="Arial"/>
          <w:b/>
        </w:rPr>
        <w:t>5.5.1</w:t>
      </w:r>
      <w:r w:rsidRPr="00880E2E">
        <w:rPr>
          <w:rFonts w:ascii="Arial" w:hAnsi="Arial" w:cs="Arial"/>
          <w:bCs/>
        </w:rPr>
        <w:t xml:space="preserve">. Uma vez notificado, </w:t>
      </w:r>
      <w:r w:rsidRPr="00880E2E">
        <w:rPr>
          <w:rFonts w:ascii="Arial" w:hAnsi="Arial" w:cs="Arial"/>
          <w:iCs/>
        </w:rPr>
        <w:t>o fornecedor registrado</w:t>
      </w:r>
      <w:r w:rsidRPr="00880E2E">
        <w:rPr>
          <w:rFonts w:ascii="Arial" w:hAnsi="Arial" w:cs="Arial"/>
        </w:rPr>
        <w:t xml:space="preserve"> </w:t>
      </w:r>
      <w:r w:rsidRPr="00880E2E">
        <w:rPr>
          <w:rFonts w:ascii="Arial" w:hAnsi="Arial" w:cs="Arial"/>
          <w:bCs/>
        </w:rPr>
        <w:t xml:space="preserve">realizará a reparação ou substituição dos </w:t>
      </w:r>
      <w:r w:rsidRPr="00880E2E">
        <w:rPr>
          <w:rFonts w:ascii="Arial" w:hAnsi="Arial" w:cs="Arial"/>
        </w:rPr>
        <w:t>bens/ produtos ou serviços</w:t>
      </w:r>
      <w:r w:rsidRPr="00880E2E">
        <w:rPr>
          <w:rFonts w:ascii="Arial" w:hAnsi="Arial" w:cs="Arial"/>
          <w:bCs/>
        </w:rPr>
        <w:t xml:space="preserve"> que apresentarem vício ou defeito no prazo de até 02 (dois) dias</w:t>
      </w:r>
      <w:r w:rsidR="00880E2E" w:rsidRPr="00880E2E">
        <w:rPr>
          <w:rFonts w:ascii="Arial" w:hAnsi="Arial" w:cs="Arial"/>
          <w:bCs/>
        </w:rPr>
        <w:t xml:space="preserve"> úteis</w:t>
      </w:r>
      <w:r w:rsidRPr="00880E2E">
        <w:rPr>
          <w:rFonts w:ascii="Arial" w:hAnsi="Arial" w:cs="Arial"/>
          <w:bCs/>
        </w:rPr>
        <w:t>, contados a partir da data</w:t>
      </w:r>
      <w:r w:rsidRPr="00A46111">
        <w:rPr>
          <w:rFonts w:ascii="Arial" w:hAnsi="Arial" w:cs="Arial"/>
          <w:bCs/>
        </w:rPr>
        <w:t xml:space="preserve"> de retirada do mesmo das dependências da Administração pela Cou pela assistência técnica autorizada.</w:t>
      </w:r>
    </w:p>
    <w:p w14:paraId="2B5AAC23" w14:textId="77777777" w:rsidR="00DB380C" w:rsidRPr="00A46111" w:rsidRDefault="00DB380C" w:rsidP="00DB380C">
      <w:pPr>
        <w:spacing w:before="120" w:after="120" w:line="240" w:lineRule="auto"/>
        <w:ind w:right="-1"/>
        <w:jc w:val="both"/>
        <w:rPr>
          <w:rFonts w:ascii="Arial" w:hAnsi="Arial" w:cs="Arial"/>
          <w:bCs/>
        </w:rPr>
      </w:pPr>
      <w:r w:rsidRPr="008D7E7C">
        <w:rPr>
          <w:rFonts w:ascii="Arial" w:hAnsi="Arial" w:cs="Arial"/>
          <w:b/>
        </w:rPr>
        <w:t>5.5.2.</w:t>
      </w:r>
      <w:r w:rsidRPr="00A46111">
        <w:rPr>
          <w:rFonts w:ascii="Arial" w:hAnsi="Arial" w:cs="Arial"/>
          <w:bCs/>
        </w:rPr>
        <w:t xml:space="preserve"> O prazo indicado no subitem anterior, durante seu transcurso, poderá ser prorrogado uma única vez, por igual período, mediante solicitação escrita e justificada </w:t>
      </w:r>
      <w:r w:rsidRPr="00A46111">
        <w:rPr>
          <w:rFonts w:ascii="Arial" w:hAnsi="Arial" w:cs="Arial"/>
          <w:iCs/>
          <w:color w:val="000000" w:themeColor="text1"/>
        </w:rPr>
        <w:t>d</w:t>
      </w:r>
      <w:r w:rsidRPr="00A46111">
        <w:rPr>
          <w:rFonts w:ascii="Arial" w:hAnsi="Arial" w:cs="Arial"/>
          <w:iCs/>
        </w:rPr>
        <w:t>o fornecedor registrado</w:t>
      </w:r>
      <w:r w:rsidRPr="00A46111">
        <w:rPr>
          <w:rFonts w:ascii="Arial" w:hAnsi="Arial" w:cs="Arial"/>
          <w:bCs/>
        </w:rPr>
        <w:t xml:space="preserve">, aceita pelo </w:t>
      </w:r>
      <w:r w:rsidRPr="00A46111">
        <w:rPr>
          <w:rFonts w:ascii="Arial" w:hAnsi="Arial" w:cs="Arial"/>
          <w:color w:val="000000" w:themeColor="text1"/>
        </w:rPr>
        <w:t>gerenciador</w:t>
      </w:r>
      <w:r w:rsidRPr="00A46111">
        <w:rPr>
          <w:rFonts w:ascii="Arial" w:hAnsi="Arial" w:cs="Arial"/>
          <w:bCs/>
        </w:rPr>
        <w:t>.</w:t>
      </w:r>
    </w:p>
    <w:p w14:paraId="7169923E" w14:textId="77777777" w:rsidR="00E32C7F" w:rsidRPr="00AD0F3C" w:rsidRDefault="00E32C7F" w:rsidP="00E32C7F">
      <w:pPr>
        <w:spacing w:before="120" w:after="120" w:line="240" w:lineRule="auto"/>
        <w:jc w:val="both"/>
        <w:rPr>
          <w:rFonts w:asciiTheme="majorHAnsi" w:hAnsiTheme="majorHAnsi" w:cstheme="majorHAnsi"/>
          <w:iCs/>
        </w:rPr>
      </w:pPr>
    </w:p>
    <w:p w14:paraId="7A1C4F07" w14:textId="02BB6A65" w:rsidR="00E32C7F" w:rsidRDefault="00E32C7F" w:rsidP="00E32C7F">
      <w:pPr>
        <w:pStyle w:val="PargrafodaLista"/>
        <w:widowControl w:val="0"/>
        <w:numPr>
          <w:ilvl w:val="0"/>
          <w:numId w:val="35"/>
        </w:numPr>
        <w:autoSpaceDE w:val="0"/>
        <w:autoSpaceDN w:val="0"/>
        <w:spacing w:before="120" w:after="120"/>
        <w:ind w:left="0" w:right="-1" w:firstLine="0"/>
        <w:rPr>
          <w:rFonts w:asciiTheme="majorHAnsi" w:hAnsiTheme="majorHAnsi" w:cstheme="majorHAnsi"/>
          <w:b/>
          <w:bCs/>
          <w:color w:val="0D0D0D" w:themeColor="text1" w:themeTint="F2"/>
          <w:sz w:val="20"/>
        </w:rPr>
      </w:pPr>
      <w:r w:rsidRPr="00AD0F3C">
        <w:rPr>
          <w:rFonts w:asciiTheme="majorHAnsi" w:hAnsiTheme="majorHAnsi" w:cstheme="majorHAnsi"/>
          <w:b/>
          <w:bCs/>
          <w:color w:val="0D0D0D" w:themeColor="text1" w:themeTint="F2"/>
          <w:sz w:val="20"/>
        </w:rPr>
        <w:t xml:space="preserve">DOS CRITÉRIOS DE MEDIÇÃO E PAGAMENTO </w:t>
      </w:r>
    </w:p>
    <w:p w14:paraId="6AED6966" w14:textId="77777777" w:rsidR="00AD0F3C" w:rsidRPr="00AD0F3C" w:rsidRDefault="00AD0F3C" w:rsidP="00AD0F3C">
      <w:pPr>
        <w:pStyle w:val="PargrafodaLista"/>
        <w:widowControl w:val="0"/>
        <w:autoSpaceDE w:val="0"/>
        <w:autoSpaceDN w:val="0"/>
        <w:spacing w:before="120" w:after="120"/>
        <w:ind w:left="0" w:right="-1"/>
        <w:rPr>
          <w:rFonts w:asciiTheme="majorHAnsi" w:hAnsiTheme="majorHAnsi" w:cstheme="majorHAnsi"/>
          <w:b/>
          <w:bCs/>
          <w:color w:val="0D0D0D" w:themeColor="text1" w:themeTint="F2"/>
          <w:sz w:val="20"/>
        </w:rPr>
      </w:pPr>
    </w:p>
    <w:p w14:paraId="4E82FB6E" w14:textId="77777777" w:rsidR="008A0CF6" w:rsidRPr="00AD0F3C" w:rsidRDefault="008A0CF6" w:rsidP="008A0CF6">
      <w:pPr>
        <w:pStyle w:val="PargrafodaLista"/>
        <w:widowControl w:val="0"/>
        <w:autoSpaceDE w:val="0"/>
        <w:autoSpaceDN w:val="0"/>
        <w:spacing w:before="120" w:after="120"/>
        <w:ind w:left="0" w:right="-1"/>
        <w:rPr>
          <w:rFonts w:asciiTheme="majorHAnsi" w:hAnsiTheme="majorHAnsi" w:cstheme="majorHAnsi"/>
          <w:b/>
          <w:bCs/>
          <w:color w:val="0D0D0D" w:themeColor="text1" w:themeTint="F2"/>
          <w:sz w:val="20"/>
        </w:rPr>
      </w:pPr>
    </w:p>
    <w:p w14:paraId="2B10BF26" w14:textId="77777777" w:rsidR="00E32C7F" w:rsidRPr="00AD0F3C" w:rsidRDefault="00E32C7F" w:rsidP="00E32C7F">
      <w:pPr>
        <w:pStyle w:val="PargrafodaLista"/>
        <w:widowControl w:val="0"/>
        <w:numPr>
          <w:ilvl w:val="1"/>
          <w:numId w:val="46"/>
        </w:numPr>
        <w:tabs>
          <w:tab w:val="left" w:pos="567"/>
        </w:tabs>
        <w:autoSpaceDE w:val="0"/>
        <w:autoSpaceDN w:val="0"/>
        <w:spacing w:before="120" w:after="120"/>
        <w:ind w:left="0" w:firstLine="0"/>
        <w:contextualSpacing w:val="0"/>
        <w:rPr>
          <w:rFonts w:asciiTheme="majorHAnsi" w:hAnsiTheme="majorHAnsi" w:cstheme="majorHAnsi"/>
          <w:sz w:val="20"/>
        </w:rPr>
      </w:pPr>
      <w:bookmarkStart w:id="21" w:name="_Hlk157756059"/>
      <w:r w:rsidRPr="00AD0F3C">
        <w:rPr>
          <w:rFonts w:asciiTheme="majorHAnsi" w:hAnsiTheme="majorHAnsi" w:cstheme="majorHAnsi"/>
          <w:sz w:val="20"/>
        </w:rPr>
        <w:t>Para a medição do objeto, sendo o caso de cronograma de execução, este será anexo do contrato e deverá ser observado no processo de fiscalização.</w:t>
      </w:r>
    </w:p>
    <w:p w14:paraId="3C81D52B" w14:textId="77777777" w:rsidR="00E32C7F" w:rsidRPr="00AD0F3C" w:rsidRDefault="00E32C7F" w:rsidP="00E32C7F">
      <w:pPr>
        <w:pStyle w:val="PargrafodaLista"/>
        <w:widowControl w:val="0"/>
        <w:numPr>
          <w:ilvl w:val="1"/>
          <w:numId w:val="46"/>
        </w:numPr>
        <w:tabs>
          <w:tab w:val="left" w:pos="567"/>
        </w:tabs>
        <w:autoSpaceDE w:val="0"/>
        <w:autoSpaceDN w:val="0"/>
        <w:spacing w:before="120" w:after="120"/>
        <w:ind w:left="0" w:firstLine="0"/>
        <w:contextualSpacing w:val="0"/>
        <w:rPr>
          <w:rFonts w:asciiTheme="majorHAnsi" w:hAnsiTheme="majorHAnsi" w:cstheme="majorHAnsi"/>
          <w:sz w:val="20"/>
        </w:rPr>
      </w:pPr>
      <w:r w:rsidRPr="00AD0F3C">
        <w:rPr>
          <w:rFonts w:asciiTheme="majorHAnsi" w:hAnsiTheme="majorHAnsi" w:cstheme="majorHAnsi"/>
          <w:sz w:val="20"/>
        </w:rPr>
        <w:t xml:space="preserve">Recebida a Nota Fiscal ou documento de cobrança equivalente deverão ser observadas as seguintes informações: </w:t>
      </w:r>
    </w:p>
    <w:p w14:paraId="5BDBAD95" w14:textId="77777777" w:rsidR="00E32C7F" w:rsidRPr="00AD0F3C" w:rsidRDefault="00E32C7F" w:rsidP="00E32C7F">
      <w:pPr>
        <w:numPr>
          <w:ilvl w:val="0"/>
          <w:numId w:val="32"/>
        </w:numPr>
        <w:tabs>
          <w:tab w:val="left" w:pos="567"/>
        </w:tabs>
        <w:spacing w:before="120" w:after="120" w:line="240" w:lineRule="auto"/>
        <w:ind w:left="0" w:right="-1" w:firstLine="0"/>
        <w:jc w:val="both"/>
        <w:rPr>
          <w:rFonts w:asciiTheme="majorHAnsi" w:hAnsiTheme="majorHAnsi" w:cstheme="majorHAnsi"/>
        </w:rPr>
      </w:pPr>
      <w:r w:rsidRPr="00AD0F3C">
        <w:rPr>
          <w:rFonts w:asciiTheme="majorHAnsi" w:hAnsiTheme="majorHAnsi" w:cstheme="majorHAnsi"/>
        </w:rPr>
        <w:t xml:space="preserve">número do contrato ou número do empenho; </w:t>
      </w:r>
    </w:p>
    <w:p w14:paraId="159F1A9A" w14:textId="77777777" w:rsidR="00E32C7F" w:rsidRPr="00AD0F3C" w:rsidRDefault="00E32C7F" w:rsidP="00E32C7F">
      <w:pPr>
        <w:numPr>
          <w:ilvl w:val="0"/>
          <w:numId w:val="32"/>
        </w:numPr>
        <w:tabs>
          <w:tab w:val="left" w:pos="567"/>
        </w:tabs>
        <w:spacing w:before="120" w:after="120" w:line="240" w:lineRule="auto"/>
        <w:ind w:left="0" w:right="-1" w:firstLine="0"/>
        <w:jc w:val="both"/>
        <w:rPr>
          <w:rFonts w:asciiTheme="majorHAnsi" w:hAnsiTheme="majorHAnsi" w:cstheme="majorHAnsi"/>
        </w:rPr>
      </w:pPr>
      <w:r w:rsidRPr="00AD0F3C">
        <w:rPr>
          <w:rFonts w:asciiTheme="majorHAnsi" w:hAnsiTheme="majorHAnsi" w:cstheme="majorHAnsi"/>
        </w:rPr>
        <w:t xml:space="preserve">número do processo; </w:t>
      </w:r>
    </w:p>
    <w:p w14:paraId="13CC47E3" w14:textId="77777777" w:rsidR="00E32C7F" w:rsidRPr="00AD0F3C" w:rsidRDefault="00E32C7F" w:rsidP="00E32C7F">
      <w:pPr>
        <w:numPr>
          <w:ilvl w:val="0"/>
          <w:numId w:val="32"/>
        </w:numPr>
        <w:tabs>
          <w:tab w:val="left" w:pos="567"/>
        </w:tabs>
        <w:spacing w:before="120" w:after="120" w:line="240" w:lineRule="auto"/>
        <w:ind w:left="0" w:right="-1" w:firstLine="0"/>
        <w:jc w:val="both"/>
        <w:rPr>
          <w:rFonts w:asciiTheme="majorHAnsi" w:hAnsiTheme="majorHAnsi" w:cstheme="majorHAnsi"/>
        </w:rPr>
      </w:pPr>
      <w:r w:rsidRPr="00AD0F3C">
        <w:rPr>
          <w:rFonts w:asciiTheme="majorHAnsi" w:hAnsiTheme="majorHAnsi" w:cstheme="majorHAnsi"/>
        </w:rPr>
        <w:t>número da licitação;</w:t>
      </w:r>
    </w:p>
    <w:p w14:paraId="1EEE7CF3" w14:textId="77777777" w:rsidR="00E32C7F" w:rsidRPr="00AD0F3C" w:rsidRDefault="00E32C7F" w:rsidP="00E32C7F">
      <w:pPr>
        <w:pStyle w:val="Corpodetexto21"/>
        <w:widowControl w:val="0"/>
        <w:numPr>
          <w:ilvl w:val="1"/>
          <w:numId w:val="45"/>
        </w:numPr>
        <w:tabs>
          <w:tab w:val="left" w:pos="567"/>
        </w:tabs>
        <w:spacing w:before="120" w:after="120" w:line="240" w:lineRule="auto"/>
        <w:ind w:left="0" w:right="-1"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O pagamento será efetuado no prazo máximo de até vinte dias úteis, contados da finalização da liquidação da despesa, conforme previsto no subitem 6.5.</w:t>
      </w:r>
    </w:p>
    <w:p w14:paraId="3E3C3392" w14:textId="77777777" w:rsidR="00E32C7F" w:rsidRPr="00AD0F3C" w:rsidRDefault="00E32C7F" w:rsidP="00E32C7F">
      <w:pPr>
        <w:pStyle w:val="Corpodetexto21"/>
        <w:widowControl w:val="0"/>
        <w:numPr>
          <w:ilvl w:val="1"/>
          <w:numId w:val="45"/>
        </w:numPr>
        <w:tabs>
          <w:tab w:val="left" w:pos="567"/>
        </w:tabs>
        <w:spacing w:before="120" w:after="120" w:line="240" w:lineRule="auto"/>
        <w:ind w:left="0" w:right="-1"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 xml:space="preserve">O documento de cobrança do fornecedor registrado será mediante nota fiscal/fatura, cujo crédito será realizado na conta corrente indicada pelo fornecedor registrado. </w:t>
      </w:r>
    </w:p>
    <w:p w14:paraId="269331D8" w14:textId="77777777" w:rsidR="00E32C7F" w:rsidRPr="00AD0F3C" w:rsidRDefault="00E32C7F" w:rsidP="00E32C7F">
      <w:pPr>
        <w:pStyle w:val="Corpodetexto21"/>
        <w:widowControl w:val="0"/>
        <w:numPr>
          <w:ilvl w:val="1"/>
          <w:numId w:val="45"/>
        </w:numPr>
        <w:tabs>
          <w:tab w:val="left" w:pos="567"/>
        </w:tabs>
        <w:spacing w:before="120" w:after="120" w:line="240" w:lineRule="auto"/>
        <w:ind w:left="0" w:right="-1"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Recebida a Nota Fiscal ou documento de cobrança equivalente, correrá o prazo de dez dias úteis para fins de liquidação, prorrogáveis por igual período</w:t>
      </w:r>
    </w:p>
    <w:p w14:paraId="77EC0215" w14:textId="77777777" w:rsidR="00E32C7F" w:rsidRPr="00AD0F3C" w:rsidRDefault="00E32C7F" w:rsidP="00E32C7F">
      <w:pPr>
        <w:pStyle w:val="Corpodetexto21"/>
        <w:widowControl w:val="0"/>
        <w:numPr>
          <w:ilvl w:val="1"/>
          <w:numId w:val="45"/>
        </w:numPr>
        <w:tabs>
          <w:tab w:val="left" w:pos="567"/>
        </w:tabs>
        <w:spacing w:before="120" w:after="120" w:line="240" w:lineRule="auto"/>
        <w:ind w:left="0" w:right="-1"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Será considerada data do pagamento o dia em que constar como emitida a ordem bancária para pagamento.</w:t>
      </w:r>
    </w:p>
    <w:p w14:paraId="3418DEEF" w14:textId="77777777" w:rsidR="00E32C7F" w:rsidRPr="00AD0F3C" w:rsidRDefault="00E32C7F" w:rsidP="00E32C7F">
      <w:pPr>
        <w:pStyle w:val="Corpodetexto21"/>
        <w:widowControl w:val="0"/>
        <w:numPr>
          <w:ilvl w:val="1"/>
          <w:numId w:val="45"/>
        </w:numPr>
        <w:tabs>
          <w:tab w:val="left" w:pos="567"/>
        </w:tabs>
        <w:spacing w:before="120" w:after="120" w:line="240" w:lineRule="auto"/>
        <w:ind w:left="0" w:right="-1"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 xml:space="preserve">Se for constatado erro ou irregularidade na nota fiscal/fatura, o gerenciador, a seu critério, poderá devolvê-la para as devidas correções, ou aceitá-la, com a glosa da parte que considerar </w:t>
      </w:r>
      <w:r w:rsidRPr="00AD0F3C">
        <w:rPr>
          <w:rFonts w:asciiTheme="majorHAnsi" w:eastAsiaTheme="minorHAnsi" w:hAnsiTheme="majorHAnsi" w:cstheme="majorHAnsi"/>
          <w:sz w:val="20"/>
          <w:lang w:eastAsia="en-US"/>
        </w:rPr>
        <w:lastRenderedPageBreak/>
        <w:t>indevida, nesta hipótese, o prazo para pagamento iniciar-se-á após a regularização da situação ou reapresentação do documento fiscal, não acarretando qualquer ônus para o gerenciador.</w:t>
      </w:r>
    </w:p>
    <w:p w14:paraId="392D41AE" w14:textId="77777777" w:rsidR="00E32C7F" w:rsidRPr="00AD0F3C" w:rsidRDefault="00E32C7F" w:rsidP="00E32C7F">
      <w:pPr>
        <w:pStyle w:val="Corpodetexto21"/>
        <w:widowControl w:val="0"/>
        <w:numPr>
          <w:ilvl w:val="1"/>
          <w:numId w:val="45"/>
        </w:numPr>
        <w:tabs>
          <w:tab w:val="left" w:pos="567"/>
        </w:tabs>
        <w:spacing w:before="120" w:after="120" w:line="240" w:lineRule="auto"/>
        <w:ind w:left="0" w:right="-1"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Na hipótese de devolução, a nota fiscal/fatura será considerada como não apresentada, para fins de atendimento das condições contratuais.</w:t>
      </w:r>
    </w:p>
    <w:p w14:paraId="183D754C" w14:textId="77777777" w:rsidR="00E32C7F" w:rsidRPr="00AD0F3C" w:rsidRDefault="00E32C7F" w:rsidP="00E32C7F">
      <w:pPr>
        <w:pStyle w:val="Corpodetexto21"/>
        <w:widowControl w:val="0"/>
        <w:numPr>
          <w:ilvl w:val="1"/>
          <w:numId w:val="45"/>
        </w:numPr>
        <w:tabs>
          <w:tab w:val="left" w:pos="567"/>
        </w:tabs>
        <w:spacing w:before="120" w:after="120" w:line="240" w:lineRule="auto"/>
        <w:ind w:left="0" w:right="-1"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O gerenciador não pagará, sem que tenha autorização prévia e formal, qualquer compromisso que lhe venha a ser cobrado diretamente por terceiros, sejam ou não instituições financeiras.</w:t>
      </w:r>
    </w:p>
    <w:p w14:paraId="08C9AA39" w14:textId="77777777" w:rsidR="00E32C7F" w:rsidRPr="00AD0F3C" w:rsidRDefault="00E32C7F" w:rsidP="00E32C7F">
      <w:pPr>
        <w:pStyle w:val="Corpodetexto21"/>
        <w:widowControl w:val="0"/>
        <w:numPr>
          <w:ilvl w:val="1"/>
          <w:numId w:val="45"/>
        </w:numPr>
        <w:tabs>
          <w:tab w:val="left" w:pos="567"/>
        </w:tabs>
        <w:spacing w:before="120" w:after="120" w:line="240" w:lineRule="auto"/>
        <w:ind w:left="0" w:right="-1"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Os eventuais encargos financeiros, processuais e outros, decorrentes da inobservância, pelo fornecedor registrado, de prazo de pagamento, serão de sua exclusiva responsabilidade.</w:t>
      </w:r>
      <w:bookmarkStart w:id="22" w:name="_Hlk157756444"/>
    </w:p>
    <w:p w14:paraId="3B93F65E" w14:textId="77777777" w:rsidR="00E32C7F" w:rsidRPr="00AD0F3C" w:rsidRDefault="00E32C7F" w:rsidP="00E32C7F">
      <w:pPr>
        <w:pStyle w:val="Corpodetexto21"/>
        <w:widowControl w:val="0"/>
        <w:numPr>
          <w:ilvl w:val="1"/>
          <w:numId w:val="45"/>
        </w:numPr>
        <w:tabs>
          <w:tab w:val="left" w:pos="567"/>
        </w:tabs>
        <w:spacing w:before="120" w:after="120" w:line="240" w:lineRule="auto"/>
        <w:ind w:left="0" w:right="-1"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 xml:space="preserve">Haverá, sempre que necessário, a retenção e tributos federais e municipais na forma da legislação em vigor, devendo constar na nota fiscal as informações correspondentes. </w:t>
      </w:r>
      <w:bookmarkStart w:id="23" w:name="_Hlk144369879"/>
    </w:p>
    <w:p w14:paraId="365F4DB0" w14:textId="77777777" w:rsidR="00E32C7F" w:rsidRPr="00AD0F3C" w:rsidRDefault="00E32C7F" w:rsidP="00E32C7F">
      <w:pPr>
        <w:pStyle w:val="Corpodetexto21"/>
        <w:widowControl w:val="0"/>
        <w:numPr>
          <w:ilvl w:val="1"/>
          <w:numId w:val="45"/>
        </w:numPr>
        <w:tabs>
          <w:tab w:val="left" w:pos="567"/>
        </w:tabs>
        <w:spacing w:before="120" w:after="120" w:line="240" w:lineRule="auto"/>
        <w:ind w:left="0" w:right="-1"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Caso se constate erro ou irregularidade na nota fiscal/fatura, o GERENCIADOR notificará o fornecedor registrado, com as exposições de todas as falhas identificadas para que a mesma proceda as correções necessárias. Nesse caso, o prazo para efetivação do pagamento será interrompido, reiniciando a contagem no momento em que forem sanadas as irregularidades, não acarretando qualquer ônus a Administração.</w:t>
      </w:r>
      <w:bookmarkEnd w:id="22"/>
      <w:bookmarkEnd w:id="23"/>
    </w:p>
    <w:p w14:paraId="0134351A" w14:textId="77777777" w:rsidR="00E32C7F" w:rsidRPr="00AD0F3C" w:rsidRDefault="00E32C7F" w:rsidP="00E32C7F">
      <w:pPr>
        <w:pStyle w:val="Corpodetexto21"/>
        <w:widowControl w:val="0"/>
        <w:numPr>
          <w:ilvl w:val="2"/>
          <w:numId w:val="45"/>
        </w:numPr>
        <w:spacing w:before="120" w:after="120" w:line="240" w:lineRule="auto"/>
        <w:ind w:left="0"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 xml:space="preserve"> O fornecedor registrado, durante toda a execução, deverá manter todas as condições de habilitação e qualificação exigidas na licitação.</w:t>
      </w:r>
    </w:p>
    <w:p w14:paraId="4AE5E9F5" w14:textId="77777777" w:rsidR="00E32C7F" w:rsidRPr="00AD0F3C" w:rsidRDefault="00E32C7F" w:rsidP="00E32C7F">
      <w:pPr>
        <w:pStyle w:val="Corpodetexto21"/>
        <w:widowControl w:val="0"/>
        <w:numPr>
          <w:ilvl w:val="3"/>
          <w:numId w:val="45"/>
        </w:numPr>
        <w:tabs>
          <w:tab w:val="left" w:pos="851"/>
        </w:tabs>
        <w:spacing w:before="120" w:after="120" w:line="240" w:lineRule="auto"/>
        <w:ind w:left="0"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 xml:space="preserve"> Constatada a situação de irregularidade em quaisquer das certidões, o fornecedor registrado será notificado, por escrito, sem prejuízo do pagamento pelo objeto já executado, para, no prazo de 5 (cinco) dias úteis, regularizar tal situação ou, no mesmo prazo, apresentar defesa, em processo administrativo instaurado para esse fim específico.</w:t>
      </w:r>
    </w:p>
    <w:p w14:paraId="714D28BB" w14:textId="77777777" w:rsidR="00E32C7F" w:rsidRPr="00AD0F3C" w:rsidRDefault="00E32C7F" w:rsidP="00E32C7F">
      <w:pPr>
        <w:pStyle w:val="Corpodetexto21"/>
        <w:widowControl w:val="0"/>
        <w:numPr>
          <w:ilvl w:val="3"/>
          <w:numId w:val="45"/>
        </w:numPr>
        <w:tabs>
          <w:tab w:val="left" w:pos="851"/>
        </w:tabs>
        <w:spacing w:before="120" w:after="120" w:line="240" w:lineRule="auto"/>
        <w:ind w:left="0"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 xml:space="preserve"> O prazo para regularização ou encaminhamento de defesa de que trata o subitem 6.12.1.1. poderá ser prorrogado uma vez e por igual período, a critério do gerenciador.</w:t>
      </w:r>
    </w:p>
    <w:p w14:paraId="3820733D" w14:textId="77777777" w:rsidR="00E32C7F" w:rsidRPr="00AD0F3C" w:rsidRDefault="00E32C7F" w:rsidP="00E32C7F">
      <w:pPr>
        <w:pStyle w:val="Corpodetexto21"/>
        <w:widowControl w:val="0"/>
        <w:numPr>
          <w:ilvl w:val="3"/>
          <w:numId w:val="45"/>
        </w:numPr>
        <w:tabs>
          <w:tab w:val="left" w:pos="851"/>
        </w:tabs>
        <w:spacing w:before="120" w:after="120" w:line="240" w:lineRule="auto"/>
        <w:ind w:left="0"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 xml:space="preserve"> Não havendo regularização ou sendo a defesa considerada improcedente, o gerenciador deverá comunicar aos órgãos responsáveis pela fiscalização da regularidade fiscal e trabalhista quanto à inadimplência do prestador, bem como quanto à existência de pagamento a ser efetuado pela Administração, para que sejam acionados os meios pertinentes e necessários para garantir o recebimento de seus créditos.</w:t>
      </w:r>
    </w:p>
    <w:p w14:paraId="4FF1B4D0" w14:textId="77777777" w:rsidR="00E32C7F" w:rsidRPr="00AD0F3C" w:rsidRDefault="00E32C7F" w:rsidP="00E32C7F">
      <w:pPr>
        <w:pStyle w:val="Corpodetexto21"/>
        <w:widowControl w:val="0"/>
        <w:numPr>
          <w:ilvl w:val="3"/>
          <w:numId w:val="45"/>
        </w:numPr>
        <w:tabs>
          <w:tab w:val="left" w:pos="851"/>
        </w:tabs>
        <w:spacing w:before="120" w:after="120" w:line="240" w:lineRule="auto"/>
        <w:ind w:left="0"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 xml:space="preserve"> Persistindo a irregularidade, o gerenciador, em decisão fundamentada, deverá aplicar a penalidade cabível nos autos do processo administrativo correspondente.</w:t>
      </w:r>
    </w:p>
    <w:p w14:paraId="06B27E9C" w14:textId="77777777" w:rsidR="00E32C7F" w:rsidRPr="00AD0F3C" w:rsidRDefault="00E32C7F" w:rsidP="00E32C7F">
      <w:pPr>
        <w:pStyle w:val="Corpodetexto21"/>
        <w:widowControl w:val="0"/>
        <w:numPr>
          <w:ilvl w:val="1"/>
          <w:numId w:val="45"/>
        </w:numPr>
        <w:tabs>
          <w:tab w:val="left" w:pos="567"/>
        </w:tabs>
        <w:spacing w:before="120" w:after="120" w:line="240" w:lineRule="auto"/>
        <w:ind w:left="0"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Será efetuada a glosa no pagamento, proporcional à irregularidade verificada, sem prejuízo das sanções cabíveis, caso se constate que o fornecedor registrado:</w:t>
      </w:r>
    </w:p>
    <w:p w14:paraId="08AFE17F" w14:textId="77777777" w:rsidR="00E32C7F" w:rsidRPr="00AD0F3C" w:rsidRDefault="00E32C7F" w:rsidP="00E32C7F">
      <w:pPr>
        <w:pStyle w:val="Corpodetexto21"/>
        <w:widowControl w:val="0"/>
        <w:numPr>
          <w:ilvl w:val="2"/>
          <w:numId w:val="45"/>
        </w:numPr>
        <w:tabs>
          <w:tab w:val="left" w:pos="567"/>
        </w:tabs>
        <w:spacing w:before="120" w:after="120" w:line="240" w:lineRule="auto"/>
        <w:ind w:left="0"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não produziu os resultados acordados ou deixe de executar as atividades ou não as executou com a qualidade mínima exigida.</w:t>
      </w:r>
    </w:p>
    <w:p w14:paraId="5E6A68CD" w14:textId="77777777" w:rsidR="00E32C7F" w:rsidRPr="00AD0F3C" w:rsidRDefault="00E32C7F" w:rsidP="00E32C7F">
      <w:pPr>
        <w:pStyle w:val="Corpodetexto21"/>
        <w:widowControl w:val="0"/>
        <w:numPr>
          <w:ilvl w:val="1"/>
          <w:numId w:val="45"/>
        </w:numPr>
        <w:tabs>
          <w:tab w:val="left" w:pos="567"/>
        </w:tabs>
        <w:spacing w:before="120" w:after="120" w:line="240" w:lineRule="auto"/>
        <w:ind w:left="0"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Em se tratando de execução de recursos da União decorrente de transferência voluntária, as regras de pagamento atenderão ao regramento próprio editado por aquele ente.</w:t>
      </w:r>
    </w:p>
    <w:p w14:paraId="33436BFF" w14:textId="77777777" w:rsidR="00E32C7F" w:rsidRPr="00AD0F3C" w:rsidRDefault="00E32C7F" w:rsidP="00E32C7F">
      <w:pPr>
        <w:pStyle w:val="Corpodetexto21"/>
        <w:widowControl w:val="0"/>
        <w:numPr>
          <w:ilvl w:val="1"/>
          <w:numId w:val="45"/>
        </w:numPr>
        <w:tabs>
          <w:tab w:val="left" w:pos="567"/>
        </w:tabs>
        <w:spacing w:before="120" w:after="120" w:line="240" w:lineRule="auto"/>
        <w:ind w:left="0" w:firstLine="0"/>
        <w:rPr>
          <w:rFonts w:asciiTheme="majorHAnsi" w:eastAsiaTheme="minorHAnsi" w:hAnsiTheme="majorHAnsi" w:cstheme="majorHAnsi"/>
          <w:sz w:val="20"/>
          <w:lang w:eastAsia="en-US"/>
        </w:rPr>
      </w:pPr>
      <w:r w:rsidRPr="00AD0F3C">
        <w:rPr>
          <w:rFonts w:asciiTheme="majorHAnsi" w:eastAsiaTheme="minorHAnsi" w:hAnsiTheme="majorHAnsi" w:cstheme="majorHAnsi"/>
          <w:sz w:val="20"/>
          <w:lang w:eastAsia="en-US"/>
        </w:rPr>
        <w:t>O fornecedor registrado deverá observar a forma de remessa da NF e demais documentos que devem acompanhá-la, no Plano Básico de Fiscalização</w:t>
      </w:r>
      <w:r w:rsidRPr="00AD0F3C">
        <w:rPr>
          <w:rFonts w:asciiTheme="majorHAnsi" w:hAnsiTheme="majorHAnsi" w:cstheme="majorHAnsi"/>
          <w:sz w:val="20"/>
        </w:rPr>
        <w:t>.</w:t>
      </w:r>
    </w:p>
    <w:bookmarkEnd w:id="21"/>
    <w:p w14:paraId="3C92E237" w14:textId="77777777" w:rsidR="00E32C7F" w:rsidRPr="00AD0F3C" w:rsidRDefault="00E32C7F" w:rsidP="00E32C7F">
      <w:pPr>
        <w:pStyle w:val="PargrafodaLista"/>
        <w:widowControl w:val="0"/>
        <w:autoSpaceDE w:val="0"/>
        <w:autoSpaceDN w:val="0"/>
        <w:spacing w:before="120" w:after="120"/>
        <w:ind w:left="0"/>
        <w:contextualSpacing w:val="0"/>
        <w:rPr>
          <w:rFonts w:asciiTheme="majorHAnsi" w:hAnsiTheme="majorHAnsi" w:cstheme="majorHAnsi"/>
          <w:b/>
          <w:bCs/>
          <w:color w:val="0D0D0D" w:themeColor="text1" w:themeTint="F2"/>
          <w:sz w:val="20"/>
        </w:rPr>
      </w:pPr>
      <w:r w:rsidRPr="00AD0F3C">
        <w:rPr>
          <w:rFonts w:asciiTheme="majorHAnsi" w:hAnsiTheme="majorHAnsi" w:cstheme="majorHAnsi"/>
          <w:b/>
          <w:bCs/>
          <w:sz w:val="20"/>
        </w:rPr>
        <w:t xml:space="preserve">7. DO PLANO </w:t>
      </w:r>
      <w:r w:rsidRPr="00AD0F3C">
        <w:rPr>
          <w:rFonts w:asciiTheme="majorHAnsi" w:hAnsiTheme="majorHAnsi" w:cstheme="majorHAnsi"/>
          <w:b/>
          <w:bCs/>
          <w:color w:val="0D0D0D" w:themeColor="text1" w:themeTint="F2"/>
          <w:sz w:val="20"/>
        </w:rPr>
        <w:t>DE FISCALIZAÇÃO/GESTÃO DO CONTRATO</w:t>
      </w:r>
    </w:p>
    <w:p w14:paraId="69FD23E1" w14:textId="77777777" w:rsidR="00E32C7F" w:rsidRPr="00AD0F3C" w:rsidRDefault="00E32C7F" w:rsidP="00E32C7F">
      <w:pPr>
        <w:spacing w:before="120" w:after="120" w:line="240" w:lineRule="auto"/>
        <w:jc w:val="both"/>
        <w:rPr>
          <w:rFonts w:asciiTheme="majorHAnsi" w:hAnsiTheme="majorHAnsi" w:cstheme="majorHAnsi"/>
        </w:rPr>
      </w:pPr>
      <w:r w:rsidRPr="00AD0F3C">
        <w:rPr>
          <w:rFonts w:asciiTheme="majorHAnsi" w:hAnsiTheme="majorHAnsi" w:cstheme="majorHAnsi"/>
          <w:b/>
          <w:bCs/>
        </w:rPr>
        <w:t>7.1.</w:t>
      </w:r>
      <w:r w:rsidRPr="00AD0F3C">
        <w:rPr>
          <w:rFonts w:asciiTheme="majorHAnsi" w:hAnsiTheme="majorHAnsi" w:cstheme="majorHAnsi"/>
        </w:rPr>
        <w:t xml:space="preserve"> Nos termos do art. 117 da Lei nº 14.133/2021, será designado representante para acompanhar e fiscalizar a execução da contratação, anotando em registro próprio todas as ocorrências relacionadas, e determinando o que for necessário à regularização de falhas ou defeitos observados.</w:t>
      </w:r>
    </w:p>
    <w:p w14:paraId="2F566F04" w14:textId="77777777" w:rsidR="00E32C7F" w:rsidRPr="00AD0F3C" w:rsidRDefault="00E32C7F" w:rsidP="00E32C7F">
      <w:pPr>
        <w:spacing w:before="120" w:after="120" w:line="240" w:lineRule="auto"/>
        <w:jc w:val="both"/>
        <w:rPr>
          <w:rFonts w:asciiTheme="majorHAnsi" w:hAnsiTheme="majorHAnsi" w:cstheme="majorHAnsi"/>
        </w:rPr>
      </w:pPr>
      <w:r w:rsidRPr="00AD0F3C">
        <w:rPr>
          <w:rFonts w:asciiTheme="majorHAnsi" w:hAnsiTheme="majorHAnsi" w:cstheme="majorHAnsi"/>
          <w:b/>
          <w:bCs/>
        </w:rPr>
        <w:t>7.2.</w:t>
      </w:r>
      <w:r w:rsidRPr="00AD0F3C">
        <w:rPr>
          <w:rFonts w:asciiTheme="majorHAnsi" w:hAnsiTheme="majorHAnsi" w:cstheme="majorHAnsi"/>
        </w:rPr>
        <w:t xml:space="preserve"> O fiscal de contrato desenvolverá as suas atribuições na conformidade do Plano de Fiscalização e para facilitação da fiscalização e a gestão do contrato, o município desenvolveu o Plano Básico de Fiscalização, inserindo as ações a serem adotadas pela equipe de fiscalização, </w:t>
      </w:r>
      <w:r w:rsidRPr="00AD0F3C">
        <w:rPr>
          <w:rFonts w:asciiTheme="majorHAnsi" w:hAnsiTheme="majorHAnsi" w:cstheme="majorHAnsi"/>
        </w:rPr>
        <w:lastRenderedPageBreak/>
        <w:t>visando inibir a incidência dos riscos comuns a todo objeto, devidamente inserido no item “gerenciamento de riscos” do relatório do estudo técnico.</w:t>
      </w:r>
    </w:p>
    <w:p w14:paraId="21EDC518" w14:textId="77777777" w:rsidR="00E32C7F" w:rsidRPr="00AD0F3C" w:rsidRDefault="00E32C7F" w:rsidP="00E32C7F">
      <w:pPr>
        <w:spacing w:before="120" w:after="120" w:line="240" w:lineRule="auto"/>
        <w:jc w:val="both"/>
        <w:rPr>
          <w:rFonts w:asciiTheme="majorHAnsi" w:hAnsiTheme="majorHAnsi" w:cstheme="majorHAnsi"/>
        </w:rPr>
      </w:pPr>
      <w:r w:rsidRPr="00AD0F3C">
        <w:rPr>
          <w:rFonts w:asciiTheme="majorHAnsi" w:hAnsiTheme="majorHAnsi" w:cstheme="majorHAnsi"/>
          <w:b/>
          <w:bCs/>
        </w:rPr>
        <w:t>7.3.</w:t>
      </w:r>
      <w:r w:rsidRPr="00AD0F3C">
        <w:rPr>
          <w:rFonts w:asciiTheme="majorHAnsi" w:hAnsiTheme="majorHAnsi" w:cstheme="majorHAnsi"/>
        </w:rPr>
        <w:t xml:space="preserve"> O Plano Básico de Fiscalização – PBF, consta transcrito integralmente do ETP e se este foi dispensado na presente contratação, os interessados poderão consultar o endereço eletrônico abaixo para acesso às disposições do processo de fiscalização (equipe de fiscalização, forma de recebimentos provisório/definitivo, notificação, dentre outros), não podendo </w:t>
      </w:r>
      <w:r w:rsidRPr="00AD0F3C">
        <w:rPr>
          <w:rFonts w:asciiTheme="majorHAnsi" w:hAnsiTheme="majorHAnsi" w:cstheme="majorHAnsi"/>
          <w:iCs/>
          <w:color w:val="000000" w:themeColor="text1"/>
        </w:rPr>
        <w:t>o</w:t>
      </w:r>
      <w:r w:rsidRPr="00AD0F3C">
        <w:rPr>
          <w:rFonts w:asciiTheme="majorHAnsi" w:hAnsiTheme="majorHAnsi" w:cstheme="majorHAnsi"/>
          <w:iCs/>
        </w:rPr>
        <w:t xml:space="preserve"> fornecedor registrado</w:t>
      </w:r>
      <w:r w:rsidRPr="00AD0F3C">
        <w:rPr>
          <w:rFonts w:asciiTheme="majorHAnsi" w:hAnsiTheme="majorHAnsi" w:cstheme="majorHAnsi"/>
        </w:rPr>
        <w:t xml:space="preserve"> alegar desconhecimento do PBF, constando o instrumento publicado no sítio oficial do município, no link </w:t>
      </w:r>
      <w:hyperlink r:id="rId35" w:history="1">
        <w:r w:rsidRPr="00AD0F3C">
          <w:rPr>
            <w:rStyle w:val="Hyperlink"/>
            <w:rFonts w:asciiTheme="majorHAnsi" w:hAnsiTheme="majorHAnsi" w:cstheme="majorHAnsi"/>
            <w:b/>
          </w:rPr>
          <w:t>https://www.maracaju.ms.gov.br/licitacoes/catalogo-de-padronizacao</w:t>
        </w:r>
      </w:hyperlink>
      <w:r w:rsidRPr="00AD0F3C">
        <w:rPr>
          <w:rFonts w:asciiTheme="majorHAnsi" w:hAnsiTheme="majorHAnsi" w:cstheme="majorHAnsi"/>
          <w:b/>
          <w:color w:val="FF0000"/>
        </w:rPr>
        <w:t xml:space="preserve"> </w:t>
      </w:r>
      <w:r w:rsidRPr="00AD0F3C">
        <w:rPr>
          <w:rStyle w:val="Refdenotaderodap"/>
          <w:rFonts w:asciiTheme="majorHAnsi" w:hAnsiTheme="majorHAnsi" w:cstheme="majorHAnsi"/>
          <w:b/>
          <w:color w:val="FF0000"/>
        </w:rPr>
        <w:footnoteReference w:id="5"/>
      </w:r>
    </w:p>
    <w:p w14:paraId="39AEFEFD" w14:textId="77777777" w:rsidR="00E32C7F" w:rsidRPr="00AD0F3C" w:rsidRDefault="00E32C7F" w:rsidP="00E32C7F">
      <w:pPr>
        <w:spacing w:before="120" w:after="120" w:line="240" w:lineRule="auto"/>
        <w:jc w:val="both"/>
        <w:rPr>
          <w:rFonts w:asciiTheme="majorHAnsi" w:hAnsiTheme="majorHAnsi" w:cstheme="majorHAnsi"/>
        </w:rPr>
      </w:pPr>
      <w:r w:rsidRPr="00AD0F3C">
        <w:rPr>
          <w:rFonts w:asciiTheme="majorHAnsi" w:hAnsiTheme="majorHAnsi" w:cstheme="majorHAnsi"/>
          <w:b/>
          <w:bCs/>
        </w:rPr>
        <w:t>7.4.</w:t>
      </w:r>
      <w:r w:rsidRPr="00AD0F3C">
        <w:rPr>
          <w:rFonts w:asciiTheme="majorHAnsi" w:hAnsiTheme="majorHAnsi" w:cstheme="majorHAnsi"/>
        </w:rPr>
        <w:t xml:space="preserve"> Para a efetividade e eficiência da execução </w:t>
      </w:r>
      <w:r w:rsidRPr="00AD0F3C">
        <w:rPr>
          <w:rFonts w:asciiTheme="majorHAnsi" w:hAnsiTheme="majorHAnsi" w:cstheme="majorHAnsi"/>
          <w:iCs/>
          <w:color w:val="000000" w:themeColor="text1"/>
        </w:rPr>
        <w:t>o</w:t>
      </w:r>
      <w:r w:rsidRPr="00AD0F3C">
        <w:rPr>
          <w:rFonts w:asciiTheme="majorHAnsi" w:hAnsiTheme="majorHAnsi" w:cstheme="majorHAnsi"/>
          <w:iCs/>
        </w:rPr>
        <w:t xml:space="preserve"> fornecedor registrado</w:t>
      </w:r>
      <w:r w:rsidRPr="00AD0F3C">
        <w:rPr>
          <w:rFonts w:asciiTheme="majorHAnsi" w:hAnsiTheme="majorHAnsi" w:cstheme="majorHAnsi"/>
        </w:rPr>
        <w:t xml:space="preserve"> deverá apresentar preposto devidamente qualificado e manter atualizado o seu contato eletrônico, sendo que a comunicação entre a equipe de fiscalização e o preposto se dará principalmente por via de e-mail informados no contrato, sendo de responsabilidade </w:t>
      </w:r>
      <w:r w:rsidRPr="00AD0F3C">
        <w:rPr>
          <w:rFonts w:asciiTheme="majorHAnsi" w:hAnsiTheme="majorHAnsi" w:cstheme="majorHAnsi"/>
          <w:iCs/>
          <w:color w:val="000000" w:themeColor="text1"/>
        </w:rPr>
        <w:t>do</w:t>
      </w:r>
      <w:r w:rsidRPr="00AD0F3C">
        <w:rPr>
          <w:rFonts w:asciiTheme="majorHAnsi" w:hAnsiTheme="majorHAnsi" w:cstheme="majorHAnsi"/>
          <w:iCs/>
        </w:rPr>
        <w:t xml:space="preserve"> fornecedor registrado</w:t>
      </w:r>
      <w:r w:rsidRPr="00AD0F3C">
        <w:rPr>
          <w:rFonts w:asciiTheme="majorHAnsi" w:hAnsiTheme="majorHAnsi" w:cstheme="majorHAnsi"/>
        </w:rPr>
        <w:t xml:space="preserve"> manter o endereço eletrônico atualizado.</w:t>
      </w:r>
    </w:p>
    <w:p w14:paraId="0978FE83" w14:textId="11F49031" w:rsidR="00E32C7F" w:rsidRPr="00AD0F3C" w:rsidRDefault="00E32C7F" w:rsidP="00E32C7F">
      <w:pPr>
        <w:spacing w:before="120" w:after="120" w:line="240" w:lineRule="auto"/>
        <w:jc w:val="both"/>
        <w:rPr>
          <w:rFonts w:asciiTheme="majorHAnsi" w:hAnsiTheme="majorHAnsi" w:cstheme="majorHAnsi"/>
        </w:rPr>
      </w:pPr>
      <w:r w:rsidRPr="00AD0F3C">
        <w:rPr>
          <w:rFonts w:asciiTheme="majorHAnsi" w:hAnsiTheme="majorHAnsi" w:cstheme="majorHAnsi"/>
          <w:b/>
        </w:rPr>
        <w:t>7.5.</w:t>
      </w:r>
      <w:r w:rsidRPr="00AD0F3C">
        <w:rPr>
          <w:rFonts w:asciiTheme="majorHAnsi" w:hAnsiTheme="majorHAnsi" w:cstheme="majorHAnsi"/>
        </w:rPr>
        <w:t xml:space="preserve"> Havendo ações específicas ao objeto necessárias à fiscalização do contrato, estas constarão do item “Do Gerenciamento de Riscos” no relatório do ETP, se for o caso, e na minuta do contrato.</w:t>
      </w:r>
    </w:p>
    <w:p w14:paraId="6E4C6A7C" w14:textId="77777777" w:rsidR="008A0CF6" w:rsidRPr="00AD0F3C" w:rsidRDefault="008A0CF6" w:rsidP="00E32C7F">
      <w:pPr>
        <w:spacing w:before="120" w:after="120" w:line="240" w:lineRule="auto"/>
        <w:jc w:val="both"/>
        <w:rPr>
          <w:rFonts w:asciiTheme="majorHAnsi" w:hAnsiTheme="majorHAnsi" w:cstheme="majorHAnsi"/>
        </w:rPr>
      </w:pPr>
    </w:p>
    <w:p w14:paraId="01C8AFD3" w14:textId="5205F505" w:rsidR="00E32C7F" w:rsidRPr="00AD0F3C" w:rsidRDefault="00E32C7F" w:rsidP="00E32C7F">
      <w:pPr>
        <w:widowControl w:val="0"/>
        <w:autoSpaceDE w:val="0"/>
        <w:autoSpaceDN w:val="0"/>
        <w:spacing w:before="120" w:after="120" w:line="240" w:lineRule="auto"/>
        <w:jc w:val="both"/>
        <w:rPr>
          <w:rFonts w:asciiTheme="majorHAnsi" w:hAnsiTheme="majorHAnsi" w:cstheme="majorHAnsi"/>
          <w:b/>
        </w:rPr>
      </w:pPr>
      <w:r w:rsidRPr="00AD0F3C">
        <w:rPr>
          <w:rFonts w:asciiTheme="majorHAnsi" w:hAnsiTheme="majorHAnsi" w:cstheme="majorHAnsi"/>
          <w:b/>
        </w:rPr>
        <w:t xml:space="preserve">8.DOS CRITÉRIOS DE SELEÇÃO DO FORNECEDOR </w:t>
      </w:r>
    </w:p>
    <w:p w14:paraId="49959676" w14:textId="77777777" w:rsidR="008A0CF6" w:rsidRPr="00AD0F3C" w:rsidRDefault="008A0CF6" w:rsidP="00E32C7F">
      <w:pPr>
        <w:widowControl w:val="0"/>
        <w:autoSpaceDE w:val="0"/>
        <w:autoSpaceDN w:val="0"/>
        <w:spacing w:before="120" w:after="120" w:line="240" w:lineRule="auto"/>
        <w:jc w:val="both"/>
        <w:rPr>
          <w:rFonts w:asciiTheme="majorHAnsi" w:hAnsiTheme="majorHAnsi" w:cstheme="majorHAnsi"/>
          <w:b/>
        </w:rPr>
      </w:pPr>
    </w:p>
    <w:p w14:paraId="0B0DE907" w14:textId="77777777" w:rsidR="00E32C7F" w:rsidRPr="00AD0F3C" w:rsidRDefault="00E32C7F" w:rsidP="00E32C7F">
      <w:pPr>
        <w:pStyle w:val="PargrafodaLista"/>
        <w:widowControl w:val="0"/>
        <w:autoSpaceDE w:val="0"/>
        <w:autoSpaceDN w:val="0"/>
        <w:spacing w:before="120" w:after="120"/>
        <w:ind w:left="0"/>
        <w:contextualSpacing w:val="0"/>
        <w:rPr>
          <w:rFonts w:asciiTheme="majorHAnsi" w:hAnsiTheme="majorHAnsi" w:cstheme="majorHAnsi"/>
          <w:b/>
          <w:sz w:val="20"/>
        </w:rPr>
      </w:pPr>
      <w:r w:rsidRPr="00AD0F3C">
        <w:rPr>
          <w:rFonts w:asciiTheme="majorHAnsi" w:hAnsiTheme="majorHAnsi" w:cstheme="majorHAnsi"/>
          <w:b/>
          <w:sz w:val="20"/>
        </w:rPr>
        <w:t xml:space="preserve">8.1. </w:t>
      </w:r>
      <w:r w:rsidRPr="00AD0F3C">
        <w:rPr>
          <w:rFonts w:asciiTheme="majorHAnsi" w:hAnsiTheme="majorHAnsi" w:cstheme="majorHAnsi"/>
          <w:sz w:val="20"/>
        </w:rPr>
        <w:t>A licitação será dividida em itens facultando-se ao licitante a participação em quantos itens forem de seu interesse.</w:t>
      </w:r>
    </w:p>
    <w:p w14:paraId="2FB16DF0" w14:textId="77777777" w:rsidR="00E32C7F" w:rsidRPr="00AD0F3C" w:rsidRDefault="00E32C7F" w:rsidP="00E32C7F">
      <w:pPr>
        <w:pStyle w:val="PargrafodaLista"/>
        <w:widowControl w:val="0"/>
        <w:autoSpaceDE w:val="0"/>
        <w:autoSpaceDN w:val="0"/>
        <w:spacing w:before="120" w:after="120"/>
        <w:ind w:left="0"/>
        <w:contextualSpacing w:val="0"/>
        <w:rPr>
          <w:rFonts w:asciiTheme="majorHAnsi" w:hAnsiTheme="majorHAnsi" w:cstheme="majorHAnsi"/>
          <w:bCs/>
          <w:sz w:val="20"/>
        </w:rPr>
      </w:pPr>
      <w:r w:rsidRPr="00AD0F3C">
        <w:rPr>
          <w:rFonts w:asciiTheme="majorHAnsi" w:hAnsiTheme="majorHAnsi" w:cstheme="majorHAnsi"/>
          <w:b/>
          <w:sz w:val="20"/>
        </w:rPr>
        <w:t>8.2</w:t>
      </w:r>
      <w:r w:rsidRPr="00AD0F3C">
        <w:rPr>
          <w:rFonts w:asciiTheme="majorHAnsi" w:hAnsiTheme="majorHAnsi" w:cstheme="majorHAnsi"/>
          <w:bCs/>
          <w:sz w:val="20"/>
        </w:rPr>
        <w:t>. O fornecedor será selecionado por meio da realização de procedimento de LICITAÇÃO, na modalidade PREGÃO, sob a forma ELETRÔNICA, com adoção do critério de julgamento MENOR PREÇO</w:t>
      </w:r>
    </w:p>
    <w:p w14:paraId="44D36A18" w14:textId="77777777" w:rsidR="00E32C7F" w:rsidRPr="00AD0F3C" w:rsidRDefault="00E32C7F" w:rsidP="00E32C7F">
      <w:pPr>
        <w:pStyle w:val="PargrafodaLista"/>
        <w:widowControl w:val="0"/>
        <w:autoSpaceDE w:val="0"/>
        <w:autoSpaceDN w:val="0"/>
        <w:spacing w:before="120" w:after="120"/>
        <w:ind w:left="0"/>
        <w:contextualSpacing w:val="0"/>
        <w:rPr>
          <w:rFonts w:asciiTheme="majorHAnsi" w:hAnsiTheme="majorHAnsi" w:cstheme="majorHAnsi"/>
          <w:b/>
          <w:sz w:val="20"/>
        </w:rPr>
      </w:pPr>
      <w:bookmarkStart w:id="24" w:name="_Hlk140739523"/>
      <w:r w:rsidRPr="00AD0F3C">
        <w:rPr>
          <w:rFonts w:asciiTheme="majorHAnsi" w:hAnsiTheme="majorHAnsi" w:cstheme="majorHAnsi"/>
          <w:b/>
          <w:sz w:val="20"/>
        </w:rPr>
        <w:t>8.3. Das Exigências de Habilitação/Proposta</w:t>
      </w:r>
    </w:p>
    <w:p w14:paraId="7D99E41C" w14:textId="0AB9F7F3" w:rsidR="00E32C7F" w:rsidRPr="00AD0F3C" w:rsidRDefault="00E32C7F" w:rsidP="00E32C7F">
      <w:pPr>
        <w:pStyle w:val="PargrafodaLista"/>
        <w:widowControl w:val="0"/>
        <w:autoSpaceDE w:val="0"/>
        <w:autoSpaceDN w:val="0"/>
        <w:spacing w:before="120" w:after="120"/>
        <w:ind w:left="0"/>
        <w:contextualSpacing w:val="0"/>
        <w:rPr>
          <w:rFonts w:asciiTheme="majorHAnsi" w:hAnsiTheme="majorHAnsi" w:cstheme="majorHAnsi"/>
          <w:bCs/>
          <w:sz w:val="20"/>
        </w:rPr>
      </w:pPr>
      <w:r w:rsidRPr="00AD0F3C">
        <w:rPr>
          <w:rFonts w:asciiTheme="majorHAnsi" w:hAnsiTheme="majorHAnsi" w:cstheme="majorHAnsi"/>
          <w:b/>
          <w:sz w:val="20"/>
        </w:rPr>
        <w:t>8.3.1</w:t>
      </w:r>
      <w:r w:rsidRPr="00AD0F3C">
        <w:rPr>
          <w:rFonts w:asciiTheme="majorHAnsi" w:hAnsiTheme="majorHAnsi" w:cstheme="majorHAnsi"/>
          <w:bCs/>
          <w:sz w:val="20"/>
        </w:rPr>
        <w:t xml:space="preserve"> Conforme estudo técnico preliminar, além dos documentos gerais a constarem do Edital não foram identificados documentos específicos para o objeto.</w:t>
      </w:r>
    </w:p>
    <w:p w14:paraId="1B69D8E8" w14:textId="77777777" w:rsidR="008A0CF6" w:rsidRPr="00AD0F3C" w:rsidRDefault="008A0CF6" w:rsidP="00E32C7F">
      <w:pPr>
        <w:pStyle w:val="PargrafodaLista"/>
        <w:widowControl w:val="0"/>
        <w:autoSpaceDE w:val="0"/>
        <w:autoSpaceDN w:val="0"/>
        <w:spacing w:before="120" w:after="120"/>
        <w:ind w:left="0"/>
        <w:contextualSpacing w:val="0"/>
        <w:rPr>
          <w:rFonts w:asciiTheme="majorHAnsi" w:hAnsiTheme="majorHAnsi" w:cstheme="majorHAnsi"/>
          <w:bCs/>
          <w:sz w:val="20"/>
        </w:rPr>
      </w:pPr>
    </w:p>
    <w:p w14:paraId="13D0EFF9" w14:textId="46B2F587" w:rsidR="00E32C7F" w:rsidRPr="00AD0F3C" w:rsidRDefault="00E32C7F" w:rsidP="00E32C7F">
      <w:pPr>
        <w:pStyle w:val="PargrafodaLista"/>
        <w:widowControl w:val="0"/>
        <w:numPr>
          <w:ilvl w:val="0"/>
          <w:numId w:val="36"/>
        </w:numPr>
        <w:autoSpaceDE w:val="0"/>
        <w:autoSpaceDN w:val="0"/>
        <w:spacing w:before="120" w:after="120"/>
        <w:ind w:left="0" w:firstLine="0"/>
        <w:contextualSpacing w:val="0"/>
        <w:rPr>
          <w:rFonts w:asciiTheme="majorHAnsi" w:hAnsiTheme="majorHAnsi" w:cstheme="majorHAnsi"/>
          <w:b/>
          <w:bCs/>
          <w:color w:val="0D0D0D" w:themeColor="text1" w:themeTint="F2"/>
          <w:sz w:val="20"/>
        </w:rPr>
      </w:pPr>
      <w:r w:rsidRPr="00AD0F3C">
        <w:rPr>
          <w:rFonts w:asciiTheme="majorHAnsi" w:hAnsiTheme="majorHAnsi" w:cstheme="majorHAnsi"/>
          <w:b/>
          <w:bCs/>
          <w:color w:val="0D0D0D" w:themeColor="text1" w:themeTint="F2"/>
          <w:sz w:val="20"/>
        </w:rPr>
        <w:t>DA ESTIMATIVA DO VALOR DA CONTRATAÇÃO</w:t>
      </w:r>
    </w:p>
    <w:p w14:paraId="5A820D30" w14:textId="77777777" w:rsidR="008A0CF6" w:rsidRPr="00AD0F3C" w:rsidRDefault="008A0CF6" w:rsidP="008A0CF6">
      <w:pPr>
        <w:pStyle w:val="PargrafodaLista"/>
        <w:widowControl w:val="0"/>
        <w:autoSpaceDE w:val="0"/>
        <w:autoSpaceDN w:val="0"/>
        <w:spacing w:before="120" w:after="120"/>
        <w:ind w:left="0"/>
        <w:contextualSpacing w:val="0"/>
        <w:rPr>
          <w:rFonts w:asciiTheme="majorHAnsi" w:hAnsiTheme="majorHAnsi" w:cstheme="majorHAnsi"/>
          <w:b/>
          <w:bCs/>
          <w:color w:val="0D0D0D" w:themeColor="text1" w:themeTint="F2"/>
          <w:sz w:val="20"/>
        </w:rPr>
      </w:pPr>
    </w:p>
    <w:p w14:paraId="5192E937" w14:textId="11505625" w:rsidR="00E32C7F" w:rsidRPr="00AD0F3C" w:rsidRDefault="00E32C7F" w:rsidP="00E32C7F">
      <w:pPr>
        <w:pStyle w:val="PargrafodaLista"/>
        <w:widowControl w:val="0"/>
        <w:numPr>
          <w:ilvl w:val="1"/>
          <w:numId w:val="36"/>
        </w:numPr>
        <w:autoSpaceDE w:val="0"/>
        <w:autoSpaceDN w:val="0"/>
        <w:spacing w:before="120" w:after="120"/>
        <w:ind w:left="0" w:firstLine="0"/>
        <w:contextualSpacing w:val="0"/>
        <w:rPr>
          <w:rFonts w:asciiTheme="majorHAnsi" w:hAnsiTheme="majorHAnsi" w:cstheme="majorHAnsi"/>
          <w:bCs/>
          <w:color w:val="0D0D0D" w:themeColor="text1" w:themeTint="F2"/>
          <w:sz w:val="20"/>
        </w:rPr>
      </w:pPr>
      <w:r w:rsidRPr="00AD0F3C">
        <w:rPr>
          <w:rFonts w:asciiTheme="majorHAnsi" w:hAnsiTheme="majorHAnsi" w:cstheme="majorHAnsi"/>
          <w:bCs/>
          <w:color w:val="0D0D0D" w:themeColor="text1" w:themeTint="F2"/>
          <w:sz w:val="20"/>
        </w:rPr>
        <w:t xml:space="preserve">O valor total estimado da contratação é R$ </w:t>
      </w:r>
      <w:r w:rsidR="008A0CF6" w:rsidRPr="00AD0F3C">
        <w:rPr>
          <w:rFonts w:asciiTheme="majorHAnsi" w:hAnsiTheme="majorHAnsi" w:cstheme="majorHAnsi"/>
          <w:bCs/>
          <w:color w:val="0D0D0D" w:themeColor="text1" w:themeTint="F2"/>
          <w:sz w:val="20"/>
        </w:rPr>
        <w:t>314.143,18</w:t>
      </w:r>
      <w:r w:rsidRPr="00AD0F3C">
        <w:rPr>
          <w:rFonts w:asciiTheme="majorHAnsi" w:hAnsiTheme="majorHAnsi" w:cstheme="majorHAnsi"/>
          <w:bCs/>
          <w:color w:val="0D0D0D" w:themeColor="text1" w:themeTint="F2"/>
          <w:sz w:val="20"/>
        </w:rPr>
        <w:t xml:space="preserve"> (</w:t>
      </w:r>
      <w:r w:rsidR="008A0CF6" w:rsidRPr="00AD0F3C">
        <w:rPr>
          <w:rFonts w:asciiTheme="majorHAnsi" w:hAnsiTheme="majorHAnsi" w:cstheme="majorHAnsi"/>
          <w:bCs/>
          <w:color w:val="0D0D0D" w:themeColor="text1" w:themeTint="F2"/>
          <w:sz w:val="20"/>
        </w:rPr>
        <w:t xml:space="preserve">trezentos e quatorze mil, </w:t>
      </w:r>
      <w:r w:rsidRPr="00AD0F3C">
        <w:rPr>
          <w:rFonts w:asciiTheme="majorHAnsi" w:hAnsiTheme="majorHAnsi" w:cstheme="majorHAnsi"/>
          <w:bCs/>
          <w:iCs/>
          <w:sz w:val="20"/>
        </w:rPr>
        <w:t>centavos</w:t>
      </w:r>
      <w:r w:rsidR="008A0CF6" w:rsidRPr="00AD0F3C">
        <w:rPr>
          <w:rFonts w:asciiTheme="majorHAnsi" w:hAnsiTheme="majorHAnsi" w:cstheme="majorHAnsi"/>
          <w:bCs/>
          <w:iCs/>
          <w:sz w:val="20"/>
        </w:rPr>
        <w:t xml:space="preserve"> cento e quarenta e três reais e dezoito</w:t>
      </w:r>
      <w:r w:rsidRPr="00AD0F3C">
        <w:rPr>
          <w:rFonts w:asciiTheme="majorHAnsi" w:hAnsiTheme="majorHAnsi" w:cstheme="majorHAnsi"/>
          <w:bCs/>
          <w:color w:val="0D0D0D" w:themeColor="text1" w:themeTint="F2"/>
          <w:sz w:val="20"/>
        </w:rPr>
        <w:t xml:space="preserve">), conforme valor unitário referencial discriminado no item 1.2 deste instrumento, que foi apurado pelo em pesquisa de mercado. </w:t>
      </w:r>
    </w:p>
    <w:p w14:paraId="520591F9" w14:textId="77777777" w:rsidR="008A0CF6" w:rsidRPr="00AD0F3C" w:rsidRDefault="008A0CF6" w:rsidP="008A0CF6">
      <w:pPr>
        <w:pStyle w:val="PargrafodaLista"/>
        <w:widowControl w:val="0"/>
        <w:autoSpaceDE w:val="0"/>
        <w:autoSpaceDN w:val="0"/>
        <w:spacing w:before="120" w:after="120"/>
        <w:ind w:left="0"/>
        <w:contextualSpacing w:val="0"/>
        <w:rPr>
          <w:rFonts w:asciiTheme="majorHAnsi" w:hAnsiTheme="majorHAnsi" w:cstheme="majorHAnsi"/>
          <w:bCs/>
          <w:color w:val="0D0D0D" w:themeColor="text1" w:themeTint="F2"/>
          <w:sz w:val="20"/>
        </w:rPr>
      </w:pPr>
    </w:p>
    <w:p w14:paraId="0C09C0F2" w14:textId="77777777" w:rsidR="00E32C7F" w:rsidRPr="00AD0F3C" w:rsidRDefault="00E32C7F" w:rsidP="00E32C7F">
      <w:pPr>
        <w:pStyle w:val="PargrafodaLista"/>
        <w:widowControl w:val="0"/>
        <w:numPr>
          <w:ilvl w:val="0"/>
          <w:numId w:val="34"/>
        </w:numPr>
        <w:autoSpaceDE w:val="0"/>
        <w:autoSpaceDN w:val="0"/>
        <w:spacing w:before="120" w:after="120"/>
        <w:ind w:left="0" w:hanging="11"/>
        <w:contextualSpacing w:val="0"/>
        <w:rPr>
          <w:rFonts w:asciiTheme="majorHAnsi" w:hAnsiTheme="majorHAnsi" w:cstheme="majorHAnsi"/>
          <w:vanish/>
          <w:sz w:val="20"/>
        </w:rPr>
      </w:pPr>
      <w:r w:rsidRPr="00AD0F3C">
        <w:rPr>
          <w:rFonts w:asciiTheme="majorHAnsi" w:hAnsiTheme="majorHAnsi" w:cstheme="majorHAnsi"/>
          <w:b/>
          <w:bCs/>
          <w:color w:val="0D0D0D" w:themeColor="text1" w:themeTint="F2"/>
          <w:sz w:val="20"/>
        </w:rPr>
        <w:t>DO REAJUSTE</w:t>
      </w:r>
    </w:p>
    <w:p w14:paraId="6D3BAED8" w14:textId="3ABDD0B4" w:rsidR="00E32C7F" w:rsidRPr="00AD0F3C" w:rsidRDefault="00E32C7F" w:rsidP="00E32C7F">
      <w:pPr>
        <w:pStyle w:val="PargrafodaLista"/>
        <w:widowControl w:val="0"/>
        <w:autoSpaceDE w:val="0"/>
        <w:autoSpaceDN w:val="0"/>
        <w:spacing w:before="120" w:after="120"/>
        <w:ind w:left="0"/>
        <w:contextualSpacing w:val="0"/>
        <w:rPr>
          <w:rFonts w:asciiTheme="majorHAnsi" w:hAnsiTheme="majorHAnsi" w:cstheme="majorHAnsi"/>
          <w:b/>
          <w:sz w:val="20"/>
        </w:rPr>
      </w:pPr>
    </w:p>
    <w:p w14:paraId="1EFC5BAA" w14:textId="77777777" w:rsidR="008A0CF6" w:rsidRPr="00AD0F3C" w:rsidRDefault="008A0CF6" w:rsidP="00E32C7F">
      <w:pPr>
        <w:pStyle w:val="PargrafodaLista"/>
        <w:widowControl w:val="0"/>
        <w:autoSpaceDE w:val="0"/>
        <w:autoSpaceDN w:val="0"/>
        <w:spacing w:before="120" w:after="120"/>
        <w:ind w:left="0"/>
        <w:contextualSpacing w:val="0"/>
        <w:rPr>
          <w:rFonts w:asciiTheme="majorHAnsi" w:hAnsiTheme="majorHAnsi" w:cstheme="majorHAnsi"/>
          <w:b/>
          <w:sz w:val="20"/>
        </w:rPr>
      </w:pPr>
    </w:p>
    <w:p w14:paraId="25AF97BF" w14:textId="77777777" w:rsidR="00E32C7F" w:rsidRPr="00AD0F3C" w:rsidRDefault="00E32C7F" w:rsidP="00E32C7F">
      <w:pPr>
        <w:pStyle w:val="PargrafodaLista"/>
        <w:widowControl w:val="0"/>
        <w:autoSpaceDE w:val="0"/>
        <w:autoSpaceDN w:val="0"/>
        <w:spacing w:before="120" w:after="120"/>
        <w:ind w:left="0"/>
        <w:contextualSpacing w:val="0"/>
        <w:rPr>
          <w:rFonts w:asciiTheme="majorHAnsi" w:hAnsiTheme="majorHAnsi" w:cstheme="majorHAnsi"/>
          <w:sz w:val="20"/>
        </w:rPr>
      </w:pPr>
      <w:r w:rsidRPr="00AD0F3C">
        <w:rPr>
          <w:rFonts w:asciiTheme="majorHAnsi" w:hAnsiTheme="majorHAnsi" w:cstheme="majorHAnsi"/>
          <w:b/>
          <w:sz w:val="20"/>
        </w:rPr>
        <w:t>10.1</w:t>
      </w:r>
      <w:r w:rsidRPr="00AD0F3C">
        <w:rPr>
          <w:rFonts w:asciiTheme="majorHAnsi" w:hAnsiTheme="majorHAnsi" w:cstheme="majorHAnsi"/>
          <w:sz w:val="20"/>
        </w:rPr>
        <w:t xml:space="preserve"> Os preços inicialmente contratados são fixos e irreajustáveis no prazo de um ano contado da data da elaboração do valor estimado da contratação.</w:t>
      </w:r>
      <w:r w:rsidRPr="00AD0F3C">
        <w:rPr>
          <w:rStyle w:val="Refdenotaderodap"/>
          <w:rFonts w:asciiTheme="majorHAnsi" w:hAnsiTheme="majorHAnsi" w:cstheme="majorHAnsi"/>
          <w:b/>
          <w:bCs/>
          <w:color w:val="FF0000"/>
          <w:sz w:val="20"/>
        </w:rPr>
        <w:footnoteReference w:id="6"/>
      </w:r>
      <w:r w:rsidRPr="00AD0F3C">
        <w:rPr>
          <w:rFonts w:asciiTheme="majorHAnsi" w:hAnsiTheme="majorHAnsi" w:cstheme="majorHAnsi"/>
          <w:sz w:val="20"/>
        </w:rPr>
        <w:t>.</w:t>
      </w:r>
    </w:p>
    <w:p w14:paraId="5C5D36DA" w14:textId="77777777" w:rsidR="00E32C7F" w:rsidRPr="00AD0F3C" w:rsidRDefault="00E32C7F" w:rsidP="00E32C7F">
      <w:pPr>
        <w:pStyle w:val="PargrafodaLista"/>
        <w:widowControl w:val="0"/>
        <w:autoSpaceDE w:val="0"/>
        <w:autoSpaceDN w:val="0"/>
        <w:spacing w:before="120" w:after="120"/>
        <w:ind w:left="0"/>
        <w:contextualSpacing w:val="0"/>
        <w:rPr>
          <w:rFonts w:asciiTheme="majorHAnsi" w:hAnsiTheme="majorHAnsi" w:cstheme="majorHAnsi"/>
          <w:b/>
          <w:i/>
          <w:iCs/>
          <w:color w:val="FF0000"/>
          <w:sz w:val="20"/>
        </w:rPr>
      </w:pPr>
      <w:r w:rsidRPr="00AD0F3C">
        <w:rPr>
          <w:rFonts w:asciiTheme="majorHAnsi" w:hAnsiTheme="majorHAnsi" w:cstheme="majorHAnsi"/>
          <w:b/>
          <w:sz w:val="20"/>
        </w:rPr>
        <w:t>10.2.</w:t>
      </w:r>
      <w:r w:rsidRPr="00AD0F3C">
        <w:rPr>
          <w:rFonts w:asciiTheme="majorHAnsi" w:hAnsiTheme="majorHAnsi" w:cstheme="majorHAnsi"/>
          <w:sz w:val="20"/>
        </w:rPr>
        <w:t xml:space="preserve"> Após o interregno de um ano, os preços iniciais serão reajustados, de acordo com a variação acumulada no Índice Nacional de Preços ao Consumidor Amplo (IPCA-E).</w:t>
      </w:r>
    </w:p>
    <w:p w14:paraId="7F0E396F" w14:textId="77777777" w:rsidR="00E32C7F" w:rsidRPr="00AD0F3C" w:rsidRDefault="00E32C7F" w:rsidP="00E32C7F">
      <w:pPr>
        <w:pStyle w:val="PargrafodaLista"/>
        <w:widowControl w:val="0"/>
        <w:autoSpaceDE w:val="0"/>
        <w:autoSpaceDN w:val="0"/>
        <w:spacing w:before="120" w:after="120"/>
        <w:ind w:left="0"/>
        <w:contextualSpacing w:val="0"/>
        <w:rPr>
          <w:rFonts w:asciiTheme="majorHAnsi" w:hAnsiTheme="majorHAnsi" w:cstheme="majorHAnsi"/>
          <w:sz w:val="20"/>
        </w:rPr>
      </w:pPr>
      <w:r w:rsidRPr="00AD0F3C">
        <w:rPr>
          <w:rFonts w:asciiTheme="majorHAnsi" w:hAnsiTheme="majorHAnsi" w:cstheme="majorHAnsi"/>
          <w:b/>
          <w:sz w:val="20"/>
        </w:rPr>
        <w:t>10.3.</w:t>
      </w:r>
      <w:r w:rsidRPr="00AD0F3C">
        <w:rPr>
          <w:rFonts w:asciiTheme="majorHAnsi" w:hAnsiTheme="majorHAnsi" w:cstheme="majorHAnsi"/>
          <w:sz w:val="20"/>
        </w:rPr>
        <w:t xml:space="preserve"> Nos reajustes subsequentes ao primeiro, o interregno mínimo de um ano será contado a </w:t>
      </w:r>
      <w:r w:rsidRPr="00AD0F3C">
        <w:rPr>
          <w:rFonts w:asciiTheme="majorHAnsi" w:hAnsiTheme="majorHAnsi" w:cstheme="majorHAnsi"/>
          <w:sz w:val="20"/>
        </w:rPr>
        <w:lastRenderedPageBreak/>
        <w:t>partir dos efeitos financeiros do último reajuste.</w:t>
      </w:r>
    </w:p>
    <w:p w14:paraId="5FBE5B45" w14:textId="77777777" w:rsidR="00E32C7F" w:rsidRPr="00AD0F3C" w:rsidRDefault="00E32C7F" w:rsidP="00E32C7F">
      <w:pPr>
        <w:pStyle w:val="PargrafodaLista"/>
        <w:widowControl w:val="0"/>
        <w:autoSpaceDE w:val="0"/>
        <w:autoSpaceDN w:val="0"/>
        <w:spacing w:before="120" w:after="120"/>
        <w:ind w:left="0"/>
        <w:contextualSpacing w:val="0"/>
        <w:rPr>
          <w:rFonts w:asciiTheme="majorHAnsi" w:hAnsiTheme="majorHAnsi" w:cstheme="majorHAnsi"/>
          <w:sz w:val="20"/>
        </w:rPr>
      </w:pPr>
      <w:r w:rsidRPr="00AD0F3C">
        <w:rPr>
          <w:rFonts w:asciiTheme="majorHAnsi" w:hAnsiTheme="majorHAnsi" w:cstheme="majorHAnsi"/>
          <w:b/>
          <w:sz w:val="20"/>
        </w:rPr>
        <w:t>10.4.</w:t>
      </w:r>
      <w:r w:rsidRPr="00AD0F3C">
        <w:rPr>
          <w:rFonts w:asciiTheme="majorHAnsi" w:hAnsiTheme="majorHAnsi" w:cstheme="majorHAnsi"/>
          <w:sz w:val="20"/>
        </w:rPr>
        <w:t xml:space="preserve"> Caso o índice estabelecido para reajustamento venha a ser extinto ou de qualquer forma não possa mais ser utilizado, será adotado, em substituição, o que vier a ser determinado pela legislação então em vigor.</w:t>
      </w:r>
    </w:p>
    <w:p w14:paraId="24C06153" w14:textId="77777777" w:rsidR="00E32C7F" w:rsidRPr="00AD0F3C" w:rsidRDefault="00E32C7F" w:rsidP="00E32C7F">
      <w:pPr>
        <w:pStyle w:val="PargrafodaLista"/>
        <w:widowControl w:val="0"/>
        <w:autoSpaceDE w:val="0"/>
        <w:autoSpaceDN w:val="0"/>
        <w:spacing w:before="120" w:after="120"/>
        <w:ind w:left="0"/>
        <w:contextualSpacing w:val="0"/>
        <w:rPr>
          <w:rFonts w:asciiTheme="majorHAnsi" w:hAnsiTheme="majorHAnsi" w:cstheme="majorHAnsi"/>
          <w:sz w:val="20"/>
        </w:rPr>
      </w:pPr>
      <w:r w:rsidRPr="00AD0F3C">
        <w:rPr>
          <w:rFonts w:asciiTheme="majorHAnsi" w:hAnsiTheme="majorHAnsi" w:cstheme="majorHAnsi"/>
          <w:b/>
          <w:sz w:val="20"/>
        </w:rPr>
        <w:t>10.5</w:t>
      </w:r>
      <w:r w:rsidRPr="00AD0F3C">
        <w:rPr>
          <w:rFonts w:asciiTheme="majorHAnsi" w:hAnsiTheme="majorHAnsi" w:cstheme="majorHAnsi"/>
          <w:sz w:val="20"/>
        </w:rPr>
        <w:t>.</w:t>
      </w:r>
      <w:r w:rsidRPr="00AD0F3C">
        <w:rPr>
          <w:rFonts w:asciiTheme="majorHAnsi" w:hAnsiTheme="majorHAnsi" w:cstheme="majorHAnsi"/>
          <w:sz w:val="20"/>
        </w:rPr>
        <w:tab/>
        <w:t>Na ausência de previsão legal quanto ao índice substituto, as partes elegerão novo índice oficial, para reajustamento do preço do valor remanescente, por meio de termo aditivo.</w:t>
      </w:r>
    </w:p>
    <w:p w14:paraId="03627F47" w14:textId="52554D2B" w:rsidR="00E32C7F" w:rsidRPr="00AD0F3C" w:rsidRDefault="00E32C7F" w:rsidP="00E32C7F">
      <w:pPr>
        <w:pStyle w:val="PargrafodaLista"/>
        <w:widowControl w:val="0"/>
        <w:autoSpaceDE w:val="0"/>
        <w:autoSpaceDN w:val="0"/>
        <w:spacing w:before="120" w:after="120"/>
        <w:ind w:left="0"/>
        <w:contextualSpacing w:val="0"/>
        <w:rPr>
          <w:rFonts w:asciiTheme="majorHAnsi" w:hAnsiTheme="majorHAnsi" w:cstheme="majorHAnsi"/>
          <w:sz w:val="20"/>
        </w:rPr>
      </w:pPr>
      <w:r w:rsidRPr="00AD0F3C">
        <w:rPr>
          <w:rFonts w:asciiTheme="majorHAnsi" w:hAnsiTheme="majorHAnsi" w:cstheme="majorHAnsi"/>
          <w:b/>
          <w:sz w:val="20"/>
        </w:rPr>
        <w:t>10.6.</w:t>
      </w:r>
      <w:r w:rsidRPr="00AD0F3C">
        <w:rPr>
          <w:rFonts w:asciiTheme="majorHAnsi" w:hAnsiTheme="majorHAnsi" w:cstheme="majorHAnsi"/>
          <w:sz w:val="20"/>
        </w:rPr>
        <w:t xml:space="preserve"> O reajuste poderá ser realizado por simples apostilamento. </w:t>
      </w:r>
    </w:p>
    <w:p w14:paraId="2D7E3E3E" w14:textId="77777777" w:rsidR="008A0CF6" w:rsidRPr="00AD0F3C" w:rsidRDefault="008A0CF6" w:rsidP="00E32C7F">
      <w:pPr>
        <w:pStyle w:val="PargrafodaLista"/>
        <w:widowControl w:val="0"/>
        <w:autoSpaceDE w:val="0"/>
        <w:autoSpaceDN w:val="0"/>
        <w:spacing w:before="120" w:after="120"/>
        <w:ind w:left="0"/>
        <w:contextualSpacing w:val="0"/>
        <w:rPr>
          <w:rFonts w:asciiTheme="majorHAnsi" w:hAnsiTheme="majorHAnsi" w:cstheme="majorHAnsi"/>
          <w:sz w:val="20"/>
        </w:rPr>
      </w:pPr>
    </w:p>
    <w:bookmarkEnd w:id="24"/>
    <w:p w14:paraId="74B97D43" w14:textId="02568EA8" w:rsidR="00E32C7F" w:rsidRPr="00AD0F3C" w:rsidRDefault="00E32C7F" w:rsidP="00E32C7F">
      <w:pPr>
        <w:pStyle w:val="PargrafodaLista"/>
        <w:widowControl w:val="0"/>
        <w:numPr>
          <w:ilvl w:val="0"/>
          <w:numId w:val="34"/>
        </w:numPr>
        <w:autoSpaceDE w:val="0"/>
        <w:autoSpaceDN w:val="0"/>
        <w:spacing w:before="120" w:after="120"/>
        <w:ind w:left="0" w:hanging="11"/>
        <w:contextualSpacing w:val="0"/>
        <w:rPr>
          <w:rFonts w:asciiTheme="majorHAnsi" w:hAnsiTheme="majorHAnsi" w:cstheme="majorHAnsi"/>
          <w:b/>
          <w:bCs/>
          <w:color w:val="0D0D0D" w:themeColor="text1" w:themeTint="F2"/>
          <w:sz w:val="20"/>
        </w:rPr>
      </w:pPr>
      <w:r w:rsidRPr="00AD0F3C">
        <w:rPr>
          <w:rFonts w:asciiTheme="majorHAnsi" w:hAnsiTheme="majorHAnsi" w:cstheme="majorHAnsi"/>
          <w:b/>
          <w:bCs/>
          <w:color w:val="0D0D0D" w:themeColor="text1" w:themeTint="F2"/>
          <w:sz w:val="20"/>
        </w:rPr>
        <w:t>DOS RECURSOS ORÇAMENTÁRIOS</w:t>
      </w:r>
    </w:p>
    <w:p w14:paraId="4DAB871A" w14:textId="77777777" w:rsidR="008A0CF6" w:rsidRPr="00AD0F3C" w:rsidRDefault="008A0CF6" w:rsidP="008A0CF6">
      <w:pPr>
        <w:pStyle w:val="PargrafodaLista"/>
        <w:widowControl w:val="0"/>
        <w:autoSpaceDE w:val="0"/>
        <w:autoSpaceDN w:val="0"/>
        <w:spacing w:before="120" w:after="120"/>
        <w:ind w:left="0"/>
        <w:contextualSpacing w:val="0"/>
        <w:rPr>
          <w:rFonts w:asciiTheme="majorHAnsi" w:hAnsiTheme="majorHAnsi" w:cstheme="majorHAnsi"/>
          <w:b/>
          <w:bCs/>
          <w:color w:val="0D0D0D" w:themeColor="text1" w:themeTint="F2"/>
          <w:sz w:val="20"/>
        </w:rPr>
      </w:pPr>
    </w:p>
    <w:p w14:paraId="0B077592" w14:textId="77777777" w:rsidR="00E32C7F" w:rsidRPr="00AD0F3C" w:rsidRDefault="00E32C7F" w:rsidP="00E32C7F">
      <w:pPr>
        <w:pStyle w:val="PargrafodaLista"/>
        <w:numPr>
          <w:ilvl w:val="1"/>
          <w:numId w:val="34"/>
        </w:numPr>
        <w:tabs>
          <w:tab w:val="left" w:pos="0"/>
          <w:tab w:val="left" w:pos="284"/>
        </w:tabs>
        <w:spacing w:before="120" w:after="120"/>
        <w:ind w:left="0" w:firstLine="0"/>
        <w:rPr>
          <w:rFonts w:asciiTheme="majorHAnsi" w:hAnsiTheme="majorHAnsi" w:cstheme="majorHAnsi"/>
          <w:sz w:val="20"/>
        </w:rPr>
      </w:pPr>
      <w:r w:rsidRPr="00AD0F3C">
        <w:rPr>
          <w:rFonts w:asciiTheme="majorHAnsi" w:hAnsiTheme="majorHAnsi" w:cstheme="majorHAnsi"/>
          <w:bCs/>
          <w:color w:val="0D0D0D" w:themeColor="text1" w:themeTint="F2"/>
          <w:sz w:val="20"/>
        </w:rPr>
        <w:t xml:space="preserve"> </w:t>
      </w:r>
      <w:r w:rsidRPr="00AD0F3C">
        <w:rPr>
          <w:rFonts w:asciiTheme="majorHAnsi" w:hAnsiTheme="majorHAnsi" w:cstheme="majorHAnsi"/>
          <w:sz w:val="20"/>
        </w:rPr>
        <w:t>Por se tratar de sistema de registro de preço a dotação orçamentária será informada na utilização da ata, caso o objeto contemple o disposto no artigo 37, “j” do Decreto Municipal nº 333/2023.</w:t>
      </w:r>
    </w:p>
    <w:p w14:paraId="383609D4" w14:textId="77777777" w:rsidR="00E32C7F" w:rsidRPr="00AD0F3C" w:rsidRDefault="00E32C7F" w:rsidP="00E32C7F">
      <w:pPr>
        <w:pStyle w:val="Capacitar"/>
        <w:spacing w:before="120" w:after="120" w:line="240" w:lineRule="auto"/>
        <w:rPr>
          <w:rFonts w:asciiTheme="majorHAnsi" w:hAnsiTheme="majorHAnsi" w:cstheme="majorHAnsi"/>
          <w:sz w:val="20"/>
          <w:szCs w:val="20"/>
        </w:rPr>
      </w:pPr>
    </w:p>
    <w:p w14:paraId="0C23CECE" w14:textId="15D50D49" w:rsidR="00E32C7F" w:rsidRPr="00AD0F3C" w:rsidRDefault="00E32C7F" w:rsidP="008A0CF6">
      <w:pPr>
        <w:pStyle w:val="Capacitar"/>
        <w:numPr>
          <w:ilvl w:val="0"/>
          <w:numId w:val="34"/>
        </w:numPr>
        <w:spacing w:before="120" w:after="120" w:line="240" w:lineRule="auto"/>
        <w:rPr>
          <w:rFonts w:asciiTheme="majorHAnsi" w:hAnsiTheme="majorHAnsi" w:cstheme="majorHAnsi"/>
          <w:sz w:val="20"/>
          <w:szCs w:val="20"/>
        </w:rPr>
      </w:pPr>
      <w:r w:rsidRPr="00AD0F3C">
        <w:rPr>
          <w:rFonts w:asciiTheme="majorHAnsi" w:hAnsiTheme="majorHAnsi" w:cstheme="majorHAnsi"/>
          <w:sz w:val="20"/>
          <w:szCs w:val="20"/>
        </w:rPr>
        <w:t>– INFRAÇÕES E SANÇÕES ADMINISTRATIVAS</w:t>
      </w:r>
    </w:p>
    <w:p w14:paraId="0AB67C8E" w14:textId="77777777" w:rsidR="008A0CF6" w:rsidRPr="00AD0F3C" w:rsidRDefault="008A0CF6" w:rsidP="008A0CF6">
      <w:pPr>
        <w:pStyle w:val="Capacitar"/>
        <w:spacing w:before="120" w:after="120" w:line="240" w:lineRule="auto"/>
        <w:ind w:left="480"/>
        <w:rPr>
          <w:rFonts w:asciiTheme="majorHAnsi" w:hAnsiTheme="majorHAnsi" w:cstheme="majorHAnsi"/>
          <w:sz w:val="20"/>
          <w:szCs w:val="20"/>
        </w:rPr>
      </w:pPr>
    </w:p>
    <w:p w14:paraId="54C15E92" w14:textId="77777777" w:rsidR="00E32C7F" w:rsidRPr="00AD0F3C" w:rsidRDefault="00E32C7F" w:rsidP="00E32C7F">
      <w:pPr>
        <w:spacing w:before="120" w:after="120" w:line="240" w:lineRule="auto"/>
        <w:jc w:val="both"/>
        <w:rPr>
          <w:rFonts w:asciiTheme="majorHAnsi" w:eastAsia="Times New Roman" w:hAnsiTheme="majorHAnsi" w:cstheme="majorHAnsi"/>
          <w:color w:val="000000" w:themeColor="text1"/>
          <w:lang w:eastAsia="pt-BR"/>
        </w:rPr>
      </w:pPr>
      <w:r w:rsidRPr="00AD0F3C">
        <w:rPr>
          <w:rFonts w:asciiTheme="majorHAnsi" w:eastAsia="Times New Roman" w:hAnsiTheme="majorHAnsi" w:cstheme="majorHAnsi"/>
          <w:b/>
          <w:color w:val="000000" w:themeColor="text1"/>
          <w:lang w:eastAsia="pt-BR"/>
        </w:rPr>
        <w:t>12.1</w:t>
      </w:r>
      <w:r w:rsidRPr="00AD0F3C">
        <w:rPr>
          <w:rFonts w:asciiTheme="majorHAnsi" w:eastAsia="Times New Roman" w:hAnsiTheme="majorHAnsi" w:cstheme="majorHAnsi"/>
          <w:color w:val="000000" w:themeColor="text1"/>
          <w:lang w:eastAsia="pt-BR"/>
        </w:rPr>
        <w:t xml:space="preserve">. Depois de celebrado a Ata de Registro de Preços, </w:t>
      </w:r>
      <w:r w:rsidRPr="00AD0F3C">
        <w:rPr>
          <w:rFonts w:asciiTheme="majorHAnsi" w:hAnsiTheme="majorHAnsi" w:cstheme="majorHAnsi"/>
          <w:iCs/>
          <w:color w:val="000000" w:themeColor="text1"/>
        </w:rPr>
        <w:t>o</w:t>
      </w:r>
      <w:r w:rsidRPr="00AD0F3C">
        <w:rPr>
          <w:rFonts w:asciiTheme="majorHAnsi" w:hAnsiTheme="majorHAnsi" w:cstheme="majorHAnsi"/>
          <w:iCs/>
        </w:rPr>
        <w:t xml:space="preserve"> fornecedor registrado</w:t>
      </w:r>
      <w:r w:rsidRPr="00AD0F3C">
        <w:rPr>
          <w:rFonts w:asciiTheme="majorHAnsi" w:hAnsiTheme="majorHAnsi" w:cstheme="majorHAnsi"/>
        </w:rPr>
        <w:t xml:space="preserve"> </w:t>
      </w:r>
      <w:r w:rsidRPr="00AD0F3C">
        <w:rPr>
          <w:rFonts w:asciiTheme="majorHAnsi" w:eastAsia="Times New Roman" w:hAnsiTheme="majorHAnsi" w:cstheme="majorHAnsi"/>
          <w:color w:val="000000" w:themeColor="text1"/>
          <w:lang w:eastAsia="pt-BR"/>
        </w:rPr>
        <w:t>será responsabilizada administrativamente pelas infrações descritas neste Termo de Referência.</w:t>
      </w:r>
    </w:p>
    <w:p w14:paraId="1955E78D" w14:textId="77777777" w:rsidR="00E32C7F" w:rsidRPr="00AD0F3C" w:rsidRDefault="00E32C7F" w:rsidP="00E32C7F">
      <w:pPr>
        <w:spacing w:before="120" w:after="120" w:line="240" w:lineRule="auto"/>
        <w:jc w:val="both"/>
        <w:rPr>
          <w:rFonts w:asciiTheme="majorHAnsi" w:eastAsia="Times New Roman" w:hAnsiTheme="majorHAnsi" w:cstheme="majorHAnsi"/>
          <w:color w:val="000000" w:themeColor="text1"/>
          <w:lang w:eastAsia="pt-BR"/>
        </w:rPr>
      </w:pPr>
      <w:r w:rsidRPr="00AD0F3C">
        <w:rPr>
          <w:rFonts w:asciiTheme="majorHAnsi" w:eastAsia="Times New Roman" w:hAnsiTheme="majorHAnsi" w:cstheme="majorHAnsi"/>
          <w:b/>
          <w:color w:val="000000" w:themeColor="text1"/>
          <w:lang w:eastAsia="pt-BR"/>
        </w:rPr>
        <w:t>12.1.1</w:t>
      </w:r>
      <w:r w:rsidRPr="00AD0F3C">
        <w:rPr>
          <w:rFonts w:asciiTheme="majorHAnsi" w:eastAsia="Times New Roman" w:hAnsiTheme="majorHAnsi" w:cstheme="majorHAnsi"/>
          <w:color w:val="000000" w:themeColor="text1"/>
          <w:lang w:eastAsia="pt-BR"/>
        </w:rPr>
        <w:t>. A disciplina das infrações cometidas no procedimento licitatório deve observar o disposto no item 11 do Edital.</w:t>
      </w:r>
    </w:p>
    <w:p w14:paraId="0FA0BDE7" w14:textId="77777777" w:rsidR="00E32C7F" w:rsidRPr="00AD0F3C" w:rsidRDefault="00E32C7F" w:rsidP="00E32C7F">
      <w:pPr>
        <w:spacing w:before="120" w:after="120" w:line="240" w:lineRule="auto"/>
        <w:jc w:val="both"/>
        <w:rPr>
          <w:rFonts w:asciiTheme="majorHAnsi" w:eastAsia="Times New Roman" w:hAnsiTheme="majorHAnsi" w:cstheme="majorHAnsi"/>
          <w:color w:val="000000" w:themeColor="text1"/>
          <w:lang w:eastAsia="pt-BR"/>
        </w:rPr>
      </w:pPr>
      <w:r w:rsidRPr="00AD0F3C">
        <w:rPr>
          <w:rFonts w:asciiTheme="majorHAnsi" w:eastAsia="Times New Roman" w:hAnsiTheme="majorHAnsi" w:cstheme="majorHAnsi"/>
          <w:b/>
          <w:color w:val="000000" w:themeColor="text1"/>
          <w:lang w:eastAsia="pt-BR"/>
        </w:rPr>
        <w:t>12.2</w:t>
      </w:r>
      <w:r w:rsidRPr="00AD0F3C">
        <w:rPr>
          <w:rFonts w:asciiTheme="majorHAnsi" w:eastAsia="Times New Roman" w:hAnsiTheme="majorHAnsi" w:cstheme="majorHAnsi"/>
          <w:color w:val="000000" w:themeColor="text1"/>
          <w:lang w:eastAsia="pt-BR"/>
        </w:rPr>
        <w:t>.</w:t>
      </w:r>
      <w:r w:rsidRPr="00AD0F3C">
        <w:rPr>
          <w:rFonts w:asciiTheme="majorHAnsi" w:eastAsia="Times New Roman" w:hAnsiTheme="majorHAnsi" w:cstheme="majorHAnsi"/>
          <w:color w:val="000000" w:themeColor="text1"/>
          <w:lang w:eastAsia="pt-BR"/>
        </w:rPr>
        <w:tab/>
        <w:t xml:space="preserve">Comete infração administrativa, nos termos da Lei nº 14.133, de 2021, </w:t>
      </w:r>
      <w:r w:rsidRPr="00AD0F3C">
        <w:rPr>
          <w:rFonts w:asciiTheme="majorHAnsi" w:hAnsiTheme="majorHAnsi" w:cstheme="majorHAnsi"/>
          <w:iCs/>
          <w:color w:val="000000" w:themeColor="text1"/>
        </w:rPr>
        <w:t>o</w:t>
      </w:r>
      <w:r w:rsidRPr="00AD0F3C">
        <w:rPr>
          <w:rFonts w:asciiTheme="majorHAnsi" w:hAnsiTheme="majorHAnsi" w:cstheme="majorHAnsi"/>
          <w:iCs/>
        </w:rPr>
        <w:t xml:space="preserve"> fornecedor registrado</w:t>
      </w:r>
      <w:r w:rsidRPr="00AD0F3C">
        <w:rPr>
          <w:rFonts w:asciiTheme="majorHAnsi" w:eastAsia="Times New Roman" w:hAnsiTheme="majorHAnsi" w:cstheme="majorHAnsi"/>
          <w:color w:val="000000" w:themeColor="text1"/>
          <w:lang w:eastAsia="pt-BR"/>
        </w:rPr>
        <w:t xml:space="preserve"> que:</w:t>
      </w:r>
    </w:p>
    <w:p w14:paraId="24A20ACE" w14:textId="77777777" w:rsidR="00E32C7F" w:rsidRPr="00AD0F3C" w:rsidRDefault="00E32C7F" w:rsidP="00E32C7F">
      <w:pPr>
        <w:spacing w:before="120" w:after="120" w:line="240" w:lineRule="auto"/>
        <w:jc w:val="both"/>
        <w:rPr>
          <w:rFonts w:asciiTheme="majorHAnsi" w:eastAsia="Times New Roman" w:hAnsiTheme="majorHAnsi" w:cstheme="majorHAnsi"/>
          <w:color w:val="000000" w:themeColor="text1"/>
          <w:lang w:eastAsia="pt-BR"/>
        </w:rPr>
      </w:pPr>
      <w:r w:rsidRPr="00AD0F3C">
        <w:rPr>
          <w:rFonts w:asciiTheme="majorHAnsi" w:eastAsia="Times New Roman" w:hAnsiTheme="majorHAnsi" w:cstheme="majorHAnsi"/>
          <w:b/>
          <w:color w:val="000000" w:themeColor="text1"/>
          <w:lang w:eastAsia="pt-BR"/>
        </w:rPr>
        <w:t>12.2.1</w:t>
      </w:r>
      <w:r w:rsidRPr="00AD0F3C">
        <w:rPr>
          <w:rFonts w:asciiTheme="majorHAnsi" w:eastAsia="Times New Roman" w:hAnsiTheme="majorHAnsi" w:cstheme="majorHAnsi"/>
          <w:color w:val="000000" w:themeColor="text1"/>
          <w:lang w:eastAsia="pt-BR"/>
        </w:rPr>
        <w:t>. der causa à inexecução parcial do contrato;</w:t>
      </w:r>
    </w:p>
    <w:p w14:paraId="77854A0A"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 xml:space="preserve">12.2.2. </w:t>
      </w:r>
      <w:r w:rsidRPr="00AD0F3C">
        <w:rPr>
          <w:rFonts w:asciiTheme="majorHAnsi" w:eastAsia="Times New Roman" w:hAnsiTheme="majorHAnsi" w:cstheme="majorHAnsi"/>
          <w:lang w:eastAsia="pt-BR"/>
        </w:rPr>
        <w:t>der causa à inexecução parcial do contrato que cause grave dano à Administração ou ao funcionamento dos serviços públicos ou ao interesse coletivo;</w:t>
      </w:r>
    </w:p>
    <w:p w14:paraId="4F764D3B"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 xml:space="preserve">12.2.3. </w:t>
      </w:r>
      <w:r w:rsidRPr="00AD0F3C">
        <w:rPr>
          <w:rFonts w:asciiTheme="majorHAnsi" w:eastAsia="Times New Roman" w:hAnsiTheme="majorHAnsi" w:cstheme="majorHAnsi"/>
          <w:lang w:eastAsia="pt-BR"/>
        </w:rPr>
        <w:t>der causa à inexecução total do contrato;</w:t>
      </w:r>
    </w:p>
    <w:p w14:paraId="087DA3FB"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 xml:space="preserve">12.2.4. </w:t>
      </w:r>
      <w:r w:rsidRPr="00AD0F3C">
        <w:rPr>
          <w:rFonts w:asciiTheme="majorHAnsi" w:eastAsia="Times New Roman" w:hAnsiTheme="majorHAnsi" w:cstheme="majorHAnsi"/>
          <w:lang w:eastAsia="pt-BR"/>
        </w:rPr>
        <w:t>ensejar o retardamento da execução ou da entrega do objeto da contratação sem motivo justificado;</w:t>
      </w:r>
    </w:p>
    <w:p w14:paraId="57089BF7"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 xml:space="preserve">12.2.5. </w:t>
      </w:r>
      <w:r w:rsidRPr="00AD0F3C">
        <w:rPr>
          <w:rFonts w:asciiTheme="majorHAnsi" w:eastAsia="Times New Roman" w:hAnsiTheme="majorHAnsi" w:cstheme="majorHAnsi"/>
          <w:lang w:eastAsia="pt-BR"/>
        </w:rPr>
        <w:t>apresentar documentação falsa ou prestar declaração falsa durante a execução do contrato;</w:t>
      </w:r>
    </w:p>
    <w:p w14:paraId="00542D06"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 xml:space="preserve">12.2.6. </w:t>
      </w:r>
      <w:r w:rsidRPr="00AD0F3C">
        <w:rPr>
          <w:rFonts w:asciiTheme="majorHAnsi" w:eastAsia="Times New Roman" w:hAnsiTheme="majorHAnsi" w:cstheme="majorHAnsi"/>
          <w:lang w:eastAsia="pt-BR"/>
        </w:rPr>
        <w:t>praticar ato fraudulento na execução do contrato;</w:t>
      </w:r>
    </w:p>
    <w:p w14:paraId="384FEDF0"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 xml:space="preserve">12.2.7. </w:t>
      </w:r>
      <w:r w:rsidRPr="00AD0F3C">
        <w:rPr>
          <w:rFonts w:asciiTheme="majorHAnsi" w:eastAsia="Times New Roman" w:hAnsiTheme="majorHAnsi" w:cstheme="majorHAnsi"/>
          <w:lang w:eastAsia="pt-BR"/>
        </w:rPr>
        <w:t>comportar-se de modo inidôneo ou cometer fraude de qualquer natureza;</w:t>
      </w:r>
    </w:p>
    <w:p w14:paraId="6D67D0DA"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 xml:space="preserve">12.2.8. </w:t>
      </w:r>
      <w:r w:rsidRPr="00AD0F3C">
        <w:rPr>
          <w:rFonts w:asciiTheme="majorHAnsi" w:eastAsia="Times New Roman" w:hAnsiTheme="majorHAnsi" w:cstheme="majorHAnsi"/>
          <w:lang w:eastAsia="pt-BR"/>
        </w:rPr>
        <w:t>praticar ato lesivo previsto no art. 5º da Lei nº 12.846, de 1º de agosto de 2013.</w:t>
      </w:r>
    </w:p>
    <w:p w14:paraId="42C41A0E"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12.2.9.</w:t>
      </w:r>
      <w:r w:rsidRPr="00AD0F3C">
        <w:rPr>
          <w:rFonts w:asciiTheme="majorHAnsi" w:eastAsia="Times New Roman" w:hAnsiTheme="majorHAnsi" w:cstheme="majorHAnsi"/>
          <w:lang w:eastAsia="pt-BR"/>
        </w:rPr>
        <w:t xml:space="preserve"> entregar objeto com vícios ou defeitos ocultos que o tornem impróprio ao uso a que é destinado, ou diminuam-lhe o valor ou, ainda, fora das especificações contratadas;</w:t>
      </w:r>
    </w:p>
    <w:p w14:paraId="7828636C" w14:textId="77777777" w:rsidR="00E32C7F" w:rsidRPr="00AD0F3C" w:rsidRDefault="00E32C7F" w:rsidP="00E32C7F">
      <w:pPr>
        <w:spacing w:before="120" w:after="120" w:line="240" w:lineRule="auto"/>
        <w:jc w:val="both"/>
        <w:rPr>
          <w:rFonts w:asciiTheme="majorHAnsi" w:eastAsia="Times New Roman" w:hAnsiTheme="majorHAnsi" w:cstheme="majorHAnsi"/>
          <w:color w:val="000000" w:themeColor="text1"/>
          <w:lang w:eastAsia="pt-BR"/>
        </w:rPr>
      </w:pPr>
      <w:r w:rsidRPr="00AD0F3C">
        <w:rPr>
          <w:rFonts w:asciiTheme="majorHAnsi" w:eastAsia="Times New Roman" w:hAnsiTheme="majorHAnsi" w:cstheme="majorHAnsi"/>
          <w:b/>
          <w:color w:val="000000" w:themeColor="text1"/>
          <w:lang w:eastAsia="pt-BR"/>
        </w:rPr>
        <w:t>12.3.</w:t>
      </w:r>
      <w:r w:rsidRPr="00AD0F3C">
        <w:rPr>
          <w:rFonts w:asciiTheme="majorHAnsi" w:eastAsia="Times New Roman" w:hAnsiTheme="majorHAnsi" w:cstheme="majorHAnsi"/>
          <w:b/>
          <w:color w:val="000000" w:themeColor="text1"/>
          <w:lang w:eastAsia="pt-BR"/>
        </w:rPr>
        <w:tab/>
      </w:r>
      <w:r w:rsidRPr="00AD0F3C">
        <w:rPr>
          <w:rFonts w:asciiTheme="majorHAnsi" w:eastAsia="Times New Roman" w:hAnsiTheme="majorHAnsi" w:cstheme="majorHAnsi"/>
          <w:color w:val="000000" w:themeColor="text1"/>
          <w:lang w:eastAsia="pt-BR"/>
        </w:rPr>
        <w:t>Com fulcro na Lei nº 14.133, de 2021, a Administração poderá, garantida a prévia defesa, aplicar ao</w:t>
      </w:r>
      <w:r w:rsidRPr="00AD0F3C">
        <w:rPr>
          <w:rFonts w:asciiTheme="majorHAnsi" w:hAnsiTheme="majorHAnsi" w:cstheme="majorHAnsi"/>
          <w:iCs/>
        </w:rPr>
        <w:t xml:space="preserve"> fornecedor registrado</w:t>
      </w:r>
      <w:r w:rsidRPr="00AD0F3C">
        <w:rPr>
          <w:rFonts w:asciiTheme="majorHAnsi" w:eastAsia="Times New Roman" w:hAnsiTheme="majorHAnsi" w:cstheme="majorHAnsi"/>
          <w:color w:val="000000" w:themeColor="text1"/>
          <w:lang w:eastAsia="pt-BR"/>
        </w:rPr>
        <w:t xml:space="preserve"> as sanções previstas nos incisos I, II, III e IV do art. 156.</w:t>
      </w:r>
    </w:p>
    <w:p w14:paraId="407B2C5B" w14:textId="77777777" w:rsidR="00E32C7F" w:rsidRPr="00AD0F3C" w:rsidRDefault="00E32C7F" w:rsidP="00E32C7F">
      <w:pPr>
        <w:spacing w:before="120" w:after="120" w:line="240" w:lineRule="auto"/>
        <w:jc w:val="both"/>
        <w:rPr>
          <w:rFonts w:asciiTheme="majorHAnsi" w:eastAsia="Times New Roman" w:hAnsiTheme="majorHAnsi" w:cstheme="majorHAnsi"/>
          <w:color w:val="000000" w:themeColor="text1"/>
          <w:lang w:eastAsia="pt-BR"/>
        </w:rPr>
      </w:pPr>
      <w:r w:rsidRPr="00AD0F3C">
        <w:rPr>
          <w:rFonts w:asciiTheme="majorHAnsi" w:eastAsia="Times New Roman" w:hAnsiTheme="majorHAnsi" w:cstheme="majorHAnsi"/>
          <w:b/>
          <w:color w:val="000000" w:themeColor="text1"/>
          <w:lang w:eastAsia="pt-BR"/>
        </w:rPr>
        <w:t>12.3.1.</w:t>
      </w:r>
      <w:r w:rsidRPr="00AD0F3C">
        <w:rPr>
          <w:rFonts w:asciiTheme="majorHAnsi" w:eastAsia="Times New Roman" w:hAnsiTheme="majorHAnsi" w:cstheme="majorHAnsi"/>
          <w:color w:val="000000" w:themeColor="text1"/>
          <w:lang w:eastAsia="pt-BR"/>
        </w:rPr>
        <w:t xml:space="preserve"> As sanções de advertência, impedimento de licitar e contratar e declaração de inidoneidade para licitar ou contratar poderão ser aplicadas, cumulativamente ou não, à penalidade de multa compensatória.</w:t>
      </w:r>
    </w:p>
    <w:p w14:paraId="50617E4B" w14:textId="77777777" w:rsidR="00E32C7F" w:rsidRPr="00AD0F3C" w:rsidRDefault="00E32C7F" w:rsidP="00E32C7F">
      <w:pPr>
        <w:spacing w:before="120" w:after="120" w:line="240" w:lineRule="auto"/>
        <w:jc w:val="both"/>
        <w:rPr>
          <w:rFonts w:asciiTheme="majorHAnsi" w:eastAsia="Times New Roman" w:hAnsiTheme="majorHAnsi" w:cstheme="majorHAnsi"/>
          <w:color w:val="000000" w:themeColor="text1"/>
          <w:lang w:eastAsia="pt-BR"/>
        </w:rPr>
      </w:pPr>
    </w:p>
    <w:p w14:paraId="4736D7EA" w14:textId="64AE01BA" w:rsidR="00E32C7F" w:rsidRDefault="00E32C7F" w:rsidP="00E32C7F">
      <w:pPr>
        <w:spacing w:before="120" w:after="120" w:line="240" w:lineRule="auto"/>
        <w:jc w:val="both"/>
        <w:rPr>
          <w:rFonts w:asciiTheme="majorHAnsi" w:eastAsia="Times New Roman" w:hAnsiTheme="majorHAnsi" w:cstheme="majorHAnsi"/>
          <w:b/>
          <w:color w:val="000000" w:themeColor="text1"/>
          <w:lang w:eastAsia="pt-BR"/>
        </w:rPr>
      </w:pPr>
      <w:r w:rsidRPr="00AD0F3C">
        <w:rPr>
          <w:rFonts w:asciiTheme="majorHAnsi" w:eastAsia="Times New Roman" w:hAnsiTheme="majorHAnsi" w:cstheme="majorHAnsi"/>
          <w:b/>
          <w:color w:val="000000" w:themeColor="text1"/>
          <w:lang w:eastAsia="pt-BR"/>
        </w:rPr>
        <w:t xml:space="preserve">Sanção de Multa </w:t>
      </w:r>
    </w:p>
    <w:p w14:paraId="028520FA" w14:textId="77777777" w:rsidR="00C01522" w:rsidRPr="00AD0F3C" w:rsidRDefault="00C01522" w:rsidP="00E32C7F">
      <w:pPr>
        <w:spacing w:before="120" w:after="120" w:line="240" w:lineRule="auto"/>
        <w:jc w:val="both"/>
        <w:rPr>
          <w:rFonts w:asciiTheme="majorHAnsi" w:eastAsia="Times New Roman" w:hAnsiTheme="majorHAnsi" w:cstheme="majorHAnsi"/>
          <w:b/>
          <w:color w:val="000000" w:themeColor="text1"/>
          <w:lang w:eastAsia="pt-BR"/>
        </w:rPr>
      </w:pPr>
    </w:p>
    <w:p w14:paraId="1E060F97"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color w:val="000000" w:themeColor="text1"/>
          <w:lang w:eastAsia="pt-BR"/>
        </w:rPr>
        <w:t>12.4.</w:t>
      </w:r>
      <w:r w:rsidRPr="00AD0F3C">
        <w:rPr>
          <w:rFonts w:asciiTheme="majorHAnsi" w:eastAsia="Times New Roman" w:hAnsiTheme="majorHAnsi" w:cstheme="majorHAnsi"/>
          <w:color w:val="000000" w:themeColor="text1"/>
          <w:lang w:eastAsia="pt-BR"/>
        </w:rPr>
        <w:t xml:space="preserve"> Será aplicada MULTA MORATÓRIA nas hipóteses de atraso injustificado na execução do </w:t>
      </w:r>
      <w:r w:rsidRPr="00AD0F3C">
        <w:rPr>
          <w:rFonts w:asciiTheme="majorHAnsi" w:eastAsia="Times New Roman" w:hAnsiTheme="majorHAnsi" w:cstheme="majorHAnsi"/>
          <w:lang w:eastAsia="pt-BR"/>
        </w:rPr>
        <w:t>contrato, na seguinte forma:</w:t>
      </w:r>
    </w:p>
    <w:p w14:paraId="6990D6B0"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12.4.1.</w:t>
      </w:r>
      <w:r w:rsidRPr="00AD0F3C">
        <w:rPr>
          <w:rFonts w:asciiTheme="majorHAnsi" w:eastAsia="Times New Roman" w:hAnsiTheme="majorHAnsi" w:cstheme="majorHAnsi"/>
          <w:lang w:eastAsia="pt-BR"/>
        </w:rPr>
        <w:t xml:space="preserve"> de 1% (um por cento) por dia de atraso injustificado sobre o valor da parcela inadimplida, até o limite de 20% (vinte por cento);</w:t>
      </w:r>
    </w:p>
    <w:p w14:paraId="74891F09"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12.4.2.</w:t>
      </w:r>
      <w:r w:rsidRPr="00AD0F3C">
        <w:rPr>
          <w:rFonts w:asciiTheme="majorHAnsi" w:eastAsia="Times New Roman" w:hAnsiTheme="majorHAnsi" w:cstheme="majorHAnsi"/>
          <w:lang w:eastAsia="pt-BR"/>
        </w:rPr>
        <w:t xml:space="preserve"> de 1% (um por cento) por dia de atraso injustificado sobre o valor total do contrato, até o máximo de 20% (vinte por cento), pela inobservância do prazo fixado para apresentação, suplementação ou reposição da garantia. </w:t>
      </w:r>
    </w:p>
    <w:p w14:paraId="4B789B33" w14:textId="11DBF73F" w:rsidR="00E32C7F" w:rsidRPr="00AD0F3C" w:rsidRDefault="00C01522" w:rsidP="00E32C7F">
      <w:pPr>
        <w:spacing w:before="120" w:after="120" w:line="240" w:lineRule="auto"/>
        <w:jc w:val="both"/>
        <w:rPr>
          <w:rFonts w:asciiTheme="majorHAnsi" w:eastAsia="Times New Roman" w:hAnsiTheme="majorHAnsi" w:cstheme="majorHAnsi"/>
          <w:color w:val="000000" w:themeColor="text1"/>
          <w:lang w:eastAsia="pt-BR"/>
        </w:rPr>
      </w:pPr>
      <w:r w:rsidRPr="00AD0F3C">
        <w:rPr>
          <w:rFonts w:asciiTheme="majorHAnsi" w:eastAsia="Times New Roman" w:hAnsiTheme="majorHAnsi" w:cstheme="majorHAnsi"/>
          <w:b/>
          <w:lang w:eastAsia="pt-BR"/>
        </w:rPr>
        <w:t>12.4.2.1</w:t>
      </w:r>
      <w:r w:rsidRPr="00AD0F3C">
        <w:rPr>
          <w:rFonts w:asciiTheme="majorHAnsi" w:eastAsia="Times New Roman" w:hAnsiTheme="majorHAnsi" w:cstheme="majorHAnsi"/>
          <w:lang w:eastAsia="pt-BR"/>
        </w:rPr>
        <w:t>.</w:t>
      </w:r>
      <w:r w:rsidR="00E32C7F" w:rsidRPr="00AD0F3C">
        <w:rPr>
          <w:rFonts w:asciiTheme="majorHAnsi" w:eastAsia="Times New Roman" w:hAnsiTheme="majorHAnsi" w:cstheme="majorHAnsi"/>
          <w:lang w:eastAsia="pt-BR"/>
        </w:rPr>
        <w:t xml:space="preserve"> O atraso superior a 30 (trinta</w:t>
      </w:r>
      <w:r w:rsidR="00E32C7F" w:rsidRPr="00AD0F3C">
        <w:rPr>
          <w:rFonts w:asciiTheme="majorHAnsi" w:eastAsia="Times New Roman" w:hAnsiTheme="majorHAnsi" w:cstheme="majorHAnsi"/>
          <w:color w:val="000000" w:themeColor="text1"/>
          <w:lang w:eastAsia="pt-BR"/>
        </w:rPr>
        <w:t>) dias autoriza a Administração a promover a extinção do contrato por descumprimento ou cumprimento irregular de suas cláusulas, conforme dispõe o inciso I do art. 137 da Lei nº 14.133, de 2021.</w:t>
      </w:r>
    </w:p>
    <w:p w14:paraId="6CE6C1FA" w14:textId="77777777" w:rsidR="00E32C7F" w:rsidRPr="00AD0F3C" w:rsidRDefault="00E32C7F" w:rsidP="00E32C7F">
      <w:pPr>
        <w:spacing w:before="120" w:after="120" w:line="240" w:lineRule="auto"/>
        <w:jc w:val="both"/>
        <w:rPr>
          <w:rFonts w:asciiTheme="majorHAnsi" w:eastAsia="Times New Roman" w:hAnsiTheme="majorHAnsi" w:cstheme="majorHAnsi"/>
        </w:rPr>
      </w:pPr>
      <w:r w:rsidRPr="00AD0F3C">
        <w:rPr>
          <w:rFonts w:asciiTheme="majorHAnsi" w:eastAsia="Times New Roman" w:hAnsiTheme="majorHAnsi" w:cstheme="majorHAnsi"/>
          <w:b/>
          <w:bCs/>
        </w:rPr>
        <w:t>12.5</w:t>
      </w:r>
      <w:r w:rsidRPr="00AD0F3C">
        <w:rPr>
          <w:rFonts w:asciiTheme="majorHAnsi" w:eastAsia="Times New Roman" w:hAnsiTheme="majorHAnsi" w:cstheme="majorHAnsi"/>
        </w:rPr>
        <w:t>. A MULTA COMPENSATÓRIA será aplicada nas hipóteses de descumprimento de obrigações contratuais ou nos casos decorrentes</w:t>
      </w:r>
      <w:r w:rsidRPr="00AD0F3C">
        <w:rPr>
          <w:rFonts w:asciiTheme="majorHAnsi" w:eastAsia="Times New Roman" w:hAnsiTheme="majorHAnsi" w:cstheme="majorHAnsi"/>
          <w:color w:val="FF0000"/>
        </w:rPr>
        <w:t xml:space="preserve"> </w:t>
      </w:r>
      <w:r w:rsidRPr="00AD0F3C">
        <w:rPr>
          <w:rFonts w:asciiTheme="majorHAnsi" w:eastAsia="Times New Roman" w:hAnsiTheme="majorHAnsi" w:cstheme="majorHAnsi"/>
        </w:rPr>
        <w:t>de atos praticados no procedimento licitatório, por qualquer das infrações administrativas previstas no art. 155 da Lei Federal nº 14.133, de 2021, sendo estabelecida em razão do grau de importância da obrigação desatendida, objetivando-se a compensação das eventuais perdas nas quais a Administração tenha incorrido, nos percentuais estabelecidos no Decreto nº 16.189, de 17 de maio de 2023:</w:t>
      </w:r>
    </w:p>
    <w:p w14:paraId="6BAC747A" w14:textId="77777777" w:rsidR="00E32C7F" w:rsidRPr="00AD0F3C" w:rsidRDefault="00E32C7F" w:rsidP="00E32C7F">
      <w:pPr>
        <w:spacing w:before="120" w:after="120" w:line="240" w:lineRule="auto"/>
        <w:jc w:val="both"/>
        <w:rPr>
          <w:rFonts w:asciiTheme="majorHAnsi" w:eastAsia="Times New Roman" w:hAnsiTheme="majorHAnsi" w:cstheme="majorHAnsi"/>
        </w:rPr>
      </w:pPr>
    </w:p>
    <w:tbl>
      <w:tblPr>
        <w:tblStyle w:val="Tabelacomgrade1"/>
        <w:tblW w:w="0" w:type="auto"/>
        <w:jc w:val="center"/>
        <w:tblLook w:val="04A0" w:firstRow="1" w:lastRow="0" w:firstColumn="1" w:lastColumn="0" w:noHBand="0" w:noVBand="1"/>
      </w:tblPr>
      <w:tblGrid>
        <w:gridCol w:w="2268"/>
        <w:gridCol w:w="4111"/>
      </w:tblGrid>
      <w:tr w:rsidR="00E32C7F" w:rsidRPr="00AD0F3C" w14:paraId="7D329E00" w14:textId="77777777" w:rsidTr="003D75A2">
        <w:trPr>
          <w:jc w:val="center"/>
        </w:trPr>
        <w:tc>
          <w:tcPr>
            <w:tcW w:w="2268" w:type="dxa"/>
            <w:tcBorders>
              <w:top w:val="single" w:sz="4" w:space="0" w:color="auto"/>
              <w:left w:val="single" w:sz="4" w:space="0" w:color="auto"/>
              <w:bottom w:val="single" w:sz="4" w:space="0" w:color="auto"/>
              <w:right w:val="single" w:sz="4" w:space="0" w:color="auto"/>
            </w:tcBorders>
            <w:hideMark/>
          </w:tcPr>
          <w:p w14:paraId="51FD5272" w14:textId="77777777" w:rsidR="00E32C7F" w:rsidRPr="00AD0F3C" w:rsidRDefault="00E32C7F" w:rsidP="003D75A2">
            <w:pPr>
              <w:spacing w:before="120" w:after="120"/>
              <w:jc w:val="both"/>
              <w:rPr>
                <w:rFonts w:asciiTheme="majorHAnsi" w:hAnsiTheme="majorHAnsi" w:cstheme="majorHAnsi"/>
                <w:b/>
                <w:bCs/>
              </w:rPr>
            </w:pPr>
            <w:r w:rsidRPr="00AD0F3C">
              <w:rPr>
                <w:rFonts w:asciiTheme="majorHAnsi" w:hAnsiTheme="majorHAnsi" w:cstheme="majorHAnsi"/>
                <w:b/>
                <w:bCs/>
              </w:rPr>
              <w:t>Infração (Subitens)</w:t>
            </w:r>
          </w:p>
        </w:tc>
        <w:tc>
          <w:tcPr>
            <w:tcW w:w="4111" w:type="dxa"/>
            <w:tcBorders>
              <w:top w:val="single" w:sz="4" w:space="0" w:color="auto"/>
              <w:left w:val="single" w:sz="4" w:space="0" w:color="auto"/>
              <w:bottom w:val="single" w:sz="4" w:space="0" w:color="auto"/>
              <w:right w:val="single" w:sz="4" w:space="0" w:color="auto"/>
            </w:tcBorders>
            <w:hideMark/>
          </w:tcPr>
          <w:p w14:paraId="7E50CF6E" w14:textId="77777777" w:rsidR="00E32C7F" w:rsidRPr="00AD0F3C" w:rsidRDefault="00E32C7F" w:rsidP="003D75A2">
            <w:pPr>
              <w:spacing w:before="120" w:after="120"/>
              <w:jc w:val="both"/>
              <w:rPr>
                <w:rFonts w:asciiTheme="majorHAnsi" w:hAnsiTheme="majorHAnsi" w:cstheme="majorHAnsi"/>
                <w:b/>
                <w:bCs/>
              </w:rPr>
            </w:pPr>
            <w:r w:rsidRPr="00AD0F3C">
              <w:rPr>
                <w:rFonts w:asciiTheme="majorHAnsi" w:hAnsiTheme="majorHAnsi" w:cstheme="majorHAnsi"/>
                <w:b/>
                <w:bCs/>
              </w:rPr>
              <w:t>Percentual da multa</w:t>
            </w:r>
          </w:p>
        </w:tc>
      </w:tr>
      <w:tr w:rsidR="00E32C7F" w:rsidRPr="00AD0F3C" w14:paraId="2C6D98EF" w14:textId="77777777" w:rsidTr="003D75A2">
        <w:trPr>
          <w:jc w:val="center"/>
        </w:trPr>
        <w:tc>
          <w:tcPr>
            <w:tcW w:w="2268" w:type="dxa"/>
            <w:tcBorders>
              <w:top w:val="single" w:sz="4" w:space="0" w:color="auto"/>
              <w:left w:val="single" w:sz="4" w:space="0" w:color="auto"/>
              <w:bottom w:val="single" w:sz="4" w:space="0" w:color="auto"/>
              <w:right w:val="single" w:sz="4" w:space="0" w:color="auto"/>
            </w:tcBorders>
            <w:vAlign w:val="center"/>
          </w:tcPr>
          <w:p w14:paraId="19E46DB3" w14:textId="77777777" w:rsidR="00E32C7F" w:rsidRPr="00AD0F3C" w:rsidRDefault="00E32C7F" w:rsidP="003D75A2">
            <w:pPr>
              <w:spacing w:before="120" w:after="120"/>
              <w:jc w:val="both"/>
              <w:rPr>
                <w:rFonts w:asciiTheme="majorHAnsi" w:hAnsiTheme="majorHAnsi" w:cstheme="majorHAnsi"/>
                <w:color w:val="000000"/>
              </w:rPr>
            </w:pPr>
            <w:r w:rsidRPr="00AD0F3C">
              <w:rPr>
                <w:rFonts w:asciiTheme="majorHAnsi" w:hAnsiTheme="majorHAnsi" w:cstheme="majorHAnsi"/>
                <w:color w:val="000000"/>
              </w:rPr>
              <w:t>12.2.1.</w:t>
            </w:r>
          </w:p>
          <w:p w14:paraId="6B511DB4" w14:textId="77777777" w:rsidR="00E32C7F" w:rsidRPr="00AD0F3C" w:rsidRDefault="00E32C7F" w:rsidP="003D75A2">
            <w:pPr>
              <w:spacing w:before="120" w:after="120"/>
              <w:jc w:val="both"/>
              <w:rPr>
                <w:rFonts w:asciiTheme="majorHAnsi" w:hAnsiTheme="majorHAnsi" w:cstheme="majorHAnsi"/>
              </w:rPr>
            </w:pPr>
          </w:p>
        </w:tc>
        <w:tc>
          <w:tcPr>
            <w:tcW w:w="4111" w:type="dxa"/>
            <w:tcBorders>
              <w:top w:val="single" w:sz="4" w:space="0" w:color="auto"/>
              <w:left w:val="single" w:sz="4" w:space="0" w:color="auto"/>
              <w:bottom w:val="single" w:sz="4" w:space="0" w:color="auto"/>
              <w:right w:val="single" w:sz="4" w:space="0" w:color="auto"/>
            </w:tcBorders>
            <w:vAlign w:val="center"/>
            <w:hideMark/>
          </w:tcPr>
          <w:p w14:paraId="21ED6CA4" w14:textId="77777777" w:rsidR="00E32C7F" w:rsidRPr="00AD0F3C" w:rsidRDefault="00E32C7F" w:rsidP="003D75A2">
            <w:pPr>
              <w:spacing w:before="120" w:after="120"/>
              <w:jc w:val="both"/>
              <w:rPr>
                <w:rFonts w:asciiTheme="majorHAnsi" w:hAnsiTheme="majorHAnsi" w:cstheme="majorHAnsi"/>
              </w:rPr>
            </w:pPr>
            <w:r w:rsidRPr="00AD0F3C">
              <w:rPr>
                <w:rFonts w:asciiTheme="majorHAnsi" w:hAnsiTheme="majorHAnsi" w:cstheme="majorHAnsi"/>
              </w:rPr>
              <w:t>20% (vinte por cento) sobre o valor da parcela do objeto não executada</w:t>
            </w:r>
          </w:p>
        </w:tc>
      </w:tr>
      <w:tr w:rsidR="00E32C7F" w:rsidRPr="00AD0F3C" w14:paraId="11D5DB60" w14:textId="77777777" w:rsidTr="003D75A2">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14:paraId="0390DC00" w14:textId="77777777" w:rsidR="00E32C7F" w:rsidRPr="00AD0F3C" w:rsidRDefault="00E32C7F" w:rsidP="003D75A2">
            <w:pPr>
              <w:spacing w:before="120" w:after="120"/>
              <w:jc w:val="both"/>
              <w:rPr>
                <w:rFonts w:asciiTheme="majorHAnsi" w:hAnsiTheme="majorHAnsi" w:cstheme="majorHAnsi"/>
                <w:color w:val="000000"/>
              </w:rPr>
            </w:pPr>
            <w:r w:rsidRPr="00AD0F3C">
              <w:rPr>
                <w:rFonts w:asciiTheme="majorHAnsi" w:hAnsiTheme="majorHAnsi" w:cstheme="majorHAnsi"/>
                <w:color w:val="000000"/>
              </w:rPr>
              <w:t>12.2.2.</w:t>
            </w:r>
          </w:p>
          <w:p w14:paraId="675490F0" w14:textId="77777777" w:rsidR="00E32C7F" w:rsidRPr="00AD0F3C" w:rsidRDefault="00E32C7F" w:rsidP="003D75A2">
            <w:pPr>
              <w:spacing w:before="120" w:after="120"/>
              <w:jc w:val="both"/>
              <w:rPr>
                <w:rFonts w:asciiTheme="majorHAnsi" w:hAnsiTheme="majorHAnsi" w:cstheme="majorHAnsi"/>
                <w:color w:val="000000"/>
              </w:rPr>
            </w:pPr>
            <w:r w:rsidRPr="00AD0F3C">
              <w:rPr>
                <w:rFonts w:asciiTheme="majorHAnsi" w:hAnsiTheme="majorHAnsi" w:cstheme="majorHAnsi"/>
                <w:color w:val="000000"/>
              </w:rPr>
              <w:t>12.2.3.</w:t>
            </w:r>
          </w:p>
          <w:p w14:paraId="32493615" w14:textId="77777777" w:rsidR="00E32C7F" w:rsidRPr="00AD0F3C" w:rsidRDefault="00E32C7F" w:rsidP="003D75A2">
            <w:pPr>
              <w:spacing w:before="120" w:after="120"/>
              <w:jc w:val="both"/>
              <w:rPr>
                <w:rFonts w:asciiTheme="majorHAnsi" w:hAnsiTheme="majorHAnsi" w:cstheme="majorHAnsi"/>
                <w:color w:val="000000"/>
              </w:rPr>
            </w:pPr>
            <w:r w:rsidRPr="00AD0F3C">
              <w:rPr>
                <w:rFonts w:asciiTheme="majorHAnsi" w:hAnsiTheme="majorHAnsi" w:cstheme="majorHAnsi"/>
                <w:color w:val="000000"/>
              </w:rPr>
              <w:t>12.2.4.</w:t>
            </w:r>
          </w:p>
          <w:p w14:paraId="3DAC96E0" w14:textId="77777777" w:rsidR="00E32C7F" w:rsidRPr="00AD0F3C" w:rsidRDefault="00E32C7F" w:rsidP="003D75A2">
            <w:pPr>
              <w:spacing w:before="120" w:after="120"/>
              <w:jc w:val="both"/>
              <w:rPr>
                <w:rFonts w:asciiTheme="majorHAnsi" w:hAnsiTheme="majorHAnsi" w:cstheme="majorHAnsi"/>
                <w:color w:val="000000"/>
              </w:rPr>
            </w:pPr>
            <w:r w:rsidRPr="00AD0F3C">
              <w:rPr>
                <w:rFonts w:asciiTheme="majorHAnsi" w:hAnsiTheme="majorHAnsi" w:cstheme="majorHAnsi"/>
                <w:color w:val="000000"/>
              </w:rPr>
              <w:t>12.2.5.</w:t>
            </w:r>
          </w:p>
          <w:p w14:paraId="2124E1A6" w14:textId="77777777" w:rsidR="00E32C7F" w:rsidRPr="00AD0F3C" w:rsidRDefault="00E32C7F" w:rsidP="003D75A2">
            <w:pPr>
              <w:spacing w:before="120" w:after="120"/>
              <w:jc w:val="both"/>
              <w:rPr>
                <w:rFonts w:asciiTheme="majorHAnsi" w:hAnsiTheme="majorHAnsi" w:cstheme="majorHAnsi"/>
                <w:color w:val="000000"/>
              </w:rPr>
            </w:pPr>
            <w:r w:rsidRPr="00AD0F3C">
              <w:rPr>
                <w:rFonts w:asciiTheme="majorHAnsi" w:hAnsiTheme="majorHAnsi" w:cstheme="majorHAnsi"/>
                <w:color w:val="000000"/>
              </w:rPr>
              <w:t>12.2.6.</w:t>
            </w:r>
          </w:p>
          <w:p w14:paraId="1EF161B7" w14:textId="77777777" w:rsidR="00E32C7F" w:rsidRPr="00AD0F3C" w:rsidRDefault="00E32C7F" w:rsidP="003D75A2">
            <w:pPr>
              <w:spacing w:before="120" w:after="120"/>
              <w:jc w:val="both"/>
              <w:rPr>
                <w:rFonts w:asciiTheme="majorHAnsi" w:hAnsiTheme="majorHAnsi" w:cstheme="majorHAnsi"/>
                <w:color w:val="000000"/>
              </w:rPr>
            </w:pPr>
            <w:r w:rsidRPr="00AD0F3C">
              <w:rPr>
                <w:rFonts w:asciiTheme="majorHAnsi" w:hAnsiTheme="majorHAnsi" w:cstheme="majorHAnsi"/>
                <w:color w:val="000000"/>
              </w:rPr>
              <w:t>12.2.7.</w:t>
            </w:r>
          </w:p>
          <w:p w14:paraId="2D3E7D1A" w14:textId="77777777" w:rsidR="00E32C7F" w:rsidRPr="00AD0F3C" w:rsidRDefault="00E32C7F" w:rsidP="003D75A2">
            <w:pPr>
              <w:spacing w:before="120" w:after="120"/>
              <w:jc w:val="both"/>
              <w:rPr>
                <w:rFonts w:asciiTheme="majorHAnsi" w:hAnsiTheme="majorHAnsi" w:cstheme="majorHAnsi"/>
                <w:color w:val="000000"/>
              </w:rPr>
            </w:pPr>
            <w:r w:rsidRPr="00AD0F3C">
              <w:rPr>
                <w:rFonts w:asciiTheme="majorHAnsi" w:hAnsiTheme="majorHAnsi" w:cstheme="majorHAnsi"/>
                <w:color w:val="000000"/>
              </w:rPr>
              <w:t>12.2.8.</w:t>
            </w:r>
          </w:p>
          <w:p w14:paraId="51521D32" w14:textId="77777777" w:rsidR="00E32C7F" w:rsidRPr="00AD0F3C" w:rsidRDefault="00E32C7F" w:rsidP="003D75A2">
            <w:pPr>
              <w:spacing w:before="120" w:after="120"/>
              <w:jc w:val="both"/>
              <w:rPr>
                <w:rFonts w:asciiTheme="majorHAnsi" w:hAnsiTheme="majorHAnsi" w:cstheme="majorHAnsi"/>
                <w:color w:val="000000"/>
              </w:rPr>
            </w:pPr>
            <w:r w:rsidRPr="00AD0F3C">
              <w:rPr>
                <w:rFonts w:asciiTheme="majorHAnsi" w:hAnsiTheme="majorHAnsi" w:cstheme="majorHAnsi"/>
                <w:color w:val="000000"/>
              </w:rPr>
              <w:t>12.2.9.</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636DD55" w14:textId="77777777" w:rsidR="00E32C7F" w:rsidRPr="00AD0F3C" w:rsidRDefault="00E32C7F" w:rsidP="003D75A2">
            <w:pPr>
              <w:spacing w:before="120" w:after="120"/>
              <w:jc w:val="both"/>
              <w:rPr>
                <w:rFonts w:asciiTheme="majorHAnsi" w:hAnsiTheme="majorHAnsi" w:cstheme="majorHAnsi"/>
              </w:rPr>
            </w:pPr>
            <w:r w:rsidRPr="00AD0F3C">
              <w:rPr>
                <w:rFonts w:asciiTheme="majorHAnsi" w:hAnsiTheme="majorHAnsi" w:cstheme="majorHAnsi"/>
              </w:rPr>
              <w:t>de 20% (vinte por cento) a 30% (trinta por cento) sobre o valor contratado</w:t>
            </w:r>
          </w:p>
        </w:tc>
      </w:tr>
    </w:tbl>
    <w:p w14:paraId="544DAF04" w14:textId="77777777" w:rsidR="00E32C7F" w:rsidRPr="00AD0F3C" w:rsidRDefault="00E32C7F" w:rsidP="00E32C7F">
      <w:pPr>
        <w:spacing w:before="120" w:after="120" w:line="240" w:lineRule="auto"/>
        <w:jc w:val="both"/>
        <w:rPr>
          <w:rFonts w:asciiTheme="majorHAnsi" w:eastAsia="Times New Roman" w:hAnsiTheme="majorHAnsi" w:cstheme="majorHAnsi"/>
        </w:rPr>
      </w:pPr>
    </w:p>
    <w:p w14:paraId="43400EAF" w14:textId="77777777" w:rsidR="00E32C7F" w:rsidRPr="00AD0F3C" w:rsidRDefault="00E32C7F" w:rsidP="00E32C7F">
      <w:pPr>
        <w:spacing w:before="120" w:after="120" w:line="240" w:lineRule="auto"/>
        <w:jc w:val="both"/>
        <w:rPr>
          <w:rFonts w:asciiTheme="majorHAnsi" w:hAnsiTheme="majorHAnsi" w:cstheme="majorHAnsi"/>
        </w:rPr>
      </w:pPr>
      <w:r w:rsidRPr="00AD0F3C">
        <w:rPr>
          <w:rFonts w:asciiTheme="majorHAnsi" w:eastAsia="Times New Roman" w:hAnsiTheme="majorHAnsi" w:cstheme="majorHAnsi"/>
          <w:b/>
          <w:bCs/>
        </w:rPr>
        <w:t xml:space="preserve">12.5.1. </w:t>
      </w:r>
      <w:r w:rsidRPr="00AD0F3C">
        <w:rPr>
          <w:rFonts w:asciiTheme="majorHAnsi" w:hAnsiTheme="majorHAnsi" w:cstheme="majorHAnsi"/>
        </w:rPr>
        <w:t xml:space="preserve">Na hipótese do subitem 12.2.1, a sanção de multa compensatória poderá atingir o percentual de até 30% (trinta por cento) sobre o valor da parcela do objeto não executada, nas hipóteses de que trata o §3º art. 156 da Lei Federal 14.133/2021. </w:t>
      </w:r>
    </w:p>
    <w:p w14:paraId="0B802E70" w14:textId="77777777" w:rsidR="00E32C7F" w:rsidRPr="00AD0F3C" w:rsidRDefault="00E32C7F" w:rsidP="00E32C7F">
      <w:pPr>
        <w:spacing w:before="120" w:after="120" w:line="240" w:lineRule="auto"/>
        <w:jc w:val="both"/>
        <w:rPr>
          <w:rFonts w:asciiTheme="majorHAnsi" w:eastAsia="Times New Roman" w:hAnsiTheme="majorHAnsi" w:cstheme="majorHAnsi"/>
        </w:rPr>
      </w:pPr>
      <w:r w:rsidRPr="00AD0F3C">
        <w:rPr>
          <w:rFonts w:asciiTheme="majorHAnsi" w:eastAsia="Times New Roman" w:hAnsiTheme="majorHAnsi" w:cstheme="majorHAnsi"/>
          <w:b/>
          <w:bCs/>
        </w:rPr>
        <w:t>12.6.</w:t>
      </w:r>
      <w:r w:rsidRPr="00AD0F3C">
        <w:rPr>
          <w:rFonts w:asciiTheme="majorHAnsi" w:eastAsia="Times New Roman" w:hAnsiTheme="majorHAnsi" w:cstheme="majorHAnsi"/>
          <w:lang w:eastAsia="pt-BR"/>
        </w:rPr>
        <w:t xml:space="preserve"> </w:t>
      </w:r>
      <w:r w:rsidRPr="00AD0F3C">
        <w:rPr>
          <w:rFonts w:asciiTheme="majorHAnsi" w:eastAsia="Times New Roman" w:hAnsiTheme="majorHAnsi" w:cstheme="majorHAnsi"/>
        </w:rPr>
        <w:t>As penalidades de multa moratória e multa compensatória não serão cumuladas.</w:t>
      </w:r>
    </w:p>
    <w:p w14:paraId="4F823084" w14:textId="77777777" w:rsidR="00E32C7F" w:rsidRPr="00AD0F3C" w:rsidRDefault="00E32C7F" w:rsidP="00E32C7F">
      <w:pPr>
        <w:spacing w:before="120" w:after="120" w:line="240" w:lineRule="auto"/>
        <w:jc w:val="both"/>
        <w:rPr>
          <w:rFonts w:asciiTheme="majorHAnsi" w:eastAsia="Times New Roman" w:hAnsiTheme="majorHAnsi" w:cstheme="majorHAnsi"/>
        </w:rPr>
      </w:pPr>
      <w:r w:rsidRPr="00AD0F3C">
        <w:rPr>
          <w:rFonts w:asciiTheme="majorHAnsi" w:eastAsia="Times New Roman" w:hAnsiTheme="majorHAnsi" w:cstheme="majorHAnsi"/>
          <w:b/>
        </w:rPr>
        <w:t>12.7.</w:t>
      </w:r>
      <w:r w:rsidRPr="00AD0F3C">
        <w:rPr>
          <w:rFonts w:asciiTheme="majorHAnsi" w:eastAsia="Times New Roman" w:hAnsiTheme="majorHAnsi" w:cstheme="majorHAnsi"/>
        </w:rPr>
        <w:t xml:space="preserve"> A multa moratória poderá ser convertida em multa compensatória, observado o disposto no art. 162 da Lei Federal nº 14.133, de 2021.</w:t>
      </w:r>
    </w:p>
    <w:p w14:paraId="508C09C6"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rPr>
        <w:t>12.8.</w:t>
      </w:r>
      <w:r w:rsidRPr="00AD0F3C">
        <w:rPr>
          <w:rFonts w:asciiTheme="majorHAnsi" w:eastAsia="Times New Roman" w:hAnsiTheme="majorHAnsi" w:cstheme="majorHAnsi"/>
          <w:lang w:eastAsia="pt-BR"/>
        </w:rPr>
        <w:t xml:space="preserve"> Quaisquer multas aplicadas deverão ser recolhidas junto ao órgão competente</w:t>
      </w:r>
      <w:r w:rsidRPr="00AD0F3C">
        <w:rPr>
          <w:rFonts w:asciiTheme="majorHAnsi" w:hAnsiTheme="majorHAnsi" w:cstheme="majorHAnsi"/>
          <w:color w:val="000000" w:themeColor="text1"/>
        </w:rPr>
        <w:t>,</w:t>
      </w:r>
      <w:r w:rsidRPr="00AD0F3C">
        <w:rPr>
          <w:rFonts w:asciiTheme="majorHAnsi" w:eastAsia="Times New Roman" w:hAnsiTheme="majorHAnsi" w:cstheme="majorHAnsi"/>
          <w:color w:val="000000" w:themeColor="text1"/>
          <w:lang w:eastAsia="pt-BR"/>
        </w:rPr>
        <w:t xml:space="preserve"> no </w:t>
      </w:r>
      <w:r w:rsidRPr="00AD0F3C">
        <w:rPr>
          <w:rFonts w:asciiTheme="majorHAnsi" w:eastAsia="Times New Roman" w:hAnsiTheme="majorHAnsi" w:cstheme="majorHAnsi"/>
          <w:lang w:eastAsia="pt-BR"/>
        </w:rPr>
        <w:t>prazo de até 20 (vinte) dias úteis, contados de sua publicação no Diário Oficial do Município, podendo, ainda, ser descontadas de qualquer fatura ou crédito existente, a critério da licitante.</w:t>
      </w:r>
    </w:p>
    <w:p w14:paraId="275FD842"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lastRenderedPageBreak/>
        <w:t>12.9.</w:t>
      </w:r>
      <w:r w:rsidRPr="00AD0F3C">
        <w:rPr>
          <w:rFonts w:asciiTheme="majorHAnsi" w:eastAsia="Times New Roman" w:hAnsiTheme="majorHAnsi" w:cstheme="majorHAnsi"/>
          <w:lang w:eastAsia="pt-BR"/>
        </w:rPr>
        <w:t xml:space="preserve"> Se a multa aplicada e as indenizações cabíveis forem superiores ao valor de pagamento eventualmente devido pela Administração </w:t>
      </w:r>
      <w:r w:rsidRPr="00AD0F3C">
        <w:rPr>
          <w:rFonts w:asciiTheme="majorHAnsi" w:hAnsiTheme="majorHAnsi" w:cstheme="majorHAnsi"/>
          <w:iCs/>
          <w:color w:val="000000" w:themeColor="text1"/>
        </w:rPr>
        <w:t>ao</w:t>
      </w:r>
      <w:r w:rsidRPr="00AD0F3C">
        <w:rPr>
          <w:rFonts w:asciiTheme="majorHAnsi" w:hAnsiTheme="majorHAnsi" w:cstheme="majorHAnsi"/>
          <w:iCs/>
        </w:rPr>
        <w:t xml:space="preserve"> fornecedor registrado</w:t>
      </w:r>
      <w:r w:rsidRPr="00AD0F3C">
        <w:rPr>
          <w:rFonts w:asciiTheme="majorHAnsi" w:eastAsia="Times New Roman" w:hAnsiTheme="majorHAnsi" w:cstheme="majorHAnsi"/>
          <w:lang w:eastAsia="pt-BR"/>
        </w:rPr>
        <w:t>, além da perda desse valor, a diferença será descontada da garantia prestada ou será cobrada judicialmente.</w:t>
      </w:r>
    </w:p>
    <w:p w14:paraId="22F821F6" w14:textId="77777777" w:rsidR="00E32C7F" w:rsidRPr="00AD0F3C" w:rsidRDefault="00E32C7F" w:rsidP="00E32C7F">
      <w:pPr>
        <w:spacing w:before="120" w:after="120" w:line="240" w:lineRule="auto"/>
        <w:jc w:val="both"/>
        <w:rPr>
          <w:rFonts w:asciiTheme="majorHAnsi" w:hAnsiTheme="majorHAnsi" w:cstheme="majorHAnsi"/>
          <w:b/>
          <w:color w:val="000000" w:themeColor="text1"/>
        </w:rPr>
      </w:pPr>
    </w:p>
    <w:p w14:paraId="243BA6DF" w14:textId="77777777" w:rsidR="00E32C7F" w:rsidRPr="00AD0F3C" w:rsidRDefault="00E32C7F" w:rsidP="00E32C7F">
      <w:pPr>
        <w:spacing w:before="120" w:after="120" w:line="240" w:lineRule="auto"/>
        <w:jc w:val="both"/>
        <w:rPr>
          <w:rFonts w:asciiTheme="majorHAnsi" w:eastAsia="Times New Roman" w:hAnsiTheme="majorHAnsi" w:cstheme="majorHAnsi"/>
          <w:b/>
          <w:bCs/>
        </w:rPr>
      </w:pPr>
      <w:r w:rsidRPr="00AD0F3C">
        <w:rPr>
          <w:rFonts w:asciiTheme="majorHAnsi" w:eastAsia="Times New Roman" w:hAnsiTheme="majorHAnsi" w:cstheme="majorHAnsi"/>
          <w:b/>
          <w:bCs/>
        </w:rPr>
        <w:t>Sanção de impedimento de licitar e contratar</w:t>
      </w:r>
    </w:p>
    <w:p w14:paraId="1F7D7DF3" w14:textId="77777777" w:rsidR="00E32C7F" w:rsidRPr="00AD0F3C" w:rsidRDefault="00E32C7F" w:rsidP="00E32C7F">
      <w:pPr>
        <w:spacing w:before="120" w:after="120" w:line="240" w:lineRule="auto"/>
        <w:jc w:val="both"/>
        <w:rPr>
          <w:rFonts w:asciiTheme="majorHAnsi" w:hAnsiTheme="majorHAnsi" w:cstheme="majorHAnsi"/>
        </w:rPr>
      </w:pPr>
      <w:r w:rsidRPr="00AD0F3C">
        <w:rPr>
          <w:rFonts w:asciiTheme="majorHAnsi" w:eastAsia="Times New Roman" w:hAnsiTheme="majorHAnsi" w:cstheme="majorHAnsi"/>
          <w:b/>
          <w:bCs/>
        </w:rPr>
        <w:t>12.10.</w:t>
      </w:r>
      <w:r w:rsidRPr="00AD0F3C">
        <w:rPr>
          <w:rFonts w:asciiTheme="majorHAnsi" w:eastAsia="Times New Roman" w:hAnsiTheme="majorHAnsi" w:cstheme="majorHAnsi"/>
        </w:rPr>
        <w:t xml:space="preserve"> A sanção de impedimento de licitar e contratar será aplicada ao </w:t>
      </w:r>
      <w:r w:rsidRPr="00AD0F3C">
        <w:rPr>
          <w:rFonts w:asciiTheme="majorHAnsi" w:eastAsia="Times New Roman" w:hAnsiTheme="majorHAnsi" w:cstheme="majorHAnsi"/>
          <w:color w:val="000000" w:themeColor="text1"/>
        </w:rPr>
        <w:t>responsável</w:t>
      </w:r>
      <w:r w:rsidRPr="00AD0F3C">
        <w:rPr>
          <w:rFonts w:asciiTheme="majorHAnsi" w:hAnsiTheme="majorHAnsi" w:cstheme="majorHAnsi"/>
          <w:color w:val="000000" w:themeColor="text1"/>
        </w:rPr>
        <w:t>,</w:t>
      </w:r>
      <w:r w:rsidRPr="00AD0F3C">
        <w:rPr>
          <w:rFonts w:asciiTheme="majorHAnsi" w:eastAsia="Times New Roman" w:hAnsiTheme="majorHAnsi" w:cstheme="majorHAnsi"/>
          <w:color w:val="000000" w:themeColor="text1"/>
        </w:rPr>
        <w:t xml:space="preserve"> em decorrência das infrações administrativas relacionadas nos itens 12.2.2, 12.2.3 e 12.2.4, quando não se justificar a imposição de penalidade mais grave, e impedirá o responsável de licitar e contratar no âmbito da Administração Pública direta e indireta com o Município, pelo prazo máximo de 3 (três) anos, obedecida a seguinte gradação</w:t>
      </w:r>
      <w:r w:rsidRPr="00AD0F3C">
        <w:rPr>
          <w:rFonts w:asciiTheme="majorHAnsi" w:hAnsiTheme="majorHAnsi" w:cstheme="majorHAnsi"/>
          <w:color w:val="000000" w:themeColor="text1"/>
        </w:rPr>
        <w:t>,</w:t>
      </w:r>
      <w:r w:rsidRPr="00AD0F3C">
        <w:rPr>
          <w:rFonts w:asciiTheme="majorHAnsi" w:eastAsia="Times New Roman" w:hAnsiTheme="majorHAnsi" w:cstheme="majorHAnsi"/>
          <w:color w:val="000000" w:themeColor="text1"/>
        </w:rPr>
        <w:t xml:space="preserve"> definida no </w:t>
      </w:r>
      <w:r w:rsidRPr="00AD0F3C">
        <w:rPr>
          <w:rFonts w:asciiTheme="majorHAnsi" w:hAnsiTheme="majorHAnsi" w:cstheme="majorHAnsi"/>
        </w:rPr>
        <w:t xml:space="preserve">o §4º art. 156 da Lei Federal 14.133/2021: </w:t>
      </w:r>
    </w:p>
    <w:p w14:paraId="2C558AF3" w14:textId="77777777" w:rsidR="00E32C7F" w:rsidRPr="00AD0F3C" w:rsidRDefault="00E32C7F" w:rsidP="00E32C7F">
      <w:pPr>
        <w:spacing w:before="120" w:after="120" w:line="240" w:lineRule="auto"/>
        <w:jc w:val="both"/>
        <w:rPr>
          <w:rFonts w:asciiTheme="majorHAnsi" w:eastAsia="Times New Roman" w:hAnsiTheme="majorHAnsi" w:cstheme="majorHAnsi"/>
        </w:rPr>
      </w:pPr>
    </w:p>
    <w:tbl>
      <w:tblPr>
        <w:tblStyle w:val="Tabelacomgrade2"/>
        <w:tblW w:w="0" w:type="auto"/>
        <w:jc w:val="center"/>
        <w:tblLook w:val="04A0" w:firstRow="1" w:lastRow="0" w:firstColumn="1" w:lastColumn="0" w:noHBand="0" w:noVBand="1"/>
      </w:tblPr>
      <w:tblGrid>
        <w:gridCol w:w="2268"/>
        <w:gridCol w:w="4390"/>
      </w:tblGrid>
      <w:tr w:rsidR="00E32C7F" w:rsidRPr="00AD0F3C" w14:paraId="5AE430B9" w14:textId="77777777" w:rsidTr="003D75A2">
        <w:trPr>
          <w:jc w:val="center"/>
        </w:trPr>
        <w:tc>
          <w:tcPr>
            <w:tcW w:w="2268" w:type="dxa"/>
            <w:tcBorders>
              <w:top w:val="single" w:sz="4" w:space="0" w:color="auto"/>
              <w:left w:val="single" w:sz="4" w:space="0" w:color="auto"/>
              <w:bottom w:val="single" w:sz="4" w:space="0" w:color="auto"/>
              <w:right w:val="single" w:sz="4" w:space="0" w:color="auto"/>
            </w:tcBorders>
            <w:hideMark/>
          </w:tcPr>
          <w:p w14:paraId="68C0648A" w14:textId="77777777" w:rsidR="00E32C7F" w:rsidRPr="00AD0F3C" w:rsidRDefault="00E32C7F" w:rsidP="003D75A2">
            <w:pPr>
              <w:spacing w:before="120" w:after="120"/>
              <w:jc w:val="both"/>
              <w:rPr>
                <w:rFonts w:asciiTheme="majorHAnsi" w:hAnsiTheme="majorHAnsi" w:cstheme="majorHAnsi"/>
                <w:b/>
                <w:bCs/>
              </w:rPr>
            </w:pPr>
            <w:r w:rsidRPr="00AD0F3C">
              <w:rPr>
                <w:rFonts w:asciiTheme="majorHAnsi" w:hAnsiTheme="majorHAnsi" w:cstheme="majorHAnsi"/>
                <w:b/>
                <w:bCs/>
              </w:rPr>
              <w:t>Infração (Subitens)</w:t>
            </w:r>
          </w:p>
        </w:tc>
        <w:tc>
          <w:tcPr>
            <w:tcW w:w="4390" w:type="dxa"/>
            <w:tcBorders>
              <w:top w:val="single" w:sz="4" w:space="0" w:color="auto"/>
              <w:left w:val="single" w:sz="4" w:space="0" w:color="auto"/>
              <w:bottom w:val="single" w:sz="4" w:space="0" w:color="auto"/>
              <w:right w:val="single" w:sz="4" w:space="0" w:color="auto"/>
            </w:tcBorders>
            <w:hideMark/>
          </w:tcPr>
          <w:p w14:paraId="37DE0149" w14:textId="77777777" w:rsidR="00E32C7F" w:rsidRPr="00AD0F3C" w:rsidRDefault="00E32C7F" w:rsidP="003D75A2">
            <w:pPr>
              <w:spacing w:before="120" w:after="120"/>
              <w:jc w:val="both"/>
              <w:rPr>
                <w:rFonts w:asciiTheme="majorHAnsi" w:hAnsiTheme="majorHAnsi" w:cstheme="majorHAnsi"/>
                <w:b/>
                <w:bCs/>
              </w:rPr>
            </w:pPr>
            <w:r w:rsidRPr="00AD0F3C">
              <w:rPr>
                <w:rFonts w:asciiTheme="majorHAnsi" w:hAnsiTheme="majorHAnsi" w:cstheme="majorHAnsi"/>
                <w:b/>
                <w:bCs/>
              </w:rPr>
              <w:t>Pena</w:t>
            </w:r>
          </w:p>
        </w:tc>
      </w:tr>
      <w:tr w:rsidR="00E32C7F" w:rsidRPr="00AD0F3C" w14:paraId="387909E5" w14:textId="77777777" w:rsidTr="003D75A2">
        <w:trPr>
          <w:jc w:val="center"/>
        </w:trPr>
        <w:tc>
          <w:tcPr>
            <w:tcW w:w="2268" w:type="dxa"/>
            <w:tcBorders>
              <w:top w:val="single" w:sz="4" w:space="0" w:color="auto"/>
              <w:left w:val="single" w:sz="4" w:space="0" w:color="auto"/>
              <w:bottom w:val="single" w:sz="4" w:space="0" w:color="auto"/>
              <w:right w:val="single" w:sz="4" w:space="0" w:color="auto"/>
            </w:tcBorders>
            <w:hideMark/>
          </w:tcPr>
          <w:p w14:paraId="7F2E15ED" w14:textId="77777777" w:rsidR="00E32C7F" w:rsidRPr="00AD0F3C" w:rsidRDefault="00E32C7F" w:rsidP="003D75A2">
            <w:pPr>
              <w:spacing w:before="120" w:after="120"/>
              <w:jc w:val="both"/>
              <w:rPr>
                <w:rFonts w:asciiTheme="majorHAnsi" w:hAnsiTheme="majorHAnsi" w:cstheme="majorHAnsi"/>
                <w:color w:val="000000"/>
              </w:rPr>
            </w:pPr>
            <w:r w:rsidRPr="00AD0F3C">
              <w:rPr>
                <w:rFonts w:asciiTheme="majorHAnsi" w:hAnsiTheme="majorHAnsi" w:cstheme="majorHAnsi"/>
                <w:color w:val="000000"/>
              </w:rPr>
              <w:t>12.2.2.</w:t>
            </w:r>
          </w:p>
        </w:tc>
        <w:tc>
          <w:tcPr>
            <w:tcW w:w="4390" w:type="dxa"/>
            <w:tcBorders>
              <w:top w:val="single" w:sz="4" w:space="0" w:color="auto"/>
              <w:left w:val="single" w:sz="4" w:space="0" w:color="auto"/>
              <w:bottom w:val="single" w:sz="4" w:space="0" w:color="auto"/>
              <w:right w:val="single" w:sz="4" w:space="0" w:color="auto"/>
            </w:tcBorders>
            <w:vAlign w:val="center"/>
            <w:hideMark/>
          </w:tcPr>
          <w:p w14:paraId="260C1471" w14:textId="77777777" w:rsidR="00E32C7F" w:rsidRPr="00AD0F3C" w:rsidRDefault="00E32C7F" w:rsidP="003D75A2">
            <w:pPr>
              <w:spacing w:before="120" w:after="120"/>
              <w:jc w:val="both"/>
              <w:rPr>
                <w:rFonts w:asciiTheme="majorHAnsi" w:hAnsiTheme="majorHAnsi" w:cstheme="majorHAnsi"/>
              </w:rPr>
            </w:pPr>
            <w:r w:rsidRPr="00AD0F3C">
              <w:rPr>
                <w:rFonts w:asciiTheme="majorHAnsi" w:hAnsiTheme="majorHAnsi" w:cstheme="majorHAnsi"/>
              </w:rPr>
              <w:t>impedimento pelo período de até dois anos</w:t>
            </w:r>
          </w:p>
        </w:tc>
      </w:tr>
      <w:tr w:rsidR="00E32C7F" w:rsidRPr="00AD0F3C" w14:paraId="4E9C13F1" w14:textId="77777777" w:rsidTr="003D75A2">
        <w:trPr>
          <w:jc w:val="center"/>
        </w:trPr>
        <w:tc>
          <w:tcPr>
            <w:tcW w:w="2268" w:type="dxa"/>
            <w:tcBorders>
              <w:top w:val="single" w:sz="4" w:space="0" w:color="auto"/>
              <w:left w:val="single" w:sz="4" w:space="0" w:color="auto"/>
              <w:bottom w:val="single" w:sz="4" w:space="0" w:color="auto"/>
              <w:right w:val="single" w:sz="4" w:space="0" w:color="auto"/>
            </w:tcBorders>
            <w:hideMark/>
          </w:tcPr>
          <w:p w14:paraId="167D5DAD" w14:textId="77777777" w:rsidR="00E32C7F" w:rsidRPr="00AD0F3C" w:rsidRDefault="00E32C7F" w:rsidP="003D75A2">
            <w:pPr>
              <w:spacing w:before="120" w:after="120"/>
              <w:jc w:val="both"/>
              <w:rPr>
                <w:rFonts w:asciiTheme="majorHAnsi" w:hAnsiTheme="majorHAnsi" w:cstheme="majorHAnsi"/>
                <w:color w:val="000000"/>
              </w:rPr>
            </w:pPr>
            <w:r w:rsidRPr="00AD0F3C">
              <w:rPr>
                <w:rFonts w:asciiTheme="majorHAnsi" w:hAnsiTheme="majorHAnsi" w:cstheme="majorHAnsi"/>
                <w:color w:val="000000"/>
              </w:rPr>
              <w:t>12.2.3.</w:t>
            </w:r>
          </w:p>
        </w:tc>
        <w:tc>
          <w:tcPr>
            <w:tcW w:w="4390" w:type="dxa"/>
            <w:tcBorders>
              <w:top w:val="single" w:sz="4" w:space="0" w:color="auto"/>
              <w:left w:val="single" w:sz="4" w:space="0" w:color="auto"/>
              <w:bottom w:val="single" w:sz="4" w:space="0" w:color="auto"/>
              <w:right w:val="single" w:sz="4" w:space="0" w:color="auto"/>
            </w:tcBorders>
            <w:vAlign w:val="center"/>
            <w:hideMark/>
          </w:tcPr>
          <w:p w14:paraId="627F7443" w14:textId="77777777" w:rsidR="00E32C7F" w:rsidRPr="00AD0F3C" w:rsidRDefault="00E32C7F" w:rsidP="003D75A2">
            <w:pPr>
              <w:spacing w:before="120" w:after="120"/>
              <w:jc w:val="both"/>
              <w:rPr>
                <w:rFonts w:asciiTheme="majorHAnsi" w:hAnsiTheme="majorHAnsi" w:cstheme="majorHAnsi"/>
              </w:rPr>
            </w:pPr>
            <w:r w:rsidRPr="00AD0F3C">
              <w:rPr>
                <w:rFonts w:asciiTheme="majorHAnsi" w:hAnsiTheme="majorHAnsi" w:cstheme="majorHAnsi"/>
              </w:rPr>
              <w:t>impedimento pelo período de até três anos</w:t>
            </w:r>
          </w:p>
        </w:tc>
      </w:tr>
      <w:tr w:rsidR="00E32C7F" w:rsidRPr="00AD0F3C" w14:paraId="31548456" w14:textId="77777777" w:rsidTr="003D75A2">
        <w:trPr>
          <w:jc w:val="center"/>
        </w:trPr>
        <w:tc>
          <w:tcPr>
            <w:tcW w:w="2268" w:type="dxa"/>
            <w:tcBorders>
              <w:top w:val="single" w:sz="4" w:space="0" w:color="auto"/>
              <w:left w:val="single" w:sz="4" w:space="0" w:color="auto"/>
              <w:bottom w:val="single" w:sz="4" w:space="0" w:color="auto"/>
              <w:right w:val="single" w:sz="4" w:space="0" w:color="auto"/>
            </w:tcBorders>
            <w:hideMark/>
          </w:tcPr>
          <w:p w14:paraId="54B5EA14" w14:textId="77777777" w:rsidR="00E32C7F" w:rsidRPr="00AD0F3C" w:rsidRDefault="00E32C7F" w:rsidP="003D75A2">
            <w:pPr>
              <w:spacing w:before="120" w:after="120"/>
              <w:jc w:val="both"/>
              <w:rPr>
                <w:rFonts w:asciiTheme="majorHAnsi" w:hAnsiTheme="majorHAnsi" w:cstheme="majorHAnsi"/>
                <w:color w:val="000000"/>
              </w:rPr>
            </w:pPr>
            <w:r w:rsidRPr="00AD0F3C">
              <w:rPr>
                <w:rFonts w:asciiTheme="majorHAnsi" w:hAnsiTheme="majorHAnsi" w:cstheme="majorHAnsi"/>
                <w:color w:val="000000"/>
              </w:rPr>
              <w:t>12.2.4.</w:t>
            </w:r>
          </w:p>
        </w:tc>
        <w:tc>
          <w:tcPr>
            <w:tcW w:w="4390" w:type="dxa"/>
            <w:tcBorders>
              <w:top w:val="single" w:sz="4" w:space="0" w:color="auto"/>
              <w:left w:val="single" w:sz="4" w:space="0" w:color="auto"/>
              <w:bottom w:val="single" w:sz="4" w:space="0" w:color="auto"/>
              <w:right w:val="single" w:sz="4" w:space="0" w:color="auto"/>
            </w:tcBorders>
            <w:vAlign w:val="center"/>
            <w:hideMark/>
          </w:tcPr>
          <w:p w14:paraId="61E1DFD3" w14:textId="77777777" w:rsidR="00E32C7F" w:rsidRPr="00AD0F3C" w:rsidRDefault="00E32C7F" w:rsidP="003D75A2">
            <w:pPr>
              <w:spacing w:before="120" w:after="120"/>
              <w:jc w:val="both"/>
              <w:rPr>
                <w:rFonts w:asciiTheme="majorHAnsi" w:hAnsiTheme="majorHAnsi" w:cstheme="majorHAnsi"/>
              </w:rPr>
            </w:pPr>
            <w:r w:rsidRPr="00AD0F3C">
              <w:rPr>
                <w:rFonts w:asciiTheme="majorHAnsi" w:hAnsiTheme="majorHAnsi" w:cstheme="majorHAnsi"/>
              </w:rPr>
              <w:t>impedimento pelo período de até um ano</w:t>
            </w:r>
          </w:p>
        </w:tc>
      </w:tr>
    </w:tbl>
    <w:p w14:paraId="12659330" w14:textId="77777777" w:rsidR="00E32C7F" w:rsidRPr="00AD0F3C" w:rsidRDefault="00E32C7F" w:rsidP="00E32C7F">
      <w:pPr>
        <w:spacing w:before="120" w:after="120" w:line="240" w:lineRule="auto"/>
        <w:jc w:val="both"/>
        <w:rPr>
          <w:rFonts w:asciiTheme="majorHAnsi" w:eastAsia="Times New Roman" w:hAnsiTheme="majorHAnsi" w:cstheme="majorHAnsi"/>
          <w:b/>
          <w:bCs/>
        </w:rPr>
      </w:pPr>
    </w:p>
    <w:p w14:paraId="5DCC57E6" w14:textId="77777777" w:rsidR="00E32C7F" w:rsidRPr="00AD0F3C" w:rsidRDefault="00E32C7F" w:rsidP="00E32C7F">
      <w:pPr>
        <w:spacing w:before="120" w:after="120" w:line="240" w:lineRule="auto"/>
        <w:jc w:val="both"/>
        <w:rPr>
          <w:rFonts w:asciiTheme="majorHAnsi" w:eastAsia="Times New Roman" w:hAnsiTheme="majorHAnsi" w:cstheme="majorHAnsi"/>
          <w:b/>
          <w:bCs/>
        </w:rPr>
      </w:pPr>
      <w:r w:rsidRPr="00AD0F3C">
        <w:rPr>
          <w:rFonts w:asciiTheme="majorHAnsi" w:eastAsia="Times New Roman" w:hAnsiTheme="majorHAnsi" w:cstheme="majorHAnsi"/>
          <w:b/>
          <w:bCs/>
        </w:rPr>
        <w:t>Sanção de declaração de inidoneidade para licitar ou contratar</w:t>
      </w:r>
    </w:p>
    <w:p w14:paraId="03550CFE" w14:textId="77777777" w:rsidR="00E32C7F" w:rsidRPr="00AD0F3C" w:rsidRDefault="00E32C7F" w:rsidP="00E32C7F">
      <w:pPr>
        <w:spacing w:before="120" w:after="120" w:line="240" w:lineRule="auto"/>
        <w:jc w:val="both"/>
        <w:rPr>
          <w:rFonts w:asciiTheme="majorHAnsi" w:eastAsia="Times New Roman" w:hAnsiTheme="majorHAnsi" w:cstheme="majorHAnsi"/>
          <w:b/>
          <w:bCs/>
        </w:rPr>
      </w:pPr>
    </w:p>
    <w:p w14:paraId="70E0181B" w14:textId="77777777" w:rsidR="00E32C7F" w:rsidRPr="00AD0F3C" w:rsidRDefault="00E32C7F" w:rsidP="00E32C7F">
      <w:pPr>
        <w:spacing w:before="120" w:after="120" w:line="240" w:lineRule="auto"/>
        <w:jc w:val="both"/>
        <w:rPr>
          <w:rFonts w:asciiTheme="majorHAnsi" w:hAnsiTheme="majorHAnsi" w:cstheme="majorHAnsi"/>
        </w:rPr>
      </w:pPr>
      <w:r w:rsidRPr="00AD0F3C">
        <w:rPr>
          <w:rFonts w:asciiTheme="majorHAnsi" w:eastAsia="Times New Roman" w:hAnsiTheme="majorHAnsi" w:cstheme="majorHAnsi"/>
          <w:b/>
          <w:bCs/>
        </w:rPr>
        <w:t>12.11</w:t>
      </w:r>
      <w:r w:rsidRPr="00AD0F3C">
        <w:rPr>
          <w:rFonts w:asciiTheme="majorHAnsi" w:eastAsia="Times New Roman" w:hAnsiTheme="majorHAnsi" w:cstheme="majorHAnsi"/>
        </w:rPr>
        <w:t xml:space="preserve">. A </w:t>
      </w:r>
      <w:r w:rsidRPr="00AD0F3C">
        <w:rPr>
          <w:rFonts w:asciiTheme="majorHAnsi" w:eastAsia="Times New Roman" w:hAnsiTheme="majorHAnsi" w:cstheme="majorHAnsi"/>
          <w:color w:val="000000" w:themeColor="text1"/>
        </w:rPr>
        <w:t>sanção de declaração de inidoneidade para licitar ou contratar será aplicada ao responsável</w:t>
      </w:r>
      <w:r w:rsidRPr="00AD0F3C">
        <w:rPr>
          <w:rFonts w:asciiTheme="majorHAnsi" w:hAnsiTheme="majorHAnsi" w:cstheme="majorHAnsi"/>
          <w:color w:val="000000" w:themeColor="text1"/>
        </w:rPr>
        <w:t>,</w:t>
      </w:r>
      <w:r w:rsidRPr="00AD0F3C">
        <w:rPr>
          <w:rFonts w:asciiTheme="majorHAnsi" w:eastAsia="Times New Roman" w:hAnsiTheme="majorHAnsi" w:cstheme="majorHAnsi"/>
          <w:color w:val="000000" w:themeColor="text1"/>
        </w:rPr>
        <w:t xml:space="preserve"> em decorrência das infrações administrativas relacionadas nos itens 12.2.5, 12.2.6, 12.2.7 e 12.2.8, pelo prazo mínimo de 3 (três) anos e máximo de 6 (seis) anos, obedecida a seguinte gradação</w:t>
      </w:r>
      <w:r w:rsidRPr="00AD0F3C">
        <w:rPr>
          <w:rFonts w:asciiTheme="majorHAnsi" w:hAnsiTheme="majorHAnsi" w:cstheme="majorHAnsi"/>
          <w:color w:val="000000" w:themeColor="text1"/>
        </w:rPr>
        <w:t>,</w:t>
      </w:r>
      <w:r w:rsidRPr="00AD0F3C">
        <w:rPr>
          <w:rFonts w:asciiTheme="majorHAnsi" w:eastAsia="Times New Roman" w:hAnsiTheme="majorHAnsi" w:cstheme="majorHAnsi"/>
          <w:color w:val="000000" w:themeColor="text1"/>
        </w:rPr>
        <w:t xml:space="preserve"> definida no </w:t>
      </w:r>
      <w:r w:rsidRPr="00AD0F3C">
        <w:rPr>
          <w:rFonts w:asciiTheme="majorHAnsi" w:hAnsiTheme="majorHAnsi" w:cstheme="majorHAnsi"/>
        </w:rPr>
        <w:t xml:space="preserve">o §5º art. 156 da Lei Federal 14.133/2021. </w:t>
      </w:r>
    </w:p>
    <w:p w14:paraId="6009A79D" w14:textId="77777777" w:rsidR="00E32C7F" w:rsidRPr="00AD0F3C" w:rsidRDefault="00E32C7F" w:rsidP="00E32C7F">
      <w:pPr>
        <w:spacing w:before="120" w:after="120" w:line="240" w:lineRule="auto"/>
        <w:jc w:val="both"/>
        <w:rPr>
          <w:rFonts w:asciiTheme="majorHAnsi" w:eastAsia="Times New Roman" w:hAnsiTheme="majorHAnsi" w:cstheme="majorHAnsi"/>
          <w:color w:val="000000" w:themeColor="text1"/>
        </w:rPr>
      </w:pPr>
      <w:r w:rsidRPr="00AD0F3C">
        <w:rPr>
          <w:rFonts w:asciiTheme="majorHAnsi" w:eastAsia="Times New Roman" w:hAnsiTheme="majorHAnsi" w:cstheme="majorHAnsi"/>
          <w:color w:val="000000" w:themeColor="text1"/>
        </w:rPr>
        <w:t xml:space="preserve"> </w:t>
      </w:r>
    </w:p>
    <w:tbl>
      <w:tblPr>
        <w:tblStyle w:val="Tabelacomgrade2"/>
        <w:tblW w:w="0" w:type="auto"/>
        <w:jc w:val="center"/>
        <w:tblLook w:val="04A0" w:firstRow="1" w:lastRow="0" w:firstColumn="1" w:lastColumn="0" w:noHBand="0" w:noVBand="1"/>
      </w:tblPr>
      <w:tblGrid>
        <w:gridCol w:w="2268"/>
        <w:gridCol w:w="4390"/>
      </w:tblGrid>
      <w:tr w:rsidR="00E32C7F" w:rsidRPr="00AD0F3C" w14:paraId="54B61149" w14:textId="77777777" w:rsidTr="003D75A2">
        <w:trPr>
          <w:jc w:val="center"/>
        </w:trPr>
        <w:tc>
          <w:tcPr>
            <w:tcW w:w="2268" w:type="dxa"/>
            <w:tcBorders>
              <w:top w:val="single" w:sz="4" w:space="0" w:color="auto"/>
              <w:left w:val="single" w:sz="4" w:space="0" w:color="auto"/>
              <w:bottom w:val="single" w:sz="4" w:space="0" w:color="auto"/>
              <w:right w:val="single" w:sz="4" w:space="0" w:color="auto"/>
            </w:tcBorders>
            <w:hideMark/>
          </w:tcPr>
          <w:p w14:paraId="6D7020DA" w14:textId="77777777" w:rsidR="00E32C7F" w:rsidRPr="00AD0F3C" w:rsidRDefault="00E32C7F" w:rsidP="003D75A2">
            <w:pPr>
              <w:spacing w:before="120" w:after="120"/>
              <w:jc w:val="both"/>
              <w:rPr>
                <w:rFonts w:asciiTheme="majorHAnsi" w:hAnsiTheme="majorHAnsi" w:cstheme="majorHAnsi"/>
                <w:b/>
                <w:bCs/>
              </w:rPr>
            </w:pPr>
            <w:r w:rsidRPr="00AD0F3C">
              <w:rPr>
                <w:rFonts w:asciiTheme="majorHAnsi" w:hAnsiTheme="majorHAnsi" w:cstheme="majorHAnsi"/>
                <w:b/>
                <w:bCs/>
              </w:rPr>
              <w:t>Infração (Subitens)</w:t>
            </w:r>
          </w:p>
        </w:tc>
        <w:tc>
          <w:tcPr>
            <w:tcW w:w="4390" w:type="dxa"/>
            <w:tcBorders>
              <w:top w:val="single" w:sz="4" w:space="0" w:color="auto"/>
              <w:left w:val="single" w:sz="4" w:space="0" w:color="auto"/>
              <w:bottom w:val="single" w:sz="4" w:space="0" w:color="auto"/>
              <w:right w:val="single" w:sz="4" w:space="0" w:color="auto"/>
            </w:tcBorders>
            <w:hideMark/>
          </w:tcPr>
          <w:p w14:paraId="01A93DD7" w14:textId="77777777" w:rsidR="00E32C7F" w:rsidRPr="00AD0F3C" w:rsidRDefault="00E32C7F" w:rsidP="003D75A2">
            <w:pPr>
              <w:spacing w:before="120" w:after="120"/>
              <w:jc w:val="both"/>
              <w:rPr>
                <w:rFonts w:asciiTheme="majorHAnsi" w:hAnsiTheme="majorHAnsi" w:cstheme="majorHAnsi"/>
                <w:b/>
                <w:bCs/>
              </w:rPr>
            </w:pPr>
            <w:r w:rsidRPr="00AD0F3C">
              <w:rPr>
                <w:rFonts w:asciiTheme="majorHAnsi" w:hAnsiTheme="majorHAnsi" w:cstheme="majorHAnsi"/>
                <w:b/>
                <w:bCs/>
              </w:rPr>
              <w:t>Pena</w:t>
            </w:r>
          </w:p>
        </w:tc>
      </w:tr>
      <w:tr w:rsidR="00E32C7F" w:rsidRPr="00AD0F3C" w14:paraId="21390DCE" w14:textId="77777777" w:rsidTr="003D75A2">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14:paraId="67C1EF7D" w14:textId="77777777" w:rsidR="00E32C7F" w:rsidRPr="00AD0F3C" w:rsidRDefault="00E32C7F" w:rsidP="003D75A2">
            <w:pPr>
              <w:spacing w:before="120" w:after="120"/>
              <w:jc w:val="both"/>
              <w:rPr>
                <w:rFonts w:asciiTheme="majorHAnsi" w:hAnsiTheme="majorHAnsi" w:cstheme="majorHAnsi"/>
                <w:color w:val="000000"/>
              </w:rPr>
            </w:pPr>
            <w:r w:rsidRPr="00AD0F3C">
              <w:rPr>
                <w:rFonts w:asciiTheme="majorHAnsi" w:hAnsiTheme="majorHAnsi" w:cstheme="majorHAnsi"/>
                <w:color w:val="000000"/>
              </w:rPr>
              <w:t>12.2.5.</w:t>
            </w:r>
          </w:p>
        </w:tc>
        <w:tc>
          <w:tcPr>
            <w:tcW w:w="4390" w:type="dxa"/>
            <w:tcBorders>
              <w:top w:val="single" w:sz="4" w:space="0" w:color="auto"/>
              <w:left w:val="single" w:sz="4" w:space="0" w:color="auto"/>
              <w:bottom w:val="single" w:sz="4" w:space="0" w:color="auto"/>
              <w:right w:val="single" w:sz="4" w:space="0" w:color="auto"/>
            </w:tcBorders>
            <w:vAlign w:val="center"/>
            <w:hideMark/>
          </w:tcPr>
          <w:p w14:paraId="160D8F24" w14:textId="77777777" w:rsidR="00E32C7F" w:rsidRPr="00AD0F3C" w:rsidRDefault="00E32C7F" w:rsidP="003D75A2">
            <w:pPr>
              <w:spacing w:before="120" w:after="120"/>
              <w:jc w:val="both"/>
              <w:rPr>
                <w:rFonts w:asciiTheme="majorHAnsi" w:hAnsiTheme="majorHAnsi" w:cstheme="majorHAnsi"/>
              </w:rPr>
            </w:pPr>
            <w:r w:rsidRPr="00AD0F3C">
              <w:rPr>
                <w:rFonts w:asciiTheme="majorHAnsi" w:hAnsiTheme="majorHAnsi" w:cstheme="majorHAnsi"/>
              </w:rPr>
              <w:t>declaração de inidoneidade de até cinco anos</w:t>
            </w:r>
          </w:p>
        </w:tc>
      </w:tr>
      <w:tr w:rsidR="00E32C7F" w:rsidRPr="00AD0F3C" w14:paraId="6827C6A8" w14:textId="77777777" w:rsidTr="003D75A2">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14:paraId="24D35461" w14:textId="77777777" w:rsidR="00E32C7F" w:rsidRPr="00AD0F3C" w:rsidRDefault="00E32C7F" w:rsidP="003D75A2">
            <w:pPr>
              <w:spacing w:before="120" w:after="120"/>
              <w:jc w:val="both"/>
              <w:rPr>
                <w:rFonts w:asciiTheme="majorHAnsi" w:hAnsiTheme="majorHAnsi" w:cstheme="majorHAnsi"/>
              </w:rPr>
            </w:pPr>
            <w:r w:rsidRPr="00AD0F3C">
              <w:rPr>
                <w:rFonts w:asciiTheme="majorHAnsi" w:hAnsiTheme="majorHAnsi" w:cstheme="majorHAnsi"/>
              </w:rPr>
              <w:t>12.2.6.</w:t>
            </w:r>
          </w:p>
          <w:p w14:paraId="5A58DE16" w14:textId="77777777" w:rsidR="00E32C7F" w:rsidRPr="00AD0F3C" w:rsidRDefault="00E32C7F" w:rsidP="003D75A2">
            <w:pPr>
              <w:spacing w:before="120" w:after="120"/>
              <w:jc w:val="both"/>
              <w:rPr>
                <w:rFonts w:asciiTheme="majorHAnsi" w:hAnsiTheme="majorHAnsi" w:cstheme="majorHAnsi"/>
              </w:rPr>
            </w:pPr>
            <w:r w:rsidRPr="00AD0F3C">
              <w:rPr>
                <w:rFonts w:asciiTheme="majorHAnsi" w:hAnsiTheme="majorHAnsi" w:cstheme="majorHAnsi"/>
              </w:rPr>
              <w:t>12.2.7.</w:t>
            </w:r>
          </w:p>
          <w:p w14:paraId="1E4CCB75" w14:textId="77777777" w:rsidR="00E32C7F" w:rsidRPr="00AD0F3C" w:rsidRDefault="00E32C7F" w:rsidP="003D75A2">
            <w:pPr>
              <w:spacing w:before="120" w:after="120"/>
              <w:jc w:val="both"/>
              <w:rPr>
                <w:rFonts w:asciiTheme="majorHAnsi" w:hAnsiTheme="majorHAnsi" w:cstheme="majorHAnsi"/>
              </w:rPr>
            </w:pPr>
            <w:r w:rsidRPr="00AD0F3C">
              <w:rPr>
                <w:rFonts w:asciiTheme="majorHAnsi" w:hAnsiTheme="majorHAnsi" w:cstheme="majorHAnsi"/>
              </w:rPr>
              <w:t>12.2.8.</w:t>
            </w:r>
          </w:p>
        </w:tc>
        <w:tc>
          <w:tcPr>
            <w:tcW w:w="4390" w:type="dxa"/>
            <w:tcBorders>
              <w:top w:val="single" w:sz="4" w:space="0" w:color="auto"/>
              <w:left w:val="single" w:sz="4" w:space="0" w:color="auto"/>
              <w:bottom w:val="single" w:sz="4" w:space="0" w:color="auto"/>
              <w:right w:val="single" w:sz="4" w:space="0" w:color="auto"/>
            </w:tcBorders>
            <w:vAlign w:val="center"/>
            <w:hideMark/>
          </w:tcPr>
          <w:p w14:paraId="03261CB4" w14:textId="77777777" w:rsidR="00E32C7F" w:rsidRPr="00AD0F3C" w:rsidRDefault="00E32C7F" w:rsidP="003D75A2">
            <w:pPr>
              <w:spacing w:before="120" w:after="120"/>
              <w:jc w:val="both"/>
              <w:rPr>
                <w:rFonts w:asciiTheme="majorHAnsi" w:hAnsiTheme="majorHAnsi" w:cstheme="majorHAnsi"/>
              </w:rPr>
            </w:pPr>
            <w:r w:rsidRPr="00AD0F3C">
              <w:rPr>
                <w:rFonts w:asciiTheme="majorHAnsi" w:hAnsiTheme="majorHAnsi" w:cstheme="majorHAnsi"/>
              </w:rPr>
              <w:t>declaração de inidoneidade de até seis anos</w:t>
            </w:r>
          </w:p>
        </w:tc>
      </w:tr>
    </w:tbl>
    <w:p w14:paraId="58FD0DBF" w14:textId="77777777" w:rsidR="00E32C7F" w:rsidRPr="00AD0F3C" w:rsidRDefault="00E32C7F" w:rsidP="00E32C7F">
      <w:pPr>
        <w:spacing w:before="120" w:after="120" w:line="240" w:lineRule="auto"/>
        <w:jc w:val="both"/>
        <w:rPr>
          <w:rFonts w:asciiTheme="majorHAnsi" w:eastAsia="Times New Roman" w:hAnsiTheme="majorHAnsi" w:cstheme="majorHAnsi"/>
        </w:rPr>
      </w:pPr>
    </w:p>
    <w:p w14:paraId="7F054CBF" w14:textId="77777777" w:rsidR="00E32C7F" w:rsidRPr="00AD0F3C" w:rsidRDefault="00E32C7F" w:rsidP="00E32C7F">
      <w:pPr>
        <w:spacing w:before="120" w:after="120" w:line="240" w:lineRule="auto"/>
        <w:jc w:val="both"/>
        <w:rPr>
          <w:rFonts w:asciiTheme="majorHAnsi" w:eastAsia="Times New Roman" w:hAnsiTheme="majorHAnsi" w:cstheme="majorHAnsi"/>
        </w:rPr>
      </w:pPr>
      <w:r w:rsidRPr="00AD0F3C">
        <w:rPr>
          <w:rFonts w:asciiTheme="majorHAnsi" w:eastAsia="Times New Roman" w:hAnsiTheme="majorHAnsi" w:cstheme="majorHAnsi"/>
          <w:b/>
          <w:bCs/>
        </w:rPr>
        <w:t>12.12</w:t>
      </w:r>
      <w:r w:rsidRPr="00AD0F3C">
        <w:rPr>
          <w:rFonts w:asciiTheme="majorHAnsi" w:eastAsia="Times New Roman" w:hAnsiTheme="majorHAnsi" w:cstheme="majorHAnsi"/>
        </w:rPr>
        <w:t xml:space="preserve">. Será aplicada a sanção de que trata o subitem 12.11 deste Termo de Referência nas infrações administrativas previstas nos itens </w:t>
      </w:r>
      <w:r w:rsidRPr="00AD0F3C">
        <w:rPr>
          <w:rFonts w:asciiTheme="majorHAnsi" w:eastAsia="Times New Roman" w:hAnsiTheme="majorHAnsi" w:cstheme="majorHAnsi"/>
          <w:color w:val="000000"/>
        </w:rPr>
        <w:t xml:space="preserve">12.2.2, 12.2.3 e 12.2.4 </w:t>
      </w:r>
      <w:r w:rsidRPr="00AD0F3C">
        <w:rPr>
          <w:rFonts w:asciiTheme="majorHAnsi" w:eastAsia="Times New Roman" w:hAnsiTheme="majorHAnsi" w:cstheme="majorHAnsi"/>
        </w:rPr>
        <w:t>que justifiquem a imposição de penalidade mais grave que a sanção de impedimento de licitar e contratar.</w:t>
      </w:r>
    </w:p>
    <w:p w14:paraId="095E3EF7" w14:textId="77777777" w:rsidR="00E32C7F" w:rsidRPr="00AD0F3C" w:rsidRDefault="00E32C7F" w:rsidP="00E32C7F">
      <w:pPr>
        <w:spacing w:before="120" w:after="120" w:line="240" w:lineRule="auto"/>
        <w:jc w:val="both"/>
        <w:rPr>
          <w:rFonts w:asciiTheme="majorHAnsi" w:eastAsia="Times New Roman" w:hAnsiTheme="majorHAnsi" w:cstheme="majorHAnsi"/>
        </w:rPr>
      </w:pPr>
    </w:p>
    <w:p w14:paraId="7FA23BB4" w14:textId="3EA8F0BF" w:rsidR="00E32C7F" w:rsidRDefault="00E32C7F" w:rsidP="00E32C7F">
      <w:pPr>
        <w:spacing w:before="120" w:after="120" w:line="240" w:lineRule="auto"/>
        <w:jc w:val="both"/>
        <w:rPr>
          <w:rFonts w:asciiTheme="majorHAnsi" w:eastAsia="Times New Roman" w:hAnsiTheme="majorHAnsi" w:cstheme="majorHAnsi"/>
          <w:b/>
          <w:bCs/>
        </w:rPr>
      </w:pPr>
      <w:r w:rsidRPr="00AD0F3C">
        <w:rPr>
          <w:rFonts w:asciiTheme="majorHAnsi" w:eastAsia="Times New Roman" w:hAnsiTheme="majorHAnsi" w:cstheme="majorHAnsi"/>
          <w:b/>
          <w:bCs/>
        </w:rPr>
        <w:t>Processo Administrativo Sancionador</w:t>
      </w:r>
    </w:p>
    <w:p w14:paraId="7228A673" w14:textId="77777777" w:rsidR="00C01522" w:rsidRPr="00AD0F3C" w:rsidRDefault="00C01522" w:rsidP="00E32C7F">
      <w:pPr>
        <w:spacing w:before="120" w:after="120" w:line="240" w:lineRule="auto"/>
        <w:jc w:val="both"/>
        <w:rPr>
          <w:rFonts w:asciiTheme="majorHAnsi" w:eastAsia="Times New Roman" w:hAnsiTheme="majorHAnsi" w:cstheme="majorHAnsi"/>
          <w:b/>
          <w:bCs/>
        </w:rPr>
      </w:pPr>
    </w:p>
    <w:p w14:paraId="0DD96E84" w14:textId="77777777" w:rsidR="00E32C7F" w:rsidRPr="00AD0F3C" w:rsidRDefault="00E32C7F" w:rsidP="00E32C7F">
      <w:pPr>
        <w:spacing w:before="120" w:after="120" w:line="240" w:lineRule="auto"/>
        <w:jc w:val="both"/>
        <w:rPr>
          <w:rFonts w:asciiTheme="majorHAnsi" w:eastAsia="Times New Roman" w:hAnsiTheme="majorHAnsi" w:cstheme="majorHAnsi"/>
        </w:rPr>
      </w:pPr>
      <w:r w:rsidRPr="00AD0F3C">
        <w:rPr>
          <w:rFonts w:asciiTheme="majorHAnsi" w:eastAsia="Times New Roman" w:hAnsiTheme="majorHAnsi" w:cstheme="majorHAnsi"/>
          <w:b/>
          <w:bCs/>
        </w:rPr>
        <w:t>12.13</w:t>
      </w:r>
      <w:r w:rsidRPr="00AD0F3C">
        <w:rPr>
          <w:rFonts w:asciiTheme="majorHAnsi" w:eastAsia="Times New Roman" w:hAnsiTheme="majorHAnsi" w:cstheme="majorHAnsi"/>
        </w:rPr>
        <w:t xml:space="preserve"> O procedimento para aplicação das sanções seguirá o disposto no art. 158 da Lei Federal 14.133/2021.</w:t>
      </w:r>
    </w:p>
    <w:p w14:paraId="697176D2" w14:textId="77777777" w:rsidR="00E32C7F" w:rsidRPr="00AD0F3C" w:rsidRDefault="00E32C7F" w:rsidP="00E32C7F">
      <w:pPr>
        <w:spacing w:before="120" w:after="120" w:line="240" w:lineRule="auto"/>
        <w:jc w:val="both"/>
        <w:rPr>
          <w:rFonts w:asciiTheme="majorHAnsi" w:hAnsiTheme="majorHAnsi" w:cstheme="majorHAnsi"/>
        </w:rPr>
      </w:pPr>
    </w:p>
    <w:p w14:paraId="40E85152" w14:textId="20E679AE" w:rsidR="00E32C7F" w:rsidRPr="00AD0F3C" w:rsidRDefault="00E32C7F" w:rsidP="00E32C7F">
      <w:pPr>
        <w:spacing w:before="120" w:after="120" w:line="240" w:lineRule="auto"/>
        <w:jc w:val="both"/>
        <w:outlineLvl w:val="0"/>
        <w:rPr>
          <w:rFonts w:asciiTheme="majorHAnsi" w:eastAsia="Times New Roman" w:hAnsiTheme="majorHAnsi" w:cstheme="majorHAnsi"/>
          <w:b/>
          <w:caps/>
          <w:spacing w:val="15"/>
          <w:lang w:eastAsia="pt-BR"/>
        </w:rPr>
      </w:pPr>
      <w:r w:rsidRPr="00AD0F3C">
        <w:rPr>
          <w:rFonts w:asciiTheme="majorHAnsi" w:eastAsia="Times New Roman" w:hAnsiTheme="majorHAnsi" w:cstheme="majorHAnsi"/>
          <w:b/>
          <w:caps/>
          <w:spacing w:val="15"/>
          <w:lang w:eastAsia="pt-BR"/>
        </w:rPr>
        <w:t xml:space="preserve">13 – OBRIGAÇÕES DO ORGÃO GERENCIADOR, DO CONTRATANTE E CONTRATADa </w:t>
      </w:r>
      <w:r w:rsidRPr="00AD0F3C">
        <w:rPr>
          <w:rFonts w:asciiTheme="majorHAnsi" w:eastAsia="Times New Roman" w:hAnsiTheme="majorHAnsi" w:cstheme="majorHAnsi"/>
          <w:b/>
          <w:spacing w:val="15"/>
          <w:lang w:eastAsia="pt-BR"/>
        </w:rPr>
        <w:t>(</w:t>
      </w:r>
      <w:r w:rsidRPr="00AD0F3C">
        <w:rPr>
          <w:rFonts w:asciiTheme="majorHAnsi" w:hAnsiTheme="majorHAnsi" w:cstheme="majorHAnsi"/>
          <w:b/>
          <w:iCs/>
        </w:rPr>
        <w:t>DO FORNECEDOR REGISTRADO</w:t>
      </w:r>
      <w:r w:rsidRPr="00AD0F3C">
        <w:rPr>
          <w:rFonts w:asciiTheme="majorHAnsi" w:eastAsia="Times New Roman" w:hAnsiTheme="majorHAnsi" w:cstheme="majorHAnsi"/>
          <w:b/>
          <w:spacing w:val="15"/>
          <w:lang w:eastAsia="pt-BR"/>
        </w:rPr>
        <w:t xml:space="preserve"> </w:t>
      </w:r>
      <w:r w:rsidRPr="00AD0F3C">
        <w:rPr>
          <w:rFonts w:asciiTheme="majorHAnsi" w:eastAsia="Times New Roman" w:hAnsiTheme="majorHAnsi" w:cstheme="majorHAnsi"/>
          <w:b/>
          <w:caps/>
          <w:spacing w:val="15"/>
          <w:lang w:eastAsia="pt-BR"/>
        </w:rPr>
        <w:t>DA ATA)</w:t>
      </w:r>
    </w:p>
    <w:p w14:paraId="44D6C221" w14:textId="77777777" w:rsidR="008A0CF6" w:rsidRPr="00AD0F3C" w:rsidRDefault="008A0CF6" w:rsidP="00E32C7F">
      <w:pPr>
        <w:spacing w:before="120" w:after="120" w:line="240" w:lineRule="auto"/>
        <w:jc w:val="both"/>
        <w:outlineLvl w:val="0"/>
        <w:rPr>
          <w:rFonts w:asciiTheme="majorHAnsi" w:eastAsia="Times New Roman" w:hAnsiTheme="majorHAnsi" w:cstheme="majorHAnsi"/>
          <w:b/>
          <w:caps/>
          <w:spacing w:val="15"/>
          <w:lang w:eastAsia="pt-BR"/>
        </w:rPr>
      </w:pPr>
    </w:p>
    <w:p w14:paraId="2B849A5F" w14:textId="1C868C88" w:rsidR="00E32C7F" w:rsidRDefault="00E32C7F" w:rsidP="00E32C7F">
      <w:pPr>
        <w:spacing w:before="120" w:after="120" w:line="240" w:lineRule="auto"/>
        <w:jc w:val="both"/>
        <w:rPr>
          <w:rFonts w:asciiTheme="majorHAnsi" w:hAnsiTheme="majorHAnsi" w:cstheme="majorHAnsi"/>
          <w:b/>
          <w:color w:val="000000" w:themeColor="text1"/>
        </w:rPr>
      </w:pPr>
      <w:r w:rsidRPr="00AD0F3C">
        <w:rPr>
          <w:rFonts w:asciiTheme="majorHAnsi" w:hAnsiTheme="majorHAnsi" w:cstheme="majorHAnsi"/>
          <w:b/>
          <w:color w:val="000000" w:themeColor="text1"/>
        </w:rPr>
        <w:t>13.1. OBRIGAÇÕES DO ORGÃO GERENCIADOR, ÓRGÃO/ENTIDADE PARTICIPANTE E DO FORNECEDOR REGISTRADO DA ATA:</w:t>
      </w:r>
    </w:p>
    <w:p w14:paraId="70C9EF88" w14:textId="77777777" w:rsidR="00C01522" w:rsidRPr="00AD0F3C" w:rsidRDefault="00C01522" w:rsidP="00E32C7F">
      <w:pPr>
        <w:spacing w:before="120" w:after="120" w:line="240" w:lineRule="auto"/>
        <w:jc w:val="both"/>
        <w:rPr>
          <w:rFonts w:asciiTheme="majorHAnsi" w:hAnsiTheme="majorHAnsi" w:cstheme="majorHAnsi"/>
          <w:b/>
          <w:color w:val="000000" w:themeColor="text1"/>
        </w:rPr>
      </w:pPr>
    </w:p>
    <w:p w14:paraId="1922F15A" w14:textId="77777777" w:rsidR="00E32C7F" w:rsidRPr="00AD0F3C" w:rsidRDefault="00E32C7F" w:rsidP="00E32C7F">
      <w:pPr>
        <w:spacing w:before="120" w:after="120" w:line="240" w:lineRule="auto"/>
        <w:jc w:val="both"/>
        <w:rPr>
          <w:rFonts w:asciiTheme="majorHAnsi" w:hAnsiTheme="majorHAnsi" w:cstheme="majorHAnsi"/>
          <w:bCs/>
          <w:lang w:eastAsia="pt-BR"/>
        </w:rPr>
      </w:pPr>
      <w:r w:rsidRPr="00AD0F3C">
        <w:rPr>
          <w:rFonts w:asciiTheme="majorHAnsi" w:hAnsiTheme="majorHAnsi" w:cstheme="majorHAnsi"/>
          <w:b/>
          <w:bCs/>
          <w:lang w:eastAsia="pt-BR"/>
        </w:rPr>
        <w:t>13.1.1</w:t>
      </w:r>
      <w:r w:rsidRPr="00AD0F3C">
        <w:rPr>
          <w:rFonts w:asciiTheme="majorHAnsi" w:hAnsiTheme="majorHAnsi" w:cstheme="majorHAnsi"/>
          <w:bCs/>
          <w:lang w:eastAsia="pt-BR"/>
        </w:rPr>
        <w:t xml:space="preserve">. Os direitos e obrigações do órgão gerenciador, </w:t>
      </w:r>
      <w:r w:rsidRPr="00AD0F3C">
        <w:rPr>
          <w:rFonts w:asciiTheme="majorHAnsi" w:hAnsiTheme="majorHAnsi" w:cstheme="majorHAnsi"/>
          <w:iCs/>
          <w:color w:val="000000" w:themeColor="text1"/>
        </w:rPr>
        <w:t>do</w:t>
      </w:r>
      <w:r w:rsidRPr="00AD0F3C">
        <w:rPr>
          <w:rFonts w:asciiTheme="majorHAnsi" w:hAnsiTheme="majorHAnsi" w:cstheme="majorHAnsi"/>
          <w:iCs/>
        </w:rPr>
        <w:t xml:space="preserve"> fornecedor registrado</w:t>
      </w:r>
      <w:r w:rsidRPr="00AD0F3C">
        <w:rPr>
          <w:rFonts w:asciiTheme="majorHAnsi" w:hAnsiTheme="majorHAnsi" w:cstheme="majorHAnsi"/>
        </w:rPr>
        <w:t xml:space="preserve"> da</w:t>
      </w:r>
      <w:r w:rsidRPr="00AD0F3C">
        <w:rPr>
          <w:rFonts w:asciiTheme="majorHAnsi" w:hAnsiTheme="majorHAnsi" w:cstheme="majorHAnsi"/>
          <w:bCs/>
          <w:lang w:eastAsia="pt-BR"/>
        </w:rPr>
        <w:t xml:space="preserve"> ata e dos órgãos e entidades participantes são aqueles previstos na Ata de Registro de Preço.</w:t>
      </w:r>
    </w:p>
    <w:p w14:paraId="6C91BE11"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lang w:eastAsia="pt-BR"/>
        </w:rPr>
        <w:t>13.1.2</w:t>
      </w:r>
      <w:r w:rsidRPr="00AD0F3C">
        <w:rPr>
          <w:rFonts w:asciiTheme="majorHAnsi" w:hAnsiTheme="majorHAnsi" w:cstheme="majorHAnsi"/>
          <w:bCs/>
          <w:lang w:eastAsia="pt-BR"/>
        </w:rPr>
        <w:t xml:space="preserve">. Celebrado o contrato em decorrência da ARP, os órgãos e entidades participantes passam a ser designados como “Contratantes” e </w:t>
      </w:r>
      <w:r w:rsidRPr="00AD0F3C">
        <w:rPr>
          <w:rFonts w:asciiTheme="majorHAnsi" w:hAnsiTheme="majorHAnsi" w:cstheme="majorHAnsi"/>
          <w:iCs/>
          <w:color w:val="000000" w:themeColor="text1"/>
        </w:rPr>
        <w:t>do</w:t>
      </w:r>
      <w:r w:rsidRPr="00AD0F3C">
        <w:rPr>
          <w:rFonts w:asciiTheme="majorHAnsi" w:hAnsiTheme="majorHAnsi" w:cstheme="majorHAnsi"/>
          <w:iCs/>
        </w:rPr>
        <w:t xml:space="preserve"> fornecedor registrado</w:t>
      </w:r>
      <w:r w:rsidRPr="00AD0F3C">
        <w:rPr>
          <w:rFonts w:asciiTheme="majorHAnsi" w:hAnsiTheme="majorHAnsi" w:cstheme="majorHAnsi"/>
        </w:rPr>
        <w:t xml:space="preserve"> </w:t>
      </w:r>
      <w:r w:rsidRPr="00AD0F3C">
        <w:rPr>
          <w:rFonts w:asciiTheme="majorHAnsi" w:hAnsiTheme="majorHAnsi" w:cstheme="majorHAnsi"/>
          <w:bCs/>
          <w:lang w:eastAsia="pt-BR"/>
        </w:rPr>
        <w:t>da ata como “Contratada”, e estão sujeitos as obrigações descritas neste Termo de Referência.</w:t>
      </w:r>
    </w:p>
    <w:p w14:paraId="2E35911B" w14:textId="77777777" w:rsidR="00E32C7F" w:rsidRPr="00AD0F3C" w:rsidRDefault="00E32C7F" w:rsidP="00E32C7F">
      <w:pPr>
        <w:spacing w:before="120" w:after="120" w:line="240" w:lineRule="auto"/>
        <w:jc w:val="both"/>
        <w:rPr>
          <w:rFonts w:asciiTheme="majorHAnsi" w:hAnsiTheme="majorHAnsi" w:cstheme="majorHAnsi"/>
          <w:b/>
          <w:color w:val="000000" w:themeColor="text1"/>
        </w:rPr>
      </w:pPr>
    </w:p>
    <w:p w14:paraId="580C8742" w14:textId="24B79C3D" w:rsidR="00E32C7F" w:rsidRPr="00AD0F3C" w:rsidRDefault="00E32C7F" w:rsidP="00E32C7F">
      <w:pPr>
        <w:spacing w:before="120" w:after="120" w:line="240" w:lineRule="auto"/>
        <w:jc w:val="both"/>
        <w:rPr>
          <w:rFonts w:asciiTheme="majorHAnsi" w:hAnsiTheme="majorHAnsi" w:cstheme="majorHAnsi"/>
          <w:b/>
          <w:bCs/>
          <w:color w:val="000000" w:themeColor="text1"/>
        </w:rPr>
      </w:pPr>
      <w:r w:rsidRPr="00AD0F3C">
        <w:rPr>
          <w:rFonts w:asciiTheme="majorHAnsi" w:hAnsiTheme="majorHAnsi" w:cstheme="majorHAnsi"/>
          <w:b/>
          <w:bCs/>
          <w:color w:val="000000" w:themeColor="text1"/>
        </w:rPr>
        <w:t>13.2. OBRIGAÇÕES DO CONTRATANTE:</w:t>
      </w:r>
    </w:p>
    <w:p w14:paraId="32F183A3" w14:textId="77777777" w:rsidR="008A0CF6" w:rsidRPr="00AD0F3C" w:rsidRDefault="008A0CF6" w:rsidP="00E32C7F">
      <w:pPr>
        <w:spacing w:before="120" w:after="120" w:line="240" w:lineRule="auto"/>
        <w:jc w:val="both"/>
        <w:rPr>
          <w:rFonts w:asciiTheme="majorHAnsi" w:hAnsiTheme="majorHAnsi" w:cstheme="majorHAnsi"/>
          <w:b/>
          <w:bCs/>
          <w:color w:val="000000" w:themeColor="text1"/>
        </w:rPr>
      </w:pPr>
    </w:p>
    <w:p w14:paraId="73ADCFA2"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13.2.1.</w:t>
      </w:r>
      <w:r w:rsidRPr="00AD0F3C">
        <w:rPr>
          <w:rFonts w:asciiTheme="majorHAnsi" w:hAnsiTheme="majorHAnsi" w:cstheme="majorHAnsi"/>
          <w:color w:val="000000" w:themeColor="text1"/>
        </w:rPr>
        <w:t xml:space="preserve"> São obrigações do Contratante:</w:t>
      </w:r>
    </w:p>
    <w:p w14:paraId="6E035FD4"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13.2.2</w:t>
      </w:r>
      <w:r w:rsidRPr="00AD0F3C">
        <w:rPr>
          <w:rFonts w:asciiTheme="majorHAnsi" w:hAnsiTheme="majorHAnsi" w:cstheme="majorHAnsi"/>
          <w:color w:val="000000" w:themeColor="text1"/>
        </w:rPr>
        <w:t>. Exigir o cumprimento de todas as obrigações assumidas pela Contratada, de acordo com o instrumento convocatório e seus anexos;</w:t>
      </w:r>
    </w:p>
    <w:p w14:paraId="12802A1A"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13.2.3.</w:t>
      </w:r>
      <w:r w:rsidRPr="00AD0F3C">
        <w:rPr>
          <w:rFonts w:asciiTheme="majorHAnsi" w:hAnsiTheme="majorHAnsi" w:cstheme="majorHAnsi"/>
          <w:color w:val="000000" w:themeColor="text1"/>
        </w:rPr>
        <w:t xml:space="preserve"> Receber o objeto no prazo e condições estabelecidas no Termo de Referência;</w:t>
      </w:r>
    </w:p>
    <w:p w14:paraId="59DBD214"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13.2.4</w:t>
      </w:r>
      <w:r w:rsidRPr="00AD0F3C">
        <w:rPr>
          <w:rFonts w:asciiTheme="majorHAnsi" w:hAnsiTheme="majorHAnsi" w:cstheme="majorHAnsi"/>
          <w:color w:val="000000" w:themeColor="text1"/>
        </w:rPr>
        <w:t>. Notificar a Contratada, por escrito, sobre vícios, defeitos ou incorreções verificadas no objeto fornecido, para que seja por ele substituído, reparado ou corrigido, no total ou em parte, às suas expensas;</w:t>
      </w:r>
    </w:p>
    <w:p w14:paraId="611730AA"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13.2.5.</w:t>
      </w:r>
      <w:r w:rsidRPr="00AD0F3C">
        <w:rPr>
          <w:rFonts w:asciiTheme="majorHAnsi" w:hAnsiTheme="majorHAnsi" w:cstheme="majorHAnsi"/>
          <w:color w:val="000000" w:themeColor="text1"/>
        </w:rPr>
        <w:t xml:space="preserve"> Acompanhar e fiscalizar a execução do contrato e o cumprimento das obrigações pela Contratada;</w:t>
      </w:r>
    </w:p>
    <w:p w14:paraId="51B2DD12" w14:textId="77777777" w:rsidR="00E32C7F" w:rsidRPr="00AD0F3C" w:rsidRDefault="00E32C7F" w:rsidP="00E32C7F">
      <w:pPr>
        <w:spacing w:before="120" w:after="120" w:line="240" w:lineRule="auto"/>
        <w:jc w:val="both"/>
        <w:rPr>
          <w:rFonts w:asciiTheme="majorHAnsi" w:hAnsiTheme="majorHAnsi" w:cstheme="majorHAnsi"/>
          <w:bCs/>
          <w:color w:val="000000" w:themeColor="text1"/>
        </w:rPr>
      </w:pPr>
      <w:r w:rsidRPr="00AD0F3C">
        <w:rPr>
          <w:rFonts w:asciiTheme="majorHAnsi" w:hAnsiTheme="majorHAnsi" w:cstheme="majorHAnsi"/>
          <w:b/>
          <w:bCs/>
          <w:color w:val="000000" w:themeColor="text1"/>
        </w:rPr>
        <w:t>13.2.6.</w:t>
      </w:r>
      <w:r w:rsidRPr="00AD0F3C">
        <w:rPr>
          <w:rFonts w:asciiTheme="majorHAnsi" w:hAnsiTheme="majorHAnsi" w:cstheme="majorHAnsi"/>
          <w:color w:val="000000" w:themeColor="text1"/>
        </w:rPr>
        <w:t xml:space="preserve"> Comunicar a empresa para </w:t>
      </w:r>
      <w:r w:rsidRPr="00AD0F3C">
        <w:rPr>
          <w:rFonts w:asciiTheme="majorHAnsi" w:hAnsiTheme="majorHAnsi" w:cstheme="majorHAnsi"/>
          <w:bCs/>
          <w:color w:val="000000" w:themeColor="text1"/>
        </w:rPr>
        <w:t xml:space="preserve">emissão de Nota Fiscal no que pertine à parcela incontroversa da execução do objeto, para efeito de liquidação e pagamento, quando houver controvérsia sobre a execução do objeto, quanto à dimensão, qualidade e quantidade, conforme o </w:t>
      </w:r>
      <w:r w:rsidRPr="00AD0F3C">
        <w:rPr>
          <w:rFonts w:asciiTheme="majorHAnsi" w:hAnsiTheme="majorHAnsi" w:cstheme="majorHAnsi"/>
          <w:bCs/>
        </w:rPr>
        <w:t>art. 143 da Lei nº 14.133, de 2021</w:t>
      </w:r>
      <w:r w:rsidRPr="00AD0F3C">
        <w:rPr>
          <w:rFonts w:asciiTheme="majorHAnsi" w:hAnsiTheme="majorHAnsi" w:cstheme="majorHAnsi"/>
          <w:bCs/>
          <w:color w:val="000000" w:themeColor="text1"/>
        </w:rPr>
        <w:t>;</w:t>
      </w:r>
    </w:p>
    <w:p w14:paraId="5743B7D4"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13.2.7.</w:t>
      </w:r>
      <w:r w:rsidRPr="00AD0F3C">
        <w:rPr>
          <w:rFonts w:asciiTheme="majorHAnsi" w:hAnsiTheme="majorHAnsi" w:cstheme="majorHAnsi"/>
          <w:color w:val="000000" w:themeColor="text1"/>
        </w:rPr>
        <w:t xml:space="preserve"> Efetuar o pagamento a Contratada do valor correspondente ao fornecimento do objeto, no prazo, forma e condições estabelecidos no Termo de Referência;</w:t>
      </w:r>
    </w:p>
    <w:p w14:paraId="5BF01A87"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13.2.8.</w:t>
      </w:r>
      <w:r w:rsidRPr="00AD0F3C">
        <w:rPr>
          <w:rFonts w:asciiTheme="majorHAnsi" w:hAnsiTheme="majorHAnsi" w:cstheme="majorHAnsi"/>
          <w:color w:val="000000" w:themeColor="text1"/>
        </w:rPr>
        <w:t xml:space="preserve"> Aplicar a Contratada as sanções previstas na lei e no instrumento convocatório; </w:t>
      </w:r>
    </w:p>
    <w:p w14:paraId="25369712"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13.2.9.</w:t>
      </w:r>
      <w:r w:rsidRPr="00AD0F3C">
        <w:rPr>
          <w:rFonts w:asciiTheme="majorHAnsi" w:hAnsiTheme="majorHAnsi" w:cstheme="majorHAnsi"/>
          <w:color w:val="000000" w:themeColor="text1"/>
        </w:rPr>
        <w:t xml:space="preserve"> Cientificar o órgão de representação judicial para adoção das medidas cabíveis quando do descumprimento de obrigações pela Contratada;</w:t>
      </w:r>
    </w:p>
    <w:p w14:paraId="3A4E41D7"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13.2.10</w:t>
      </w:r>
      <w:r w:rsidRPr="00AD0F3C">
        <w:rPr>
          <w:rFonts w:asciiTheme="majorHAnsi" w:hAnsiTheme="majorHAnsi" w:cstheme="majorHAnsi"/>
          <w:color w:val="000000" w:themeColor="text1"/>
        </w:rPr>
        <w:t>. Explicitamente emitir decisão sobre todas as solicitações e reclamações relacionadas à execução do contrato, ressalvados os requerimentos manifestamente impertinentes, meramente protelatórios ou de nenhum interesse para a boa execução do ajuste;</w:t>
      </w:r>
    </w:p>
    <w:p w14:paraId="6740A6B3" w14:textId="77777777" w:rsidR="00E32C7F" w:rsidRPr="00AD0F3C" w:rsidRDefault="00E32C7F" w:rsidP="00AE2B58">
      <w:pPr>
        <w:pStyle w:val="Nivel2"/>
        <w:numPr>
          <w:ilvl w:val="0"/>
          <w:numId w:val="0"/>
        </w:numPr>
        <w:spacing w:line="240" w:lineRule="auto"/>
        <w:rPr>
          <w:rFonts w:asciiTheme="majorHAnsi" w:hAnsiTheme="majorHAnsi" w:cstheme="majorHAnsi"/>
          <w:color w:val="000000" w:themeColor="text1"/>
        </w:rPr>
      </w:pPr>
      <w:r w:rsidRPr="00AD0F3C">
        <w:rPr>
          <w:rFonts w:asciiTheme="majorHAnsi" w:hAnsiTheme="majorHAnsi" w:cstheme="majorHAnsi"/>
          <w:b/>
          <w:bCs/>
          <w:color w:val="000000" w:themeColor="text1"/>
        </w:rPr>
        <w:t xml:space="preserve">13.2.11. </w:t>
      </w:r>
      <w:r w:rsidRPr="00AD0F3C">
        <w:rPr>
          <w:rFonts w:asciiTheme="majorHAnsi" w:hAnsiTheme="majorHAnsi" w:cstheme="majorHAnsi"/>
          <w:color w:val="000000" w:themeColor="text1"/>
        </w:rPr>
        <w:t xml:space="preserve">Responder eventuais pedidos de reestabelecimento do equilíbrio econômico-financeiro feitos pela contratada no prazo máximo de </w:t>
      </w:r>
      <w:r w:rsidRPr="00AD0F3C">
        <w:rPr>
          <w:rFonts w:asciiTheme="majorHAnsi" w:hAnsiTheme="majorHAnsi" w:cstheme="majorHAnsi"/>
          <w:color w:val="auto"/>
          <w:u w:val="single"/>
        </w:rPr>
        <w:t>15 (quinze) dias</w:t>
      </w:r>
      <w:r w:rsidRPr="00AD0F3C">
        <w:rPr>
          <w:rFonts w:asciiTheme="majorHAnsi" w:hAnsiTheme="majorHAnsi" w:cstheme="majorHAnsi"/>
          <w:color w:val="000000" w:themeColor="text1"/>
        </w:rPr>
        <w:t>;</w:t>
      </w:r>
    </w:p>
    <w:p w14:paraId="364819D0"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 xml:space="preserve">13.2.12. </w:t>
      </w:r>
      <w:r w:rsidRPr="00AD0F3C">
        <w:rPr>
          <w:rFonts w:asciiTheme="majorHAnsi" w:hAnsiTheme="majorHAnsi" w:cstheme="majorHAnsi"/>
          <w:color w:val="000000" w:themeColor="text1"/>
        </w:rPr>
        <w:t>Notificar os emitentes das garantias, se houver, quanto ao início de processo administrativo para apuração de descumprimento de cláusulas contratuais</w:t>
      </w:r>
      <w:r w:rsidRPr="00AD0F3C">
        <w:rPr>
          <w:rFonts w:asciiTheme="majorHAnsi" w:hAnsiTheme="majorHAnsi" w:cstheme="majorHAnsi"/>
          <w:i/>
          <w:iCs/>
          <w:color w:val="000000" w:themeColor="text1"/>
        </w:rPr>
        <w:t xml:space="preserve"> </w:t>
      </w:r>
      <w:r w:rsidRPr="00AD0F3C">
        <w:rPr>
          <w:rFonts w:asciiTheme="majorHAnsi" w:hAnsiTheme="majorHAnsi" w:cstheme="majorHAnsi"/>
          <w:color w:val="000000" w:themeColor="text1"/>
        </w:rPr>
        <w:t>(4º, do art. 137, da Lei nº 14.133, de 2021).</w:t>
      </w:r>
    </w:p>
    <w:p w14:paraId="071312EA"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 xml:space="preserve">13.2.13. </w:t>
      </w:r>
      <w:r w:rsidRPr="00AD0F3C">
        <w:rPr>
          <w:rFonts w:asciiTheme="majorHAnsi" w:hAnsiTheme="majorHAnsi" w:cstheme="majorHAnsi"/>
          <w:color w:val="000000" w:themeColor="text1"/>
        </w:rPr>
        <w:t xml:space="preserve">A Administração não responderá por quaisquer compromissos assumidos pela Contratada com terceiros, ainda que vinculados à execução do contrato, bem como por qualquer </w:t>
      </w:r>
      <w:r w:rsidRPr="00AD0F3C">
        <w:rPr>
          <w:rFonts w:asciiTheme="majorHAnsi" w:hAnsiTheme="majorHAnsi" w:cstheme="majorHAnsi"/>
          <w:color w:val="000000" w:themeColor="text1"/>
        </w:rPr>
        <w:lastRenderedPageBreak/>
        <w:t>dano causado a terceiros em decorrência de ato da Contratada, de seus empregados, prepostos ou subordinados;</w:t>
      </w:r>
    </w:p>
    <w:p w14:paraId="01C94007" w14:textId="77777777" w:rsidR="00E32C7F" w:rsidRPr="00AD0F3C" w:rsidRDefault="00E32C7F" w:rsidP="00AE2B58">
      <w:pPr>
        <w:pStyle w:val="Nivel2"/>
        <w:numPr>
          <w:ilvl w:val="0"/>
          <w:numId w:val="0"/>
        </w:numPr>
        <w:spacing w:line="240" w:lineRule="auto"/>
        <w:rPr>
          <w:rFonts w:asciiTheme="majorHAnsi" w:hAnsiTheme="majorHAnsi" w:cstheme="majorHAnsi"/>
          <w:color w:val="000000" w:themeColor="text1"/>
        </w:rPr>
      </w:pPr>
      <w:r w:rsidRPr="00AD0F3C">
        <w:rPr>
          <w:rFonts w:asciiTheme="majorHAnsi" w:hAnsiTheme="majorHAnsi" w:cstheme="majorHAnsi"/>
          <w:b/>
          <w:bCs/>
          <w:color w:val="000000" w:themeColor="text1"/>
        </w:rPr>
        <w:t>13.3.</w:t>
      </w:r>
      <w:r w:rsidRPr="00AD0F3C">
        <w:rPr>
          <w:rFonts w:asciiTheme="majorHAnsi" w:hAnsiTheme="majorHAnsi" w:cstheme="majorHAnsi"/>
          <w:color w:val="000000" w:themeColor="text1"/>
        </w:rPr>
        <w:t xml:space="preserve"> Com relação à obrigação delineada no subitem 13.2.9 deste termo de referência, a Administração terá o prazo de </w:t>
      </w:r>
      <w:r w:rsidRPr="00AD0F3C">
        <w:rPr>
          <w:rFonts w:asciiTheme="majorHAnsi" w:hAnsiTheme="majorHAnsi" w:cstheme="majorHAnsi"/>
          <w:color w:val="000000" w:themeColor="text1"/>
          <w:u w:val="single"/>
        </w:rPr>
        <w:t>5 (cinco) dias</w:t>
      </w:r>
      <w:r w:rsidRPr="00AD0F3C">
        <w:rPr>
          <w:rFonts w:asciiTheme="majorHAnsi" w:hAnsiTheme="majorHAnsi" w:cstheme="majorHAnsi"/>
          <w:color w:val="000000" w:themeColor="text1"/>
        </w:rPr>
        <w:t xml:space="preserve">, a contar da data do protocolo do requerimento, para decidir todas as solicitações e reclamações relacionadas à execução dos contratos regidos pela </w:t>
      </w:r>
      <w:r w:rsidRPr="00AD0F3C">
        <w:rPr>
          <w:rFonts w:asciiTheme="majorHAnsi" w:eastAsia="Times New Roman" w:hAnsiTheme="majorHAnsi" w:cstheme="majorHAnsi"/>
          <w:bCs/>
          <w:color w:val="000000" w:themeColor="text1"/>
        </w:rPr>
        <w:t>Lei nº 14.133, de 2021</w:t>
      </w:r>
      <w:r w:rsidRPr="00AD0F3C">
        <w:rPr>
          <w:rFonts w:asciiTheme="majorHAnsi" w:hAnsiTheme="majorHAnsi" w:cstheme="majorHAnsi"/>
          <w:color w:val="000000" w:themeColor="text1"/>
        </w:rPr>
        <w:t xml:space="preserve">, admitida a prorrogação motivada, por igual período. </w:t>
      </w:r>
    </w:p>
    <w:p w14:paraId="20A9F5AE" w14:textId="77777777" w:rsidR="00E32C7F" w:rsidRPr="00AD0F3C" w:rsidRDefault="00E32C7F" w:rsidP="00AE2B58">
      <w:pPr>
        <w:pStyle w:val="Nivel2"/>
        <w:numPr>
          <w:ilvl w:val="0"/>
          <w:numId w:val="0"/>
        </w:numPr>
        <w:spacing w:line="240" w:lineRule="auto"/>
        <w:rPr>
          <w:rFonts w:asciiTheme="majorHAnsi" w:hAnsiTheme="majorHAnsi" w:cstheme="majorHAnsi"/>
          <w:b/>
          <w:bCs/>
          <w:color w:val="000000" w:themeColor="text1"/>
        </w:rPr>
      </w:pPr>
    </w:p>
    <w:p w14:paraId="3342E357" w14:textId="0DF7221B" w:rsidR="00E32C7F" w:rsidRDefault="00E32C7F" w:rsidP="00E32C7F">
      <w:pPr>
        <w:spacing w:before="120" w:after="120" w:line="240" w:lineRule="auto"/>
        <w:jc w:val="both"/>
        <w:rPr>
          <w:rFonts w:asciiTheme="majorHAnsi" w:hAnsiTheme="majorHAnsi" w:cstheme="majorHAnsi"/>
          <w:b/>
          <w:bCs/>
          <w:color w:val="000000" w:themeColor="text1"/>
        </w:rPr>
      </w:pPr>
      <w:r w:rsidRPr="00AD0F3C">
        <w:rPr>
          <w:rFonts w:asciiTheme="majorHAnsi" w:hAnsiTheme="majorHAnsi" w:cstheme="majorHAnsi"/>
          <w:b/>
          <w:bCs/>
          <w:color w:val="000000" w:themeColor="text1"/>
        </w:rPr>
        <w:t>13.4. OBRIGAÇÕES DA CONTRATADA:</w:t>
      </w:r>
    </w:p>
    <w:p w14:paraId="5CE41649" w14:textId="77777777" w:rsidR="00C01522" w:rsidRPr="00AD0F3C" w:rsidRDefault="00C01522" w:rsidP="00E32C7F">
      <w:pPr>
        <w:spacing w:before="120" w:after="120" w:line="240" w:lineRule="auto"/>
        <w:jc w:val="both"/>
        <w:rPr>
          <w:rFonts w:asciiTheme="majorHAnsi" w:hAnsiTheme="majorHAnsi" w:cstheme="majorHAnsi"/>
          <w:b/>
          <w:bCs/>
          <w:color w:val="000000" w:themeColor="text1"/>
        </w:rPr>
      </w:pPr>
    </w:p>
    <w:p w14:paraId="281843E5"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 xml:space="preserve">13.4.1. </w:t>
      </w:r>
      <w:r w:rsidRPr="00AD0F3C">
        <w:rPr>
          <w:rFonts w:asciiTheme="majorHAnsi" w:hAnsiTheme="majorHAnsi" w:cstheme="majorHAnsi"/>
          <w:color w:val="000000" w:themeColor="text1"/>
        </w:rPr>
        <w:t>A Contratada deve cumprir todas as obrigações constantes do instrumento convocatório e em seus anexos, assumindo como exclusivamente seus os riscos e as despesas decorrentes da boa e perfeita execução do objeto, observando, ainda, as obrigações a seguir dispostas:</w:t>
      </w:r>
    </w:p>
    <w:p w14:paraId="45F16003"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 xml:space="preserve">13.4.2. </w:t>
      </w:r>
      <w:r w:rsidRPr="00AD0F3C">
        <w:rPr>
          <w:rFonts w:asciiTheme="majorHAnsi" w:hAnsiTheme="majorHAnsi" w:cstheme="majorHAnsi"/>
          <w:color w:val="000000" w:themeColor="text1"/>
        </w:rPr>
        <w:t>Responsabilizar-se pelos vícios e danos decorrentes do objeto, de acordo com o Código de Defesa do Consumidor (Lei nº 8.078, de 1990);</w:t>
      </w:r>
    </w:p>
    <w:p w14:paraId="57FD394A" w14:textId="467F88BD"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 xml:space="preserve">13.4.3. </w:t>
      </w:r>
      <w:r w:rsidRPr="00AD0F3C">
        <w:rPr>
          <w:rFonts w:asciiTheme="majorHAnsi" w:hAnsiTheme="majorHAnsi" w:cstheme="majorHAnsi"/>
          <w:color w:val="000000" w:themeColor="text1"/>
        </w:rPr>
        <w:t>Reparar, corrigir, remover, reconstruir ou substituir, às suas expensas, no total ou em parte, no prazo fixado pelo fiscal do contrato, os bens</w:t>
      </w:r>
      <w:r w:rsidR="004C32EE">
        <w:rPr>
          <w:rFonts w:asciiTheme="majorHAnsi" w:hAnsiTheme="majorHAnsi" w:cstheme="majorHAnsi"/>
          <w:color w:val="000000" w:themeColor="text1"/>
        </w:rPr>
        <w:t>/produtos</w:t>
      </w:r>
      <w:r w:rsidRPr="00AD0F3C">
        <w:rPr>
          <w:rFonts w:asciiTheme="majorHAnsi" w:hAnsiTheme="majorHAnsi" w:cstheme="majorHAnsi"/>
          <w:color w:val="000000" w:themeColor="text1"/>
        </w:rPr>
        <w:t xml:space="preserve"> nos quais se verificarem vícios, defeitos ou incorreções resultantes da execução ou dos materiais empregados;</w:t>
      </w:r>
    </w:p>
    <w:p w14:paraId="288BC2CC"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 xml:space="preserve">13.4.4. </w:t>
      </w:r>
      <w:r w:rsidRPr="00AD0F3C">
        <w:rPr>
          <w:rFonts w:asciiTheme="majorHAnsi" w:hAnsiTheme="majorHAnsi" w:cstheme="majorHAnsi"/>
          <w:color w:val="000000" w:themeColor="text1"/>
        </w:rPr>
        <w:t>Responsabilizar-se por todo e qualquer dano causado à Administração ou terceiros, não reduzindo essa responsabilidade a fiscalização ou o acompanhamento da execução pelo gerenciador, que ficará autorizado a descontar dos pagamentos devidos ou da garantia, caso exigida, o valor correspondente aos danos sofridos;</w:t>
      </w:r>
    </w:p>
    <w:p w14:paraId="14BCC9B4"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 xml:space="preserve">13.4.5. </w:t>
      </w:r>
      <w:r w:rsidRPr="00AD0F3C">
        <w:rPr>
          <w:rFonts w:asciiTheme="majorHAnsi" w:hAnsiTheme="majorHAnsi" w:cstheme="majorHAnsi"/>
          <w:color w:val="000000" w:themeColor="text1"/>
        </w:rPr>
        <w:t>Atender às determinações regulares emitidas pelo fiscal ou gestor do contrato ou autoridade superior (art. 137, II, da Lei n.º 14.133, de 2021) e prestar todo esclarecimento ou informação por eles solicitados;</w:t>
      </w:r>
    </w:p>
    <w:p w14:paraId="2992BDB5"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 xml:space="preserve">13.4.6. </w:t>
      </w:r>
      <w:r w:rsidRPr="00AD0F3C">
        <w:rPr>
          <w:rFonts w:asciiTheme="majorHAnsi" w:hAnsiTheme="majorHAnsi" w:cstheme="majorHAnsi"/>
          <w:bCs/>
          <w:color w:val="000000" w:themeColor="text1"/>
        </w:rPr>
        <w:t>I</w:t>
      </w:r>
      <w:r w:rsidRPr="00AD0F3C">
        <w:rPr>
          <w:rFonts w:asciiTheme="majorHAnsi" w:hAnsiTheme="majorHAnsi" w:cstheme="majorHAnsi"/>
          <w:color w:val="000000" w:themeColor="text1"/>
        </w:rPr>
        <w:t>ndicar preposto para representá-lo durante a execução do contrato, e manter comunicação com representante da Administração para a gestão do contrato;</w:t>
      </w:r>
      <w:r w:rsidRPr="00AD0F3C">
        <w:rPr>
          <w:rFonts w:asciiTheme="majorHAnsi" w:hAnsiTheme="majorHAnsi" w:cstheme="majorHAnsi"/>
          <w:color w:val="000000" w:themeColor="text1"/>
        </w:rPr>
        <w:cr/>
      </w:r>
      <w:r w:rsidRPr="00AD0F3C">
        <w:rPr>
          <w:rFonts w:asciiTheme="majorHAnsi" w:hAnsiTheme="majorHAnsi" w:cstheme="majorHAnsi"/>
          <w:b/>
          <w:bCs/>
          <w:color w:val="000000" w:themeColor="text1"/>
        </w:rPr>
        <w:t xml:space="preserve">13.4.7. </w:t>
      </w:r>
      <w:r w:rsidRPr="00AD0F3C">
        <w:rPr>
          <w:rFonts w:asciiTheme="majorHAnsi" w:hAnsiTheme="majorHAnsi" w:cstheme="majorHAnsi"/>
          <w:color w:val="000000" w:themeColor="text1"/>
        </w:rPr>
        <w:t xml:space="preserve">Manter durante toda a vigência do contrato, em compatibilidade com as obrigações assumidas, todas as condições exigidas para habilitação na licitação; </w:t>
      </w:r>
    </w:p>
    <w:p w14:paraId="7D848EE2"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 xml:space="preserve">13.4.8. </w:t>
      </w:r>
      <w:r w:rsidRPr="00AD0F3C">
        <w:rPr>
          <w:rFonts w:asciiTheme="majorHAnsi" w:hAnsiTheme="majorHAnsi" w:cstheme="majorHAnsi"/>
          <w:color w:val="000000" w:themeColor="text1"/>
        </w:rPr>
        <w:t>Responsabilizar-se pelo cumprimento de todas as obrigações trabalhistas, previdenciárias, fiscais, comerciais e as demais previstas em legislação específica, cuja inadimplência não transfere a responsabilidade ao gerenciador e não poderá onerar o objeto do contrato;</w:t>
      </w:r>
    </w:p>
    <w:p w14:paraId="616A74E7"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13.4.9.</w:t>
      </w:r>
      <w:r w:rsidRPr="00AD0F3C">
        <w:rPr>
          <w:rFonts w:asciiTheme="majorHAnsi" w:hAnsiTheme="majorHAnsi" w:cstheme="majorHAnsi"/>
          <w:color w:val="000000" w:themeColor="text1"/>
        </w:rPr>
        <w:t xml:space="preserve">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4C13A50C"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13.4.10.</w:t>
      </w:r>
      <w:r w:rsidRPr="00AD0F3C">
        <w:rPr>
          <w:rFonts w:asciiTheme="majorHAnsi" w:hAnsiTheme="majorHAnsi" w:cstheme="majorHAnsi"/>
          <w:color w:val="000000" w:themeColor="text1"/>
        </w:rPr>
        <w:t xml:space="preserve"> Paralisar, por determinação do gerenciador, qualquer atividade que não esteja sendo executada de acordo com a boa técnica ou que ponha em risco a segurança de pessoas ou bens de terceiros;</w:t>
      </w:r>
    </w:p>
    <w:p w14:paraId="75115CA2"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 xml:space="preserve">13.4.11. </w:t>
      </w:r>
      <w:r w:rsidRPr="00AD0F3C">
        <w:rPr>
          <w:rFonts w:asciiTheme="majorHAnsi" w:hAnsiTheme="majorHAnsi" w:cstheme="majorHAnsi"/>
          <w:color w:val="000000" w:themeColor="text1"/>
        </w:rPr>
        <w:t xml:space="preserve">Guardar sigilo sobre todas as informações obtidas em decorrência do cumprimento do contrato; </w:t>
      </w:r>
    </w:p>
    <w:p w14:paraId="361BAF88"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t xml:space="preserve">13.4.12. </w:t>
      </w:r>
      <w:r w:rsidRPr="00AD0F3C">
        <w:rPr>
          <w:rFonts w:asciiTheme="majorHAnsi" w:hAnsiTheme="majorHAnsi" w:cstheme="majorHAnsi"/>
          <w:color w:val="000000" w:themeColor="text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F29D7D6" w14:textId="77777777" w:rsidR="00E32C7F" w:rsidRPr="00AD0F3C" w:rsidRDefault="00E32C7F" w:rsidP="00E32C7F">
      <w:pPr>
        <w:spacing w:before="120" w:after="120" w:line="240" w:lineRule="auto"/>
        <w:jc w:val="both"/>
        <w:rPr>
          <w:rFonts w:asciiTheme="majorHAnsi" w:eastAsia="Times New Roman" w:hAnsiTheme="majorHAnsi" w:cstheme="majorHAnsi"/>
          <w:lang w:eastAsia="pt-BR"/>
        </w:rPr>
      </w:pPr>
      <w:r w:rsidRPr="00AD0F3C">
        <w:rPr>
          <w:rFonts w:asciiTheme="majorHAnsi" w:hAnsiTheme="majorHAnsi" w:cstheme="majorHAnsi"/>
          <w:b/>
          <w:bCs/>
          <w:color w:val="000000" w:themeColor="text1"/>
        </w:rPr>
        <w:t xml:space="preserve">13.4.13. </w:t>
      </w:r>
      <w:r w:rsidRPr="00AD0F3C">
        <w:rPr>
          <w:rFonts w:asciiTheme="majorHAnsi" w:hAnsiTheme="majorHAnsi" w:cstheme="majorHAnsi"/>
          <w:color w:val="000000" w:themeColor="text1"/>
        </w:rPr>
        <w:t>Cumprir, além dos postulados legais vigentes de âmbito federal, estadual ou municipal, as normas de segurança do gerenciador;</w:t>
      </w:r>
    </w:p>
    <w:p w14:paraId="634A0801" w14:textId="77777777" w:rsidR="00E32C7F" w:rsidRPr="00AD0F3C" w:rsidRDefault="00E32C7F" w:rsidP="00E32C7F">
      <w:pPr>
        <w:spacing w:before="120" w:after="120" w:line="240" w:lineRule="auto"/>
        <w:jc w:val="both"/>
        <w:rPr>
          <w:rFonts w:asciiTheme="majorHAnsi" w:hAnsiTheme="majorHAnsi" w:cstheme="majorHAnsi"/>
          <w:color w:val="000000" w:themeColor="text1"/>
        </w:rPr>
      </w:pPr>
      <w:r w:rsidRPr="00AD0F3C">
        <w:rPr>
          <w:rFonts w:asciiTheme="majorHAnsi" w:hAnsiTheme="majorHAnsi" w:cstheme="majorHAnsi"/>
          <w:b/>
          <w:bCs/>
          <w:color w:val="000000" w:themeColor="text1"/>
        </w:rPr>
        <w:lastRenderedPageBreak/>
        <w:t>13.5.</w:t>
      </w:r>
      <w:r w:rsidRPr="00AD0F3C">
        <w:rPr>
          <w:rFonts w:asciiTheme="majorHAnsi" w:hAnsiTheme="majorHAnsi" w:cstheme="majorHAnsi"/>
          <w:color w:val="000000" w:themeColor="text1"/>
        </w:rPr>
        <w:t xml:space="preserve"> Com relação à obrigação delineada no subitem 13.4.9 deste Termo de Referência, a comprovação deverá se dar no prazo fixado pelo fiscal do contrato, hipótese em que deverá indicar os empregados que preencheram as referidas vagas (</w:t>
      </w:r>
      <w:hyperlink r:id="rId36" w:anchor="art116" w:history="1">
        <w:r w:rsidRPr="00AD0F3C">
          <w:rPr>
            <w:rStyle w:val="Hyperlink"/>
            <w:rFonts w:asciiTheme="majorHAnsi" w:hAnsiTheme="majorHAnsi" w:cstheme="majorHAnsi"/>
            <w:color w:val="000000" w:themeColor="text1"/>
          </w:rPr>
          <w:t>art. 116, parágrafo único, da Lei n.º 14.133, de 2021</w:t>
        </w:r>
      </w:hyperlink>
      <w:r w:rsidRPr="00AD0F3C">
        <w:rPr>
          <w:rFonts w:asciiTheme="majorHAnsi" w:hAnsiTheme="majorHAnsi" w:cstheme="majorHAnsi"/>
          <w:color w:val="000000" w:themeColor="text1"/>
        </w:rPr>
        <w:t>).</w:t>
      </w:r>
    </w:p>
    <w:p w14:paraId="2A21F158" w14:textId="77777777" w:rsidR="00E32C7F" w:rsidRPr="00AD0F3C" w:rsidRDefault="00E32C7F" w:rsidP="00E32C7F">
      <w:pPr>
        <w:spacing w:before="120" w:after="120" w:line="240" w:lineRule="auto"/>
        <w:ind w:right="-568"/>
        <w:jc w:val="both"/>
        <w:rPr>
          <w:rFonts w:asciiTheme="majorHAnsi" w:hAnsiTheme="majorHAnsi" w:cstheme="majorHAnsi"/>
          <w:highlight w:val="magenta"/>
        </w:rPr>
      </w:pPr>
    </w:p>
    <w:p w14:paraId="733494C8" w14:textId="0282FE05" w:rsidR="00E32C7F" w:rsidRPr="00AD0F3C" w:rsidRDefault="00E32C7F" w:rsidP="00E32C7F">
      <w:pPr>
        <w:spacing w:before="120" w:after="120" w:line="240" w:lineRule="auto"/>
        <w:ind w:right="-568"/>
        <w:jc w:val="both"/>
        <w:rPr>
          <w:rFonts w:asciiTheme="majorHAnsi" w:hAnsiTheme="majorHAnsi" w:cstheme="majorHAnsi"/>
          <w:b/>
          <w:bCs/>
          <w:color w:val="000000" w:themeColor="text1"/>
        </w:rPr>
      </w:pPr>
      <w:bookmarkStart w:id="25" w:name="_Hlk157756903"/>
      <w:r w:rsidRPr="00AD0F3C">
        <w:rPr>
          <w:rFonts w:asciiTheme="majorHAnsi" w:hAnsiTheme="majorHAnsi" w:cstheme="majorHAnsi"/>
          <w:b/>
          <w:bCs/>
          <w:color w:val="000000" w:themeColor="text1"/>
        </w:rPr>
        <w:t>14. PARTICIPAÇÃO DE MICROEMPRESA E EMPRESA DE PEQUENO PORTE</w:t>
      </w:r>
    </w:p>
    <w:p w14:paraId="433CB85D" w14:textId="77777777" w:rsidR="00E32C7F" w:rsidRPr="00AD0F3C" w:rsidRDefault="00E32C7F" w:rsidP="00E32C7F">
      <w:pPr>
        <w:tabs>
          <w:tab w:val="left" w:pos="0"/>
        </w:tabs>
        <w:spacing w:before="120" w:after="120" w:line="240" w:lineRule="auto"/>
        <w:jc w:val="both"/>
        <w:rPr>
          <w:rFonts w:asciiTheme="majorHAnsi" w:hAnsiTheme="majorHAnsi" w:cstheme="majorHAnsi"/>
        </w:rPr>
      </w:pPr>
      <w:bookmarkStart w:id="26" w:name="_Hlk121400087"/>
      <w:r w:rsidRPr="00AD0F3C">
        <w:rPr>
          <w:rFonts w:asciiTheme="majorHAnsi" w:hAnsiTheme="majorHAnsi" w:cstheme="majorHAnsi"/>
        </w:rPr>
        <w:t>14.1. Será aplicada a Lei Complementar n. 123/2006 no presente certame no que couber.</w:t>
      </w:r>
    </w:p>
    <w:bookmarkEnd w:id="25"/>
    <w:bookmarkEnd w:id="26"/>
    <w:p w14:paraId="65904F39"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5DEC27A5"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3B65D580"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74C5AD65"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5061FFFA"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2DDFF0C8"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39F820AF"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5A15E0B9"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019AD47B"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52E174CA"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730E7752"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01A293B2"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4E28521A"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3E62F40D"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382A0FC7"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2541B7E4"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3DD8163B"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2D1FCB57"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27857BA8"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727CA057"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15A90AB1"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115F776C"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269FB9AE"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00143B50"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1F467E5B"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79201691"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50C0B98A"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282DC42C"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64049413"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1C66C331"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1775D81E"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221F7DCC" w14:textId="2D5B0259" w:rsidR="00FF384D" w:rsidRPr="00AD0F3C" w:rsidRDefault="00FF384D" w:rsidP="00731785">
      <w:pPr>
        <w:widowControl w:val="0"/>
        <w:spacing w:before="120" w:after="120" w:line="240" w:lineRule="auto"/>
        <w:jc w:val="center"/>
        <w:rPr>
          <w:rFonts w:asciiTheme="majorHAnsi" w:eastAsia="Times New Roman" w:hAnsiTheme="majorHAnsi" w:cstheme="majorHAnsi"/>
          <w:b/>
          <w:lang w:eastAsia="pt-BR"/>
        </w:rPr>
      </w:pPr>
      <w:r w:rsidRPr="00AD0F3C">
        <w:rPr>
          <w:rFonts w:asciiTheme="majorHAnsi" w:eastAsia="Times New Roman" w:hAnsiTheme="majorHAnsi" w:cstheme="majorHAnsi"/>
          <w:b/>
          <w:lang w:eastAsia="pt-BR"/>
        </w:rPr>
        <w:lastRenderedPageBreak/>
        <w:t>ANEXO II</w:t>
      </w:r>
    </w:p>
    <w:p w14:paraId="6EED2EB8" w14:textId="379A18A9" w:rsidR="00FF384D" w:rsidRPr="00AD0F3C" w:rsidRDefault="00FF384D" w:rsidP="00731785">
      <w:pPr>
        <w:widowControl w:val="0"/>
        <w:spacing w:before="120" w:after="120" w:line="240" w:lineRule="auto"/>
        <w:jc w:val="center"/>
        <w:rPr>
          <w:rFonts w:asciiTheme="majorHAnsi" w:eastAsia="Times New Roman" w:hAnsiTheme="majorHAnsi" w:cstheme="majorHAnsi"/>
          <w:b/>
          <w:lang w:eastAsia="pt-BR"/>
        </w:rPr>
      </w:pPr>
      <w:r w:rsidRPr="00AD0F3C">
        <w:rPr>
          <w:rFonts w:asciiTheme="majorHAnsi" w:eastAsia="Times New Roman" w:hAnsiTheme="majorHAnsi" w:cstheme="majorHAnsi"/>
          <w:b/>
          <w:lang w:eastAsia="pt-BR"/>
        </w:rPr>
        <w:t>MODELO DE PROPOSTA DE PREÇOS</w:t>
      </w:r>
    </w:p>
    <w:p w14:paraId="2DB0DF04" w14:textId="75686B33" w:rsidR="00FF384D" w:rsidRPr="00AD0F3C" w:rsidRDefault="00FF384D" w:rsidP="00731785">
      <w:pPr>
        <w:widowControl w:val="0"/>
        <w:spacing w:before="120" w:after="120" w:line="240" w:lineRule="auto"/>
        <w:jc w:val="center"/>
        <w:rPr>
          <w:rFonts w:asciiTheme="majorHAnsi" w:eastAsia="Times New Roman" w:hAnsiTheme="majorHAnsi" w:cstheme="majorHAnsi"/>
          <w:b/>
          <w:lang w:eastAsia="pt-BR"/>
        </w:rPr>
      </w:pPr>
    </w:p>
    <w:tbl>
      <w:tblPr>
        <w:tblW w:w="9209" w:type="dxa"/>
        <w:jc w:val="center"/>
        <w:tblCellMar>
          <w:left w:w="70" w:type="dxa"/>
          <w:right w:w="70" w:type="dxa"/>
        </w:tblCellMar>
        <w:tblLook w:val="04A0" w:firstRow="1" w:lastRow="0" w:firstColumn="1" w:lastColumn="0" w:noHBand="0" w:noVBand="1"/>
      </w:tblPr>
      <w:tblGrid>
        <w:gridCol w:w="960"/>
        <w:gridCol w:w="2564"/>
        <w:gridCol w:w="113"/>
        <w:gridCol w:w="329"/>
        <w:gridCol w:w="451"/>
        <w:gridCol w:w="478"/>
        <w:gridCol w:w="963"/>
        <w:gridCol w:w="22"/>
        <w:gridCol w:w="866"/>
        <w:gridCol w:w="1196"/>
        <w:gridCol w:w="1169"/>
        <w:gridCol w:w="98"/>
      </w:tblGrid>
      <w:tr w:rsidR="00D05553" w:rsidRPr="00AD0F3C" w14:paraId="595A84CC" w14:textId="77777777" w:rsidTr="00AE2B58">
        <w:trPr>
          <w:gridAfter w:val="1"/>
          <w:wAfter w:w="103" w:type="dxa"/>
          <w:trHeight w:val="227"/>
          <w:jc w:val="center"/>
        </w:trPr>
        <w:tc>
          <w:tcPr>
            <w:tcW w:w="9106" w:type="dxa"/>
            <w:gridSpan w:val="11"/>
            <w:tcBorders>
              <w:top w:val="single" w:sz="4" w:space="0" w:color="auto"/>
              <w:left w:val="single" w:sz="4" w:space="0" w:color="auto"/>
              <w:bottom w:val="nil"/>
              <w:right w:val="single" w:sz="4" w:space="0" w:color="000000"/>
            </w:tcBorders>
            <w:shd w:val="clear" w:color="auto" w:fill="auto"/>
            <w:vAlign w:val="center"/>
          </w:tcPr>
          <w:p w14:paraId="1C6E9518" w14:textId="77777777" w:rsidR="00FF384D" w:rsidRPr="00AD0F3C" w:rsidRDefault="00FF384D" w:rsidP="00731785">
            <w:pPr>
              <w:spacing w:before="120" w:after="120" w:line="240" w:lineRule="auto"/>
              <w:ind w:right="-567" w:hanging="75"/>
              <w:rPr>
                <w:rFonts w:asciiTheme="majorHAnsi" w:eastAsia="Times New Roman" w:hAnsiTheme="majorHAnsi" w:cstheme="majorHAnsi"/>
              </w:rPr>
            </w:pPr>
          </w:p>
        </w:tc>
      </w:tr>
      <w:tr w:rsidR="00D05553" w:rsidRPr="00AD0F3C" w14:paraId="215D1D74" w14:textId="77777777" w:rsidTr="00AE2B58">
        <w:trPr>
          <w:gridAfter w:val="1"/>
          <w:wAfter w:w="103" w:type="dxa"/>
          <w:trHeight w:val="598"/>
          <w:jc w:val="center"/>
        </w:trPr>
        <w:tc>
          <w:tcPr>
            <w:tcW w:w="9106" w:type="dxa"/>
            <w:gridSpan w:val="11"/>
            <w:tcBorders>
              <w:top w:val="nil"/>
              <w:left w:val="single" w:sz="4" w:space="0" w:color="000000"/>
              <w:bottom w:val="single" w:sz="4" w:space="0" w:color="000000"/>
              <w:right w:val="single" w:sz="4" w:space="0" w:color="000000"/>
            </w:tcBorders>
            <w:shd w:val="clear" w:color="auto" w:fill="auto"/>
            <w:vAlign w:val="center"/>
            <w:hideMark/>
          </w:tcPr>
          <w:p w14:paraId="00A5601A" w14:textId="77777777" w:rsidR="00FF384D" w:rsidRPr="00AD0F3C" w:rsidRDefault="00FF384D" w:rsidP="00731785">
            <w:pPr>
              <w:spacing w:before="120" w:after="120" w:line="240" w:lineRule="auto"/>
              <w:ind w:right="-567"/>
              <w:rPr>
                <w:rFonts w:asciiTheme="majorHAnsi" w:eastAsia="Times New Roman" w:hAnsiTheme="majorHAnsi" w:cstheme="majorHAnsi"/>
                <w:b/>
                <w:bCs/>
              </w:rPr>
            </w:pPr>
            <w:r w:rsidRPr="00AD0F3C">
              <w:rPr>
                <w:rFonts w:asciiTheme="majorHAnsi" w:eastAsia="Times New Roman" w:hAnsiTheme="majorHAnsi" w:cstheme="majorHAnsi"/>
                <w:b/>
                <w:bCs/>
              </w:rPr>
              <w:t>MUNICÍPIO DE XXXXXXXXXXXXX</w:t>
            </w:r>
          </w:p>
          <w:p w14:paraId="63647EB0" w14:textId="77777777" w:rsidR="00FF384D" w:rsidRPr="00AD0F3C" w:rsidRDefault="00FF384D" w:rsidP="00731785">
            <w:pPr>
              <w:spacing w:before="120" w:after="120" w:line="240" w:lineRule="auto"/>
              <w:ind w:right="-567"/>
              <w:rPr>
                <w:rFonts w:asciiTheme="majorHAnsi" w:eastAsia="Times New Roman" w:hAnsiTheme="majorHAnsi" w:cstheme="majorHAnsi"/>
                <w:b/>
                <w:bCs/>
              </w:rPr>
            </w:pPr>
            <w:r w:rsidRPr="00AD0F3C">
              <w:rPr>
                <w:rFonts w:asciiTheme="majorHAnsi" w:eastAsia="Times New Roman" w:hAnsiTheme="majorHAnsi" w:cstheme="majorHAnsi"/>
                <w:b/>
                <w:bCs/>
              </w:rPr>
              <w:t>ÓRGÃO:</w:t>
            </w:r>
          </w:p>
        </w:tc>
      </w:tr>
      <w:tr w:rsidR="00D05553" w:rsidRPr="00AD0F3C" w14:paraId="4BF80C0E" w14:textId="77777777" w:rsidTr="00AE2B58">
        <w:trPr>
          <w:gridAfter w:val="1"/>
          <w:wAfter w:w="103" w:type="dxa"/>
          <w:trHeight w:val="227"/>
          <w:jc w:val="center"/>
        </w:trPr>
        <w:tc>
          <w:tcPr>
            <w:tcW w:w="3740" w:type="dxa"/>
            <w:gridSpan w:val="3"/>
            <w:tcBorders>
              <w:top w:val="nil"/>
              <w:left w:val="single" w:sz="4" w:space="0" w:color="000000"/>
              <w:right w:val="single" w:sz="4" w:space="0" w:color="000000"/>
            </w:tcBorders>
            <w:shd w:val="clear" w:color="auto" w:fill="auto"/>
            <w:vAlign w:val="center"/>
          </w:tcPr>
          <w:p w14:paraId="0C3F9F38" w14:textId="77777777" w:rsidR="00FF384D" w:rsidRPr="00AD0F3C" w:rsidRDefault="00FF384D" w:rsidP="00731785">
            <w:pPr>
              <w:spacing w:before="120" w:after="120" w:line="240" w:lineRule="auto"/>
              <w:ind w:right="-567"/>
              <w:jc w:val="both"/>
              <w:rPr>
                <w:rFonts w:asciiTheme="majorHAnsi" w:eastAsia="Times New Roman" w:hAnsiTheme="majorHAnsi" w:cstheme="majorHAnsi"/>
                <w:bCs/>
              </w:rPr>
            </w:pPr>
            <w:r w:rsidRPr="00AD0F3C">
              <w:rPr>
                <w:rFonts w:asciiTheme="majorHAnsi" w:eastAsia="Times New Roman" w:hAnsiTheme="majorHAnsi" w:cstheme="majorHAnsi"/>
                <w:bCs/>
              </w:rPr>
              <w:t>PROCESSO ADMINISTRATIVO Nº:</w:t>
            </w:r>
          </w:p>
        </w:tc>
        <w:tc>
          <w:tcPr>
            <w:tcW w:w="5366" w:type="dxa"/>
            <w:gridSpan w:val="8"/>
            <w:tcBorders>
              <w:top w:val="nil"/>
              <w:left w:val="single" w:sz="4" w:space="0" w:color="000000"/>
              <w:right w:val="single" w:sz="4" w:space="0" w:color="000000"/>
            </w:tcBorders>
            <w:shd w:val="clear" w:color="auto" w:fill="auto"/>
            <w:vAlign w:val="center"/>
          </w:tcPr>
          <w:p w14:paraId="7FCBE408" w14:textId="77777777" w:rsidR="00FF384D" w:rsidRPr="00AD0F3C" w:rsidRDefault="00FF384D" w:rsidP="00731785">
            <w:pPr>
              <w:spacing w:before="120" w:after="120" w:line="240" w:lineRule="auto"/>
              <w:ind w:right="-567"/>
              <w:rPr>
                <w:rFonts w:asciiTheme="majorHAnsi" w:eastAsia="Times New Roman" w:hAnsiTheme="majorHAnsi" w:cstheme="majorHAnsi"/>
                <w:bCs/>
              </w:rPr>
            </w:pPr>
            <w:r w:rsidRPr="00AD0F3C">
              <w:rPr>
                <w:rFonts w:asciiTheme="majorHAnsi" w:eastAsia="Times New Roman" w:hAnsiTheme="majorHAnsi" w:cstheme="majorHAnsi"/>
                <w:bCs/>
              </w:rPr>
              <w:t>PREGÃO ELETRÔNICO Nº</w:t>
            </w:r>
          </w:p>
        </w:tc>
      </w:tr>
      <w:tr w:rsidR="00D05553" w:rsidRPr="00AD0F3C" w14:paraId="0B9A566C" w14:textId="77777777" w:rsidTr="00AE2B58">
        <w:trPr>
          <w:gridAfter w:val="1"/>
          <w:wAfter w:w="103" w:type="dxa"/>
          <w:trHeight w:val="139"/>
          <w:jc w:val="center"/>
        </w:trPr>
        <w:tc>
          <w:tcPr>
            <w:tcW w:w="3740" w:type="dxa"/>
            <w:gridSpan w:val="3"/>
            <w:tcBorders>
              <w:top w:val="nil"/>
              <w:left w:val="single" w:sz="4" w:space="0" w:color="000000"/>
              <w:bottom w:val="single" w:sz="4" w:space="0" w:color="000000"/>
              <w:right w:val="single" w:sz="4" w:space="0" w:color="000000"/>
            </w:tcBorders>
            <w:shd w:val="clear" w:color="auto" w:fill="auto"/>
            <w:vAlign w:val="center"/>
          </w:tcPr>
          <w:p w14:paraId="05F34663" w14:textId="77777777" w:rsidR="00FF384D" w:rsidRPr="00AD0F3C" w:rsidRDefault="00FF384D" w:rsidP="00731785">
            <w:pPr>
              <w:spacing w:before="120" w:after="120" w:line="240" w:lineRule="auto"/>
              <w:ind w:right="-567"/>
              <w:jc w:val="both"/>
              <w:rPr>
                <w:rFonts w:asciiTheme="majorHAnsi" w:eastAsia="Times New Roman" w:hAnsiTheme="majorHAnsi" w:cstheme="majorHAnsi"/>
                <w:b/>
                <w:bCs/>
              </w:rPr>
            </w:pPr>
          </w:p>
        </w:tc>
        <w:tc>
          <w:tcPr>
            <w:tcW w:w="5366" w:type="dxa"/>
            <w:gridSpan w:val="8"/>
            <w:tcBorders>
              <w:top w:val="nil"/>
              <w:left w:val="single" w:sz="4" w:space="0" w:color="000000"/>
              <w:bottom w:val="single" w:sz="4" w:space="0" w:color="000000"/>
              <w:right w:val="single" w:sz="4" w:space="0" w:color="000000"/>
            </w:tcBorders>
            <w:shd w:val="clear" w:color="auto" w:fill="auto"/>
            <w:vAlign w:val="center"/>
          </w:tcPr>
          <w:p w14:paraId="60DFFA83" w14:textId="77777777" w:rsidR="00FF384D" w:rsidRPr="00AD0F3C" w:rsidRDefault="00FF384D" w:rsidP="00731785">
            <w:pPr>
              <w:spacing w:before="120" w:after="120" w:line="240" w:lineRule="auto"/>
              <w:ind w:right="-567"/>
              <w:rPr>
                <w:rFonts w:asciiTheme="majorHAnsi" w:eastAsia="Times New Roman" w:hAnsiTheme="majorHAnsi" w:cstheme="majorHAnsi"/>
                <w:bCs/>
              </w:rPr>
            </w:pPr>
          </w:p>
        </w:tc>
      </w:tr>
      <w:tr w:rsidR="00D05553" w:rsidRPr="00AD0F3C" w14:paraId="221E4715" w14:textId="77777777" w:rsidTr="00AE2B58">
        <w:trPr>
          <w:gridAfter w:val="1"/>
          <w:wAfter w:w="103" w:type="dxa"/>
          <w:trHeight w:val="340"/>
          <w:jc w:val="center"/>
        </w:trPr>
        <w:tc>
          <w:tcPr>
            <w:tcW w:w="3740" w:type="dxa"/>
            <w:gridSpan w:val="3"/>
            <w:tcBorders>
              <w:top w:val="nil"/>
              <w:left w:val="single" w:sz="4" w:space="0" w:color="000000"/>
              <w:bottom w:val="single" w:sz="4" w:space="0" w:color="000000"/>
              <w:right w:val="single" w:sz="4" w:space="0" w:color="000000"/>
            </w:tcBorders>
            <w:shd w:val="clear" w:color="auto" w:fill="auto"/>
            <w:vAlign w:val="center"/>
          </w:tcPr>
          <w:p w14:paraId="3AF2371D" w14:textId="77777777" w:rsidR="00FF384D" w:rsidRPr="00AD0F3C" w:rsidRDefault="00FF384D" w:rsidP="00731785">
            <w:pPr>
              <w:spacing w:before="120" w:after="120" w:line="240" w:lineRule="auto"/>
              <w:ind w:right="-567"/>
              <w:rPr>
                <w:rFonts w:asciiTheme="majorHAnsi" w:eastAsia="Times New Roman" w:hAnsiTheme="majorHAnsi" w:cstheme="majorHAnsi"/>
                <w:bCs/>
              </w:rPr>
            </w:pPr>
            <w:r w:rsidRPr="00AD0F3C">
              <w:rPr>
                <w:rFonts w:asciiTheme="majorHAnsi" w:eastAsia="Times New Roman" w:hAnsiTheme="majorHAnsi" w:cstheme="majorHAnsi"/>
                <w:bCs/>
              </w:rPr>
              <w:t>TIPO DE JULGAMENTO:</w:t>
            </w:r>
          </w:p>
        </w:tc>
        <w:tc>
          <w:tcPr>
            <w:tcW w:w="5366" w:type="dxa"/>
            <w:gridSpan w:val="8"/>
            <w:tcBorders>
              <w:top w:val="nil"/>
              <w:left w:val="single" w:sz="4" w:space="0" w:color="000000"/>
              <w:bottom w:val="single" w:sz="4" w:space="0" w:color="000000"/>
              <w:right w:val="single" w:sz="4" w:space="0" w:color="000000"/>
            </w:tcBorders>
            <w:shd w:val="clear" w:color="auto" w:fill="auto"/>
            <w:vAlign w:val="center"/>
          </w:tcPr>
          <w:p w14:paraId="7939311E" w14:textId="77777777" w:rsidR="00FF384D" w:rsidRPr="00AD0F3C" w:rsidRDefault="00FF384D" w:rsidP="00731785">
            <w:pPr>
              <w:spacing w:before="120" w:after="120" w:line="240" w:lineRule="auto"/>
              <w:ind w:right="-567"/>
              <w:rPr>
                <w:rFonts w:asciiTheme="majorHAnsi" w:eastAsia="Times New Roman" w:hAnsiTheme="majorHAnsi" w:cstheme="majorHAnsi"/>
                <w:bCs/>
              </w:rPr>
            </w:pPr>
            <w:r w:rsidRPr="00AD0F3C">
              <w:rPr>
                <w:rFonts w:asciiTheme="majorHAnsi" w:eastAsia="Times New Roman" w:hAnsiTheme="majorHAnsi" w:cstheme="majorHAnsi"/>
                <w:bCs/>
              </w:rPr>
              <w:t>MENOR PREÇO POR ITEM/LOTE/GLOBAL</w:t>
            </w:r>
          </w:p>
        </w:tc>
      </w:tr>
      <w:tr w:rsidR="00D05553" w:rsidRPr="00AD0F3C" w14:paraId="40AE0AAC" w14:textId="77777777" w:rsidTr="00AE2B58">
        <w:trPr>
          <w:gridAfter w:val="1"/>
          <w:wAfter w:w="103" w:type="dxa"/>
          <w:trHeight w:val="227"/>
          <w:jc w:val="center"/>
        </w:trPr>
        <w:tc>
          <w:tcPr>
            <w:tcW w:w="5964" w:type="dxa"/>
            <w:gridSpan w:val="8"/>
            <w:tcBorders>
              <w:top w:val="single" w:sz="4" w:space="0" w:color="auto"/>
              <w:left w:val="single" w:sz="4" w:space="0" w:color="auto"/>
              <w:bottom w:val="nil"/>
              <w:right w:val="nil"/>
            </w:tcBorders>
            <w:shd w:val="clear" w:color="auto" w:fill="auto"/>
            <w:vAlign w:val="center"/>
            <w:hideMark/>
          </w:tcPr>
          <w:p w14:paraId="7E99BBC7" w14:textId="77777777" w:rsidR="00FF384D" w:rsidRPr="00AD0F3C" w:rsidRDefault="00FF384D" w:rsidP="00731785">
            <w:pPr>
              <w:spacing w:before="120" w:after="120" w:line="240" w:lineRule="auto"/>
              <w:ind w:right="-567"/>
              <w:rPr>
                <w:rFonts w:asciiTheme="majorHAnsi" w:eastAsia="Times New Roman" w:hAnsiTheme="majorHAnsi" w:cstheme="majorHAnsi"/>
              </w:rPr>
            </w:pPr>
            <w:r w:rsidRPr="00AD0F3C">
              <w:rPr>
                <w:rFonts w:asciiTheme="majorHAnsi" w:eastAsia="Times New Roman" w:hAnsiTheme="majorHAnsi" w:cstheme="majorHAnsi"/>
              </w:rPr>
              <w:t>RAZÃO SOCIAL:</w:t>
            </w:r>
          </w:p>
        </w:tc>
        <w:tc>
          <w:tcPr>
            <w:tcW w:w="3142" w:type="dxa"/>
            <w:gridSpan w:val="3"/>
            <w:tcBorders>
              <w:top w:val="single" w:sz="4" w:space="0" w:color="auto"/>
              <w:left w:val="single" w:sz="4" w:space="0" w:color="auto"/>
              <w:bottom w:val="nil"/>
              <w:right w:val="single" w:sz="4" w:space="0" w:color="000000"/>
            </w:tcBorders>
            <w:shd w:val="clear" w:color="auto" w:fill="auto"/>
            <w:vAlign w:val="center"/>
            <w:hideMark/>
          </w:tcPr>
          <w:p w14:paraId="6AC5C89C" w14:textId="77777777" w:rsidR="00FF384D" w:rsidRPr="00AD0F3C" w:rsidRDefault="00FF384D" w:rsidP="00731785">
            <w:pPr>
              <w:spacing w:before="120" w:after="120" w:line="240" w:lineRule="auto"/>
              <w:ind w:right="-567"/>
              <w:rPr>
                <w:rFonts w:asciiTheme="majorHAnsi" w:eastAsia="Times New Roman" w:hAnsiTheme="majorHAnsi" w:cstheme="majorHAnsi"/>
              </w:rPr>
            </w:pPr>
            <w:r w:rsidRPr="00AD0F3C">
              <w:rPr>
                <w:rFonts w:asciiTheme="majorHAnsi" w:eastAsia="Times New Roman" w:hAnsiTheme="majorHAnsi" w:cstheme="majorHAnsi"/>
              </w:rPr>
              <w:t>CNPJ/CPF:</w:t>
            </w:r>
          </w:p>
        </w:tc>
      </w:tr>
      <w:tr w:rsidR="00D05553" w:rsidRPr="00AD0F3C" w14:paraId="1E9056E2" w14:textId="77777777" w:rsidTr="00AE2B58">
        <w:trPr>
          <w:gridAfter w:val="1"/>
          <w:wAfter w:w="103" w:type="dxa"/>
          <w:trHeight w:val="340"/>
          <w:jc w:val="center"/>
        </w:trPr>
        <w:tc>
          <w:tcPr>
            <w:tcW w:w="5964" w:type="dxa"/>
            <w:gridSpan w:val="8"/>
            <w:tcBorders>
              <w:top w:val="nil"/>
              <w:left w:val="single" w:sz="4" w:space="0" w:color="auto"/>
              <w:bottom w:val="single" w:sz="4" w:space="0" w:color="auto"/>
              <w:right w:val="nil"/>
            </w:tcBorders>
            <w:shd w:val="clear" w:color="auto" w:fill="auto"/>
            <w:vAlign w:val="center"/>
            <w:hideMark/>
          </w:tcPr>
          <w:p w14:paraId="6FDC4804" w14:textId="77777777" w:rsidR="00FF384D" w:rsidRPr="00AD0F3C" w:rsidRDefault="00FF384D" w:rsidP="00731785">
            <w:pPr>
              <w:spacing w:before="120" w:after="120" w:line="240" w:lineRule="auto"/>
              <w:ind w:right="-567"/>
              <w:jc w:val="center"/>
              <w:rPr>
                <w:rFonts w:asciiTheme="majorHAnsi" w:eastAsia="Times New Roman" w:hAnsiTheme="majorHAnsi" w:cstheme="majorHAnsi"/>
                <w:b/>
                <w:bCs/>
              </w:rPr>
            </w:pPr>
          </w:p>
        </w:tc>
        <w:tc>
          <w:tcPr>
            <w:tcW w:w="3142" w:type="dxa"/>
            <w:gridSpan w:val="3"/>
            <w:tcBorders>
              <w:top w:val="nil"/>
              <w:left w:val="single" w:sz="4" w:space="0" w:color="auto"/>
              <w:bottom w:val="single" w:sz="4" w:space="0" w:color="auto"/>
              <w:right w:val="single" w:sz="4" w:space="0" w:color="000000"/>
            </w:tcBorders>
            <w:shd w:val="clear" w:color="auto" w:fill="auto"/>
            <w:vAlign w:val="center"/>
            <w:hideMark/>
          </w:tcPr>
          <w:p w14:paraId="70C3B1FE" w14:textId="77777777" w:rsidR="00FF384D" w:rsidRPr="00AD0F3C" w:rsidRDefault="00FF384D" w:rsidP="00731785">
            <w:pPr>
              <w:spacing w:before="120" w:after="120" w:line="240" w:lineRule="auto"/>
              <w:ind w:right="-567"/>
              <w:jc w:val="center"/>
              <w:rPr>
                <w:rFonts w:asciiTheme="majorHAnsi" w:eastAsia="Times New Roman" w:hAnsiTheme="majorHAnsi" w:cstheme="majorHAnsi"/>
                <w:b/>
                <w:bCs/>
              </w:rPr>
            </w:pPr>
            <w:r w:rsidRPr="00AD0F3C">
              <w:rPr>
                <w:rFonts w:asciiTheme="majorHAnsi" w:eastAsia="Times New Roman" w:hAnsiTheme="majorHAnsi" w:cstheme="majorHAnsi"/>
                <w:b/>
                <w:bCs/>
              </w:rPr>
              <w:t> </w:t>
            </w:r>
          </w:p>
        </w:tc>
      </w:tr>
      <w:tr w:rsidR="00D05553" w:rsidRPr="00AD0F3C" w14:paraId="479F3708" w14:textId="77777777" w:rsidTr="00AE2B58">
        <w:trPr>
          <w:gridAfter w:val="1"/>
          <w:wAfter w:w="103" w:type="dxa"/>
          <w:trHeight w:val="227"/>
          <w:jc w:val="center"/>
        </w:trPr>
        <w:tc>
          <w:tcPr>
            <w:tcW w:w="4512" w:type="dxa"/>
            <w:gridSpan w:val="5"/>
            <w:tcBorders>
              <w:top w:val="single" w:sz="4" w:space="0" w:color="auto"/>
              <w:left w:val="single" w:sz="4" w:space="0" w:color="auto"/>
              <w:bottom w:val="nil"/>
              <w:right w:val="single" w:sz="4" w:space="0" w:color="000000"/>
            </w:tcBorders>
            <w:shd w:val="clear" w:color="auto" w:fill="auto"/>
            <w:vAlign w:val="center"/>
            <w:hideMark/>
          </w:tcPr>
          <w:p w14:paraId="2261EE73" w14:textId="77777777" w:rsidR="00FF384D" w:rsidRPr="00AD0F3C" w:rsidRDefault="00FF384D" w:rsidP="00731785">
            <w:pPr>
              <w:spacing w:before="120" w:after="120" w:line="240" w:lineRule="auto"/>
              <w:ind w:right="-567"/>
              <w:rPr>
                <w:rFonts w:asciiTheme="majorHAnsi" w:eastAsia="Times New Roman" w:hAnsiTheme="majorHAnsi" w:cstheme="majorHAnsi"/>
              </w:rPr>
            </w:pPr>
            <w:r w:rsidRPr="00AD0F3C">
              <w:rPr>
                <w:rFonts w:asciiTheme="majorHAnsi" w:eastAsia="Times New Roman" w:hAnsiTheme="majorHAnsi" w:cstheme="majorHAnsi"/>
              </w:rPr>
              <w:t>ENDEREÇO:</w:t>
            </w:r>
          </w:p>
        </w:tc>
        <w:tc>
          <w:tcPr>
            <w:tcW w:w="4594" w:type="dxa"/>
            <w:gridSpan w:val="6"/>
            <w:tcBorders>
              <w:top w:val="single" w:sz="4" w:space="0" w:color="auto"/>
              <w:left w:val="nil"/>
              <w:bottom w:val="nil"/>
              <w:right w:val="single" w:sz="4" w:space="0" w:color="000000"/>
            </w:tcBorders>
            <w:shd w:val="clear" w:color="auto" w:fill="auto"/>
            <w:vAlign w:val="center"/>
            <w:hideMark/>
          </w:tcPr>
          <w:p w14:paraId="22057D28" w14:textId="77777777" w:rsidR="00FF384D" w:rsidRPr="00AD0F3C" w:rsidRDefault="00FF384D" w:rsidP="00731785">
            <w:pPr>
              <w:spacing w:before="120" w:after="120" w:line="240" w:lineRule="auto"/>
              <w:ind w:right="-567"/>
              <w:rPr>
                <w:rFonts w:asciiTheme="majorHAnsi" w:eastAsia="Times New Roman" w:hAnsiTheme="majorHAnsi" w:cstheme="majorHAnsi"/>
              </w:rPr>
            </w:pPr>
            <w:r w:rsidRPr="00AD0F3C">
              <w:rPr>
                <w:rFonts w:asciiTheme="majorHAnsi" w:eastAsia="Times New Roman" w:hAnsiTheme="majorHAnsi" w:cstheme="majorHAnsi"/>
              </w:rPr>
              <w:t>BAIRRO:</w:t>
            </w:r>
          </w:p>
        </w:tc>
      </w:tr>
      <w:tr w:rsidR="00D05553" w:rsidRPr="00AD0F3C" w14:paraId="35857E7A" w14:textId="77777777" w:rsidTr="00AE2B58">
        <w:trPr>
          <w:gridAfter w:val="1"/>
          <w:wAfter w:w="103" w:type="dxa"/>
          <w:trHeight w:val="340"/>
          <w:jc w:val="center"/>
        </w:trPr>
        <w:tc>
          <w:tcPr>
            <w:tcW w:w="4512" w:type="dxa"/>
            <w:gridSpan w:val="5"/>
            <w:tcBorders>
              <w:top w:val="nil"/>
              <w:left w:val="single" w:sz="4" w:space="0" w:color="auto"/>
              <w:bottom w:val="single" w:sz="4" w:space="0" w:color="auto"/>
              <w:right w:val="single" w:sz="4" w:space="0" w:color="000000"/>
            </w:tcBorders>
            <w:shd w:val="clear" w:color="auto" w:fill="auto"/>
            <w:vAlign w:val="center"/>
            <w:hideMark/>
          </w:tcPr>
          <w:p w14:paraId="420EFD08" w14:textId="77777777" w:rsidR="00FF384D" w:rsidRPr="00AD0F3C" w:rsidRDefault="00FF384D" w:rsidP="00731785">
            <w:pPr>
              <w:spacing w:before="120" w:after="120" w:line="240" w:lineRule="auto"/>
              <w:ind w:right="-567"/>
              <w:jc w:val="center"/>
              <w:rPr>
                <w:rFonts w:asciiTheme="majorHAnsi" w:eastAsia="Times New Roman" w:hAnsiTheme="majorHAnsi" w:cstheme="majorHAnsi"/>
                <w:b/>
                <w:bCs/>
              </w:rPr>
            </w:pPr>
          </w:p>
        </w:tc>
        <w:tc>
          <w:tcPr>
            <w:tcW w:w="4594" w:type="dxa"/>
            <w:gridSpan w:val="6"/>
            <w:tcBorders>
              <w:top w:val="nil"/>
              <w:left w:val="nil"/>
              <w:bottom w:val="single" w:sz="4" w:space="0" w:color="auto"/>
              <w:right w:val="single" w:sz="4" w:space="0" w:color="000000"/>
            </w:tcBorders>
            <w:shd w:val="clear" w:color="auto" w:fill="auto"/>
            <w:vAlign w:val="center"/>
            <w:hideMark/>
          </w:tcPr>
          <w:p w14:paraId="540DEE8D" w14:textId="77777777" w:rsidR="00FF384D" w:rsidRPr="00AD0F3C" w:rsidRDefault="00FF384D" w:rsidP="00731785">
            <w:pPr>
              <w:spacing w:before="120" w:after="120" w:line="240" w:lineRule="auto"/>
              <w:ind w:right="-567"/>
              <w:jc w:val="center"/>
              <w:rPr>
                <w:rFonts w:asciiTheme="majorHAnsi" w:eastAsia="Times New Roman" w:hAnsiTheme="majorHAnsi" w:cstheme="majorHAnsi"/>
                <w:b/>
                <w:bCs/>
              </w:rPr>
            </w:pPr>
          </w:p>
        </w:tc>
      </w:tr>
      <w:tr w:rsidR="00D05553" w:rsidRPr="00AD0F3C" w14:paraId="4F39A3CF" w14:textId="77777777" w:rsidTr="00AE2B58">
        <w:trPr>
          <w:gridAfter w:val="1"/>
          <w:wAfter w:w="103" w:type="dxa"/>
          <w:trHeight w:val="227"/>
          <w:jc w:val="center"/>
        </w:trPr>
        <w:tc>
          <w:tcPr>
            <w:tcW w:w="3627" w:type="dxa"/>
            <w:gridSpan w:val="2"/>
            <w:tcBorders>
              <w:top w:val="single" w:sz="4" w:space="0" w:color="auto"/>
              <w:left w:val="single" w:sz="4" w:space="0" w:color="auto"/>
              <w:bottom w:val="nil"/>
              <w:right w:val="single" w:sz="4" w:space="0" w:color="000000"/>
            </w:tcBorders>
            <w:shd w:val="clear" w:color="auto" w:fill="auto"/>
            <w:vAlign w:val="center"/>
            <w:hideMark/>
          </w:tcPr>
          <w:p w14:paraId="5D51CD55" w14:textId="77777777" w:rsidR="00FF384D" w:rsidRPr="00AD0F3C" w:rsidRDefault="00FF384D" w:rsidP="00731785">
            <w:pPr>
              <w:spacing w:before="120" w:after="120" w:line="240" w:lineRule="auto"/>
              <w:ind w:right="-567"/>
              <w:rPr>
                <w:rFonts w:asciiTheme="majorHAnsi" w:eastAsia="Times New Roman" w:hAnsiTheme="majorHAnsi" w:cstheme="majorHAnsi"/>
              </w:rPr>
            </w:pPr>
            <w:r w:rsidRPr="00AD0F3C">
              <w:rPr>
                <w:rFonts w:asciiTheme="majorHAnsi" w:eastAsia="Times New Roman" w:hAnsiTheme="majorHAnsi" w:cstheme="majorHAnsi"/>
              </w:rPr>
              <w:t>CIDADE/UF:</w:t>
            </w:r>
          </w:p>
        </w:tc>
        <w:tc>
          <w:tcPr>
            <w:tcW w:w="2337" w:type="dxa"/>
            <w:gridSpan w:val="6"/>
            <w:tcBorders>
              <w:top w:val="single" w:sz="4" w:space="0" w:color="auto"/>
              <w:left w:val="nil"/>
              <w:bottom w:val="nil"/>
              <w:right w:val="single" w:sz="4" w:space="0" w:color="000000"/>
            </w:tcBorders>
            <w:shd w:val="clear" w:color="auto" w:fill="auto"/>
            <w:vAlign w:val="center"/>
            <w:hideMark/>
          </w:tcPr>
          <w:p w14:paraId="263F2CDE" w14:textId="77777777" w:rsidR="00FF384D" w:rsidRPr="00AD0F3C" w:rsidRDefault="00FF384D" w:rsidP="00731785">
            <w:pPr>
              <w:spacing w:before="120" w:after="120" w:line="240" w:lineRule="auto"/>
              <w:ind w:right="-567"/>
              <w:rPr>
                <w:rFonts w:asciiTheme="majorHAnsi" w:eastAsia="Times New Roman" w:hAnsiTheme="majorHAnsi" w:cstheme="majorHAnsi"/>
              </w:rPr>
            </w:pPr>
            <w:r w:rsidRPr="00AD0F3C">
              <w:rPr>
                <w:rFonts w:asciiTheme="majorHAnsi" w:eastAsia="Times New Roman" w:hAnsiTheme="majorHAnsi" w:cstheme="majorHAnsi"/>
              </w:rPr>
              <w:t>CEP:</w:t>
            </w:r>
          </w:p>
        </w:tc>
        <w:tc>
          <w:tcPr>
            <w:tcW w:w="3142" w:type="dxa"/>
            <w:gridSpan w:val="3"/>
            <w:tcBorders>
              <w:top w:val="single" w:sz="4" w:space="0" w:color="auto"/>
              <w:left w:val="nil"/>
              <w:bottom w:val="nil"/>
              <w:right w:val="single" w:sz="4" w:space="0" w:color="000000"/>
            </w:tcBorders>
            <w:shd w:val="clear" w:color="auto" w:fill="auto"/>
            <w:vAlign w:val="center"/>
            <w:hideMark/>
          </w:tcPr>
          <w:p w14:paraId="60A90535" w14:textId="77777777" w:rsidR="00FF384D" w:rsidRPr="00AD0F3C" w:rsidRDefault="00FF384D" w:rsidP="00731785">
            <w:pPr>
              <w:spacing w:before="120" w:after="120" w:line="240" w:lineRule="auto"/>
              <w:ind w:right="-567"/>
              <w:rPr>
                <w:rFonts w:asciiTheme="majorHAnsi" w:eastAsia="Times New Roman" w:hAnsiTheme="majorHAnsi" w:cstheme="majorHAnsi"/>
              </w:rPr>
            </w:pPr>
            <w:r w:rsidRPr="00AD0F3C">
              <w:rPr>
                <w:rFonts w:asciiTheme="majorHAnsi" w:eastAsia="Times New Roman" w:hAnsiTheme="majorHAnsi" w:cstheme="majorHAnsi"/>
              </w:rPr>
              <w:t>TELEFONE:</w:t>
            </w:r>
          </w:p>
        </w:tc>
      </w:tr>
      <w:tr w:rsidR="00D05553" w:rsidRPr="00AD0F3C" w14:paraId="75E10D4C" w14:textId="77777777" w:rsidTr="00AE2B58">
        <w:trPr>
          <w:gridAfter w:val="1"/>
          <w:wAfter w:w="103" w:type="dxa"/>
          <w:trHeight w:val="340"/>
          <w:jc w:val="center"/>
        </w:trPr>
        <w:tc>
          <w:tcPr>
            <w:tcW w:w="3627" w:type="dxa"/>
            <w:gridSpan w:val="2"/>
            <w:tcBorders>
              <w:top w:val="nil"/>
              <w:left w:val="single" w:sz="4" w:space="0" w:color="auto"/>
              <w:bottom w:val="single" w:sz="4" w:space="0" w:color="auto"/>
              <w:right w:val="single" w:sz="4" w:space="0" w:color="000000"/>
            </w:tcBorders>
            <w:shd w:val="clear" w:color="auto" w:fill="auto"/>
            <w:vAlign w:val="center"/>
            <w:hideMark/>
          </w:tcPr>
          <w:p w14:paraId="714E2911" w14:textId="77777777" w:rsidR="00FF384D" w:rsidRPr="00AD0F3C" w:rsidRDefault="00FF384D" w:rsidP="00731785">
            <w:pPr>
              <w:spacing w:before="120" w:after="120" w:line="240" w:lineRule="auto"/>
              <w:ind w:right="-567"/>
              <w:jc w:val="center"/>
              <w:rPr>
                <w:rFonts w:asciiTheme="majorHAnsi" w:eastAsia="Times New Roman" w:hAnsiTheme="majorHAnsi" w:cstheme="majorHAnsi"/>
                <w:b/>
                <w:bCs/>
              </w:rPr>
            </w:pPr>
          </w:p>
        </w:tc>
        <w:tc>
          <w:tcPr>
            <w:tcW w:w="2337" w:type="dxa"/>
            <w:gridSpan w:val="6"/>
            <w:tcBorders>
              <w:top w:val="nil"/>
              <w:left w:val="nil"/>
              <w:bottom w:val="single" w:sz="4" w:space="0" w:color="auto"/>
              <w:right w:val="single" w:sz="4" w:space="0" w:color="000000"/>
            </w:tcBorders>
            <w:shd w:val="clear" w:color="auto" w:fill="auto"/>
            <w:vAlign w:val="center"/>
            <w:hideMark/>
          </w:tcPr>
          <w:p w14:paraId="5E8A6E74" w14:textId="77777777" w:rsidR="00FF384D" w:rsidRPr="00AD0F3C" w:rsidRDefault="00FF384D" w:rsidP="00731785">
            <w:pPr>
              <w:spacing w:before="120" w:after="120" w:line="240" w:lineRule="auto"/>
              <w:ind w:right="-567"/>
              <w:jc w:val="center"/>
              <w:rPr>
                <w:rFonts w:asciiTheme="majorHAnsi" w:eastAsia="Times New Roman" w:hAnsiTheme="majorHAnsi" w:cstheme="majorHAnsi"/>
                <w:b/>
                <w:bCs/>
              </w:rPr>
            </w:pPr>
            <w:r w:rsidRPr="00AD0F3C">
              <w:rPr>
                <w:rFonts w:asciiTheme="majorHAnsi" w:eastAsia="Times New Roman" w:hAnsiTheme="majorHAnsi" w:cstheme="majorHAnsi"/>
                <w:b/>
                <w:bCs/>
              </w:rPr>
              <w:t> </w:t>
            </w:r>
          </w:p>
        </w:tc>
        <w:tc>
          <w:tcPr>
            <w:tcW w:w="3142" w:type="dxa"/>
            <w:gridSpan w:val="3"/>
            <w:tcBorders>
              <w:top w:val="nil"/>
              <w:left w:val="nil"/>
              <w:bottom w:val="single" w:sz="4" w:space="0" w:color="auto"/>
              <w:right w:val="single" w:sz="4" w:space="0" w:color="000000"/>
            </w:tcBorders>
            <w:shd w:val="clear" w:color="auto" w:fill="auto"/>
            <w:vAlign w:val="center"/>
            <w:hideMark/>
          </w:tcPr>
          <w:p w14:paraId="7FBC4CF3" w14:textId="77777777" w:rsidR="00FF384D" w:rsidRPr="00AD0F3C" w:rsidRDefault="00FF384D" w:rsidP="00731785">
            <w:pPr>
              <w:spacing w:before="120" w:after="120" w:line="240" w:lineRule="auto"/>
              <w:ind w:right="-567"/>
              <w:jc w:val="center"/>
              <w:rPr>
                <w:rFonts w:asciiTheme="majorHAnsi" w:eastAsia="Times New Roman" w:hAnsiTheme="majorHAnsi" w:cstheme="majorHAnsi"/>
                <w:b/>
                <w:bCs/>
              </w:rPr>
            </w:pPr>
            <w:r w:rsidRPr="00AD0F3C">
              <w:rPr>
                <w:rFonts w:asciiTheme="majorHAnsi" w:eastAsia="Times New Roman" w:hAnsiTheme="majorHAnsi" w:cstheme="majorHAnsi"/>
                <w:b/>
                <w:bCs/>
              </w:rPr>
              <w:t> </w:t>
            </w:r>
          </w:p>
        </w:tc>
      </w:tr>
      <w:tr w:rsidR="00D05553" w:rsidRPr="00AD0F3C" w14:paraId="14B3AA1C" w14:textId="77777777" w:rsidTr="00AE2B58">
        <w:trPr>
          <w:gridAfter w:val="1"/>
          <w:wAfter w:w="103" w:type="dxa"/>
          <w:trHeight w:val="227"/>
          <w:jc w:val="center"/>
        </w:trPr>
        <w:tc>
          <w:tcPr>
            <w:tcW w:w="5964" w:type="dxa"/>
            <w:gridSpan w:val="8"/>
            <w:tcBorders>
              <w:top w:val="single" w:sz="4" w:space="0" w:color="auto"/>
              <w:left w:val="single" w:sz="4" w:space="0" w:color="auto"/>
              <w:right w:val="single" w:sz="4" w:space="0" w:color="auto"/>
            </w:tcBorders>
            <w:shd w:val="clear" w:color="auto" w:fill="auto"/>
            <w:vAlign w:val="center"/>
          </w:tcPr>
          <w:p w14:paraId="55C802BC" w14:textId="77777777" w:rsidR="00FF384D" w:rsidRPr="00AD0F3C" w:rsidRDefault="00FF384D" w:rsidP="00731785">
            <w:pPr>
              <w:spacing w:before="120" w:after="120" w:line="240" w:lineRule="auto"/>
              <w:ind w:right="-567"/>
              <w:rPr>
                <w:rFonts w:asciiTheme="majorHAnsi" w:eastAsia="Times New Roman" w:hAnsiTheme="majorHAnsi" w:cstheme="majorHAnsi"/>
              </w:rPr>
            </w:pPr>
            <w:r w:rsidRPr="00AD0F3C">
              <w:rPr>
                <w:rFonts w:asciiTheme="majorHAnsi" w:eastAsia="Times New Roman" w:hAnsiTheme="majorHAnsi" w:cstheme="majorHAnsi"/>
              </w:rPr>
              <w:t>REPRESENTANTE LEGAL:</w:t>
            </w:r>
          </w:p>
        </w:tc>
        <w:tc>
          <w:tcPr>
            <w:tcW w:w="3142" w:type="dxa"/>
            <w:gridSpan w:val="3"/>
            <w:tcBorders>
              <w:top w:val="single" w:sz="4" w:space="0" w:color="auto"/>
              <w:left w:val="single" w:sz="4" w:space="0" w:color="auto"/>
              <w:right w:val="single" w:sz="4" w:space="0" w:color="auto"/>
            </w:tcBorders>
            <w:shd w:val="clear" w:color="auto" w:fill="auto"/>
            <w:vAlign w:val="center"/>
          </w:tcPr>
          <w:p w14:paraId="751DD650" w14:textId="77777777" w:rsidR="00FF384D" w:rsidRPr="00AD0F3C" w:rsidRDefault="00FF384D" w:rsidP="00731785">
            <w:pPr>
              <w:spacing w:before="120" w:after="120" w:line="240" w:lineRule="auto"/>
              <w:ind w:right="-567"/>
              <w:rPr>
                <w:rFonts w:asciiTheme="majorHAnsi" w:eastAsia="Times New Roman" w:hAnsiTheme="majorHAnsi" w:cstheme="majorHAnsi"/>
              </w:rPr>
            </w:pPr>
            <w:r w:rsidRPr="00AD0F3C">
              <w:rPr>
                <w:rFonts w:asciiTheme="majorHAnsi" w:eastAsia="Times New Roman" w:hAnsiTheme="majorHAnsi" w:cstheme="majorHAnsi"/>
              </w:rPr>
              <w:t>CPF:</w:t>
            </w:r>
          </w:p>
        </w:tc>
      </w:tr>
      <w:tr w:rsidR="00D05553" w:rsidRPr="00AD0F3C" w14:paraId="1A521947" w14:textId="77777777" w:rsidTr="00AE2B58">
        <w:trPr>
          <w:gridAfter w:val="1"/>
          <w:wAfter w:w="103" w:type="dxa"/>
          <w:trHeight w:val="340"/>
          <w:jc w:val="center"/>
        </w:trPr>
        <w:tc>
          <w:tcPr>
            <w:tcW w:w="5964" w:type="dxa"/>
            <w:gridSpan w:val="8"/>
            <w:tcBorders>
              <w:left w:val="single" w:sz="4" w:space="0" w:color="auto"/>
              <w:bottom w:val="single" w:sz="4" w:space="0" w:color="auto"/>
              <w:right w:val="single" w:sz="4" w:space="0" w:color="000000"/>
            </w:tcBorders>
            <w:shd w:val="clear" w:color="auto" w:fill="auto"/>
            <w:vAlign w:val="center"/>
          </w:tcPr>
          <w:p w14:paraId="4B91AF24" w14:textId="77777777" w:rsidR="00FF384D" w:rsidRPr="00AD0F3C" w:rsidRDefault="00FF384D" w:rsidP="00731785">
            <w:pPr>
              <w:spacing w:before="120" w:after="120" w:line="240" w:lineRule="auto"/>
              <w:ind w:right="-567"/>
              <w:jc w:val="center"/>
              <w:rPr>
                <w:rFonts w:asciiTheme="majorHAnsi" w:eastAsia="Times New Roman" w:hAnsiTheme="majorHAnsi" w:cstheme="majorHAnsi"/>
                <w:b/>
              </w:rPr>
            </w:pPr>
          </w:p>
        </w:tc>
        <w:tc>
          <w:tcPr>
            <w:tcW w:w="3142" w:type="dxa"/>
            <w:gridSpan w:val="3"/>
            <w:tcBorders>
              <w:left w:val="nil"/>
              <w:bottom w:val="single" w:sz="4" w:space="0" w:color="auto"/>
              <w:right w:val="single" w:sz="4" w:space="0" w:color="000000"/>
            </w:tcBorders>
            <w:shd w:val="clear" w:color="auto" w:fill="auto"/>
            <w:vAlign w:val="center"/>
          </w:tcPr>
          <w:p w14:paraId="2EF8D00C" w14:textId="77777777" w:rsidR="00FF384D" w:rsidRPr="00AD0F3C" w:rsidRDefault="00FF384D" w:rsidP="00731785">
            <w:pPr>
              <w:spacing w:before="120" w:after="120" w:line="240" w:lineRule="auto"/>
              <w:ind w:right="-567"/>
              <w:rPr>
                <w:rFonts w:asciiTheme="majorHAnsi" w:eastAsia="Times New Roman" w:hAnsiTheme="majorHAnsi" w:cstheme="majorHAnsi"/>
              </w:rPr>
            </w:pPr>
            <w:r w:rsidRPr="00AD0F3C">
              <w:rPr>
                <w:rFonts w:asciiTheme="majorHAnsi" w:eastAsia="Times New Roman" w:hAnsiTheme="majorHAnsi" w:cstheme="majorHAnsi"/>
              </w:rPr>
              <w:t xml:space="preserve"> </w:t>
            </w:r>
          </w:p>
        </w:tc>
      </w:tr>
      <w:tr w:rsidR="00D05553" w:rsidRPr="00AD0F3C" w14:paraId="2B183454" w14:textId="77777777" w:rsidTr="00AE2B58">
        <w:trPr>
          <w:gridAfter w:val="1"/>
          <w:wAfter w:w="103" w:type="dxa"/>
          <w:trHeight w:val="227"/>
          <w:jc w:val="center"/>
        </w:trPr>
        <w:tc>
          <w:tcPr>
            <w:tcW w:w="3627" w:type="dxa"/>
            <w:gridSpan w:val="2"/>
            <w:tcBorders>
              <w:top w:val="nil"/>
              <w:left w:val="single" w:sz="4" w:space="0" w:color="auto"/>
              <w:bottom w:val="nil"/>
              <w:right w:val="nil"/>
            </w:tcBorders>
            <w:shd w:val="clear" w:color="auto" w:fill="auto"/>
            <w:vAlign w:val="center"/>
          </w:tcPr>
          <w:p w14:paraId="5AA0861E" w14:textId="77777777" w:rsidR="00FF384D" w:rsidRPr="00AD0F3C" w:rsidRDefault="00FF384D" w:rsidP="00731785">
            <w:pPr>
              <w:spacing w:before="120" w:after="120" w:line="240" w:lineRule="auto"/>
              <w:ind w:right="-567"/>
              <w:rPr>
                <w:rFonts w:asciiTheme="majorHAnsi" w:eastAsia="Times New Roman" w:hAnsiTheme="majorHAnsi" w:cstheme="majorHAnsi"/>
              </w:rPr>
            </w:pPr>
            <w:r w:rsidRPr="00AD0F3C">
              <w:rPr>
                <w:rFonts w:asciiTheme="majorHAnsi" w:eastAsia="Times New Roman" w:hAnsiTheme="majorHAnsi" w:cstheme="majorHAnsi"/>
              </w:rPr>
              <w:t xml:space="preserve">RG: </w:t>
            </w:r>
          </w:p>
        </w:tc>
        <w:tc>
          <w:tcPr>
            <w:tcW w:w="5479" w:type="dxa"/>
            <w:gridSpan w:val="9"/>
            <w:tcBorders>
              <w:top w:val="single" w:sz="4" w:space="0" w:color="auto"/>
              <w:left w:val="single" w:sz="4" w:space="0" w:color="auto"/>
              <w:bottom w:val="nil"/>
              <w:right w:val="single" w:sz="4" w:space="0" w:color="000000"/>
            </w:tcBorders>
            <w:shd w:val="clear" w:color="auto" w:fill="auto"/>
            <w:vAlign w:val="center"/>
          </w:tcPr>
          <w:p w14:paraId="5B46181F" w14:textId="77777777" w:rsidR="00FF384D" w:rsidRPr="00AD0F3C" w:rsidRDefault="00FF384D" w:rsidP="00731785">
            <w:pPr>
              <w:spacing w:before="120" w:after="120" w:line="240" w:lineRule="auto"/>
              <w:ind w:right="-567"/>
              <w:rPr>
                <w:rFonts w:asciiTheme="majorHAnsi" w:eastAsia="Times New Roman" w:hAnsiTheme="majorHAnsi" w:cstheme="majorHAnsi"/>
              </w:rPr>
            </w:pPr>
            <w:r w:rsidRPr="00AD0F3C">
              <w:rPr>
                <w:rFonts w:asciiTheme="majorHAnsi" w:eastAsia="Times New Roman" w:hAnsiTheme="majorHAnsi" w:cstheme="majorHAnsi"/>
              </w:rPr>
              <w:t>E-mail:</w:t>
            </w:r>
          </w:p>
        </w:tc>
      </w:tr>
      <w:tr w:rsidR="00D05553" w:rsidRPr="00AD0F3C" w14:paraId="4119079B" w14:textId="77777777" w:rsidTr="00AE2B58">
        <w:trPr>
          <w:gridAfter w:val="1"/>
          <w:wAfter w:w="103" w:type="dxa"/>
          <w:trHeight w:val="340"/>
          <w:jc w:val="center"/>
        </w:trPr>
        <w:tc>
          <w:tcPr>
            <w:tcW w:w="3627" w:type="dxa"/>
            <w:gridSpan w:val="2"/>
            <w:tcBorders>
              <w:top w:val="nil"/>
              <w:left w:val="single" w:sz="4" w:space="0" w:color="auto"/>
              <w:bottom w:val="single" w:sz="4" w:space="0" w:color="auto"/>
              <w:right w:val="nil"/>
            </w:tcBorders>
            <w:shd w:val="clear" w:color="auto" w:fill="auto"/>
            <w:vAlign w:val="center"/>
          </w:tcPr>
          <w:p w14:paraId="5A9C56E7" w14:textId="77777777" w:rsidR="00FF384D" w:rsidRPr="00AD0F3C" w:rsidRDefault="00FF384D" w:rsidP="00731785">
            <w:pPr>
              <w:spacing w:before="120" w:after="120" w:line="240" w:lineRule="auto"/>
              <w:ind w:right="-567"/>
              <w:jc w:val="center"/>
              <w:rPr>
                <w:rFonts w:asciiTheme="majorHAnsi" w:eastAsia="Times New Roman" w:hAnsiTheme="majorHAnsi" w:cstheme="majorHAnsi"/>
                <w:b/>
              </w:rPr>
            </w:pPr>
          </w:p>
        </w:tc>
        <w:tc>
          <w:tcPr>
            <w:tcW w:w="5479" w:type="dxa"/>
            <w:gridSpan w:val="9"/>
            <w:tcBorders>
              <w:top w:val="nil"/>
              <w:left w:val="single" w:sz="4" w:space="0" w:color="auto"/>
              <w:bottom w:val="single" w:sz="4" w:space="0" w:color="auto"/>
              <w:right w:val="single" w:sz="4" w:space="0" w:color="000000"/>
            </w:tcBorders>
            <w:shd w:val="clear" w:color="auto" w:fill="auto"/>
            <w:vAlign w:val="center"/>
          </w:tcPr>
          <w:p w14:paraId="3ABEB456" w14:textId="77777777" w:rsidR="00FF384D" w:rsidRPr="00AD0F3C" w:rsidRDefault="00FF384D" w:rsidP="00731785">
            <w:pPr>
              <w:spacing w:before="120" w:after="120" w:line="240" w:lineRule="auto"/>
              <w:ind w:right="-567"/>
              <w:jc w:val="center"/>
              <w:rPr>
                <w:rFonts w:asciiTheme="majorHAnsi" w:eastAsia="Times New Roman" w:hAnsiTheme="majorHAnsi" w:cstheme="majorHAnsi"/>
                <w:b/>
                <w:bCs/>
              </w:rPr>
            </w:pPr>
          </w:p>
        </w:tc>
      </w:tr>
      <w:tr w:rsidR="00D05553" w:rsidRPr="00AD0F3C" w14:paraId="2222648A" w14:textId="77777777" w:rsidTr="00AE2B58">
        <w:trPr>
          <w:gridAfter w:val="1"/>
          <w:wAfter w:w="103" w:type="dxa"/>
          <w:trHeight w:val="180"/>
          <w:jc w:val="center"/>
        </w:trPr>
        <w:tc>
          <w:tcPr>
            <w:tcW w:w="9106" w:type="dxa"/>
            <w:gridSpan w:val="11"/>
            <w:tcBorders>
              <w:top w:val="nil"/>
              <w:left w:val="nil"/>
              <w:bottom w:val="nil"/>
              <w:right w:val="nil"/>
            </w:tcBorders>
            <w:shd w:val="clear" w:color="auto" w:fill="auto"/>
            <w:vAlign w:val="center"/>
            <w:hideMark/>
          </w:tcPr>
          <w:p w14:paraId="36317F20" w14:textId="77777777" w:rsidR="00E54A1D" w:rsidRDefault="00E54A1D" w:rsidP="00731785">
            <w:pPr>
              <w:spacing w:before="120" w:after="120" w:line="240" w:lineRule="auto"/>
              <w:ind w:right="-567"/>
              <w:rPr>
                <w:rFonts w:asciiTheme="majorHAnsi" w:eastAsia="Times New Roman" w:hAnsiTheme="majorHAnsi" w:cstheme="majorHAnsi"/>
                <w:b/>
                <w:bCs/>
              </w:rPr>
            </w:pPr>
          </w:p>
          <w:p w14:paraId="63723F45" w14:textId="77777777" w:rsidR="00FF384D" w:rsidRDefault="00FF384D" w:rsidP="00731785">
            <w:pPr>
              <w:spacing w:before="120" w:after="120" w:line="240" w:lineRule="auto"/>
              <w:ind w:right="-567"/>
              <w:rPr>
                <w:rFonts w:asciiTheme="majorHAnsi" w:eastAsia="Times New Roman" w:hAnsiTheme="majorHAnsi" w:cstheme="majorHAnsi"/>
                <w:b/>
                <w:bCs/>
              </w:rPr>
            </w:pPr>
            <w:r w:rsidRPr="00AD0F3C">
              <w:rPr>
                <w:rFonts w:asciiTheme="majorHAnsi" w:eastAsia="Times New Roman" w:hAnsiTheme="majorHAnsi" w:cstheme="majorHAnsi"/>
                <w:b/>
                <w:bCs/>
              </w:rPr>
              <w:t>PROPOSTA:</w:t>
            </w:r>
          </w:p>
          <w:p w14:paraId="7845A045" w14:textId="23E6AC71" w:rsidR="00E54A1D" w:rsidRPr="00AD0F3C" w:rsidRDefault="00E54A1D" w:rsidP="00731785">
            <w:pPr>
              <w:spacing w:before="120" w:after="120" w:line="240" w:lineRule="auto"/>
              <w:ind w:right="-567"/>
              <w:rPr>
                <w:rFonts w:asciiTheme="majorHAnsi" w:eastAsia="Times New Roman" w:hAnsiTheme="majorHAnsi" w:cstheme="majorHAnsi"/>
                <w:b/>
                <w:bCs/>
              </w:rPr>
            </w:pPr>
          </w:p>
        </w:tc>
      </w:tr>
      <w:tr w:rsidR="00AE2B58" w:rsidRPr="00AD0F3C" w14:paraId="19019C17" w14:textId="77777777" w:rsidTr="00C01522">
        <w:tblPrEx>
          <w:jc w:val="left"/>
        </w:tblPrEx>
        <w:trPr>
          <w:trHeight w:val="102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C3A40" w14:textId="73A5D756" w:rsidR="00AE2B58" w:rsidRPr="00AE2B58" w:rsidRDefault="00AE2B58" w:rsidP="00AE2B58">
            <w:pPr>
              <w:spacing w:before="0" w:after="0" w:line="240" w:lineRule="auto"/>
              <w:jc w:val="center"/>
              <w:rPr>
                <w:rFonts w:asciiTheme="majorHAnsi" w:eastAsia="Times New Roman" w:hAnsiTheme="majorHAnsi" w:cstheme="majorHAnsi"/>
                <w:b/>
                <w:bCs/>
                <w:color w:val="000000"/>
                <w:lang w:eastAsia="pt-BR"/>
              </w:rPr>
            </w:pPr>
            <w:r w:rsidRPr="00AD0F3C">
              <w:rPr>
                <w:rFonts w:asciiTheme="majorHAnsi" w:eastAsia="Times New Roman" w:hAnsiTheme="majorHAnsi" w:cstheme="majorHAnsi"/>
                <w:b/>
                <w:bCs/>
                <w:color w:val="000000"/>
                <w:lang w:eastAsia="pt-BR"/>
              </w:rPr>
              <w:t>ITEM</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EB3AA47" w14:textId="702578CC" w:rsidR="00AE2B58" w:rsidRPr="00AE2B58" w:rsidRDefault="00AE2B58" w:rsidP="00AE2B58">
            <w:pPr>
              <w:spacing w:before="0" w:after="0" w:line="240" w:lineRule="auto"/>
              <w:jc w:val="center"/>
              <w:rPr>
                <w:rFonts w:asciiTheme="majorHAnsi" w:eastAsia="Times New Roman" w:hAnsiTheme="majorHAnsi" w:cstheme="majorHAnsi"/>
                <w:b/>
                <w:bCs/>
                <w:color w:val="000000"/>
                <w:lang w:eastAsia="pt-BR"/>
              </w:rPr>
            </w:pPr>
            <w:r w:rsidRPr="00AD0F3C">
              <w:rPr>
                <w:rFonts w:asciiTheme="majorHAnsi" w:eastAsia="Times New Roman" w:hAnsiTheme="majorHAnsi" w:cstheme="majorHAnsi"/>
                <w:b/>
                <w:bCs/>
                <w:color w:val="000000"/>
                <w:lang w:eastAsia="pt-BR"/>
              </w:rPr>
              <w:t>DESCRIÇÃO DO PRODUTO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98378B" w14:textId="2FAD7B78" w:rsidR="00AE2B58" w:rsidRPr="00AE2B58" w:rsidRDefault="00AE2B58" w:rsidP="00AE2B58">
            <w:pPr>
              <w:spacing w:before="0" w:after="0" w:line="240" w:lineRule="auto"/>
              <w:jc w:val="center"/>
              <w:rPr>
                <w:rFonts w:asciiTheme="majorHAnsi" w:eastAsia="Times New Roman" w:hAnsiTheme="majorHAnsi" w:cstheme="majorHAnsi"/>
                <w:b/>
                <w:bCs/>
                <w:color w:val="000000"/>
                <w:lang w:eastAsia="pt-BR"/>
              </w:rPr>
            </w:pPr>
            <w:r w:rsidRPr="00AD0F3C">
              <w:rPr>
                <w:rFonts w:asciiTheme="majorHAnsi" w:eastAsia="Times New Roman" w:hAnsiTheme="majorHAnsi" w:cstheme="majorHAnsi"/>
                <w:b/>
                <w:bCs/>
                <w:color w:val="000000"/>
                <w:lang w:eastAsia="pt-BR"/>
              </w:rPr>
              <w:t>UN. DE MEDIDA</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97897E" w14:textId="50668E55" w:rsidR="00AE2B58" w:rsidRPr="00AE2B58" w:rsidRDefault="00AE2B58" w:rsidP="00AE2B58">
            <w:pPr>
              <w:spacing w:before="0" w:after="0" w:line="240" w:lineRule="auto"/>
              <w:jc w:val="center"/>
              <w:rPr>
                <w:rFonts w:asciiTheme="majorHAnsi" w:eastAsia="Times New Roman" w:hAnsiTheme="majorHAnsi" w:cstheme="majorHAnsi"/>
                <w:b/>
                <w:bCs/>
                <w:color w:val="000000"/>
                <w:lang w:eastAsia="pt-BR"/>
              </w:rPr>
            </w:pPr>
            <w:r w:rsidRPr="00AD0F3C">
              <w:rPr>
                <w:rFonts w:asciiTheme="majorHAnsi" w:eastAsia="Times New Roman" w:hAnsiTheme="majorHAnsi" w:cstheme="majorHAnsi"/>
                <w:b/>
                <w:bCs/>
                <w:color w:val="000000"/>
                <w:lang w:eastAsia="pt-BR"/>
              </w:rPr>
              <w:t>QTDE</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78270E2" w14:textId="0A862FD6" w:rsidR="00AE2B58" w:rsidRPr="00AE2B58" w:rsidRDefault="00AE2B58" w:rsidP="00AE2B58">
            <w:pPr>
              <w:spacing w:before="0" w:after="0" w:line="240" w:lineRule="auto"/>
              <w:jc w:val="center"/>
              <w:rPr>
                <w:rFonts w:asciiTheme="majorHAnsi" w:eastAsia="Times New Roman" w:hAnsiTheme="majorHAnsi" w:cstheme="majorHAnsi"/>
                <w:b/>
                <w:bCs/>
                <w:color w:val="000000"/>
                <w:lang w:eastAsia="pt-BR"/>
              </w:rPr>
            </w:pPr>
            <w:r w:rsidRPr="00AD0F3C">
              <w:rPr>
                <w:rFonts w:asciiTheme="majorHAnsi" w:eastAsia="Times New Roman" w:hAnsiTheme="majorHAnsi" w:cstheme="majorHAnsi"/>
                <w:b/>
                <w:bCs/>
                <w:color w:val="000000"/>
                <w:lang w:eastAsia="pt-BR"/>
              </w:rPr>
              <w:t>MARCA</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133DE" w14:textId="0565455B" w:rsidR="00AE2B58" w:rsidRPr="00AE2B58" w:rsidRDefault="00AE2B58" w:rsidP="00AE2B58">
            <w:pPr>
              <w:spacing w:before="0" w:after="0" w:line="240" w:lineRule="auto"/>
              <w:jc w:val="center"/>
              <w:rPr>
                <w:rFonts w:asciiTheme="majorHAnsi" w:eastAsia="Times New Roman" w:hAnsiTheme="majorHAnsi" w:cstheme="majorHAnsi"/>
                <w:b/>
                <w:bCs/>
                <w:color w:val="000000"/>
                <w:lang w:eastAsia="pt-BR"/>
              </w:rPr>
            </w:pPr>
            <w:r w:rsidRPr="00AD0F3C">
              <w:rPr>
                <w:rFonts w:asciiTheme="majorHAnsi" w:eastAsia="Times New Roman" w:hAnsiTheme="majorHAnsi" w:cstheme="majorHAnsi"/>
                <w:b/>
                <w:bCs/>
                <w:color w:val="000000"/>
                <w:lang w:eastAsia="pt-BR"/>
              </w:rPr>
              <w:t>VALOR UNITÁRIO ESTIMADO</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49F941B" w14:textId="56B73247" w:rsidR="00AE2B58" w:rsidRPr="00AE2B58" w:rsidRDefault="00AE2B58" w:rsidP="00AE2B58">
            <w:pPr>
              <w:spacing w:before="0" w:after="0" w:line="240" w:lineRule="auto"/>
              <w:jc w:val="center"/>
              <w:rPr>
                <w:rFonts w:asciiTheme="majorHAnsi" w:eastAsia="Times New Roman" w:hAnsiTheme="majorHAnsi" w:cstheme="majorHAnsi"/>
                <w:b/>
                <w:bCs/>
                <w:color w:val="000000"/>
                <w:lang w:eastAsia="pt-BR"/>
              </w:rPr>
            </w:pPr>
            <w:r w:rsidRPr="00AD0F3C">
              <w:rPr>
                <w:rFonts w:asciiTheme="majorHAnsi" w:eastAsia="Times New Roman" w:hAnsiTheme="majorHAnsi" w:cstheme="majorHAnsi"/>
                <w:b/>
                <w:bCs/>
                <w:color w:val="000000"/>
                <w:lang w:eastAsia="pt-BR"/>
              </w:rPr>
              <w:t>VALOR TOTAL ESTIMADO</w:t>
            </w:r>
          </w:p>
        </w:tc>
      </w:tr>
      <w:tr w:rsidR="00AE2B58" w:rsidRPr="00AD0F3C" w14:paraId="6A4217E1" w14:textId="77777777" w:rsidTr="00C01522">
        <w:tblPrEx>
          <w:jc w:val="left"/>
        </w:tblPrEx>
        <w:trPr>
          <w:trHeight w:val="237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DCE62"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1</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B737001"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ADOÇANTE DIETÉTICO LÍQUIDO –   extraído da planta stevia, 100% natural, sem adição de outros adoçantes artificiais. Com validade mínima de 1 ano na data da entrega, cada unidade contendo 80 ml; e suas condições deverão estar de acordo com resolução RDC 271/05 da Anvisa.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69C8724"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Und</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F9536F"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13</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029D9F"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659D80"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1580EF1"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13733C04" w14:textId="77777777" w:rsidTr="00C01522">
        <w:tblPrEx>
          <w:jc w:val="left"/>
        </w:tblPrEx>
        <w:trPr>
          <w:trHeight w:val="322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9AF4E6"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lastRenderedPageBreak/>
              <w:t>2</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7B1CD15"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ALIMENTO DE SOJA EM PÓ - (leite de soja) feito à base de proteína isolada de soja, isento de lactose, sem glúten. Sabor natural, sem adição de açúcar. Lata de no mínimo 280g, sem vestígios de ferrugem, amassadura ou abaulamento. Na embalagem deve conter identificação do produto, marca do fabricante, peso líquido e prazo de validade de no mínimo 06 meses a partir da data de entrega. Similar a marca Olvebra (Soymilk).</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157AF2"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Lta</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A40FF"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145</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43C617C"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4ACA3"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0FB3D8"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4A6FBE01" w14:textId="77777777" w:rsidTr="00AE2B58">
        <w:tblPrEx>
          <w:jc w:val="left"/>
        </w:tblPrEx>
        <w:trPr>
          <w:trHeight w:val="237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D21110"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3</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3E561B7"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AMIDO DE MILHO - embalagem impermeável, limpo, não violado, resistente e acondicionado em caixa própria de 1kg. A embalagem deverá conter externamente os dados de identificação, informações nutricionais, número de lote, quantidade do produto. Deverá apresentar validade mínima de 06 meses.</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1E26739"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Pct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9EC2F6"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250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AA1543"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FE602A"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ABC0744"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1AACD3AC" w14:textId="77777777" w:rsidTr="00AE2B58">
        <w:tblPrEx>
          <w:jc w:val="left"/>
        </w:tblPrEx>
        <w:trPr>
          <w:trHeight w:val="267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D90155"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4</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F14F2F9"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ARROZ INTEGRAL - longo fino, tipo 1, em sacos plásticos transparentes e atóxicos, limpos, não violados, resistentes. A embalagem deverá conter externamente os dados de identificação, procedência, informações nutricionais, número de lote, quantidade do produto. Deverá apresentar validade mínima de 6 (seis) meses a partir da data de entrega. Pacote de 1kg. Similar a marca Zaeli.</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1B9ECCF"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Pct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BE9D70"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80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AA9C2A"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35E63A"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1CE1949"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4C04D778" w14:textId="77777777" w:rsidTr="00AE2B58">
        <w:tblPrEx>
          <w:jc w:val="left"/>
        </w:tblPrEx>
        <w:trPr>
          <w:trHeight w:val="172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413244"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5</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732512B"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BISCOITO SEM LACTOSE SALGADO - sem recheio, zero gordura trans. Pacote de no mínimo 330g, prazo de validade de 0 no mínimo 06 meses a partir da data de entrega. Similar a marca Liane.</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06098D7"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Pct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D44F1E"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500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FEBF1A9"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A2D057"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61F5B78"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42ABCB35" w14:textId="77777777" w:rsidTr="00AE2B58">
        <w:tblPrEx>
          <w:jc w:val="left"/>
        </w:tblPrEx>
        <w:trPr>
          <w:trHeight w:val="193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CAFE5E"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lastRenderedPageBreak/>
              <w:t>6</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68D4BF1"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BISCOITO SALGADO SEM GLÚTEN E SEM LACTOSE - tipo água e sal, pacote de no mínimo 115g, prazo de validade de no mínimo 06 meses a partir da data de entrega. Similar a marca Schär.</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A736B0"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Pct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E9EB7B"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200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FBBCF3"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CAC5E"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DBD4FD0"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3784F475" w14:textId="77777777" w:rsidTr="00AE2B58">
        <w:tblPrEx>
          <w:jc w:val="left"/>
        </w:tblPrEx>
        <w:trPr>
          <w:trHeight w:val="190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9F98A1"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7</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CAF334E"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BISCOITO CREAM CRACKER INTEGRAL - pacote de no mínimo, 360g, livre de gordura trans, prazo de validade de no mínimo 06 meses a partir da data de entrega. Contém glúten. Similar a marca Vitarella.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84FF081"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Pct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CA7569"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200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B06E9E1"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472113"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ACCA28E"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4524F743" w14:textId="77777777" w:rsidTr="00AE2B58">
        <w:tblPrEx>
          <w:jc w:val="left"/>
        </w:tblPrEx>
        <w:trPr>
          <w:trHeight w:val="18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A3024D"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8</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29BF6A0"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BISCOITO DE ARROZ - pacote de no mínimo 150g, sem glúten, prazo de validade de no mínimo 06 meses a partir da data de entrega. Similar a marca Camil.</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45129DF"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Pct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0475F"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70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7EEEFD"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A333D5"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B0836A4"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7F8EC319" w14:textId="77777777" w:rsidTr="00AE2B58">
        <w:tblPrEx>
          <w:jc w:val="left"/>
        </w:tblPrEx>
        <w:trPr>
          <w:trHeight w:val="21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2E9C55"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9</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5303E4C"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FARINHA DE TRIGO INTEGRAL - 100% integral, pacote de 1 kg, isenta de ranço e materiais estranhos. O Produto deverá apresentar validade mínima de 06 meses a partir da data de entrega.  Similar a marca Coamo.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6D2C626"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Kg</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085FCB"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65</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4FCD3A"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12C25"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D876DDE"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5DC78D70" w14:textId="77777777" w:rsidTr="00AE2B58">
        <w:tblPrEx>
          <w:jc w:val="left"/>
        </w:tblPrEx>
        <w:trPr>
          <w:trHeight w:val="244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DF9430"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10</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644C3E2"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FÓRMULA INFANTIL N</w:t>
            </w:r>
            <w:r w:rsidRPr="00AE2B58">
              <w:rPr>
                <w:rFonts w:asciiTheme="majorHAnsi" w:eastAsia="Times New Roman" w:hAnsiTheme="majorHAnsi" w:cstheme="majorHAnsi"/>
                <w:color w:val="000000"/>
                <w:vertAlign w:val="superscript"/>
                <w:lang w:eastAsia="pt-BR"/>
              </w:rPr>
              <w:t xml:space="preserve">0 </w:t>
            </w:r>
            <w:r w:rsidRPr="00AE2B58">
              <w:rPr>
                <w:rFonts w:asciiTheme="majorHAnsi" w:eastAsia="Times New Roman" w:hAnsiTheme="majorHAnsi" w:cstheme="majorHAnsi"/>
                <w:color w:val="000000"/>
                <w:lang w:eastAsia="pt-BR"/>
              </w:rPr>
              <w:t>1 - para lactentes de 0 a 06 meses de vida. Lata de 800g, livre de ferrugens e amassados. Na embalagem deverá conter os dados de identificação, informações nutricionais, número de lote, quantidade do produto, data de fabricação e validade que deverá ser de no mínimo 12 meses após a entrega. Similar a marca Nestlé.</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1BBC1F"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Lta</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CD764"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840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AFE0E9"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540C5A"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66AE45C"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5061B55F" w14:textId="77777777" w:rsidTr="00AE2B58">
        <w:tblPrEx>
          <w:jc w:val="left"/>
        </w:tblPrEx>
        <w:trPr>
          <w:trHeight w:val="27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89F0BB"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lastRenderedPageBreak/>
              <w:t>11</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E5171F"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FÓRMULA INFANTIL N</w:t>
            </w:r>
            <w:r w:rsidRPr="00AE2B58">
              <w:rPr>
                <w:rFonts w:asciiTheme="majorHAnsi" w:eastAsia="Times New Roman" w:hAnsiTheme="majorHAnsi" w:cstheme="majorHAnsi"/>
                <w:color w:val="000000"/>
                <w:vertAlign w:val="superscript"/>
                <w:lang w:eastAsia="pt-BR"/>
              </w:rPr>
              <w:t xml:space="preserve">0 </w:t>
            </w:r>
            <w:r w:rsidRPr="00AE2B58">
              <w:rPr>
                <w:rFonts w:asciiTheme="majorHAnsi" w:eastAsia="Times New Roman" w:hAnsiTheme="majorHAnsi" w:cstheme="majorHAnsi"/>
                <w:color w:val="000000"/>
                <w:lang w:eastAsia="pt-BR"/>
              </w:rPr>
              <w:t>2 - de seguimento para lactentes de 06 a 12 meses de vida. Lata de 800g, livre de ferrugens e amassados. Na embalagem deverá conter os dados de identificação, informações nutricionais, número de lote, quantidade do produto, data de fabricação e validade que deverá ser de no mínimo 12 meses após a entrega. Similar a marca Nestlé.</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B4A3EE"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Lta</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01A69E"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1120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61EE56"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014BA9"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FC053F5"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6354BB59" w14:textId="77777777" w:rsidTr="00AE2B58">
        <w:tblPrEx>
          <w:jc w:val="left"/>
        </w:tblPrEx>
        <w:trPr>
          <w:trHeight w:val="237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77CF68"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12</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25CB713"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FÓRMULA INFANTIL N</w:t>
            </w:r>
            <w:r w:rsidRPr="00AE2B58">
              <w:rPr>
                <w:rFonts w:asciiTheme="majorHAnsi" w:eastAsia="Times New Roman" w:hAnsiTheme="majorHAnsi" w:cstheme="majorHAnsi"/>
                <w:color w:val="000000"/>
                <w:vertAlign w:val="superscript"/>
                <w:lang w:eastAsia="pt-BR"/>
              </w:rPr>
              <w:t xml:space="preserve">0 </w:t>
            </w:r>
            <w:r w:rsidRPr="00AE2B58">
              <w:rPr>
                <w:rFonts w:asciiTheme="majorHAnsi" w:eastAsia="Times New Roman" w:hAnsiTheme="majorHAnsi" w:cstheme="majorHAnsi"/>
                <w:color w:val="000000"/>
                <w:lang w:eastAsia="pt-BR"/>
              </w:rPr>
              <w:t>3 - de seguimento para lactentes de 1 a 3 anos de vida. Lata de 800g, livre de ferrugens e amassados. Na embalagem deverá conter os dados de identificação, informações nutricionais, número de lote, quantidade do produto, data de fabricação e validade que deverá ser de no mínimo 12 meses após a entrega. Similar a marca Nestlé.</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9E83C20"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Lta</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578ADD"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200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2772837"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4E76FC"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377372"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145E458F" w14:textId="77777777" w:rsidTr="00AE2B58">
        <w:tblPrEx>
          <w:jc w:val="left"/>
        </w:tblPrEx>
        <w:trPr>
          <w:trHeight w:val="274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A4247E"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13</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818C379"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xml:space="preserve">FÓRMULA INFANTIL À BASE DE SOJA - para lactentes e de seguimento para lactentes e crianças de primeira infância. Lata de 800g, livre de ferrugens e amassados. Na embalagem deverá conter os dados de identificação, informações nutricionais, número de lote, quantidade do produto, data de fabricação e validade que deverá ser de no mínimo 12 meses após a entrega. Similar a marca Nestlé.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0FE0A9"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Lta</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2A75DC"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180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4F830D2"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75AF18"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CB1E83"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724130B7" w14:textId="77777777" w:rsidTr="00AE2B58">
        <w:tblPrEx>
          <w:jc w:val="left"/>
        </w:tblPrEx>
        <w:trPr>
          <w:trHeight w:val="295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9F3ABD"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14</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A9D62EB"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xml:space="preserve">FÓRMULA INFANTIL AR- anti - regurgitação, para lactentes e de seguimento para lactentes e crianças de primeira infância. Lata de 800g, livre de ferrugens e amassados. Na embalagem deverá conter os dados de identificação, informações nutricionais, número de lote, quantidade do produto, data de fabricação e validade que deverá ser de no mínimo 12 meses após a entrega.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2E88766"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Lta</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F061B"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200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8BA2088"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7F02BB"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E98AD67"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7DF8FF37" w14:textId="77777777" w:rsidTr="00AE2B58">
        <w:tblPrEx>
          <w:jc w:val="left"/>
        </w:tblPrEx>
        <w:trPr>
          <w:trHeight w:val="343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F6D6B0"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lastRenderedPageBreak/>
              <w:t>15</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D9701AB"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xml:space="preserve">FÓRMULA INFANTIL COM RESTRIÇÃO DE LACTOSE – indicado para lactentes e de seguimento para lactentes e crianças de primeira infância com restrição de lactose e a base de aminoácidos livres. Na embalagem deverá conter os dados de identificação, informações nutricionais, número de lote, quantidade do produto, data de fabricação e validade que deverá ser de no mínimo 12 meses após a entrega.  Lata de 400g.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527CDE5"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Lta</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129CB1"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300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C11E541"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94B5DE"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511FBE2"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6EF4B0CB" w14:textId="77777777" w:rsidTr="00AE2B58">
        <w:tblPrEx>
          <w:jc w:val="left"/>
        </w:tblPrEx>
        <w:trPr>
          <w:trHeight w:val="280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3D352"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16</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4AED1D3"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xml:space="preserve">FÓRMULA INFANTIL SEM LACTOSE - indicado para lactentes e de seguimento para lactentes e crianças de primeira infância com intolerância à lactose.  Na embalagem deverá conter os dados de identificação, informações nutricionais, número de lote, quantidade do produto, data de fabricação e validade que deverá ser de no mínimo 12 meses após a entrega.  Lata de 400g.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1B447BF"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Lta</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3137CA"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400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7360C37"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7F4691"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0C2DF13"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25A5D100" w14:textId="77777777" w:rsidTr="00AE2B58">
        <w:tblPrEx>
          <w:jc w:val="left"/>
        </w:tblPrEx>
        <w:trPr>
          <w:trHeight w:val="316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2F543B"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17</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EBF3844"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FÓRMULA INFANTIL HIPOALERGÊNICA – com proteína extensamente hidrolisada, indicado para lactentes e de seguimento para lactentes e crianças de primeira infância com alergia a proteína do leite. Lata de 400g, livre de ferrugens e amassados. Na embalagem deverá conter os dados de identificação, informações nutricionais, número de lote, quantidade do produto, data de fabricação e validade que deverá ser de no mínimo 12 meses após a entrega.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8DE8AEF"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Lta</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49A9C"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300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62C3DD1"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4C7163"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1A6C378"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04769880" w14:textId="77777777" w:rsidTr="00AE2B58">
        <w:tblPrEx>
          <w:jc w:val="left"/>
        </w:tblPrEx>
        <w:trPr>
          <w:trHeight w:val="177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FB0F5"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18</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D449D8A"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LEITE EM PO INTEGRAL - instantâneo. Acondicionado em pacote com 400g, resistente, vedado hermeticamente. Com validade mínima de 06 meses após a entrega. Similar a marca Piracanjuba.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5C9E9D"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Pct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D9A97"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740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607D7A"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BA9D5D"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033F624"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3653C625" w14:textId="77777777" w:rsidTr="00AE2B58">
        <w:tblPrEx>
          <w:jc w:val="left"/>
        </w:tblPrEx>
        <w:trPr>
          <w:trHeight w:val="196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C51CAC"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lastRenderedPageBreak/>
              <w:t>19</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E9D8D7"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LEITE EM PO DESNATADO - instantâneo. Acondicionado em pacote com 400g, resistente, vedado hermeticamente. Com validade mínima de 06 meses após a entrega. Similar a marca Piracanjuba.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E30683A"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Pct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1B54C9"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200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D906315"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360214"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FAB739"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46102E02" w14:textId="77777777" w:rsidTr="00AE2B58">
        <w:tblPrEx>
          <w:jc w:val="left"/>
        </w:tblPrEx>
        <w:trPr>
          <w:trHeight w:val="192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E55B5F"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20</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7EF34DC"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LEITE EM PÓ ZERO LACTOSE - instantâneo, vitaminado, sem lactose. Acondicionado em pacote com 300g, resistente, vedado hermeticamente. Com validade mínima de 06 meses após a entrega. Similar a marca Itambé.</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CBC498"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Pct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41F1E8"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900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EA2054"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E7288E"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D0BBAF4"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1F8D33F6" w14:textId="77777777" w:rsidTr="00AE2B58">
        <w:tblPrEx>
          <w:jc w:val="left"/>
        </w:tblPrEx>
        <w:trPr>
          <w:trHeight w:val="184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C1D6DE"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21</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5D022E"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MACARRÃO INTEGRAL PARAFUSO - de sêmola de trigo. Embalagem de 500g que contenham data de fabricação e prazo de validade de no mínimo 6 meses a partir da data de entrega.  Similar a marca Renata.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29582F"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Pct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8C2C4"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50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AC49BD1"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9A66C3"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5650567"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r w:rsidR="00AE2B58" w:rsidRPr="00AD0F3C" w14:paraId="1759DC97" w14:textId="77777777" w:rsidTr="00AE2B58">
        <w:tblPrEx>
          <w:jc w:val="left"/>
        </w:tblPrEx>
        <w:trPr>
          <w:trHeight w:val="205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0F1B4B"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22</w:t>
            </w:r>
          </w:p>
        </w:tc>
        <w:tc>
          <w:tcPr>
            <w:tcW w:w="31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996C530"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xml:space="preserve">MANTEIGA ZERO LACTOSE – pote de 200g. Produto que se apresenta em forma de uma emulsão cremosa homogênea, sem separação de líquidos, com sal, zero trans. Prazo mínimo de validade de 3 meses. Similar a marca Piracanjuba. </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817C470" w14:textId="77777777" w:rsidR="00AE2B58" w:rsidRPr="00AE2B58" w:rsidRDefault="00AE2B58" w:rsidP="00AE2B58">
            <w:pPr>
              <w:spacing w:before="0" w:after="0" w:line="240" w:lineRule="auto"/>
              <w:jc w:val="both"/>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Und</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D7DC26"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400</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256104" w14:textId="77777777" w:rsidR="00AE2B58" w:rsidRPr="00AE2B58" w:rsidRDefault="00AE2B58" w:rsidP="00AE2B58">
            <w:pPr>
              <w:spacing w:before="0" w:after="0" w:line="240" w:lineRule="auto"/>
              <w:jc w:val="center"/>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7ADAC"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9E6372" w14:textId="77777777" w:rsidR="00AE2B58" w:rsidRPr="00AE2B58" w:rsidRDefault="00AE2B58" w:rsidP="00AE2B58">
            <w:pPr>
              <w:spacing w:before="0" w:after="0" w:line="240" w:lineRule="auto"/>
              <w:jc w:val="right"/>
              <w:rPr>
                <w:rFonts w:asciiTheme="majorHAnsi" w:eastAsia="Times New Roman" w:hAnsiTheme="majorHAnsi" w:cstheme="majorHAnsi"/>
                <w:color w:val="000000"/>
                <w:lang w:eastAsia="pt-BR"/>
              </w:rPr>
            </w:pPr>
            <w:r w:rsidRPr="00AE2B58">
              <w:rPr>
                <w:rFonts w:asciiTheme="majorHAnsi" w:eastAsia="Times New Roman" w:hAnsiTheme="majorHAnsi" w:cstheme="majorHAnsi"/>
                <w:color w:val="000000"/>
                <w:lang w:eastAsia="pt-BR"/>
              </w:rPr>
              <w:t> </w:t>
            </w:r>
          </w:p>
        </w:tc>
      </w:tr>
    </w:tbl>
    <w:p w14:paraId="267523FA" w14:textId="77777777" w:rsidR="00FF384D" w:rsidRPr="00AD0F3C" w:rsidRDefault="00FF384D" w:rsidP="00731785">
      <w:pPr>
        <w:overflowPunct w:val="0"/>
        <w:autoSpaceDE w:val="0"/>
        <w:autoSpaceDN w:val="0"/>
        <w:adjustRightInd w:val="0"/>
        <w:spacing w:before="120" w:after="120" w:line="240" w:lineRule="auto"/>
        <w:ind w:left="-284" w:right="-567"/>
        <w:jc w:val="both"/>
        <w:textAlignment w:val="baseline"/>
        <w:rPr>
          <w:rFonts w:asciiTheme="majorHAnsi" w:hAnsiTheme="majorHAnsi" w:cstheme="majorHAnsi"/>
          <w:i/>
          <w:iCs/>
        </w:rPr>
      </w:pPr>
      <w:r w:rsidRPr="00AD0F3C">
        <w:rPr>
          <w:rFonts w:asciiTheme="majorHAnsi" w:hAnsiTheme="majorHAnsi" w:cstheme="majorHAnsi"/>
        </w:rPr>
        <w:t xml:space="preserve">O prazo de validade da proposta é de ____ (___________) dias corridos. </w:t>
      </w:r>
    </w:p>
    <w:p w14:paraId="76F202A3" w14:textId="77777777" w:rsidR="00FF384D" w:rsidRPr="00AD0F3C" w:rsidRDefault="00FF384D" w:rsidP="00731785">
      <w:pPr>
        <w:overflowPunct w:val="0"/>
        <w:autoSpaceDE w:val="0"/>
        <w:autoSpaceDN w:val="0"/>
        <w:adjustRightInd w:val="0"/>
        <w:spacing w:before="120" w:after="120" w:line="240" w:lineRule="auto"/>
        <w:ind w:left="-284" w:right="-567"/>
        <w:jc w:val="both"/>
        <w:textAlignment w:val="baseline"/>
        <w:rPr>
          <w:rFonts w:asciiTheme="majorHAnsi" w:hAnsiTheme="majorHAnsi" w:cstheme="majorHAnsi"/>
        </w:rPr>
      </w:pPr>
      <w:r w:rsidRPr="00AD0F3C">
        <w:rPr>
          <w:rFonts w:asciiTheme="majorHAnsi" w:hAnsiTheme="majorHAnsi" w:cstheme="majorHAnsi"/>
        </w:rPr>
        <w:t>Nome do banco indicado para o pagamento: ____________,      Agência: _____________,     Conta Corrente: ______________ .</w:t>
      </w:r>
    </w:p>
    <w:p w14:paraId="3D5C18BB" w14:textId="77777777" w:rsidR="00FF384D" w:rsidRPr="00AD0F3C" w:rsidRDefault="00FF384D" w:rsidP="00731785">
      <w:pPr>
        <w:overflowPunct w:val="0"/>
        <w:autoSpaceDE w:val="0"/>
        <w:autoSpaceDN w:val="0"/>
        <w:adjustRightInd w:val="0"/>
        <w:spacing w:before="120" w:after="120" w:line="240" w:lineRule="auto"/>
        <w:ind w:left="-284" w:right="-567"/>
        <w:jc w:val="both"/>
        <w:textAlignment w:val="baseline"/>
        <w:rPr>
          <w:rFonts w:asciiTheme="majorHAnsi" w:eastAsia="Helvetica" w:hAnsiTheme="majorHAnsi" w:cstheme="majorHAnsi"/>
        </w:rPr>
      </w:pPr>
      <w:r w:rsidRPr="00AD0F3C">
        <w:rPr>
          <w:rFonts w:asciiTheme="majorHAnsi" w:eastAsia="Helvetica" w:hAnsiTheme="majorHAnsi" w:cstheme="majorHAnsi"/>
        </w:rPr>
        <w:t>Prazo de entrega/execução: _____ dias úteis, contados do recebimento da Autorização de Fornecimento/Ordem de Serviços.</w:t>
      </w:r>
    </w:p>
    <w:p w14:paraId="112D9EF8" w14:textId="77777777" w:rsidR="00FF384D" w:rsidRPr="00AD0F3C" w:rsidRDefault="00FF384D" w:rsidP="00731785">
      <w:pPr>
        <w:overflowPunct w:val="0"/>
        <w:autoSpaceDE w:val="0"/>
        <w:autoSpaceDN w:val="0"/>
        <w:adjustRightInd w:val="0"/>
        <w:spacing w:before="120" w:after="120" w:line="240" w:lineRule="auto"/>
        <w:ind w:left="-284" w:right="-567"/>
        <w:jc w:val="both"/>
        <w:textAlignment w:val="baseline"/>
        <w:rPr>
          <w:rFonts w:asciiTheme="majorHAnsi" w:eastAsia="Helvetica" w:hAnsiTheme="majorHAnsi" w:cstheme="majorHAnsi"/>
        </w:rPr>
      </w:pPr>
      <w:r w:rsidRPr="00AD0F3C">
        <w:rPr>
          <w:rFonts w:asciiTheme="majorHAnsi" w:eastAsia="Helvetica" w:hAnsiTheme="majorHAnsi" w:cstheme="majorHAnsi"/>
        </w:rPr>
        <w:t xml:space="preserve">*Prazo de Garantia: _______ meses, contados da data de apresentação da proposta. </w:t>
      </w:r>
    </w:p>
    <w:p w14:paraId="1E384C30" w14:textId="77777777" w:rsidR="00FF384D" w:rsidRPr="00AD0F3C" w:rsidRDefault="00FF384D" w:rsidP="00731785">
      <w:pPr>
        <w:overflowPunct w:val="0"/>
        <w:autoSpaceDE w:val="0"/>
        <w:autoSpaceDN w:val="0"/>
        <w:adjustRightInd w:val="0"/>
        <w:spacing w:before="120" w:after="120" w:line="240" w:lineRule="auto"/>
        <w:ind w:left="-284" w:right="-567"/>
        <w:jc w:val="both"/>
        <w:textAlignment w:val="baseline"/>
        <w:rPr>
          <w:rFonts w:asciiTheme="majorHAnsi" w:eastAsia="Helvetica" w:hAnsiTheme="majorHAnsi" w:cstheme="majorHAnsi"/>
          <w:i/>
          <w:iCs/>
        </w:rPr>
      </w:pPr>
      <w:r w:rsidRPr="00AD0F3C">
        <w:rPr>
          <w:rFonts w:asciiTheme="majorHAnsi" w:eastAsia="Helvetica" w:hAnsiTheme="majorHAnsi" w:cstheme="majorHAnsi"/>
          <w:i/>
          <w:iCs/>
        </w:rPr>
        <w:t>*se couber diante das exigências da contratação do objeto.</w:t>
      </w:r>
    </w:p>
    <w:p w14:paraId="70CF9AD6" w14:textId="77777777" w:rsidR="00FF384D" w:rsidRPr="00AD0F3C" w:rsidRDefault="00FF384D" w:rsidP="00731785">
      <w:pPr>
        <w:overflowPunct w:val="0"/>
        <w:autoSpaceDE w:val="0"/>
        <w:autoSpaceDN w:val="0"/>
        <w:adjustRightInd w:val="0"/>
        <w:spacing w:before="120" w:after="120" w:line="240" w:lineRule="auto"/>
        <w:ind w:left="-284" w:right="-567"/>
        <w:jc w:val="both"/>
        <w:textAlignment w:val="baseline"/>
        <w:rPr>
          <w:rFonts w:asciiTheme="majorHAnsi" w:eastAsia="Times New Roman" w:hAnsiTheme="majorHAnsi" w:cstheme="majorHAnsi"/>
        </w:rPr>
      </w:pPr>
      <w:r w:rsidRPr="00AD0F3C">
        <w:rPr>
          <w:rFonts w:asciiTheme="majorHAnsi" w:eastAsia="Times New Roman" w:hAnsiTheme="majorHAnsi" w:cstheme="majorHAnsi"/>
          <w:b/>
          <w:bCs/>
        </w:rPr>
        <w:t>Declaro</w:t>
      </w:r>
      <w:r w:rsidRPr="00AD0F3C">
        <w:rPr>
          <w:rFonts w:asciiTheme="majorHAnsi" w:eastAsia="Times New Roman" w:hAnsiTheme="majorHAnsi" w:cstheme="majorHAnsi"/>
        </w:rPr>
        <w:t xml:space="preserve"> que examinei, conheço e me submeto a todas as condições expressas no Edital e seus anexos, bem como verifiquei todas as especificações contidas, não havendo quaisquer discrepâncias nas informações, nas condições de fornecimento e documentos que dele fazem parte. </w:t>
      </w:r>
    </w:p>
    <w:p w14:paraId="6773F5EE" w14:textId="77777777" w:rsidR="00FF384D" w:rsidRPr="00AD0F3C" w:rsidRDefault="00FF384D" w:rsidP="00731785">
      <w:pPr>
        <w:overflowPunct w:val="0"/>
        <w:autoSpaceDE w:val="0"/>
        <w:autoSpaceDN w:val="0"/>
        <w:adjustRightInd w:val="0"/>
        <w:spacing w:before="120" w:after="120" w:line="240" w:lineRule="auto"/>
        <w:ind w:left="-284" w:right="-567"/>
        <w:jc w:val="both"/>
        <w:textAlignment w:val="baseline"/>
        <w:rPr>
          <w:rFonts w:asciiTheme="majorHAnsi" w:eastAsia="Times New Roman" w:hAnsiTheme="majorHAnsi" w:cstheme="majorHAnsi"/>
        </w:rPr>
      </w:pPr>
      <w:r w:rsidRPr="00AD0F3C">
        <w:rPr>
          <w:rFonts w:asciiTheme="majorHAnsi" w:eastAsia="Helvetica" w:hAnsiTheme="majorHAnsi" w:cstheme="majorHAnsi"/>
          <w:b/>
          <w:bCs/>
        </w:rPr>
        <w:t>Declaro</w:t>
      </w:r>
      <w:r w:rsidRPr="00AD0F3C">
        <w:rPr>
          <w:rFonts w:asciiTheme="majorHAnsi" w:eastAsia="Helvetica" w:hAnsiTheme="majorHAnsi" w:cstheme="majorHAnsi"/>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14:paraId="66AEA4C5" w14:textId="77777777" w:rsidR="00FF384D" w:rsidRPr="00AD0F3C" w:rsidRDefault="00FF384D" w:rsidP="00731785">
      <w:pPr>
        <w:overflowPunct w:val="0"/>
        <w:autoSpaceDE w:val="0"/>
        <w:autoSpaceDN w:val="0"/>
        <w:adjustRightInd w:val="0"/>
        <w:spacing w:before="120" w:after="120" w:line="240" w:lineRule="auto"/>
        <w:ind w:left="-284" w:right="-567"/>
        <w:jc w:val="both"/>
        <w:textAlignment w:val="baseline"/>
        <w:rPr>
          <w:rFonts w:asciiTheme="majorHAnsi" w:eastAsia="Helvetica" w:hAnsiTheme="majorHAnsi" w:cstheme="majorHAnsi"/>
        </w:rPr>
      </w:pPr>
      <w:r w:rsidRPr="00AD0F3C">
        <w:rPr>
          <w:rFonts w:asciiTheme="majorHAnsi" w:eastAsia="Times New Roman" w:hAnsiTheme="majorHAnsi" w:cstheme="majorHAnsi"/>
          <w:b/>
          <w:bCs/>
        </w:rPr>
        <w:t>Declaro</w:t>
      </w:r>
      <w:r w:rsidRPr="00AD0F3C">
        <w:rPr>
          <w:rFonts w:asciiTheme="majorHAnsi" w:eastAsia="Times New Roman" w:hAnsiTheme="majorHAnsi" w:cstheme="majorHAnsi"/>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14:paraId="54F3F654" w14:textId="77777777" w:rsidR="00FF384D" w:rsidRPr="00AD0F3C" w:rsidRDefault="00FF384D" w:rsidP="00731785">
      <w:pPr>
        <w:pStyle w:val="tabelatextocentralizado"/>
        <w:spacing w:before="120" w:beforeAutospacing="0" w:after="120" w:afterAutospacing="0"/>
        <w:ind w:left="60" w:right="-567"/>
        <w:jc w:val="center"/>
        <w:rPr>
          <w:rFonts w:asciiTheme="majorHAnsi" w:hAnsiTheme="majorHAnsi" w:cstheme="majorHAnsi"/>
          <w:sz w:val="20"/>
          <w:szCs w:val="20"/>
        </w:rPr>
      </w:pPr>
    </w:p>
    <w:p w14:paraId="2E3DC969" w14:textId="77777777" w:rsidR="00FF384D" w:rsidRPr="00AD0F3C" w:rsidRDefault="00FF384D" w:rsidP="00731785">
      <w:pPr>
        <w:pStyle w:val="tabelatextocentralizado"/>
        <w:spacing w:before="120" w:beforeAutospacing="0" w:after="120" w:afterAutospacing="0"/>
        <w:ind w:left="60" w:right="-567"/>
        <w:jc w:val="center"/>
        <w:rPr>
          <w:rFonts w:asciiTheme="majorHAnsi" w:hAnsiTheme="majorHAnsi" w:cstheme="majorHAnsi"/>
          <w:sz w:val="20"/>
          <w:szCs w:val="20"/>
        </w:rPr>
      </w:pPr>
      <w:r w:rsidRPr="00AD0F3C">
        <w:rPr>
          <w:rFonts w:asciiTheme="majorHAnsi" w:hAnsiTheme="majorHAnsi" w:cstheme="majorHAnsi"/>
          <w:sz w:val="20"/>
          <w:szCs w:val="20"/>
        </w:rPr>
        <w:lastRenderedPageBreak/>
        <w:t>   Local _ _ _ _  de </w:t>
      </w:r>
      <w:r w:rsidRPr="00AD0F3C">
        <w:rPr>
          <w:rFonts w:asciiTheme="majorHAnsi" w:hAnsiTheme="majorHAnsi" w:cstheme="majorHAnsi"/>
          <w:sz w:val="20"/>
          <w:szCs w:val="20"/>
          <w:u w:val="single"/>
        </w:rPr>
        <w:t>                                          </w:t>
      </w:r>
      <w:r w:rsidRPr="00AD0F3C">
        <w:rPr>
          <w:rFonts w:asciiTheme="majorHAnsi" w:hAnsiTheme="majorHAnsi" w:cstheme="majorHAnsi"/>
          <w:sz w:val="20"/>
          <w:szCs w:val="20"/>
        </w:rPr>
        <w:t> de 20___.</w:t>
      </w:r>
    </w:p>
    <w:p w14:paraId="13649345" w14:textId="77777777" w:rsidR="00FF384D" w:rsidRPr="00AD0F3C" w:rsidRDefault="00FF384D" w:rsidP="00731785">
      <w:pPr>
        <w:pStyle w:val="tabelatextocentralizado"/>
        <w:spacing w:before="120" w:beforeAutospacing="0" w:after="120" w:afterAutospacing="0"/>
        <w:ind w:left="60" w:right="-567"/>
        <w:jc w:val="center"/>
        <w:rPr>
          <w:rFonts w:asciiTheme="majorHAnsi" w:hAnsiTheme="majorHAnsi" w:cstheme="majorHAnsi"/>
          <w:sz w:val="20"/>
          <w:szCs w:val="20"/>
        </w:rPr>
      </w:pPr>
      <w:r w:rsidRPr="00AD0F3C">
        <w:rPr>
          <w:rFonts w:asciiTheme="majorHAnsi" w:hAnsiTheme="majorHAnsi" w:cstheme="majorHAnsi"/>
          <w:sz w:val="20"/>
          <w:szCs w:val="20"/>
        </w:rPr>
        <w:t> </w:t>
      </w:r>
    </w:p>
    <w:p w14:paraId="1472748B" w14:textId="77777777" w:rsidR="00FF384D" w:rsidRPr="00AD0F3C" w:rsidRDefault="00FF384D" w:rsidP="00731785">
      <w:pPr>
        <w:pStyle w:val="tabelatextocentralizado"/>
        <w:spacing w:before="120" w:beforeAutospacing="0" w:after="120" w:afterAutospacing="0"/>
        <w:ind w:left="60" w:right="-567"/>
        <w:jc w:val="center"/>
        <w:rPr>
          <w:rFonts w:asciiTheme="majorHAnsi" w:hAnsiTheme="majorHAnsi" w:cstheme="majorHAnsi"/>
          <w:sz w:val="20"/>
          <w:szCs w:val="20"/>
        </w:rPr>
      </w:pPr>
    </w:p>
    <w:p w14:paraId="05EDAE00" w14:textId="77777777" w:rsidR="00FF384D" w:rsidRPr="00AD0F3C" w:rsidRDefault="00FF384D" w:rsidP="00731785">
      <w:pPr>
        <w:pStyle w:val="tabelatextocentralizado"/>
        <w:spacing w:before="120" w:beforeAutospacing="0" w:after="120" w:afterAutospacing="0"/>
        <w:ind w:left="60" w:right="-567"/>
        <w:jc w:val="center"/>
        <w:rPr>
          <w:rFonts w:asciiTheme="majorHAnsi" w:hAnsiTheme="majorHAnsi" w:cstheme="majorHAnsi"/>
          <w:sz w:val="20"/>
          <w:szCs w:val="20"/>
        </w:rPr>
      </w:pPr>
    </w:p>
    <w:p w14:paraId="0A38DDA4" w14:textId="77777777" w:rsidR="00FF384D" w:rsidRPr="00AD0F3C" w:rsidRDefault="00FF384D" w:rsidP="00731785">
      <w:pPr>
        <w:pStyle w:val="tabelatextocentralizado"/>
        <w:spacing w:before="120" w:beforeAutospacing="0" w:after="120" w:afterAutospacing="0"/>
        <w:ind w:left="60" w:right="-567"/>
        <w:jc w:val="center"/>
        <w:rPr>
          <w:rFonts w:asciiTheme="majorHAnsi" w:hAnsiTheme="majorHAnsi" w:cstheme="majorHAnsi"/>
          <w:sz w:val="20"/>
          <w:szCs w:val="20"/>
        </w:rPr>
      </w:pPr>
      <w:r w:rsidRPr="00AD0F3C">
        <w:rPr>
          <w:rFonts w:asciiTheme="majorHAnsi" w:hAnsiTheme="majorHAnsi" w:cstheme="majorHAnsi"/>
          <w:sz w:val="20"/>
          <w:szCs w:val="20"/>
        </w:rPr>
        <w:t>___________________________________</w:t>
      </w:r>
    </w:p>
    <w:p w14:paraId="429B936D" w14:textId="77777777" w:rsidR="00FF384D" w:rsidRPr="00AD0F3C" w:rsidRDefault="00FF384D" w:rsidP="00731785">
      <w:pPr>
        <w:pStyle w:val="tabelatextocentralizado"/>
        <w:spacing w:before="120" w:beforeAutospacing="0" w:after="120" w:afterAutospacing="0"/>
        <w:ind w:left="60" w:right="-567"/>
        <w:jc w:val="center"/>
        <w:rPr>
          <w:rFonts w:asciiTheme="majorHAnsi" w:hAnsiTheme="majorHAnsi" w:cstheme="majorHAnsi"/>
          <w:sz w:val="20"/>
          <w:szCs w:val="20"/>
        </w:rPr>
      </w:pPr>
      <w:r w:rsidRPr="00AD0F3C">
        <w:rPr>
          <w:rFonts w:asciiTheme="majorHAnsi" w:hAnsiTheme="majorHAnsi" w:cstheme="majorHAnsi"/>
          <w:sz w:val="20"/>
          <w:szCs w:val="20"/>
        </w:rPr>
        <w:t>Representante Legal</w:t>
      </w:r>
    </w:p>
    <w:p w14:paraId="657394F0" w14:textId="77777777" w:rsidR="00FF384D" w:rsidRPr="00AD0F3C" w:rsidRDefault="00FF384D" w:rsidP="00731785">
      <w:pPr>
        <w:pStyle w:val="Standard"/>
        <w:tabs>
          <w:tab w:val="left" w:pos="952"/>
          <w:tab w:val="left" w:pos="1237"/>
          <w:tab w:val="left" w:pos="1537"/>
          <w:tab w:val="left" w:pos="1792"/>
          <w:tab w:val="left" w:pos="2047"/>
          <w:tab w:val="left" w:pos="2362"/>
          <w:tab w:val="left" w:pos="2617"/>
          <w:tab w:val="left" w:leader="underscore" w:pos="7733"/>
        </w:tabs>
        <w:spacing w:before="120" w:after="120"/>
        <w:ind w:left="397"/>
        <w:jc w:val="center"/>
        <w:rPr>
          <w:rFonts w:asciiTheme="majorHAnsi" w:hAnsiTheme="majorHAnsi" w:cstheme="majorHAnsi"/>
          <w:b/>
          <w:bCs/>
          <w:sz w:val="20"/>
          <w:szCs w:val="20"/>
        </w:rPr>
      </w:pPr>
    </w:p>
    <w:p w14:paraId="3973B1B4" w14:textId="109B081C" w:rsidR="00FF384D" w:rsidRPr="00AD0F3C" w:rsidRDefault="00FF384D" w:rsidP="00731785">
      <w:pPr>
        <w:widowControl w:val="0"/>
        <w:spacing w:before="120" w:after="120" w:line="240" w:lineRule="auto"/>
        <w:jc w:val="center"/>
        <w:rPr>
          <w:rFonts w:asciiTheme="majorHAnsi" w:eastAsia="Times New Roman" w:hAnsiTheme="majorHAnsi" w:cstheme="majorHAnsi"/>
          <w:b/>
          <w:lang w:eastAsia="pt-BR"/>
        </w:rPr>
      </w:pPr>
    </w:p>
    <w:p w14:paraId="2692DDAF" w14:textId="6B4F4F4C" w:rsidR="00FF384D" w:rsidRPr="00AD0F3C" w:rsidRDefault="00FF384D" w:rsidP="00731785">
      <w:pPr>
        <w:widowControl w:val="0"/>
        <w:spacing w:before="120" w:after="120" w:line="240" w:lineRule="auto"/>
        <w:jc w:val="center"/>
        <w:rPr>
          <w:rFonts w:asciiTheme="majorHAnsi" w:eastAsia="Times New Roman" w:hAnsiTheme="majorHAnsi" w:cstheme="majorHAnsi"/>
          <w:b/>
          <w:lang w:eastAsia="pt-BR"/>
        </w:rPr>
      </w:pPr>
    </w:p>
    <w:p w14:paraId="5CA216CF" w14:textId="2B5AFCA0" w:rsidR="00FF384D" w:rsidRPr="00AD0F3C" w:rsidRDefault="00FF384D" w:rsidP="00731785">
      <w:pPr>
        <w:widowControl w:val="0"/>
        <w:spacing w:before="120" w:after="120" w:line="240" w:lineRule="auto"/>
        <w:jc w:val="center"/>
        <w:rPr>
          <w:rFonts w:asciiTheme="majorHAnsi" w:eastAsia="Times New Roman" w:hAnsiTheme="majorHAnsi" w:cstheme="majorHAnsi"/>
          <w:b/>
          <w:lang w:eastAsia="pt-BR"/>
        </w:rPr>
      </w:pPr>
    </w:p>
    <w:p w14:paraId="5C9A588B" w14:textId="2843C535" w:rsidR="002C4CA5" w:rsidRPr="00AD0F3C" w:rsidRDefault="002C4CA5" w:rsidP="00731785">
      <w:pPr>
        <w:widowControl w:val="0"/>
        <w:spacing w:before="120" w:after="120" w:line="240" w:lineRule="auto"/>
        <w:jc w:val="center"/>
        <w:rPr>
          <w:rFonts w:asciiTheme="majorHAnsi" w:eastAsia="Times New Roman" w:hAnsiTheme="majorHAnsi" w:cstheme="majorHAnsi"/>
          <w:b/>
          <w:lang w:eastAsia="pt-BR"/>
        </w:rPr>
      </w:pPr>
    </w:p>
    <w:p w14:paraId="52E3F217"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47B7302A"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2554B6EE"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4F1524FA"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053AE4E5"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28BCDA47"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7944A745"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667A7C29"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2BC53119"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66AE5897"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3972034B"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08CDC0FD"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10660D26"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16FEDC03"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3DF72C22"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0E35A074"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0D9B46DB"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4829CF3A"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1A9B9709"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74BE0D5E"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263A13AE"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4F2EF1D6"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4724A90D"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2743BCDF"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70DE4615"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475F2844" w14:textId="77777777" w:rsidR="00E54A1D" w:rsidRDefault="00E54A1D" w:rsidP="00731785">
      <w:pPr>
        <w:widowControl w:val="0"/>
        <w:spacing w:before="120" w:after="120" w:line="240" w:lineRule="auto"/>
        <w:jc w:val="center"/>
        <w:rPr>
          <w:rFonts w:asciiTheme="majorHAnsi" w:eastAsia="Times New Roman" w:hAnsiTheme="majorHAnsi" w:cstheme="majorHAnsi"/>
          <w:b/>
          <w:lang w:eastAsia="pt-BR"/>
        </w:rPr>
      </w:pPr>
    </w:p>
    <w:p w14:paraId="2017FE9D" w14:textId="513C16FD" w:rsidR="00D31B88" w:rsidRPr="00AD0F3C" w:rsidRDefault="00D31B88" w:rsidP="0015054B">
      <w:pPr>
        <w:widowControl w:val="0"/>
        <w:spacing w:before="240" w:after="240" w:line="240" w:lineRule="auto"/>
        <w:jc w:val="center"/>
        <w:rPr>
          <w:rFonts w:asciiTheme="majorHAnsi" w:eastAsia="Times New Roman" w:hAnsiTheme="majorHAnsi" w:cstheme="majorHAnsi"/>
          <w:b/>
          <w:lang w:eastAsia="pt-BR"/>
        </w:rPr>
      </w:pPr>
      <w:r w:rsidRPr="00AD0F3C">
        <w:rPr>
          <w:rFonts w:asciiTheme="majorHAnsi" w:eastAsia="Times New Roman" w:hAnsiTheme="majorHAnsi" w:cstheme="majorHAnsi"/>
          <w:b/>
          <w:lang w:eastAsia="pt-BR"/>
        </w:rPr>
        <w:lastRenderedPageBreak/>
        <w:t xml:space="preserve">ANEXO </w:t>
      </w:r>
      <w:r w:rsidR="00A0121D" w:rsidRPr="00AD0F3C">
        <w:rPr>
          <w:rFonts w:asciiTheme="majorHAnsi" w:eastAsia="Times New Roman" w:hAnsiTheme="majorHAnsi" w:cstheme="majorHAnsi"/>
          <w:b/>
          <w:lang w:eastAsia="pt-BR"/>
        </w:rPr>
        <w:t xml:space="preserve">III </w:t>
      </w:r>
    </w:p>
    <w:p w14:paraId="538F96FD" w14:textId="25849309" w:rsidR="00D31B88" w:rsidRPr="00AD0F3C" w:rsidRDefault="00D31B88" w:rsidP="0015054B">
      <w:pPr>
        <w:keepNext/>
        <w:widowControl w:val="0"/>
        <w:suppressAutoHyphens/>
        <w:spacing w:before="240" w:after="240" w:line="240" w:lineRule="auto"/>
        <w:jc w:val="center"/>
        <w:outlineLvl w:val="0"/>
        <w:rPr>
          <w:rFonts w:asciiTheme="majorHAnsi" w:eastAsia="Times New Roman" w:hAnsiTheme="majorHAnsi" w:cstheme="majorHAnsi"/>
          <w:b/>
          <w:lang w:eastAsia="ar-SA"/>
        </w:rPr>
      </w:pPr>
      <w:r w:rsidRPr="00AD0F3C">
        <w:rPr>
          <w:rFonts w:asciiTheme="majorHAnsi" w:eastAsia="Times New Roman" w:hAnsiTheme="majorHAnsi" w:cstheme="majorHAnsi"/>
          <w:b/>
          <w:lang w:eastAsia="ar-SA"/>
        </w:rPr>
        <w:t>ATA DE REGISTRO DE PREÇOS Nº</w:t>
      </w:r>
    </w:p>
    <w:p w14:paraId="46A04C77"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p>
    <w:p w14:paraId="53791759" w14:textId="26172EAA" w:rsidR="006A75AC" w:rsidRPr="00C01522" w:rsidRDefault="006A75AC" w:rsidP="0015054B">
      <w:pPr>
        <w:spacing w:before="240" w:after="240" w:line="240" w:lineRule="auto"/>
        <w:jc w:val="both"/>
        <w:rPr>
          <w:rFonts w:asciiTheme="majorHAnsi" w:eastAsia="Calibri" w:hAnsiTheme="majorHAnsi" w:cstheme="majorHAnsi"/>
        </w:rPr>
      </w:pPr>
      <w:r w:rsidRPr="00C01522">
        <w:rPr>
          <w:rFonts w:asciiTheme="majorHAnsi" w:eastAsia="Times New Roman" w:hAnsiTheme="majorHAnsi" w:cstheme="majorHAnsi"/>
          <w:b/>
          <w:bCs/>
          <w:lang w:eastAsia="pt-BR"/>
        </w:rPr>
        <w:t>O MUNICÍPIO DE MARACAJU/MS</w:t>
      </w:r>
      <w:r w:rsidRPr="00C01522">
        <w:rPr>
          <w:rFonts w:asciiTheme="majorHAnsi" w:eastAsia="Times New Roman" w:hAnsiTheme="majorHAnsi" w:cstheme="majorHAnsi"/>
          <w:lang w:eastAsia="pt-BR"/>
        </w:rPr>
        <w:t xml:space="preserve">, pessoa jurídica de direito público interno, inscrita no CNPJ sob nº 03.442.597/0001-12, estabelecida no município de Maracaju, estado do Mato Grosso do Sul, representado neste ato </w:t>
      </w:r>
      <w:r w:rsidRPr="00C01522">
        <w:rPr>
          <w:rFonts w:asciiTheme="majorHAnsi" w:hAnsiTheme="majorHAnsi" w:cstheme="majorHAnsi"/>
        </w:rPr>
        <w:t>pelo</w:t>
      </w:r>
      <w:r w:rsidRPr="00C01522">
        <w:rPr>
          <w:rFonts w:asciiTheme="majorHAnsi" w:hAnsiTheme="majorHAnsi" w:cstheme="majorHAnsi"/>
          <w:snapToGrid w:val="0"/>
        </w:rPr>
        <w:t xml:space="preserve"> Prefeito Municipal, </w:t>
      </w:r>
      <w:bookmarkStart w:id="27" w:name="_Hlk91090137"/>
      <w:r w:rsidRPr="00C01522">
        <w:rPr>
          <w:rFonts w:asciiTheme="majorHAnsi" w:hAnsiTheme="majorHAnsi" w:cstheme="majorHAnsi"/>
          <w:b/>
        </w:rPr>
        <w:t>JOSÉ MARCOS CALDERAN</w:t>
      </w:r>
      <w:r w:rsidRPr="00C01522">
        <w:rPr>
          <w:rFonts w:asciiTheme="majorHAnsi" w:hAnsiTheme="majorHAnsi" w:cstheme="majorHAnsi"/>
        </w:rPr>
        <w:t>, brasileiro, casado, portador do RG n.000.290.582 SEJUSP/MS e CPF n.º 367.287.211-34, residente e domiciliado na Alameda Calderan, nº 120, Bairro Cambaraí, Maracaju/MS</w:t>
      </w:r>
      <w:bookmarkEnd w:id="27"/>
      <w:r w:rsidRPr="00C01522">
        <w:rPr>
          <w:rFonts w:asciiTheme="majorHAnsi" w:hAnsiTheme="majorHAnsi" w:cstheme="majorHAnsi"/>
        </w:rPr>
        <w:t>, doravante denominado</w:t>
      </w:r>
      <w:r w:rsidRPr="00C01522">
        <w:rPr>
          <w:rFonts w:asciiTheme="majorHAnsi" w:eastAsia="Arial" w:hAnsiTheme="majorHAnsi" w:cstheme="majorHAnsi"/>
        </w:rPr>
        <w:t xml:space="preserve"> ORGÃO GERENCIADOR e</w:t>
      </w:r>
      <w:r w:rsidRPr="00C01522">
        <w:rPr>
          <w:rFonts w:asciiTheme="majorHAnsi" w:eastAsia="Times New Roman" w:hAnsiTheme="majorHAnsi" w:cstheme="majorHAnsi"/>
          <w:lang w:eastAsia="pt-BR"/>
        </w:rPr>
        <w:t xml:space="preserve"> o(s) fornecedor(es) abaixo qualificado(s), doravante denominado(s) FORNECED</w:t>
      </w:r>
      <w:r w:rsidR="00533BAB">
        <w:rPr>
          <w:rFonts w:asciiTheme="majorHAnsi" w:eastAsia="Times New Roman" w:hAnsiTheme="majorHAnsi" w:cstheme="majorHAnsi"/>
          <w:lang w:eastAsia="pt-BR"/>
        </w:rPr>
        <w:t>O</w:t>
      </w:r>
      <w:r w:rsidRPr="00C01522">
        <w:rPr>
          <w:rFonts w:asciiTheme="majorHAnsi" w:eastAsia="Times New Roman" w:hAnsiTheme="majorHAnsi" w:cstheme="majorHAnsi"/>
          <w:lang w:eastAsia="pt-BR"/>
        </w:rPr>
        <w:t>R REGISTRA</w:t>
      </w:r>
      <w:r w:rsidR="0005202C" w:rsidRPr="00C01522">
        <w:rPr>
          <w:rFonts w:asciiTheme="majorHAnsi" w:eastAsia="Times New Roman" w:hAnsiTheme="majorHAnsi" w:cstheme="majorHAnsi"/>
          <w:lang w:eastAsia="pt-BR"/>
        </w:rPr>
        <w:t>D</w:t>
      </w:r>
      <w:r w:rsidRPr="00C01522">
        <w:rPr>
          <w:rFonts w:asciiTheme="majorHAnsi" w:eastAsia="Times New Roman" w:hAnsiTheme="majorHAnsi" w:cstheme="majorHAnsi"/>
          <w:lang w:eastAsia="pt-BR"/>
        </w:rPr>
        <w:t xml:space="preserve">O DA ATA, resolvem firmar a presente </w:t>
      </w:r>
      <w:r w:rsidRPr="00C01522">
        <w:rPr>
          <w:rFonts w:asciiTheme="majorHAnsi" w:eastAsia="Times New Roman" w:hAnsiTheme="majorHAnsi" w:cstheme="majorHAnsi"/>
          <w:b/>
          <w:bCs/>
          <w:lang w:eastAsia="pt-BR"/>
        </w:rPr>
        <w:t xml:space="preserve">ATA </w:t>
      </w:r>
      <w:r w:rsidR="00784B9D" w:rsidRPr="00C01522">
        <w:rPr>
          <w:rFonts w:asciiTheme="majorHAnsi" w:eastAsia="Times New Roman" w:hAnsiTheme="majorHAnsi" w:cstheme="majorHAnsi"/>
          <w:b/>
          <w:bCs/>
          <w:lang w:eastAsia="pt-BR"/>
        </w:rPr>
        <w:t xml:space="preserve">DE </w:t>
      </w:r>
      <w:r w:rsidR="00784B9D" w:rsidRPr="00C01522">
        <w:rPr>
          <w:rFonts w:asciiTheme="majorHAnsi" w:hAnsiTheme="majorHAnsi" w:cstheme="majorHAnsi"/>
          <w:b/>
          <w:bCs/>
        </w:rPr>
        <w:t>REGISTRO DE PREÇOS PARA A AQUISIÇÃO DE GÊNEROS ALIMENTÍCIOS PARA ALUNOS COM RESTRIÇÕES ALIMENTARES (MERENDA ESCOLAR),</w:t>
      </w:r>
      <w:r w:rsidR="00784B9D" w:rsidRPr="00C01522">
        <w:rPr>
          <w:rFonts w:asciiTheme="majorHAnsi" w:hAnsiTheme="majorHAnsi" w:cstheme="majorHAnsi"/>
        </w:rPr>
        <w:t xml:space="preserve"> </w:t>
      </w:r>
      <w:r w:rsidRPr="00C01522">
        <w:rPr>
          <w:rFonts w:asciiTheme="majorHAnsi" w:eastAsia="Arial" w:hAnsiTheme="majorHAnsi" w:cstheme="majorHAnsi"/>
          <w:lang w:eastAsia="pt-BR"/>
        </w:rPr>
        <w:t xml:space="preserve">decorrente da licitação na modalidade Pregão Eletrônico nº </w:t>
      </w:r>
      <w:r w:rsidRPr="00C01522">
        <w:rPr>
          <w:rFonts w:asciiTheme="majorHAnsi" w:eastAsia="Arial" w:hAnsiTheme="majorHAnsi" w:cstheme="majorHAnsi"/>
          <w:b/>
          <w:bCs/>
          <w:lang w:eastAsia="pt-BR"/>
        </w:rPr>
        <w:t>....../20.....,</w:t>
      </w:r>
      <w:r w:rsidRPr="00C01522">
        <w:rPr>
          <w:rFonts w:asciiTheme="majorHAnsi" w:eastAsia="Arial" w:hAnsiTheme="majorHAnsi" w:cstheme="majorHAnsi"/>
          <w:lang w:eastAsia="pt-BR"/>
        </w:rPr>
        <w:t xml:space="preserve"> processo nº </w:t>
      </w:r>
      <w:r w:rsidRPr="00C01522">
        <w:rPr>
          <w:rFonts w:asciiTheme="majorHAnsi" w:eastAsia="Arial" w:hAnsiTheme="majorHAnsi" w:cstheme="majorHAnsi"/>
          <w:b/>
          <w:bCs/>
          <w:lang w:eastAsia="pt-BR"/>
        </w:rPr>
        <w:t>......./.............../20.....</w:t>
      </w:r>
      <w:r w:rsidRPr="00C01522">
        <w:rPr>
          <w:rFonts w:asciiTheme="majorHAnsi" w:eastAsia="Arial" w:hAnsiTheme="majorHAnsi" w:cstheme="majorHAnsi"/>
          <w:lang w:eastAsia="pt-BR"/>
        </w:rPr>
        <w:t xml:space="preserve">, </w:t>
      </w:r>
      <w:r w:rsidRPr="00C01522">
        <w:rPr>
          <w:rFonts w:asciiTheme="majorHAnsi" w:eastAsia="Calibri" w:hAnsiTheme="majorHAnsi" w:cstheme="majorHAnsi"/>
        </w:rPr>
        <w:t>de acordo com a classificação por ela(s) alcançada(s) e na(s)  quantidade(s)  cotada(s), atendendo às condições previstas no edital, sujeitando-se as partes às normas constantes na</w:t>
      </w:r>
      <w:r w:rsidRPr="00C01522">
        <w:rPr>
          <w:rFonts w:asciiTheme="majorHAnsi" w:eastAsia="Arial" w:hAnsiTheme="majorHAnsi" w:cstheme="majorHAnsi"/>
          <w:lang w:eastAsia="pt-BR"/>
        </w:rPr>
        <w:t xml:space="preserve"> Lei nº 14.133, de 1º de abril de 2021, no Decreto Municipal nº 333 de 22 de dezembro de 2023, de 3 de março de 2023 e Decreto Federal nº 11.462 de 31 de março de 2023, e </w:t>
      </w:r>
      <w:r w:rsidRPr="00C01522">
        <w:rPr>
          <w:rFonts w:asciiTheme="majorHAnsi" w:eastAsia="Calibri" w:hAnsiTheme="majorHAnsi" w:cstheme="majorHAnsi"/>
        </w:rPr>
        <w:t>em conformidade com as disposições a seguir:</w:t>
      </w:r>
    </w:p>
    <w:p w14:paraId="738D5158" w14:textId="77777777" w:rsidR="00D31B88" w:rsidRPr="00C01522" w:rsidRDefault="00D31B88" w:rsidP="0015054B">
      <w:pPr>
        <w:widowControl w:val="0"/>
        <w:spacing w:before="240" w:after="240" w:line="240" w:lineRule="auto"/>
        <w:jc w:val="both"/>
        <w:rPr>
          <w:rFonts w:asciiTheme="majorHAnsi" w:eastAsia="Times New Roman" w:hAnsiTheme="majorHAnsi" w:cstheme="majorHAnsi"/>
          <w:lang w:eastAsia="pt-BR"/>
        </w:rPr>
      </w:pPr>
      <w:r w:rsidRPr="00C01522">
        <w:rPr>
          <w:rFonts w:asciiTheme="majorHAnsi" w:eastAsia="Times New Roman" w:hAnsiTheme="majorHAnsi" w:cstheme="majorHAnsi"/>
          <w:lang w:eastAsia="pt-BR"/>
        </w:rPr>
        <w:t> </w:t>
      </w:r>
    </w:p>
    <w:p w14:paraId="0F768A38" w14:textId="77777777" w:rsidR="00D31B88" w:rsidRPr="00C01522" w:rsidRDefault="00D31B88" w:rsidP="0015054B">
      <w:pPr>
        <w:pBdr>
          <w:top w:val="single" w:sz="4" w:space="0" w:color="auto"/>
          <w:left w:val="single" w:sz="4" w:space="0" w:color="auto"/>
          <w:bottom w:val="single" w:sz="4" w:space="0" w:color="auto"/>
          <w:right w:val="single" w:sz="4" w:space="0" w:color="auto"/>
        </w:pBdr>
        <w:spacing w:before="240" w:after="240" w:line="240" w:lineRule="auto"/>
        <w:outlineLvl w:val="0"/>
        <w:rPr>
          <w:rFonts w:asciiTheme="majorHAnsi" w:eastAsia="Times New Roman" w:hAnsiTheme="majorHAnsi" w:cstheme="majorHAnsi"/>
          <w:b/>
          <w:bCs/>
          <w:caps/>
          <w:lang w:eastAsia="pt-BR"/>
        </w:rPr>
      </w:pPr>
      <w:r w:rsidRPr="00C01522">
        <w:rPr>
          <w:rFonts w:asciiTheme="majorHAnsi" w:eastAsia="Times New Roman" w:hAnsiTheme="majorHAnsi" w:cstheme="majorHAnsi"/>
          <w:b/>
          <w:bCs/>
          <w:caps/>
          <w:lang w:eastAsia="pt-BR"/>
        </w:rPr>
        <w:t xml:space="preserve">CLÁUSULA PRIMEIRA – das partes </w:t>
      </w:r>
    </w:p>
    <w:p w14:paraId="51A14A74" w14:textId="77777777" w:rsidR="00D31B88" w:rsidRPr="00C01522" w:rsidRDefault="00D31B88" w:rsidP="0015054B">
      <w:pPr>
        <w:widowControl w:val="0"/>
        <w:spacing w:before="240" w:after="240" w:line="240" w:lineRule="auto"/>
        <w:jc w:val="both"/>
        <w:rPr>
          <w:rFonts w:asciiTheme="majorHAnsi" w:eastAsia="Times New Roman" w:hAnsiTheme="majorHAnsi" w:cstheme="majorHAnsi"/>
          <w:lang w:eastAsia="pt-BR"/>
        </w:rPr>
      </w:pPr>
    </w:p>
    <w:p w14:paraId="3FC2F9B7" w14:textId="33A4326C" w:rsidR="00D31B88" w:rsidRPr="00C01522" w:rsidRDefault="00D31B88" w:rsidP="0015054B">
      <w:pPr>
        <w:widowControl w:val="0"/>
        <w:spacing w:before="240" w:after="240" w:line="240" w:lineRule="auto"/>
        <w:jc w:val="both"/>
        <w:rPr>
          <w:rFonts w:asciiTheme="majorHAnsi" w:eastAsia="Times New Roman" w:hAnsiTheme="majorHAnsi" w:cstheme="majorHAnsi"/>
          <w:lang w:eastAsia="pt-BR"/>
        </w:rPr>
      </w:pPr>
      <w:r w:rsidRPr="00C01522">
        <w:rPr>
          <w:rFonts w:asciiTheme="majorHAnsi" w:eastAsia="Times New Roman" w:hAnsiTheme="majorHAnsi" w:cstheme="majorHAnsi"/>
          <w:b/>
          <w:bCs/>
          <w:lang w:eastAsia="pt-BR"/>
        </w:rPr>
        <w:t>1.1.</w:t>
      </w:r>
      <w:r w:rsidRPr="00C01522">
        <w:rPr>
          <w:rFonts w:asciiTheme="majorHAnsi" w:eastAsia="Times New Roman" w:hAnsiTheme="majorHAnsi" w:cstheme="majorHAnsi"/>
          <w:lang w:eastAsia="pt-BR"/>
        </w:rPr>
        <w:t xml:space="preserve"> </w:t>
      </w:r>
      <w:r w:rsidRPr="00C01522">
        <w:rPr>
          <w:rFonts w:asciiTheme="majorHAnsi" w:eastAsia="Times New Roman" w:hAnsiTheme="majorHAnsi" w:cstheme="majorHAnsi"/>
          <w:b/>
          <w:lang w:eastAsia="pt-BR"/>
        </w:rPr>
        <w:t>DETENTOR DA ATA</w:t>
      </w:r>
      <w:r w:rsidRPr="00C01522">
        <w:rPr>
          <w:rFonts w:asciiTheme="majorHAnsi" w:eastAsia="Times New Roman" w:hAnsiTheme="majorHAnsi" w:cstheme="majorHAnsi"/>
          <w:lang w:eastAsia="pt-BR"/>
        </w:rPr>
        <w:t xml:space="preserve">: Empresa ............, pessoa jurídica de direito privado, </w:t>
      </w:r>
      <w:r w:rsidRPr="00C01522">
        <w:rPr>
          <w:rFonts w:asciiTheme="majorHAnsi" w:eastAsia="Times New Roman" w:hAnsiTheme="majorHAnsi" w:cstheme="majorHAnsi"/>
          <w:iCs/>
          <w:lang w:eastAsia="pt-BR"/>
        </w:rPr>
        <w:t>inscrita no CNPJ/MF sob o nº ............................, sediada na</w:t>
      </w:r>
      <w:r w:rsidRPr="00C01522">
        <w:rPr>
          <w:rFonts w:asciiTheme="majorHAnsi" w:eastAsia="Times New Roman" w:hAnsiTheme="majorHAnsi" w:cstheme="majorHAnsi"/>
          <w:lang w:eastAsia="pt-BR"/>
        </w:rPr>
        <w:t xml:space="preserve"> ..................................., neste ato representada pelo Sr(a) .................................... (nome e função no </w:t>
      </w:r>
      <w:r w:rsidR="00A25482" w:rsidRPr="00C01522">
        <w:rPr>
          <w:rFonts w:asciiTheme="majorHAnsi" w:eastAsia="Times New Roman" w:hAnsiTheme="majorHAnsi" w:cstheme="majorHAnsi"/>
          <w:lang w:eastAsia="pt-BR"/>
        </w:rPr>
        <w:t>fornecedor registrado</w:t>
      </w:r>
      <w:r w:rsidRPr="00C01522">
        <w:rPr>
          <w:rFonts w:asciiTheme="majorHAnsi" w:eastAsia="Times New Roman" w:hAnsiTheme="majorHAnsi" w:cstheme="majorHAnsi"/>
          <w:lang w:eastAsia="pt-BR"/>
        </w:rPr>
        <w:t xml:space="preserve"> data), conforme atos constitutivos da empresa OU procuração apresentada nos autos</w:t>
      </w:r>
      <w:r w:rsidR="009E6BFC" w:rsidRPr="00C01522">
        <w:rPr>
          <w:rFonts w:asciiTheme="majorHAnsi" w:eastAsia="Times New Roman" w:hAnsiTheme="majorHAnsi" w:cstheme="majorHAnsi"/>
          <w:lang w:eastAsia="pt-BR"/>
        </w:rPr>
        <w:t>.</w:t>
      </w:r>
    </w:p>
    <w:p w14:paraId="35F2C510" w14:textId="77777777" w:rsidR="00D31B88" w:rsidRPr="00C01522" w:rsidRDefault="00D31B88" w:rsidP="0015054B">
      <w:pPr>
        <w:widowControl w:val="0"/>
        <w:spacing w:before="240" w:after="240" w:line="240" w:lineRule="auto"/>
        <w:jc w:val="both"/>
        <w:rPr>
          <w:rFonts w:asciiTheme="majorHAnsi" w:eastAsia="Times New Roman" w:hAnsiTheme="majorHAnsi" w:cstheme="majorHAnsi"/>
          <w:lang w:eastAsia="pt-BR"/>
        </w:rPr>
      </w:pPr>
    </w:p>
    <w:p w14:paraId="67FD8540" w14:textId="1C5F82CE" w:rsidR="00031B0B" w:rsidRPr="00C01522" w:rsidRDefault="00D31B88" w:rsidP="0015054B">
      <w:pPr>
        <w:widowControl w:val="0"/>
        <w:spacing w:before="240" w:after="240" w:line="240" w:lineRule="auto"/>
        <w:jc w:val="both"/>
        <w:rPr>
          <w:rFonts w:asciiTheme="majorHAnsi" w:eastAsia="Times New Roman" w:hAnsiTheme="majorHAnsi" w:cstheme="majorHAnsi"/>
          <w:lang w:eastAsia="pt-BR"/>
        </w:rPr>
      </w:pPr>
      <w:r w:rsidRPr="00C01522">
        <w:rPr>
          <w:rFonts w:asciiTheme="majorHAnsi" w:eastAsia="Times New Roman" w:hAnsiTheme="majorHAnsi" w:cstheme="majorHAnsi"/>
          <w:b/>
          <w:lang w:eastAsia="pt-BR"/>
        </w:rPr>
        <w:t>1.2.</w:t>
      </w:r>
      <w:r w:rsidRPr="00C01522">
        <w:rPr>
          <w:rFonts w:asciiTheme="majorHAnsi" w:eastAsia="Times New Roman" w:hAnsiTheme="majorHAnsi" w:cstheme="majorHAnsi"/>
          <w:lang w:eastAsia="pt-BR"/>
        </w:rPr>
        <w:t xml:space="preserve"> </w:t>
      </w:r>
      <w:r w:rsidRPr="00C01522">
        <w:rPr>
          <w:rFonts w:asciiTheme="majorHAnsi" w:eastAsia="Times New Roman" w:hAnsiTheme="majorHAnsi" w:cstheme="majorHAnsi"/>
          <w:b/>
          <w:lang w:eastAsia="pt-BR"/>
        </w:rPr>
        <w:t xml:space="preserve">ÓRGÃO GERENCIADOR: </w:t>
      </w:r>
      <w:bookmarkStart w:id="28" w:name="_Hlk165902058"/>
      <w:r w:rsidR="00145CE5" w:rsidRPr="00C01522">
        <w:rPr>
          <w:rFonts w:asciiTheme="majorHAnsi" w:eastAsia="Times New Roman" w:hAnsiTheme="majorHAnsi" w:cstheme="majorHAnsi"/>
          <w:b/>
          <w:bCs/>
          <w:lang w:eastAsia="pt-BR"/>
        </w:rPr>
        <w:t>SECRETARIA MUNICIPAL DE PLANEJAMENTO E FAZENDA</w:t>
      </w:r>
      <w:bookmarkEnd w:id="28"/>
    </w:p>
    <w:p w14:paraId="41A4F00B" w14:textId="77777777" w:rsidR="00D31B88" w:rsidRPr="00C01522" w:rsidRDefault="00D31B88" w:rsidP="0015054B">
      <w:pPr>
        <w:widowControl w:val="0"/>
        <w:spacing w:before="240" w:after="240" w:line="240" w:lineRule="auto"/>
        <w:jc w:val="both"/>
        <w:rPr>
          <w:rFonts w:asciiTheme="majorHAnsi" w:eastAsia="Times New Roman" w:hAnsiTheme="majorHAnsi" w:cstheme="majorHAnsi"/>
          <w:lang w:eastAsia="pt-BR"/>
        </w:rPr>
      </w:pPr>
    </w:p>
    <w:p w14:paraId="6F99AE8F" w14:textId="3C65B408" w:rsidR="00D31B88" w:rsidRPr="00C01522" w:rsidRDefault="00D31B88" w:rsidP="0015054B">
      <w:pPr>
        <w:widowControl w:val="0"/>
        <w:spacing w:before="240" w:after="240" w:line="240" w:lineRule="auto"/>
        <w:jc w:val="both"/>
        <w:rPr>
          <w:rFonts w:asciiTheme="majorHAnsi" w:eastAsia="Times New Roman" w:hAnsiTheme="majorHAnsi" w:cstheme="majorHAnsi"/>
          <w:lang w:eastAsia="pt-BR"/>
        </w:rPr>
      </w:pPr>
      <w:bookmarkStart w:id="29" w:name="_Hlk165539115"/>
      <w:r w:rsidRPr="00C01522">
        <w:rPr>
          <w:rFonts w:asciiTheme="majorHAnsi" w:eastAsia="Times New Roman" w:hAnsiTheme="majorHAnsi" w:cstheme="majorHAnsi"/>
          <w:b/>
          <w:lang w:eastAsia="pt-BR"/>
        </w:rPr>
        <w:t>1.3. ÓRGÃOS E ENTIDADES</w:t>
      </w:r>
      <w:r w:rsidRPr="00C01522">
        <w:rPr>
          <w:rFonts w:asciiTheme="majorHAnsi" w:eastAsia="Times New Roman" w:hAnsiTheme="majorHAnsi" w:cstheme="majorHAnsi"/>
          <w:lang w:eastAsia="pt-BR"/>
        </w:rPr>
        <w:t xml:space="preserve"> </w:t>
      </w:r>
      <w:r w:rsidRPr="00C01522">
        <w:rPr>
          <w:rFonts w:asciiTheme="majorHAnsi" w:eastAsia="Times New Roman" w:hAnsiTheme="majorHAnsi" w:cstheme="majorHAnsi"/>
          <w:b/>
          <w:lang w:eastAsia="pt-BR"/>
        </w:rPr>
        <w:t>PARTICIPANTES</w:t>
      </w:r>
      <w:r w:rsidRPr="00C01522">
        <w:rPr>
          <w:rFonts w:asciiTheme="majorHAnsi" w:eastAsia="Times New Roman" w:hAnsiTheme="majorHAnsi" w:cstheme="majorHAnsi"/>
          <w:lang w:eastAsia="pt-BR"/>
        </w:rPr>
        <w:t xml:space="preserve">: Este instrumento, formalizado pelo órgão/entidade gerenciador(a) e o </w:t>
      </w:r>
      <w:r w:rsidR="00A25482" w:rsidRPr="00C01522">
        <w:rPr>
          <w:rFonts w:asciiTheme="majorHAnsi" w:eastAsia="Times New Roman" w:hAnsiTheme="majorHAnsi" w:cstheme="majorHAnsi"/>
          <w:lang w:eastAsia="pt-BR"/>
        </w:rPr>
        <w:t>fornecedor registrado</w:t>
      </w:r>
      <w:r w:rsidRPr="00C01522">
        <w:rPr>
          <w:rFonts w:asciiTheme="majorHAnsi" w:eastAsia="Times New Roman" w:hAnsiTheme="majorHAnsi" w:cstheme="majorHAnsi"/>
          <w:lang w:eastAsia="pt-BR"/>
        </w:rPr>
        <w:t xml:space="preserve"> da ata, objetiva atender às demandas dos órgãos e entidades participantes do registro de preços</w:t>
      </w:r>
      <w:r w:rsidR="00533BAB">
        <w:rPr>
          <w:rFonts w:asciiTheme="majorHAnsi" w:eastAsia="Times New Roman" w:hAnsiTheme="majorHAnsi" w:cstheme="majorHAnsi"/>
          <w:lang w:eastAsia="pt-BR"/>
        </w:rPr>
        <w:t>, compreendendo</w:t>
      </w:r>
      <w:r w:rsidR="00533BAB" w:rsidRPr="00C01522">
        <w:rPr>
          <w:rFonts w:asciiTheme="majorHAnsi" w:eastAsia="Times New Roman" w:hAnsiTheme="majorHAnsi" w:cstheme="majorHAnsi"/>
          <w:lang w:eastAsia="pt-BR"/>
        </w:rPr>
        <w:t>:</w:t>
      </w:r>
    </w:p>
    <w:p w14:paraId="75CA989C" w14:textId="77777777" w:rsidR="00D31B88" w:rsidRPr="00C01522" w:rsidRDefault="00D31B88" w:rsidP="0015054B">
      <w:pPr>
        <w:widowControl w:val="0"/>
        <w:spacing w:before="240" w:after="240" w:line="240" w:lineRule="auto"/>
        <w:jc w:val="both"/>
        <w:rPr>
          <w:rFonts w:asciiTheme="majorHAnsi" w:eastAsia="Times New Roman" w:hAnsiTheme="majorHAnsi" w:cstheme="majorHAnsi"/>
          <w:lang w:eastAsia="pt-BR"/>
        </w:rPr>
      </w:pPr>
      <w:r w:rsidRPr="00C01522">
        <w:rPr>
          <w:rFonts w:asciiTheme="majorHAnsi" w:eastAsia="Times New Roman" w:hAnsiTheme="majorHAnsi" w:cstheme="majorHAnsi"/>
          <w:lang w:eastAsia="pt-BR"/>
        </w:rPr>
        <w:tab/>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
        <w:gridCol w:w="5598"/>
        <w:gridCol w:w="992"/>
        <w:gridCol w:w="1134"/>
      </w:tblGrid>
      <w:tr w:rsidR="00784B9D" w:rsidRPr="0015054B" w14:paraId="399E7610" w14:textId="77777777" w:rsidTr="00784B9D">
        <w:trPr>
          <w:trHeight w:val="510"/>
        </w:trPr>
        <w:tc>
          <w:tcPr>
            <w:tcW w:w="918" w:type="dxa"/>
            <w:shd w:val="clear" w:color="auto" w:fill="auto"/>
            <w:vAlign w:val="center"/>
            <w:hideMark/>
          </w:tcPr>
          <w:bookmarkEnd w:id="29"/>
          <w:p w14:paraId="25FDA67B" w14:textId="77777777" w:rsidR="00784B9D" w:rsidRPr="0015054B" w:rsidRDefault="00784B9D" w:rsidP="0015054B">
            <w:pPr>
              <w:spacing w:before="240" w:after="240" w:line="240" w:lineRule="auto"/>
              <w:jc w:val="center"/>
              <w:rPr>
                <w:rFonts w:asciiTheme="majorHAnsi" w:eastAsia="Times New Roman" w:hAnsiTheme="majorHAnsi" w:cstheme="majorHAnsi"/>
                <w:b/>
                <w:bCs/>
                <w:color w:val="000000"/>
                <w:lang w:eastAsia="pt-BR"/>
              </w:rPr>
            </w:pPr>
            <w:r w:rsidRPr="0015054B">
              <w:rPr>
                <w:rFonts w:asciiTheme="majorHAnsi" w:eastAsia="Times New Roman" w:hAnsiTheme="majorHAnsi" w:cstheme="majorHAnsi"/>
                <w:b/>
                <w:bCs/>
                <w:color w:val="000000"/>
                <w:lang w:eastAsia="pt-BR"/>
              </w:rPr>
              <w:t>Item</w:t>
            </w:r>
          </w:p>
        </w:tc>
        <w:tc>
          <w:tcPr>
            <w:tcW w:w="5598" w:type="dxa"/>
            <w:shd w:val="clear" w:color="auto" w:fill="auto"/>
            <w:vAlign w:val="center"/>
            <w:hideMark/>
          </w:tcPr>
          <w:p w14:paraId="0EE87C9A" w14:textId="77777777" w:rsidR="00784B9D" w:rsidRPr="0015054B" w:rsidRDefault="00784B9D" w:rsidP="0015054B">
            <w:pPr>
              <w:spacing w:before="240" w:after="240" w:line="240" w:lineRule="auto"/>
              <w:jc w:val="both"/>
              <w:rPr>
                <w:rFonts w:asciiTheme="majorHAnsi" w:eastAsia="Times New Roman" w:hAnsiTheme="majorHAnsi" w:cstheme="majorHAnsi"/>
                <w:b/>
                <w:bCs/>
                <w:color w:val="000000"/>
                <w:lang w:eastAsia="pt-BR"/>
              </w:rPr>
            </w:pPr>
            <w:r w:rsidRPr="0015054B">
              <w:rPr>
                <w:rFonts w:asciiTheme="majorHAnsi" w:eastAsia="Times New Roman" w:hAnsiTheme="majorHAnsi" w:cstheme="majorHAnsi"/>
                <w:b/>
                <w:bCs/>
                <w:color w:val="000000"/>
                <w:lang w:eastAsia="pt-BR"/>
              </w:rPr>
              <w:t>Descrição do produto</w:t>
            </w:r>
          </w:p>
        </w:tc>
        <w:tc>
          <w:tcPr>
            <w:tcW w:w="992" w:type="dxa"/>
            <w:shd w:val="clear" w:color="auto" w:fill="auto"/>
            <w:vAlign w:val="center"/>
            <w:hideMark/>
          </w:tcPr>
          <w:p w14:paraId="0800D11A" w14:textId="77777777" w:rsidR="00784B9D" w:rsidRPr="0015054B" w:rsidRDefault="00784B9D" w:rsidP="0015054B">
            <w:pPr>
              <w:spacing w:before="240" w:after="240" w:line="240" w:lineRule="auto"/>
              <w:jc w:val="both"/>
              <w:rPr>
                <w:rFonts w:asciiTheme="majorHAnsi" w:eastAsia="Times New Roman" w:hAnsiTheme="majorHAnsi" w:cstheme="majorHAnsi"/>
                <w:b/>
                <w:bCs/>
                <w:color w:val="000000"/>
                <w:lang w:eastAsia="pt-BR"/>
              </w:rPr>
            </w:pPr>
            <w:r w:rsidRPr="0015054B">
              <w:rPr>
                <w:rFonts w:asciiTheme="majorHAnsi" w:eastAsia="Times New Roman" w:hAnsiTheme="majorHAnsi" w:cstheme="majorHAnsi"/>
                <w:b/>
                <w:bCs/>
                <w:color w:val="000000"/>
                <w:lang w:eastAsia="pt-BR"/>
              </w:rPr>
              <w:t>Un. de Medida</w:t>
            </w:r>
          </w:p>
        </w:tc>
        <w:tc>
          <w:tcPr>
            <w:tcW w:w="1134" w:type="dxa"/>
            <w:shd w:val="clear" w:color="auto" w:fill="auto"/>
            <w:vAlign w:val="center"/>
            <w:hideMark/>
          </w:tcPr>
          <w:p w14:paraId="22628BEB" w14:textId="77777777" w:rsidR="00784B9D" w:rsidRPr="0015054B" w:rsidRDefault="00784B9D" w:rsidP="0015054B">
            <w:pPr>
              <w:spacing w:before="240" w:after="240" w:line="240" w:lineRule="auto"/>
              <w:jc w:val="center"/>
              <w:rPr>
                <w:rFonts w:asciiTheme="majorHAnsi" w:eastAsia="Times New Roman" w:hAnsiTheme="majorHAnsi" w:cstheme="majorHAnsi"/>
                <w:b/>
                <w:bCs/>
                <w:color w:val="000000"/>
                <w:lang w:eastAsia="pt-BR"/>
              </w:rPr>
            </w:pPr>
            <w:r w:rsidRPr="0015054B">
              <w:rPr>
                <w:rFonts w:asciiTheme="majorHAnsi" w:eastAsia="Times New Roman" w:hAnsiTheme="majorHAnsi" w:cstheme="majorHAnsi"/>
                <w:b/>
                <w:bCs/>
                <w:color w:val="000000"/>
                <w:lang w:eastAsia="pt-BR"/>
              </w:rPr>
              <w:t>Qtde</w:t>
            </w:r>
          </w:p>
        </w:tc>
      </w:tr>
      <w:tr w:rsidR="00C01522" w:rsidRPr="0015054B" w14:paraId="2E5CC885" w14:textId="77777777" w:rsidTr="00C01522">
        <w:trPr>
          <w:trHeight w:val="1345"/>
        </w:trPr>
        <w:tc>
          <w:tcPr>
            <w:tcW w:w="918" w:type="dxa"/>
            <w:shd w:val="clear" w:color="auto" w:fill="auto"/>
            <w:vAlign w:val="center"/>
            <w:hideMark/>
          </w:tcPr>
          <w:p w14:paraId="0F24066D"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1</w:t>
            </w:r>
          </w:p>
        </w:tc>
        <w:tc>
          <w:tcPr>
            <w:tcW w:w="5598" w:type="dxa"/>
            <w:shd w:val="clear" w:color="auto" w:fill="auto"/>
            <w:vAlign w:val="center"/>
            <w:hideMark/>
          </w:tcPr>
          <w:p w14:paraId="7417496E"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 xml:space="preserve">ADOÇANTE DIETÉTICO LÍQUIDO –   extraído da planta stevia, 100% natural, sem adição de outros adoçantes artificiais. Com validade mínima de 1 ano na data da entrega, </w:t>
            </w:r>
            <w:r w:rsidRPr="0015054B">
              <w:rPr>
                <w:rFonts w:asciiTheme="majorHAnsi" w:eastAsia="Times New Roman" w:hAnsiTheme="majorHAnsi" w:cstheme="majorHAnsi"/>
                <w:color w:val="000000"/>
                <w:lang w:eastAsia="pt-BR"/>
              </w:rPr>
              <w:lastRenderedPageBreak/>
              <w:t>cada unidade contendo 80 ml; e suas condições deverão estar de acordo com resolução RDC 271/05 da Anvisa.</w:t>
            </w:r>
          </w:p>
        </w:tc>
        <w:tc>
          <w:tcPr>
            <w:tcW w:w="992" w:type="dxa"/>
            <w:shd w:val="clear" w:color="auto" w:fill="auto"/>
            <w:vAlign w:val="center"/>
            <w:hideMark/>
          </w:tcPr>
          <w:p w14:paraId="3C68E5E4"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lastRenderedPageBreak/>
              <w:t>Und</w:t>
            </w:r>
          </w:p>
        </w:tc>
        <w:tc>
          <w:tcPr>
            <w:tcW w:w="1134" w:type="dxa"/>
            <w:shd w:val="clear" w:color="auto" w:fill="auto"/>
            <w:vAlign w:val="center"/>
            <w:hideMark/>
          </w:tcPr>
          <w:p w14:paraId="1F482915"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13</w:t>
            </w:r>
          </w:p>
        </w:tc>
      </w:tr>
      <w:tr w:rsidR="00784B9D" w:rsidRPr="0015054B" w14:paraId="45B6FBF1" w14:textId="77777777" w:rsidTr="00777D8C">
        <w:trPr>
          <w:trHeight w:val="2256"/>
        </w:trPr>
        <w:tc>
          <w:tcPr>
            <w:tcW w:w="918" w:type="dxa"/>
            <w:shd w:val="clear" w:color="auto" w:fill="auto"/>
            <w:vAlign w:val="center"/>
            <w:hideMark/>
          </w:tcPr>
          <w:p w14:paraId="38857181"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2</w:t>
            </w:r>
          </w:p>
        </w:tc>
        <w:tc>
          <w:tcPr>
            <w:tcW w:w="5598" w:type="dxa"/>
            <w:shd w:val="clear" w:color="auto" w:fill="auto"/>
            <w:vAlign w:val="center"/>
            <w:hideMark/>
          </w:tcPr>
          <w:p w14:paraId="72603DDF"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ALIMENTO DE SOJA EM PÓ - (leite de soja) feito à base de proteína isolada de soja, isento de lactose, sem glúten. Sabor natural, sem adição de açúcar. Lata de no mínimo 280g, sem vestígios de ferrugem, amassadura ou abaulamento. Na embalagem deve conter identificação do produto, marca do fabricante, peso líquido e prazo de validade de no mínimo 06 meses a partir da data de entrega. Similar a marca Olvebra (Soymilk).</w:t>
            </w:r>
          </w:p>
        </w:tc>
        <w:tc>
          <w:tcPr>
            <w:tcW w:w="992" w:type="dxa"/>
            <w:shd w:val="clear" w:color="auto" w:fill="auto"/>
            <w:vAlign w:val="center"/>
            <w:hideMark/>
          </w:tcPr>
          <w:p w14:paraId="7132964F"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Lta</w:t>
            </w:r>
          </w:p>
        </w:tc>
        <w:tc>
          <w:tcPr>
            <w:tcW w:w="1134" w:type="dxa"/>
            <w:shd w:val="clear" w:color="auto" w:fill="auto"/>
            <w:vAlign w:val="center"/>
            <w:hideMark/>
          </w:tcPr>
          <w:p w14:paraId="3CBD501B"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145</w:t>
            </w:r>
          </w:p>
        </w:tc>
      </w:tr>
      <w:tr w:rsidR="00784B9D" w:rsidRPr="0015054B" w14:paraId="22853BE7" w14:textId="77777777" w:rsidTr="00784B9D">
        <w:trPr>
          <w:trHeight w:val="1735"/>
        </w:trPr>
        <w:tc>
          <w:tcPr>
            <w:tcW w:w="918" w:type="dxa"/>
            <w:shd w:val="clear" w:color="auto" w:fill="auto"/>
            <w:vAlign w:val="center"/>
            <w:hideMark/>
          </w:tcPr>
          <w:p w14:paraId="17EC281E"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3</w:t>
            </w:r>
          </w:p>
        </w:tc>
        <w:tc>
          <w:tcPr>
            <w:tcW w:w="5598" w:type="dxa"/>
            <w:shd w:val="clear" w:color="auto" w:fill="auto"/>
            <w:vAlign w:val="center"/>
            <w:hideMark/>
          </w:tcPr>
          <w:p w14:paraId="59CBB906"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AMIDO DE MILHO - embalagem impermeável, limpo, não violado, resistente e acondicionado em caixa própria de 1kg. A embalagem deverá conter externamente os dados de identificação, informações nutricionais, número de lote, quantidade do produto. Deverá apresentar validade mínima de 06 meses.</w:t>
            </w:r>
          </w:p>
        </w:tc>
        <w:tc>
          <w:tcPr>
            <w:tcW w:w="992" w:type="dxa"/>
            <w:shd w:val="clear" w:color="auto" w:fill="auto"/>
            <w:vAlign w:val="center"/>
            <w:hideMark/>
          </w:tcPr>
          <w:p w14:paraId="778608DF"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Pct</w:t>
            </w:r>
          </w:p>
        </w:tc>
        <w:tc>
          <w:tcPr>
            <w:tcW w:w="1134" w:type="dxa"/>
            <w:shd w:val="clear" w:color="auto" w:fill="auto"/>
            <w:vAlign w:val="center"/>
            <w:hideMark/>
          </w:tcPr>
          <w:p w14:paraId="6C0F5037"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250</w:t>
            </w:r>
          </w:p>
        </w:tc>
      </w:tr>
      <w:tr w:rsidR="00784B9D" w:rsidRPr="0015054B" w14:paraId="2CD7CEDD" w14:textId="77777777" w:rsidTr="00784B9D">
        <w:trPr>
          <w:trHeight w:val="2040"/>
        </w:trPr>
        <w:tc>
          <w:tcPr>
            <w:tcW w:w="918" w:type="dxa"/>
            <w:shd w:val="clear" w:color="auto" w:fill="auto"/>
            <w:vAlign w:val="center"/>
            <w:hideMark/>
          </w:tcPr>
          <w:p w14:paraId="6C57D260"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4</w:t>
            </w:r>
          </w:p>
        </w:tc>
        <w:tc>
          <w:tcPr>
            <w:tcW w:w="5598" w:type="dxa"/>
            <w:shd w:val="clear" w:color="auto" w:fill="auto"/>
            <w:vAlign w:val="center"/>
            <w:hideMark/>
          </w:tcPr>
          <w:p w14:paraId="002E9554"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ARROZ INTEGRAL - longo fino, tipo 1, em sacos plásticos transparentes e atóxicos, limpos, não violados, resistentes. A embalagem deverá conter externamente os dados de identificação, procedência, informações nutricionais, número de lote, quantidade do produto. Deverá apresentar validade mínima de 6 (seis) meses a partir da data de entrega. Pacote de 1kg. Similar a marca Zaeli.</w:t>
            </w:r>
          </w:p>
        </w:tc>
        <w:tc>
          <w:tcPr>
            <w:tcW w:w="992" w:type="dxa"/>
            <w:shd w:val="clear" w:color="auto" w:fill="auto"/>
            <w:vAlign w:val="center"/>
            <w:hideMark/>
          </w:tcPr>
          <w:p w14:paraId="16237316"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Pct</w:t>
            </w:r>
          </w:p>
        </w:tc>
        <w:tc>
          <w:tcPr>
            <w:tcW w:w="1134" w:type="dxa"/>
            <w:shd w:val="clear" w:color="auto" w:fill="auto"/>
            <w:vAlign w:val="center"/>
            <w:hideMark/>
          </w:tcPr>
          <w:p w14:paraId="6902D5FA"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80</w:t>
            </w:r>
          </w:p>
        </w:tc>
      </w:tr>
      <w:tr w:rsidR="00784B9D" w:rsidRPr="0015054B" w14:paraId="2CBA1D17" w14:textId="77777777" w:rsidTr="00777D8C">
        <w:trPr>
          <w:trHeight w:val="1307"/>
        </w:trPr>
        <w:tc>
          <w:tcPr>
            <w:tcW w:w="918" w:type="dxa"/>
            <w:shd w:val="clear" w:color="auto" w:fill="auto"/>
            <w:vAlign w:val="center"/>
            <w:hideMark/>
          </w:tcPr>
          <w:p w14:paraId="6E27C7AE"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5</w:t>
            </w:r>
          </w:p>
        </w:tc>
        <w:tc>
          <w:tcPr>
            <w:tcW w:w="5598" w:type="dxa"/>
            <w:shd w:val="clear" w:color="auto" w:fill="auto"/>
            <w:vAlign w:val="center"/>
            <w:hideMark/>
          </w:tcPr>
          <w:p w14:paraId="07243E6C"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BISCOITO SEM LACTOSE SALGADO - sem recheio, zero gordura trans. Pacote de no mínimo 330g, prazo de validade de 0 no mínimo 06 meses a partir da data de entrega. Similar a marca Liane.</w:t>
            </w:r>
          </w:p>
        </w:tc>
        <w:tc>
          <w:tcPr>
            <w:tcW w:w="992" w:type="dxa"/>
            <w:shd w:val="clear" w:color="auto" w:fill="auto"/>
            <w:vAlign w:val="center"/>
            <w:hideMark/>
          </w:tcPr>
          <w:p w14:paraId="147B7168"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Pct</w:t>
            </w:r>
          </w:p>
        </w:tc>
        <w:tc>
          <w:tcPr>
            <w:tcW w:w="1134" w:type="dxa"/>
            <w:shd w:val="clear" w:color="auto" w:fill="auto"/>
            <w:vAlign w:val="center"/>
            <w:hideMark/>
          </w:tcPr>
          <w:p w14:paraId="5EBA50C9"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500</w:t>
            </w:r>
          </w:p>
        </w:tc>
      </w:tr>
      <w:tr w:rsidR="00784B9D" w:rsidRPr="0015054B" w14:paraId="0FC0CA50" w14:textId="77777777" w:rsidTr="00777D8C">
        <w:trPr>
          <w:trHeight w:val="1254"/>
        </w:trPr>
        <w:tc>
          <w:tcPr>
            <w:tcW w:w="918" w:type="dxa"/>
            <w:shd w:val="clear" w:color="auto" w:fill="auto"/>
            <w:vAlign w:val="center"/>
            <w:hideMark/>
          </w:tcPr>
          <w:p w14:paraId="7AFACEAC"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6</w:t>
            </w:r>
          </w:p>
        </w:tc>
        <w:tc>
          <w:tcPr>
            <w:tcW w:w="5598" w:type="dxa"/>
            <w:shd w:val="clear" w:color="auto" w:fill="auto"/>
            <w:vAlign w:val="center"/>
            <w:hideMark/>
          </w:tcPr>
          <w:p w14:paraId="02D79C17"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BISCOITO SALGADO SEM GLÚTEN E SEM LACTOSE - tipo água e sal, pacote de no mínimo 115g, prazo de validade de no mínimo 06 meses a partir da data de entrega. Similar a marca Schär.</w:t>
            </w:r>
          </w:p>
        </w:tc>
        <w:tc>
          <w:tcPr>
            <w:tcW w:w="992" w:type="dxa"/>
            <w:shd w:val="clear" w:color="auto" w:fill="auto"/>
            <w:vAlign w:val="center"/>
            <w:hideMark/>
          </w:tcPr>
          <w:p w14:paraId="248BDEB9"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Pct</w:t>
            </w:r>
          </w:p>
        </w:tc>
        <w:tc>
          <w:tcPr>
            <w:tcW w:w="1134" w:type="dxa"/>
            <w:shd w:val="clear" w:color="auto" w:fill="auto"/>
            <w:vAlign w:val="center"/>
            <w:hideMark/>
          </w:tcPr>
          <w:p w14:paraId="24EC13D0"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200</w:t>
            </w:r>
          </w:p>
        </w:tc>
      </w:tr>
      <w:tr w:rsidR="00784B9D" w:rsidRPr="0015054B" w14:paraId="24605DB7" w14:textId="77777777" w:rsidTr="00777D8C">
        <w:trPr>
          <w:trHeight w:val="1414"/>
        </w:trPr>
        <w:tc>
          <w:tcPr>
            <w:tcW w:w="918" w:type="dxa"/>
            <w:shd w:val="clear" w:color="auto" w:fill="auto"/>
            <w:vAlign w:val="center"/>
            <w:hideMark/>
          </w:tcPr>
          <w:p w14:paraId="721E17EE"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7</w:t>
            </w:r>
          </w:p>
        </w:tc>
        <w:tc>
          <w:tcPr>
            <w:tcW w:w="5598" w:type="dxa"/>
            <w:shd w:val="clear" w:color="auto" w:fill="auto"/>
            <w:vAlign w:val="center"/>
            <w:hideMark/>
          </w:tcPr>
          <w:p w14:paraId="0789007F"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BISCOITO CREAM CRACKER INTEGRAL - pacote de no mínimo, 360g, livre de gordura trans, prazo de validade de no mínimo 06 meses a partir da data de entrega. Contém glúten. Similar a marca Vitarella.</w:t>
            </w:r>
          </w:p>
        </w:tc>
        <w:tc>
          <w:tcPr>
            <w:tcW w:w="992" w:type="dxa"/>
            <w:shd w:val="clear" w:color="auto" w:fill="auto"/>
            <w:vAlign w:val="center"/>
            <w:hideMark/>
          </w:tcPr>
          <w:p w14:paraId="2DE4C581"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Pct</w:t>
            </w:r>
          </w:p>
        </w:tc>
        <w:tc>
          <w:tcPr>
            <w:tcW w:w="1134" w:type="dxa"/>
            <w:shd w:val="clear" w:color="auto" w:fill="auto"/>
            <w:vAlign w:val="center"/>
            <w:hideMark/>
          </w:tcPr>
          <w:p w14:paraId="3C79B6A3"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200</w:t>
            </w:r>
          </w:p>
        </w:tc>
      </w:tr>
      <w:tr w:rsidR="00784B9D" w:rsidRPr="0015054B" w14:paraId="5B2E2E22" w14:textId="77777777" w:rsidTr="00C01522">
        <w:trPr>
          <w:trHeight w:val="969"/>
        </w:trPr>
        <w:tc>
          <w:tcPr>
            <w:tcW w:w="918" w:type="dxa"/>
            <w:shd w:val="clear" w:color="auto" w:fill="auto"/>
            <w:vAlign w:val="center"/>
            <w:hideMark/>
          </w:tcPr>
          <w:p w14:paraId="1FF7E86F"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lastRenderedPageBreak/>
              <w:t>8</w:t>
            </w:r>
          </w:p>
        </w:tc>
        <w:tc>
          <w:tcPr>
            <w:tcW w:w="5598" w:type="dxa"/>
            <w:shd w:val="clear" w:color="auto" w:fill="auto"/>
            <w:vAlign w:val="center"/>
            <w:hideMark/>
          </w:tcPr>
          <w:p w14:paraId="049CB196"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BISCOITO DE ARROZ - pacote de no mínimo 150g, sem glúten, prazo de validade de no mínimo 06 meses a partir da data de entrega. Similar a marca Camil.</w:t>
            </w:r>
          </w:p>
        </w:tc>
        <w:tc>
          <w:tcPr>
            <w:tcW w:w="992" w:type="dxa"/>
            <w:shd w:val="clear" w:color="auto" w:fill="auto"/>
            <w:vAlign w:val="center"/>
            <w:hideMark/>
          </w:tcPr>
          <w:p w14:paraId="0A557102"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Pct</w:t>
            </w:r>
          </w:p>
        </w:tc>
        <w:tc>
          <w:tcPr>
            <w:tcW w:w="1134" w:type="dxa"/>
            <w:shd w:val="clear" w:color="auto" w:fill="auto"/>
            <w:vAlign w:val="center"/>
            <w:hideMark/>
          </w:tcPr>
          <w:p w14:paraId="0ADCFEF8"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70</w:t>
            </w:r>
          </w:p>
        </w:tc>
      </w:tr>
      <w:tr w:rsidR="00784B9D" w:rsidRPr="0015054B" w14:paraId="48C0F4FA" w14:textId="77777777" w:rsidTr="00784B9D">
        <w:trPr>
          <w:trHeight w:val="1346"/>
        </w:trPr>
        <w:tc>
          <w:tcPr>
            <w:tcW w:w="918" w:type="dxa"/>
            <w:shd w:val="clear" w:color="auto" w:fill="auto"/>
            <w:vAlign w:val="center"/>
            <w:hideMark/>
          </w:tcPr>
          <w:p w14:paraId="15ACB77B"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9</w:t>
            </w:r>
          </w:p>
        </w:tc>
        <w:tc>
          <w:tcPr>
            <w:tcW w:w="5598" w:type="dxa"/>
            <w:shd w:val="clear" w:color="auto" w:fill="auto"/>
            <w:vAlign w:val="center"/>
            <w:hideMark/>
          </w:tcPr>
          <w:p w14:paraId="1E079718"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FARINHA DE TRIGO INTEGRAL - 100% integral, pacote de 1 kg, isenta de ranço e materiais estranhos. O Produto deverá apresentar validade mínima de 06 meses a partir da data de entrega.  Similar a marca Coamo.</w:t>
            </w:r>
          </w:p>
        </w:tc>
        <w:tc>
          <w:tcPr>
            <w:tcW w:w="992" w:type="dxa"/>
            <w:shd w:val="clear" w:color="auto" w:fill="auto"/>
            <w:vAlign w:val="center"/>
            <w:hideMark/>
          </w:tcPr>
          <w:p w14:paraId="243C2A0B"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Kg</w:t>
            </w:r>
          </w:p>
        </w:tc>
        <w:tc>
          <w:tcPr>
            <w:tcW w:w="1134" w:type="dxa"/>
            <w:shd w:val="clear" w:color="auto" w:fill="auto"/>
            <w:vAlign w:val="center"/>
            <w:hideMark/>
          </w:tcPr>
          <w:p w14:paraId="3325B5EC"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65</w:t>
            </w:r>
          </w:p>
        </w:tc>
      </w:tr>
      <w:tr w:rsidR="00784B9D" w:rsidRPr="0015054B" w14:paraId="224B7D96" w14:textId="77777777" w:rsidTr="00777D8C">
        <w:trPr>
          <w:trHeight w:val="1972"/>
        </w:trPr>
        <w:tc>
          <w:tcPr>
            <w:tcW w:w="918" w:type="dxa"/>
            <w:shd w:val="clear" w:color="auto" w:fill="auto"/>
            <w:vAlign w:val="center"/>
            <w:hideMark/>
          </w:tcPr>
          <w:p w14:paraId="2D82F749"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10</w:t>
            </w:r>
          </w:p>
        </w:tc>
        <w:tc>
          <w:tcPr>
            <w:tcW w:w="5598" w:type="dxa"/>
            <w:shd w:val="clear" w:color="auto" w:fill="auto"/>
            <w:vAlign w:val="center"/>
            <w:hideMark/>
          </w:tcPr>
          <w:p w14:paraId="1455648B"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FÓRMULA INFANTIL N</w:t>
            </w:r>
            <w:r w:rsidRPr="0015054B">
              <w:rPr>
                <w:rFonts w:asciiTheme="majorHAnsi" w:eastAsia="Times New Roman" w:hAnsiTheme="majorHAnsi" w:cstheme="majorHAnsi"/>
                <w:color w:val="000000"/>
                <w:vertAlign w:val="superscript"/>
                <w:lang w:eastAsia="pt-BR"/>
              </w:rPr>
              <w:t xml:space="preserve">0 </w:t>
            </w:r>
            <w:r w:rsidRPr="0015054B">
              <w:rPr>
                <w:rFonts w:asciiTheme="majorHAnsi" w:eastAsia="Times New Roman" w:hAnsiTheme="majorHAnsi" w:cstheme="majorHAnsi"/>
                <w:color w:val="000000"/>
                <w:lang w:eastAsia="pt-BR"/>
              </w:rPr>
              <w:t>1 - para lactentes de 0 a 06 meses de vida. Lata de 800g, livre de ferrugens e amassados. Na embalagem deverá conter os dados de identificação, informações nutricionais, número de lote, quantidade do produto, data de fabricação e validade que deverá ser de no mínimo 12 meses após a entrega. Similar a marca Nestlé.</w:t>
            </w:r>
          </w:p>
        </w:tc>
        <w:tc>
          <w:tcPr>
            <w:tcW w:w="992" w:type="dxa"/>
            <w:shd w:val="clear" w:color="auto" w:fill="auto"/>
            <w:vAlign w:val="center"/>
            <w:hideMark/>
          </w:tcPr>
          <w:p w14:paraId="2AFEE4BD"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Lta</w:t>
            </w:r>
          </w:p>
        </w:tc>
        <w:tc>
          <w:tcPr>
            <w:tcW w:w="1134" w:type="dxa"/>
            <w:shd w:val="clear" w:color="auto" w:fill="auto"/>
            <w:vAlign w:val="center"/>
            <w:hideMark/>
          </w:tcPr>
          <w:p w14:paraId="0F9A0200"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840</w:t>
            </w:r>
          </w:p>
        </w:tc>
      </w:tr>
      <w:tr w:rsidR="00784B9D" w:rsidRPr="0015054B" w14:paraId="326417D6" w14:textId="77777777" w:rsidTr="00777D8C">
        <w:trPr>
          <w:trHeight w:val="1984"/>
        </w:trPr>
        <w:tc>
          <w:tcPr>
            <w:tcW w:w="918" w:type="dxa"/>
            <w:shd w:val="clear" w:color="auto" w:fill="auto"/>
            <w:vAlign w:val="center"/>
            <w:hideMark/>
          </w:tcPr>
          <w:p w14:paraId="451DB730"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11</w:t>
            </w:r>
          </w:p>
        </w:tc>
        <w:tc>
          <w:tcPr>
            <w:tcW w:w="5598" w:type="dxa"/>
            <w:shd w:val="clear" w:color="auto" w:fill="auto"/>
            <w:vAlign w:val="center"/>
            <w:hideMark/>
          </w:tcPr>
          <w:p w14:paraId="20098228"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FÓRMULA INFANTIL N</w:t>
            </w:r>
            <w:r w:rsidRPr="0015054B">
              <w:rPr>
                <w:rFonts w:asciiTheme="majorHAnsi" w:eastAsia="Times New Roman" w:hAnsiTheme="majorHAnsi" w:cstheme="majorHAnsi"/>
                <w:color w:val="000000"/>
                <w:vertAlign w:val="superscript"/>
                <w:lang w:eastAsia="pt-BR"/>
              </w:rPr>
              <w:t xml:space="preserve">0 </w:t>
            </w:r>
            <w:r w:rsidRPr="0015054B">
              <w:rPr>
                <w:rFonts w:asciiTheme="majorHAnsi" w:eastAsia="Times New Roman" w:hAnsiTheme="majorHAnsi" w:cstheme="majorHAnsi"/>
                <w:color w:val="000000"/>
                <w:lang w:eastAsia="pt-BR"/>
              </w:rPr>
              <w:t>2 - de seguimento para lactentes de 06 a 12 meses de vida. Lata de 800g, livre de ferrugens e amassados. Na embalagem deverá conter os dados de identificação, informações nutricionais, número de lote, quantidade do produto, data de fabricação e validade que deverá ser de no mínimo 12 meses após a entrega. Similar a marca Nestlé.</w:t>
            </w:r>
          </w:p>
        </w:tc>
        <w:tc>
          <w:tcPr>
            <w:tcW w:w="992" w:type="dxa"/>
            <w:shd w:val="clear" w:color="auto" w:fill="auto"/>
            <w:vAlign w:val="center"/>
            <w:hideMark/>
          </w:tcPr>
          <w:p w14:paraId="27D30A94"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Lta</w:t>
            </w:r>
          </w:p>
        </w:tc>
        <w:tc>
          <w:tcPr>
            <w:tcW w:w="1134" w:type="dxa"/>
            <w:shd w:val="clear" w:color="auto" w:fill="auto"/>
            <w:vAlign w:val="center"/>
            <w:hideMark/>
          </w:tcPr>
          <w:p w14:paraId="6649A5A2"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1120</w:t>
            </w:r>
          </w:p>
        </w:tc>
      </w:tr>
      <w:tr w:rsidR="00784B9D" w:rsidRPr="0015054B" w14:paraId="290DC046" w14:textId="77777777" w:rsidTr="00C01522">
        <w:trPr>
          <w:trHeight w:val="1975"/>
        </w:trPr>
        <w:tc>
          <w:tcPr>
            <w:tcW w:w="918" w:type="dxa"/>
            <w:shd w:val="clear" w:color="auto" w:fill="auto"/>
            <w:vAlign w:val="center"/>
            <w:hideMark/>
          </w:tcPr>
          <w:p w14:paraId="44F33A5E"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12</w:t>
            </w:r>
          </w:p>
        </w:tc>
        <w:tc>
          <w:tcPr>
            <w:tcW w:w="5598" w:type="dxa"/>
            <w:shd w:val="clear" w:color="auto" w:fill="auto"/>
            <w:vAlign w:val="center"/>
            <w:hideMark/>
          </w:tcPr>
          <w:p w14:paraId="421308E2"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FÓRMULA INFANTIL N</w:t>
            </w:r>
            <w:r w:rsidRPr="0015054B">
              <w:rPr>
                <w:rFonts w:asciiTheme="majorHAnsi" w:eastAsia="Times New Roman" w:hAnsiTheme="majorHAnsi" w:cstheme="majorHAnsi"/>
                <w:color w:val="000000"/>
                <w:vertAlign w:val="superscript"/>
                <w:lang w:eastAsia="pt-BR"/>
              </w:rPr>
              <w:t xml:space="preserve">0 </w:t>
            </w:r>
            <w:r w:rsidRPr="0015054B">
              <w:rPr>
                <w:rFonts w:asciiTheme="majorHAnsi" w:eastAsia="Times New Roman" w:hAnsiTheme="majorHAnsi" w:cstheme="majorHAnsi"/>
                <w:color w:val="000000"/>
                <w:lang w:eastAsia="pt-BR"/>
              </w:rPr>
              <w:t>3 - de seguimento para lactentes de 1 a 3 anos de vida. Lata de 800g, livre de ferrugens e amassados. Na embalagem deverá conter os dados de identificação, informações nutricionais, número de lote, quantidade do produto, data de fabricação e validade que deverá ser de no mínimo 12 meses após a entrega. Similar a marca Nestlé.</w:t>
            </w:r>
          </w:p>
        </w:tc>
        <w:tc>
          <w:tcPr>
            <w:tcW w:w="992" w:type="dxa"/>
            <w:shd w:val="clear" w:color="auto" w:fill="auto"/>
            <w:vAlign w:val="center"/>
            <w:hideMark/>
          </w:tcPr>
          <w:p w14:paraId="6F488CAE"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Lta</w:t>
            </w:r>
          </w:p>
        </w:tc>
        <w:tc>
          <w:tcPr>
            <w:tcW w:w="1134" w:type="dxa"/>
            <w:shd w:val="clear" w:color="auto" w:fill="auto"/>
            <w:vAlign w:val="center"/>
            <w:hideMark/>
          </w:tcPr>
          <w:p w14:paraId="4D49F375"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200</w:t>
            </w:r>
          </w:p>
        </w:tc>
      </w:tr>
      <w:tr w:rsidR="00784B9D" w:rsidRPr="0015054B" w14:paraId="636A54EB" w14:textId="77777777" w:rsidTr="00777D8C">
        <w:trPr>
          <w:trHeight w:val="2397"/>
        </w:trPr>
        <w:tc>
          <w:tcPr>
            <w:tcW w:w="918" w:type="dxa"/>
            <w:shd w:val="clear" w:color="auto" w:fill="auto"/>
            <w:vAlign w:val="center"/>
            <w:hideMark/>
          </w:tcPr>
          <w:p w14:paraId="0F95FF12"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13</w:t>
            </w:r>
          </w:p>
        </w:tc>
        <w:tc>
          <w:tcPr>
            <w:tcW w:w="5598" w:type="dxa"/>
            <w:shd w:val="clear" w:color="auto" w:fill="auto"/>
            <w:vAlign w:val="center"/>
            <w:hideMark/>
          </w:tcPr>
          <w:p w14:paraId="08670D84"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 xml:space="preserve">FÓRMULA INFANTIL À BASE DE SOJA - para lactentes e de seguimento para lactentes e crianças de primeira infância. Lata de 800g, livre de ferrugens e amassados. Na embalagem deverá conter os dados de identificação, informações nutricionais, número de lote, quantidade do produto, data de fabricação e validade que deverá ser de no mínimo 12 meses após a entrega. Similar a marca Nestlé. </w:t>
            </w:r>
          </w:p>
        </w:tc>
        <w:tc>
          <w:tcPr>
            <w:tcW w:w="992" w:type="dxa"/>
            <w:shd w:val="clear" w:color="auto" w:fill="auto"/>
            <w:vAlign w:val="center"/>
            <w:hideMark/>
          </w:tcPr>
          <w:p w14:paraId="747E285D"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Lta</w:t>
            </w:r>
          </w:p>
        </w:tc>
        <w:tc>
          <w:tcPr>
            <w:tcW w:w="1134" w:type="dxa"/>
            <w:shd w:val="clear" w:color="auto" w:fill="auto"/>
            <w:vAlign w:val="center"/>
            <w:hideMark/>
          </w:tcPr>
          <w:p w14:paraId="26DF6675"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180</w:t>
            </w:r>
          </w:p>
        </w:tc>
      </w:tr>
      <w:tr w:rsidR="00784B9D" w:rsidRPr="0015054B" w14:paraId="44BABB14" w14:textId="77777777" w:rsidTr="00C01522">
        <w:trPr>
          <w:trHeight w:val="1834"/>
        </w:trPr>
        <w:tc>
          <w:tcPr>
            <w:tcW w:w="918" w:type="dxa"/>
            <w:shd w:val="clear" w:color="auto" w:fill="auto"/>
            <w:vAlign w:val="center"/>
            <w:hideMark/>
          </w:tcPr>
          <w:p w14:paraId="0148A0FA"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lastRenderedPageBreak/>
              <w:t>14</w:t>
            </w:r>
          </w:p>
        </w:tc>
        <w:tc>
          <w:tcPr>
            <w:tcW w:w="5598" w:type="dxa"/>
            <w:shd w:val="clear" w:color="auto" w:fill="auto"/>
            <w:vAlign w:val="center"/>
            <w:hideMark/>
          </w:tcPr>
          <w:p w14:paraId="5A5455FC"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 xml:space="preserve">FÓRMULA INFANTIL AR- anti - regurgitação, para lactentes e de seguimento para lactentes e crianças de primeira infância. Lata de 800g, livre de ferrugens e amassados. Na embalagem deverá conter os dados de identificação, informações nutricionais, número de lote, quantidade do produto, data de fabricação e validade que deverá ser de no mínimo 12 meses após a entrega. </w:t>
            </w:r>
          </w:p>
        </w:tc>
        <w:tc>
          <w:tcPr>
            <w:tcW w:w="992" w:type="dxa"/>
            <w:shd w:val="clear" w:color="auto" w:fill="auto"/>
            <w:vAlign w:val="center"/>
            <w:hideMark/>
          </w:tcPr>
          <w:p w14:paraId="7073831B"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Lta</w:t>
            </w:r>
          </w:p>
        </w:tc>
        <w:tc>
          <w:tcPr>
            <w:tcW w:w="1134" w:type="dxa"/>
            <w:shd w:val="clear" w:color="auto" w:fill="auto"/>
            <w:vAlign w:val="center"/>
            <w:hideMark/>
          </w:tcPr>
          <w:p w14:paraId="1A7990F5"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200</w:t>
            </w:r>
          </w:p>
        </w:tc>
      </w:tr>
      <w:tr w:rsidR="00784B9D" w:rsidRPr="0015054B" w14:paraId="5CF90420" w14:textId="77777777" w:rsidTr="00610EAE">
        <w:trPr>
          <w:trHeight w:val="2196"/>
        </w:trPr>
        <w:tc>
          <w:tcPr>
            <w:tcW w:w="918" w:type="dxa"/>
            <w:shd w:val="clear" w:color="auto" w:fill="auto"/>
            <w:vAlign w:val="center"/>
            <w:hideMark/>
          </w:tcPr>
          <w:p w14:paraId="4AA7D152"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15</w:t>
            </w:r>
          </w:p>
        </w:tc>
        <w:tc>
          <w:tcPr>
            <w:tcW w:w="5598" w:type="dxa"/>
            <w:shd w:val="clear" w:color="auto" w:fill="auto"/>
            <w:vAlign w:val="center"/>
            <w:hideMark/>
          </w:tcPr>
          <w:p w14:paraId="23161593"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 xml:space="preserve">FÓRMULA INFANTIL COM RESTRIÇÃO DE LACTOSE – indicado para lactentes e de seguimento para lactentes e crianças de primeira infância com restrição de lactose e a base de aminoácidos livres. Na embalagem deverá conter os dados de identificação, informações nutricionais, número de lote, quantidade do produto, data de fabricação e validade que deverá ser de no mínimo 12 meses após a entrega.  Lata de 400g. </w:t>
            </w:r>
          </w:p>
        </w:tc>
        <w:tc>
          <w:tcPr>
            <w:tcW w:w="992" w:type="dxa"/>
            <w:shd w:val="clear" w:color="auto" w:fill="auto"/>
            <w:vAlign w:val="center"/>
            <w:hideMark/>
          </w:tcPr>
          <w:p w14:paraId="214679A0"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Lta</w:t>
            </w:r>
          </w:p>
        </w:tc>
        <w:tc>
          <w:tcPr>
            <w:tcW w:w="1134" w:type="dxa"/>
            <w:shd w:val="clear" w:color="auto" w:fill="auto"/>
            <w:vAlign w:val="center"/>
            <w:hideMark/>
          </w:tcPr>
          <w:p w14:paraId="27B4C512"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300</w:t>
            </w:r>
          </w:p>
        </w:tc>
      </w:tr>
      <w:tr w:rsidR="00784B9D" w:rsidRPr="0015054B" w14:paraId="2BDF5056" w14:textId="77777777" w:rsidTr="00777D8C">
        <w:trPr>
          <w:trHeight w:val="2114"/>
        </w:trPr>
        <w:tc>
          <w:tcPr>
            <w:tcW w:w="918" w:type="dxa"/>
            <w:shd w:val="clear" w:color="auto" w:fill="auto"/>
            <w:vAlign w:val="center"/>
            <w:hideMark/>
          </w:tcPr>
          <w:p w14:paraId="58202F7E"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16</w:t>
            </w:r>
          </w:p>
        </w:tc>
        <w:tc>
          <w:tcPr>
            <w:tcW w:w="5598" w:type="dxa"/>
            <w:shd w:val="clear" w:color="auto" w:fill="auto"/>
            <w:vAlign w:val="center"/>
            <w:hideMark/>
          </w:tcPr>
          <w:p w14:paraId="65CAD5E1"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 xml:space="preserve">FÓRMULA INFANTIL SEM LACTOSE - indicado para lactentes e de seguimento para lactentes e crianças de primeira infância com intolerância à lactose.  Na embalagem deverá conter os dados de identificação, informações nutricionais, número de lote, quantidade do produto, data de fabricação e validade que deverá ser de no mínimo 12 meses após a entrega.  Lata de 400g. </w:t>
            </w:r>
          </w:p>
        </w:tc>
        <w:tc>
          <w:tcPr>
            <w:tcW w:w="992" w:type="dxa"/>
            <w:shd w:val="clear" w:color="auto" w:fill="auto"/>
            <w:vAlign w:val="center"/>
            <w:hideMark/>
          </w:tcPr>
          <w:p w14:paraId="317C022A"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Lta</w:t>
            </w:r>
          </w:p>
        </w:tc>
        <w:tc>
          <w:tcPr>
            <w:tcW w:w="1134" w:type="dxa"/>
            <w:shd w:val="clear" w:color="auto" w:fill="auto"/>
            <w:vAlign w:val="center"/>
            <w:hideMark/>
          </w:tcPr>
          <w:p w14:paraId="7D6BCE89"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400</w:t>
            </w:r>
          </w:p>
        </w:tc>
      </w:tr>
      <w:tr w:rsidR="00784B9D" w:rsidRPr="0015054B" w14:paraId="2A5416EC" w14:textId="77777777" w:rsidTr="00777D8C">
        <w:trPr>
          <w:trHeight w:val="2682"/>
        </w:trPr>
        <w:tc>
          <w:tcPr>
            <w:tcW w:w="918" w:type="dxa"/>
            <w:shd w:val="clear" w:color="auto" w:fill="auto"/>
            <w:vAlign w:val="center"/>
            <w:hideMark/>
          </w:tcPr>
          <w:p w14:paraId="3119C2BE"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17</w:t>
            </w:r>
          </w:p>
        </w:tc>
        <w:tc>
          <w:tcPr>
            <w:tcW w:w="5598" w:type="dxa"/>
            <w:shd w:val="clear" w:color="auto" w:fill="auto"/>
            <w:vAlign w:val="center"/>
            <w:hideMark/>
          </w:tcPr>
          <w:p w14:paraId="4450C226"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FÓRMULA INFANTIL HIPOALERGÊNICA – com proteína extensamente hidrolisada, indicado para lactentes e de seguimento para lactentes e crianças de primeira infância com alergia a proteína do leite. Lata de 400g, livre de ferrugens e amassados. Na embalagem deverá conter os dados de identificação, informações nutricionais, número de lote, quantidade do produto, data de fabricação e validade que deverá ser de no mínimo 12 meses após a entrega.</w:t>
            </w:r>
          </w:p>
        </w:tc>
        <w:tc>
          <w:tcPr>
            <w:tcW w:w="992" w:type="dxa"/>
            <w:shd w:val="clear" w:color="auto" w:fill="auto"/>
            <w:vAlign w:val="center"/>
            <w:hideMark/>
          </w:tcPr>
          <w:p w14:paraId="6934FE73"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Lta</w:t>
            </w:r>
          </w:p>
        </w:tc>
        <w:tc>
          <w:tcPr>
            <w:tcW w:w="1134" w:type="dxa"/>
            <w:shd w:val="clear" w:color="auto" w:fill="auto"/>
            <w:vAlign w:val="center"/>
            <w:hideMark/>
          </w:tcPr>
          <w:p w14:paraId="31126908"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300</w:t>
            </w:r>
          </w:p>
        </w:tc>
      </w:tr>
      <w:tr w:rsidR="00784B9D" w:rsidRPr="0015054B" w14:paraId="5FED2036" w14:textId="77777777" w:rsidTr="00777D8C">
        <w:trPr>
          <w:trHeight w:val="1274"/>
        </w:trPr>
        <w:tc>
          <w:tcPr>
            <w:tcW w:w="918" w:type="dxa"/>
            <w:shd w:val="clear" w:color="auto" w:fill="auto"/>
            <w:vAlign w:val="center"/>
            <w:hideMark/>
          </w:tcPr>
          <w:p w14:paraId="77002C5B"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18</w:t>
            </w:r>
          </w:p>
        </w:tc>
        <w:tc>
          <w:tcPr>
            <w:tcW w:w="5598" w:type="dxa"/>
            <w:shd w:val="clear" w:color="auto" w:fill="auto"/>
            <w:vAlign w:val="center"/>
            <w:hideMark/>
          </w:tcPr>
          <w:p w14:paraId="5CB289FB"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LEITE EM PO INTEGRAL - instantâneo. Acondicionado em pacote com 400g, resistente, vedado hermeticamente. Com validade mínima de 06 meses após a entrega. Similar a marca Piracanjuba.</w:t>
            </w:r>
          </w:p>
        </w:tc>
        <w:tc>
          <w:tcPr>
            <w:tcW w:w="992" w:type="dxa"/>
            <w:shd w:val="clear" w:color="auto" w:fill="auto"/>
            <w:vAlign w:val="center"/>
            <w:hideMark/>
          </w:tcPr>
          <w:p w14:paraId="486443D1"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Pct</w:t>
            </w:r>
          </w:p>
        </w:tc>
        <w:tc>
          <w:tcPr>
            <w:tcW w:w="1134" w:type="dxa"/>
            <w:shd w:val="clear" w:color="auto" w:fill="auto"/>
            <w:vAlign w:val="center"/>
            <w:hideMark/>
          </w:tcPr>
          <w:p w14:paraId="498A7667"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740</w:t>
            </w:r>
          </w:p>
        </w:tc>
      </w:tr>
      <w:tr w:rsidR="00784B9D" w:rsidRPr="0015054B" w14:paraId="300D33E7" w14:textId="77777777" w:rsidTr="00777D8C">
        <w:trPr>
          <w:trHeight w:val="1251"/>
        </w:trPr>
        <w:tc>
          <w:tcPr>
            <w:tcW w:w="918" w:type="dxa"/>
            <w:shd w:val="clear" w:color="auto" w:fill="auto"/>
            <w:vAlign w:val="center"/>
            <w:hideMark/>
          </w:tcPr>
          <w:p w14:paraId="26F9ACCF"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19</w:t>
            </w:r>
          </w:p>
        </w:tc>
        <w:tc>
          <w:tcPr>
            <w:tcW w:w="5598" w:type="dxa"/>
            <w:shd w:val="clear" w:color="auto" w:fill="auto"/>
            <w:vAlign w:val="center"/>
            <w:hideMark/>
          </w:tcPr>
          <w:p w14:paraId="536737F9"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LEITE EM PO DESNATADO - instantâneo. Acondicionado em pacote com 400g, resistente, vedado hermeticamente. Com validade mínima de 06 meses após a entrega. Similar a marca Piracanjuba.</w:t>
            </w:r>
          </w:p>
        </w:tc>
        <w:tc>
          <w:tcPr>
            <w:tcW w:w="992" w:type="dxa"/>
            <w:shd w:val="clear" w:color="auto" w:fill="auto"/>
            <w:vAlign w:val="center"/>
            <w:hideMark/>
          </w:tcPr>
          <w:p w14:paraId="39DB1CD4"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Pct</w:t>
            </w:r>
          </w:p>
        </w:tc>
        <w:tc>
          <w:tcPr>
            <w:tcW w:w="1134" w:type="dxa"/>
            <w:shd w:val="clear" w:color="auto" w:fill="auto"/>
            <w:vAlign w:val="center"/>
            <w:hideMark/>
          </w:tcPr>
          <w:p w14:paraId="25EDD4E6"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200</w:t>
            </w:r>
          </w:p>
        </w:tc>
      </w:tr>
      <w:tr w:rsidR="00784B9D" w:rsidRPr="0015054B" w14:paraId="69815C54" w14:textId="77777777" w:rsidTr="00C01522">
        <w:trPr>
          <w:trHeight w:val="1121"/>
        </w:trPr>
        <w:tc>
          <w:tcPr>
            <w:tcW w:w="918" w:type="dxa"/>
            <w:shd w:val="clear" w:color="auto" w:fill="auto"/>
            <w:vAlign w:val="center"/>
            <w:hideMark/>
          </w:tcPr>
          <w:p w14:paraId="058CEF2D"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lastRenderedPageBreak/>
              <w:t>20</w:t>
            </w:r>
          </w:p>
        </w:tc>
        <w:tc>
          <w:tcPr>
            <w:tcW w:w="5598" w:type="dxa"/>
            <w:shd w:val="clear" w:color="auto" w:fill="auto"/>
            <w:vAlign w:val="center"/>
            <w:hideMark/>
          </w:tcPr>
          <w:p w14:paraId="0AC0450D"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LEITE EM PÓ ZERO LACTOSE - instantâneo, vitaminado, sem lactose. Acondicionado em pacote com 300g, resistente, vedado hermeticamente. Com validade mínima de 06 meses após a entrega. Similar a marca Itambé.</w:t>
            </w:r>
          </w:p>
        </w:tc>
        <w:tc>
          <w:tcPr>
            <w:tcW w:w="992" w:type="dxa"/>
            <w:shd w:val="clear" w:color="auto" w:fill="auto"/>
            <w:vAlign w:val="center"/>
            <w:hideMark/>
          </w:tcPr>
          <w:p w14:paraId="0D25C3F1"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Pct</w:t>
            </w:r>
          </w:p>
        </w:tc>
        <w:tc>
          <w:tcPr>
            <w:tcW w:w="1134" w:type="dxa"/>
            <w:shd w:val="clear" w:color="auto" w:fill="auto"/>
            <w:vAlign w:val="center"/>
            <w:hideMark/>
          </w:tcPr>
          <w:p w14:paraId="7CDA9B36"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900</w:t>
            </w:r>
          </w:p>
        </w:tc>
      </w:tr>
      <w:tr w:rsidR="00784B9D" w:rsidRPr="0015054B" w14:paraId="351A9DE3" w14:textId="77777777" w:rsidTr="00C01522">
        <w:trPr>
          <w:trHeight w:val="1278"/>
        </w:trPr>
        <w:tc>
          <w:tcPr>
            <w:tcW w:w="918" w:type="dxa"/>
            <w:shd w:val="clear" w:color="auto" w:fill="auto"/>
            <w:vAlign w:val="center"/>
            <w:hideMark/>
          </w:tcPr>
          <w:p w14:paraId="22BFEA25"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21</w:t>
            </w:r>
          </w:p>
        </w:tc>
        <w:tc>
          <w:tcPr>
            <w:tcW w:w="5598" w:type="dxa"/>
            <w:shd w:val="clear" w:color="auto" w:fill="auto"/>
            <w:vAlign w:val="center"/>
            <w:hideMark/>
          </w:tcPr>
          <w:p w14:paraId="378648EF"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MACARRÃO INTEGRAL PARAFUSO - de sêmola de trigo. Embalagem de 500g que contenham data de fabricação e prazo de validade de no mínimo 6 meses a partir da data de entrega.  Similar a marca Renata.</w:t>
            </w:r>
          </w:p>
        </w:tc>
        <w:tc>
          <w:tcPr>
            <w:tcW w:w="992" w:type="dxa"/>
            <w:shd w:val="clear" w:color="auto" w:fill="auto"/>
            <w:vAlign w:val="center"/>
            <w:hideMark/>
          </w:tcPr>
          <w:p w14:paraId="35A8DB35"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Pct</w:t>
            </w:r>
          </w:p>
        </w:tc>
        <w:tc>
          <w:tcPr>
            <w:tcW w:w="1134" w:type="dxa"/>
            <w:shd w:val="clear" w:color="auto" w:fill="auto"/>
            <w:vAlign w:val="center"/>
            <w:hideMark/>
          </w:tcPr>
          <w:p w14:paraId="29EE46B0"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50</w:t>
            </w:r>
          </w:p>
        </w:tc>
      </w:tr>
      <w:tr w:rsidR="00784B9D" w:rsidRPr="0015054B" w14:paraId="55C6EC95" w14:textId="77777777" w:rsidTr="00610EAE">
        <w:trPr>
          <w:trHeight w:val="1345"/>
        </w:trPr>
        <w:tc>
          <w:tcPr>
            <w:tcW w:w="918" w:type="dxa"/>
            <w:shd w:val="clear" w:color="auto" w:fill="auto"/>
            <w:vAlign w:val="center"/>
            <w:hideMark/>
          </w:tcPr>
          <w:p w14:paraId="5927E009"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22</w:t>
            </w:r>
          </w:p>
        </w:tc>
        <w:tc>
          <w:tcPr>
            <w:tcW w:w="5598" w:type="dxa"/>
            <w:shd w:val="clear" w:color="auto" w:fill="auto"/>
            <w:vAlign w:val="center"/>
            <w:hideMark/>
          </w:tcPr>
          <w:p w14:paraId="69CA998D"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 xml:space="preserve">MANTEIGA ZERO LACTOSE – pote de 200g. Produto que se apresenta em forma de uma emulsão cremosa homogênea, sem separação de líquidos, com sal, zero trans. Prazo mínimo de validade de 3 meses. Similar a marca Piracanjuba. </w:t>
            </w:r>
          </w:p>
        </w:tc>
        <w:tc>
          <w:tcPr>
            <w:tcW w:w="992" w:type="dxa"/>
            <w:shd w:val="clear" w:color="auto" w:fill="auto"/>
            <w:vAlign w:val="center"/>
            <w:hideMark/>
          </w:tcPr>
          <w:p w14:paraId="1C719FB9" w14:textId="77777777" w:rsidR="00784B9D" w:rsidRPr="0015054B" w:rsidRDefault="00784B9D" w:rsidP="0015054B">
            <w:pPr>
              <w:spacing w:before="240" w:after="240" w:line="240" w:lineRule="auto"/>
              <w:jc w:val="both"/>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Und</w:t>
            </w:r>
          </w:p>
        </w:tc>
        <w:tc>
          <w:tcPr>
            <w:tcW w:w="1134" w:type="dxa"/>
            <w:shd w:val="clear" w:color="auto" w:fill="auto"/>
            <w:vAlign w:val="center"/>
            <w:hideMark/>
          </w:tcPr>
          <w:p w14:paraId="4E094C74" w14:textId="77777777" w:rsidR="00784B9D" w:rsidRPr="0015054B" w:rsidRDefault="00784B9D" w:rsidP="0015054B">
            <w:pPr>
              <w:spacing w:before="240" w:after="240" w:line="240" w:lineRule="auto"/>
              <w:jc w:val="center"/>
              <w:rPr>
                <w:rFonts w:asciiTheme="majorHAnsi" w:eastAsia="Times New Roman" w:hAnsiTheme="majorHAnsi" w:cstheme="majorHAnsi"/>
                <w:color w:val="000000"/>
                <w:lang w:eastAsia="pt-BR"/>
              </w:rPr>
            </w:pPr>
            <w:r w:rsidRPr="0015054B">
              <w:rPr>
                <w:rFonts w:asciiTheme="majorHAnsi" w:eastAsia="Times New Roman" w:hAnsiTheme="majorHAnsi" w:cstheme="majorHAnsi"/>
                <w:color w:val="000000"/>
                <w:lang w:eastAsia="pt-BR"/>
              </w:rPr>
              <w:t>400</w:t>
            </w:r>
          </w:p>
        </w:tc>
      </w:tr>
    </w:tbl>
    <w:p w14:paraId="1D36D91B"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ab/>
      </w:r>
    </w:p>
    <w:p w14:paraId="5C339422" w14:textId="10B0395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C01522">
        <w:rPr>
          <w:rFonts w:asciiTheme="majorHAnsi" w:eastAsia="Times New Roman" w:hAnsiTheme="majorHAnsi" w:cstheme="majorHAnsi"/>
          <w:b/>
          <w:lang w:eastAsia="pt-BR"/>
        </w:rPr>
        <w:t>1.4.</w:t>
      </w:r>
      <w:r w:rsidRPr="00C01522">
        <w:rPr>
          <w:rFonts w:asciiTheme="majorHAnsi" w:eastAsia="Times New Roman" w:hAnsiTheme="majorHAnsi" w:cstheme="majorHAnsi"/>
          <w:lang w:eastAsia="pt-BR"/>
        </w:rPr>
        <w:t xml:space="preserve"> </w:t>
      </w:r>
      <w:r w:rsidRPr="00C01522">
        <w:rPr>
          <w:rFonts w:asciiTheme="majorHAnsi" w:eastAsia="Times New Roman" w:hAnsiTheme="majorHAnsi" w:cstheme="majorHAnsi"/>
          <w:b/>
          <w:lang w:eastAsia="pt-BR"/>
        </w:rPr>
        <w:t>ADERENTE DE PREÇO</w:t>
      </w:r>
      <w:r w:rsidRPr="00C01522">
        <w:rPr>
          <w:rFonts w:asciiTheme="majorHAnsi" w:eastAsia="Times New Roman" w:hAnsiTheme="majorHAnsi" w:cstheme="majorHAnsi"/>
          <w:lang w:eastAsia="pt-BR"/>
        </w:rPr>
        <w:t>: A ata de realização da sessão pública do pregão, contendo a relação dos licitantes que aceitar</w:t>
      </w:r>
      <w:r w:rsidR="00523A38">
        <w:rPr>
          <w:rFonts w:asciiTheme="majorHAnsi" w:eastAsia="Times New Roman" w:hAnsiTheme="majorHAnsi" w:cstheme="majorHAnsi"/>
          <w:lang w:eastAsia="pt-BR"/>
        </w:rPr>
        <w:t>a</w:t>
      </w:r>
      <w:r w:rsidRPr="00C01522">
        <w:rPr>
          <w:rFonts w:asciiTheme="majorHAnsi" w:eastAsia="Times New Roman" w:hAnsiTheme="majorHAnsi" w:cstheme="majorHAnsi"/>
          <w:lang w:eastAsia="pt-BR"/>
        </w:rPr>
        <w:t>m cotar os bens</w:t>
      </w:r>
      <w:r w:rsidR="00523A38">
        <w:rPr>
          <w:rFonts w:asciiTheme="majorHAnsi" w:eastAsia="Times New Roman" w:hAnsiTheme="majorHAnsi" w:cstheme="majorHAnsi"/>
          <w:lang w:eastAsia="pt-BR"/>
        </w:rPr>
        <w:t>/produtos</w:t>
      </w:r>
      <w:r w:rsidRPr="00C01522">
        <w:rPr>
          <w:rFonts w:asciiTheme="majorHAnsi" w:eastAsia="Times New Roman" w:hAnsiTheme="majorHAnsi" w:cstheme="majorHAnsi"/>
          <w:lang w:eastAsia="pt-BR"/>
        </w:rPr>
        <w:t xml:space="preserve"> ou serviços com preços iguais aos do licitante vencedor do certame, compõe anexo a esta Ata de Registro de Preços</w:t>
      </w:r>
      <w:r w:rsidR="00155738" w:rsidRPr="00C01522">
        <w:rPr>
          <w:rFonts w:asciiTheme="majorHAnsi" w:eastAsia="Times New Roman" w:hAnsiTheme="majorHAnsi" w:cstheme="majorHAnsi"/>
          <w:lang w:eastAsia="pt-BR"/>
        </w:rPr>
        <w:t>.</w:t>
      </w:r>
    </w:p>
    <w:p w14:paraId="41C6C673"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p>
    <w:p w14:paraId="0C9A88A0" w14:textId="1097749A" w:rsidR="00D31B88" w:rsidRPr="00AD0F3C" w:rsidRDefault="00D31B88" w:rsidP="0015054B">
      <w:pPr>
        <w:pBdr>
          <w:top w:val="single" w:sz="4" w:space="0" w:color="auto"/>
          <w:left w:val="single" w:sz="4" w:space="0" w:color="auto"/>
          <w:bottom w:val="single" w:sz="4" w:space="0" w:color="auto"/>
          <w:right w:val="single" w:sz="4" w:space="0" w:color="auto"/>
        </w:pBdr>
        <w:spacing w:before="240" w:after="240" w:line="240" w:lineRule="auto"/>
        <w:outlineLvl w:val="0"/>
        <w:rPr>
          <w:rFonts w:asciiTheme="majorHAnsi" w:eastAsia="Times New Roman" w:hAnsiTheme="majorHAnsi" w:cstheme="majorHAnsi"/>
          <w:b/>
          <w:bCs/>
          <w:caps/>
          <w:spacing w:val="15"/>
          <w:lang w:eastAsia="pt-BR"/>
        </w:rPr>
      </w:pPr>
      <w:r w:rsidRPr="00AD0F3C">
        <w:rPr>
          <w:rFonts w:asciiTheme="majorHAnsi" w:eastAsia="Times New Roman" w:hAnsiTheme="majorHAnsi" w:cstheme="majorHAnsi"/>
          <w:b/>
          <w:bCs/>
          <w:caps/>
          <w:spacing w:val="15"/>
          <w:lang w:eastAsia="pt-BR"/>
        </w:rPr>
        <w:t xml:space="preserve">CLÁUSULA segunda – </w:t>
      </w:r>
      <w:r w:rsidR="00BE3C92" w:rsidRPr="00AD0F3C">
        <w:rPr>
          <w:rFonts w:asciiTheme="majorHAnsi" w:eastAsia="Times New Roman" w:hAnsiTheme="majorHAnsi" w:cstheme="majorHAnsi"/>
          <w:b/>
          <w:bCs/>
          <w:caps/>
          <w:spacing w:val="15"/>
          <w:lang w:eastAsia="pt-BR"/>
        </w:rPr>
        <w:t xml:space="preserve">DO </w:t>
      </w:r>
      <w:r w:rsidRPr="00AD0F3C">
        <w:rPr>
          <w:rFonts w:asciiTheme="majorHAnsi" w:eastAsia="Times New Roman" w:hAnsiTheme="majorHAnsi" w:cstheme="majorHAnsi"/>
          <w:b/>
          <w:bCs/>
          <w:caps/>
          <w:spacing w:val="15"/>
          <w:lang w:eastAsia="pt-BR"/>
        </w:rPr>
        <w:t xml:space="preserve">OBJETO </w:t>
      </w:r>
    </w:p>
    <w:p w14:paraId="1F780E90"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p>
    <w:p w14:paraId="5BD369C4" w14:textId="77777777" w:rsidR="00D31B88" w:rsidRPr="00AD0F3C" w:rsidRDefault="00D31B88" w:rsidP="0015054B">
      <w:pPr>
        <w:widowControl w:val="0"/>
        <w:autoSpaceDE w:val="0"/>
        <w:autoSpaceDN w:val="0"/>
        <w:adjustRightInd w:val="0"/>
        <w:spacing w:before="240" w:after="240" w:line="240" w:lineRule="auto"/>
        <w:jc w:val="both"/>
        <w:rPr>
          <w:rFonts w:asciiTheme="majorHAnsi" w:eastAsia="Calibri" w:hAnsiTheme="majorHAnsi" w:cstheme="majorHAnsi"/>
        </w:rPr>
      </w:pPr>
      <w:r w:rsidRPr="00AD0F3C">
        <w:rPr>
          <w:rFonts w:asciiTheme="majorHAnsi" w:eastAsia="Times New Roman" w:hAnsiTheme="majorHAnsi" w:cstheme="majorHAnsi"/>
          <w:b/>
          <w:bCs/>
          <w:lang w:eastAsia="pt-BR"/>
        </w:rPr>
        <w:t>2.1.</w:t>
      </w:r>
      <w:r w:rsidRPr="00AD0F3C">
        <w:rPr>
          <w:rFonts w:asciiTheme="majorHAnsi" w:eastAsia="Times New Roman" w:hAnsiTheme="majorHAnsi" w:cstheme="majorHAnsi"/>
          <w:lang w:eastAsia="pt-BR"/>
        </w:rPr>
        <w:t xml:space="preserve"> </w:t>
      </w:r>
      <w:r w:rsidRPr="00AD0F3C">
        <w:rPr>
          <w:rFonts w:asciiTheme="majorHAnsi" w:eastAsia="Calibri" w:hAnsiTheme="majorHAnsi" w:cstheme="majorHAnsi"/>
        </w:rPr>
        <w:t>O preço registrado, as especificações do objeto, a quantidade, e as demais condições ofertadas na(s) proposta(s) são as que seguem:</w:t>
      </w:r>
    </w:p>
    <w:p w14:paraId="588D6F63" w14:textId="77777777" w:rsidR="00D31B88" w:rsidRPr="00AD0F3C" w:rsidRDefault="00D31B88" w:rsidP="0015054B">
      <w:pPr>
        <w:widowControl w:val="0"/>
        <w:autoSpaceDE w:val="0"/>
        <w:autoSpaceDN w:val="0"/>
        <w:adjustRightInd w:val="0"/>
        <w:spacing w:before="240" w:after="240" w:line="240" w:lineRule="auto"/>
        <w:jc w:val="both"/>
        <w:rPr>
          <w:rFonts w:asciiTheme="majorHAnsi" w:eastAsia="Times New Roman" w:hAnsiTheme="majorHAnsi" w:cstheme="majorHAnsi"/>
          <w:lang w:eastAsia="pt-BR"/>
        </w:rPr>
      </w:pPr>
    </w:p>
    <w:tbl>
      <w:tblPr>
        <w:tblW w:w="8361" w:type="dxa"/>
        <w:jc w:val="center"/>
        <w:tblLayout w:type="fixed"/>
        <w:tblCellMar>
          <w:left w:w="10" w:type="dxa"/>
          <w:right w:w="10" w:type="dxa"/>
        </w:tblCellMar>
        <w:tblLook w:val="0000" w:firstRow="0" w:lastRow="0" w:firstColumn="0" w:lastColumn="0" w:noHBand="0" w:noVBand="0"/>
      </w:tblPr>
      <w:tblGrid>
        <w:gridCol w:w="497"/>
        <w:gridCol w:w="1333"/>
        <w:gridCol w:w="1253"/>
        <w:gridCol w:w="1541"/>
        <w:gridCol w:w="1469"/>
        <w:gridCol w:w="1134"/>
        <w:gridCol w:w="1134"/>
      </w:tblGrid>
      <w:tr w:rsidR="00D05553" w:rsidRPr="00AD0F3C" w14:paraId="1FAE746B" w14:textId="77777777" w:rsidTr="007F142E">
        <w:trPr>
          <w:trHeight w:val="674"/>
          <w:jc w:val="center"/>
        </w:trPr>
        <w:tc>
          <w:tcPr>
            <w:tcW w:w="497" w:type="dxa"/>
            <w:tcBorders>
              <w:top w:val="single" w:sz="4" w:space="0" w:color="auto"/>
              <w:left w:val="single" w:sz="2" w:space="0" w:color="000000"/>
              <w:bottom w:val="single" w:sz="2" w:space="0" w:color="000000"/>
              <w:right w:val="nil"/>
            </w:tcBorders>
            <w:vAlign w:val="center"/>
          </w:tcPr>
          <w:p w14:paraId="44F70FC4" w14:textId="77777777" w:rsidR="00D31B88" w:rsidRPr="00AD0F3C" w:rsidRDefault="00D31B88" w:rsidP="0015054B">
            <w:pPr>
              <w:widowControl w:val="0"/>
              <w:autoSpaceDE w:val="0"/>
              <w:autoSpaceDN w:val="0"/>
              <w:adjustRightInd w:val="0"/>
              <w:spacing w:before="240" w:after="240" w:line="240" w:lineRule="auto"/>
              <w:ind w:right="-30"/>
              <w:jc w:val="center"/>
              <w:rPr>
                <w:rFonts w:asciiTheme="majorHAnsi" w:eastAsia="Calibri" w:hAnsiTheme="majorHAnsi" w:cstheme="majorHAnsi"/>
              </w:rPr>
            </w:pPr>
            <w:r w:rsidRPr="00AD0F3C">
              <w:rPr>
                <w:rFonts w:asciiTheme="majorHAnsi" w:eastAsia="Calibri" w:hAnsiTheme="majorHAnsi" w:cstheme="majorHAnsi"/>
              </w:rPr>
              <w:t>Item X</w:t>
            </w:r>
          </w:p>
        </w:tc>
        <w:tc>
          <w:tcPr>
            <w:tcW w:w="1333" w:type="dxa"/>
            <w:tcBorders>
              <w:top w:val="single" w:sz="4" w:space="0" w:color="auto"/>
              <w:left w:val="single" w:sz="2" w:space="0" w:color="000000"/>
              <w:bottom w:val="single" w:sz="2" w:space="0" w:color="000000"/>
              <w:right w:val="nil"/>
            </w:tcBorders>
          </w:tcPr>
          <w:p w14:paraId="5524B422" w14:textId="77777777" w:rsidR="00D31B88" w:rsidRPr="00AD0F3C" w:rsidRDefault="00D31B88" w:rsidP="0015054B">
            <w:pPr>
              <w:widowControl w:val="0"/>
              <w:autoSpaceDE w:val="0"/>
              <w:autoSpaceDN w:val="0"/>
              <w:adjustRightInd w:val="0"/>
              <w:spacing w:before="240" w:after="240" w:line="240" w:lineRule="auto"/>
              <w:ind w:right="-30"/>
              <w:jc w:val="both"/>
              <w:rPr>
                <w:rFonts w:asciiTheme="majorHAnsi" w:eastAsia="Calibri" w:hAnsiTheme="majorHAnsi" w:cstheme="majorHAnsi"/>
              </w:rPr>
            </w:pPr>
            <w:r w:rsidRPr="00AD0F3C">
              <w:rPr>
                <w:rFonts w:asciiTheme="majorHAnsi" w:eastAsia="Calibri" w:hAnsiTheme="majorHAnsi" w:cstheme="majorHAnsi"/>
              </w:rPr>
              <w:t>Especificação</w:t>
            </w:r>
          </w:p>
        </w:tc>
        <w:tc>
          <w:tcPr>
            <w:tcW w:w="1253" w:type="dxa"/>
            <w:tcBorders>
              <w:top w:val="single" w:sz="4" w:space="0" w:color="auto"/>
              <w:left w:val="single" w:sz="2" w:space="0" w:color="000000"/>
              <w:bottom w:val="single" w:sz="2" w:space="0" w:color="000000"/>
              <w:right w:val="nil"/>
            </w:tcBorders>
          </w:tcPr>
          <w:p w14:paraId="7C1F65B3" w14:textId="77777777" w:rsidR="00D31B88" w:rsidRPr="00AD0F3C" w:rsidRDefault="00D31B88" w:rsidP="0015054B">
            <w:pPr>
              <w:widowControl w:val="0"/>
              <w:autoSpaceDE w:val="0"/>
              <w:autoSpaceDN w:val="0"/>
              <w:adjustRightInd w:val="0"/>
              <w:spacing w:before="240" w:after="240" w:line="240" w:lineRule="auto"/>
              <w:ind w:right="-30"/>
              <w:jc w:val="center"/>
              <w:rPr>
                <w:rFonts w:asciiTheme="majorHAnsi" w:eastAsia="Calibri" w:hAnsiTheme="majorHAnsi" w:cstheme="majorHAnsi"/>
                <w:i/>
                <w:iCs/>
              </w:rPr>
            </w:pPr>
            <w:r w:rsidRPr="00AD0F3C">
              <w:rPr>
                <w:rFonts w:asciiTheme="majorHAnsi" w:eastAsia="Calibri" w:hAnsiTheme="majorHAnsi" w:cstheme="majorHAnsi"/>
                <w:i/>
                <w:iCs/>
              </w:rPr>
              <w:t xml:space="preserve">Marca </w:t>
            </w:r>
          </w:p>
          <w:p w14:paraId="5B8D6CB3" w14:textId="77777777" w:rsidR="00D31B88" w:rsidRPr="00AD0F3C" w:rsidRDefault="00D31B88" w:rsidP="0015054B">
            <w:pPr>
              <w:widowControl w:val="0"/>
              <w:autoSpaceDE w:val="0"/>
              <w:autoSpaceDN w:val="0"/>
              <w:adjustRightInd w:val="0"/>
              <w:spacing w:before="240" w:after="240" w:line="240" w:lineRule="auto"/>
              <w:ind w:right="103"/>
              <w:jc w:val="center"/>
              <w:rPr>
                <w:rFonts w:asciiTheme="majorHAnsi" w:eastAsia="Calibri" w:hAnsiTheme="majorHAnsi" w:cstheme="majorHAnsi"/>
                <w:i/>
                <w:iCs/>
              </w:rPr>
            </w:pPr>
            <w:r w:rsidRPr="00AD0F3C">
              <w:rPr>
                <w:rFonts w:asciiTheme="majorHAnsi" w:eastAsia="Calibri" w:hAnsiTheme="majorHAnsi" w:cstheme="majorHAnsi"/>
                <w:i/>
                <w:iCs/>
              </w:rPr>
              <w:t>(se exigida no edital)</w:t>
            </w:r>
          </w:p>
        </w:tc>
        <w:tc>
          <w:tcPr>
            <w:tcW w:w="1541" w:type="dxa"/>
            <w:tcBorders>
              <w:top w:val="single" w:sz="4" w:space="0" w:color="auto"/>
              <w:left w:val="single" w:sz="2" w:space="0" w:color="000000"/>
              <w:bottom w:val="single" w:sz="2" w:space="0" w:color="000000"/>
              <w:right w:val="nil"/>
            </w:tcBorders>
          </w:tcPr>
          <w:p w14:paraId="5B9005CA" w14:textId="77777777" w:rsidR="00D31B88" w:rsidRPr="00AD0F3C" w:rsidRDefault="00D31B88" w:rsidP="0015054B">
            <w:pPr>
              <w:widowControl w:val="0"/>
              <w:autoSpaceDE w:val="0"/>
              <w:autoSpaceDN w:val="0"/>
              <w:adjustRightInd w:val="0"/>
              <w:spacing w:before="240" w:after="240" w:line="240" w:lineRule="auto"/>
              <w:ind w:right="-30"/>
              <w:jc w:val="center"/>
              <w:rPr>
                <w:rFonts w:asciiTheme="majorHAnsi" w:eastAsia="Calibri" w:hAnsiTheme="majorHAnsi" w:cstheme="majorHAnsi"/>
                <w:i/>
                <w:iCs/>
              </w:rPr>
            </w:pPr>
            <w:r w:rsidRPr="00AD0F3C">
              <w:rPr>
                <w:rFonts w:asciiTheme="majorHAnsi" w:eastAsia="Calibri" w:hAnsiTheme="majorHAnsi" w:cstheme="majorHAnsi"/>
                <w:i/>
                <w:iCs/>
              </w:rPr>
              <w:t>Modelo</w:t>
            </w:r>
          </w:p>
          <w:p w14:paraId="3F3AEC67" w14:textId="77777777" w:rsidR="00D31B88" w:rsidRPr="00AD0F3C" w:rsidRDefault="00D31B88" w:rsidP="0015054B">
            <w:pPr>
              <w:widowControl w:val="0"/>
              <w:autoSpaceDE w:val="0"/>
              <w:autoSpaceDN w:val="0"/>
              <w:adjustRightInd w:val="0"/>
              <w:spacing w:before="240" w:after="240" w:line="240" w:lineRule="auto"/>
              <w:ind w:right="-30"/>
              <w:jc w:val="center"/>
              <w:rPr>
                <w:rFonts w:asciiTheme="majorHAnsi" w:eastAsia="Calibri" w:hAnsiTheme="majorHAnsi" w:cstheme="majorHAnsi"/>
                <w:i/>
                <w:iCs/>
              </w:rPr>
            </w:pPr>
            <w:r w:rsidRPr="00AD0F3C">
              <w:rPr>
                <w:rFonts w:asciiTheme="majorHAnsi" w:eastAsia="Calibri" w:hAnsiTheme="majorHAnsi" w:cstheme="majorHAnsi"/>
                <w:i/>
                <w:iCs/>
              </w:rPr>
              <w:t>(se exigido no edital)</w:t>
            </w:r>
          </w:p>
        </w:tc>
        <w:tc>
          <w:tcPr>
            <w:tcW w:w="1469" w:type="dxa"/>
            <w:tcBorders>
              <w:top w:val="single" w:sz="4" w:space="0" w:color="auto"/>
              <w:left w:val="single" w:sz="2" w:space="0" w:color="000000"/>
              <w:bottom w:val="single" w:sz="2" w:space="0" w:color="000000"/>
              <w:right w:val="nil"/>
            </w:tcBorders>
          </w:tcPr>
          <w:p w14:paraId="528BF2F9" w14:textId="77777777" w:rsidR="00D31B88" w:rsidRPr="00AD0F3C" w:rsidRDefault="00D31B88" w:rsidP="0015054B">
            <w:pPr>
              <w:widowControl w:val="0"/>
              <w:autoSpaceDE w:val="0"/>
              <w:autoSpaceDN w:val="0"/>
              <w:adjustRightInd w:val="0"/>
              <w:spacing w:before="240" w:after="240" w:line="240" w:lineRule="auto"/>
              <w:ind w:right="-30"/>
              <w:jc w:val="center"/>
              <w:rPr>
                <w:rFonts w:asciiTheme="majorHAnsi" w:eastAsia="Calibri" w:hAnsiTheme="majorHAnsi" w:cstheme="majorHAnsi"/>
              </w:rPr>
            </w:pPr>
            <w:r w:rsidRPr="00AD0F3C">
              <w:rPr>
                <w:rFonts w:asciiTheme="majorHAnsi" w:eastAsia="Calibri" w:hAnsiTheme="majorHAnsi" w:cstheme="majorHAnsi"/>
              </w:rPr>
              <w:t>Unidade de medida</w:t>
            </w:r>
          </w:p>
        </w:tc>
        <w:tc>
          <w:tcPr>
            <w:tcW w:w="1134" w:type="dxa"/>
            <w:tcBorders>
              <w:top w:val="single" w:sz="4" w:space="0" w:color="auto"/>
              <w:left w:val="single" w:sz="2" w:space="0" w:color="000000"/>
              <w:bottom w:val="single" w:sz="2" w:space="0" w:color="000000"/>
              <w:right w:val="nil"/>
            </w:tcBorders>
          </w:tcPr>
          <w:p w14:paraId="5DF52634" w14:textId="77777777" w:rsidR="00D31B88" w:rsidRPr="00AD0F3C" w:rsidRDefault="00D31B88" w:rsidP="0015054B">
            <w:pPr>
              <w:widowControl w:val="0"/>
              <w:autoSpaceDE w:val="0"/>
              <w:autoSpaceDN w:val="0"/>
              <w:adjustRightInd w:val="0"/>
              <w:spacing w:before="240" w:after="240" w:line="240" w:lineRule="auto"/>
              <w:ind w:right="-30"/>
              <w:jc w:val="center"/>
              <w:rPr>
                <w:rFonts w:asciiTheme="majorHAnsi" w:eastAsia="Calibri" w:hAnsiTheme="majorHAnsi" w:cstheme="majorHAnsi"/>
              </w:rPr>
            </w:pPr>
            <w:r w:rsidRPr="00AD0F3C">
              <w:rPr>
                <w:rFonts w:asciiTheme="majorHAnsi" w:eastAsia="Calibri" w:hAnsiTheme="majorHAnsi" w:cstheme="majorHAnsi"/>
              </w:rPr>
              <w:t>Quantidade</w:t>
            </w:r>
          </w:p>
        </w:tc>
        <w:tc>
          <w:tcPr>
            <w:tcW w:w="1134" w:type="dxa"/>
            <w:tcBorders>
              <w:top w:val="single" w:sz="4" w:space="0" w:color="auto"/>
              <w:left w:val="single" w:sz="2" w:space="0" w:color="000000"/>
              <w:bottom w:val="single" w:sz="2" w:space="0" w:color="000000"/>
              <w:right w:val="single" w:sz="4" w:space="0" w:color="auto"/>
            </w:tcBorders>
          </w:tcPr>
          <w:p w14:paraId="20C77A60" w14:textId="77777777" w:rsidR="00D31B88" w:rsidRPr="00AD0F3C" w:rsidRDefault="00D31B88" w:rsidP="0015054B">
            <w:pPr>
              <w:widowControl w:val="0"/>
              <w:autoSpaceDE w:val="0"/>
              <w:autoSpaceDN w:val="0"/>
              <w:adjustRightInd w:val="0"/>
              <w:spacing w:before="240" w:after="240" w:line="240" w:lineRule="auto"/>
              <w:ind w:right="-30"/>
              <w:jc w:val="center"/>
              <w:rPr>
                <w:rFonts w:asciiTheme="majorHAnsi" w:eastAsia="Calibri" w:hAnsiTheme="majorHAnsi" w:cstheme="majorHAnsi"/>
              </w:rPr>
            </w:pPr>
            <w:r w:rsidRPr="00AD0F3C">
              <w:rPr>
                <w:rFonts w:asciiTheme="majorHAnsi" w:eastAsia="Calibri" w:hAnsiTheme="majorHAnsi" w:cstheme="majorHAnsi"/>
              </w:rPr>
              <w:t>Valor Un</w:t>
            </w:r>
          </w:p>
        </w:tc>
      </w:tr>
      <w:tr w:rsidR="007F142E" w:rsidRPr="00AD0F3C" w14:paraId="22168716" w14:textId="77777777" w:rsidTr="007F142E">
        <w:trPr>
          <w:trHeight w:val="174"/>
          <w:jc w:val="center"/>
        </w:trPr>
        <w:tc>
          <w:tcPr>
            <w:tcW w:w="497" w:type="dxa"/>
            <w:tcBorders>
              <w:top w:val="nil"/>
              <w:left w:val="single" w:sz="2" w:space="0" w:color="000000"/>
              <w:bottom w:val="single" w:sz="2" w:space="0" w:color="000000"/>
              <w:right w:val="nil"/>
            </w:tcBorders>
          </w:tcPr>
          <w:p w14:paraId="02B4E18D" w14:textId="77777777" w:rsidR="00D31B88" w:rsidRPr="00AD0F3C" w:rsidRDefault="00D31B88" w:rsidP="0015054B">
            <w:pPr>
              <w:widowControl w:val="0"/>
              <w:autoSpaceDE w:val="0"/>
              <w:autoSpaceDN w:val="0"/>
              <w:adjustRightInd w:val="0"/>
              <w:spacing w:before="240" w:after="240" w:line="240" w:lineRule="auto"/>
              <w:ind w:right="-30"/>
              <w:jc w:val="both"/>
              <w:rPr>
                <w:rFonts w:asciiTheme="majorHAnsi" w:eastAsia="Calibri" w:hAnsiTheme="majorHAnsi" w:cstheme="majorHAnsi"/>
              </w:rPr>
            </w:pPr>
          </w:p>
        </w:tc>
        <w:tc>
          <w:tcPr>
            <w:tcW w:w="1333" w:type="dxa"/>
            <w:tcBorders>
              <w:top w:val="nil"/>
              <w:left w:val="single" w:sz="2" w:space="0" w:color="000000"/>
              <w:bottom w:val="single" w:sz="2" w:space="0" w:color="000000"/>
              <w:right w:val="nil"/>
            </w:tcBorders>
          </w:tcPr>
          <w:p w14:paraId="703D85EF" w14:textId="77777777" w:rsidR="00D31B88" w:rsidRPr="00AD0F3C" w:rsidRDefault="00D31B88" w:rsidP="0015054B">
            <w:pPr>
              <w:widowControl w:val="0"/>
              <w:autoSpaceDE w:val="0"/>
              <w:autoSpaceDN w:val="0"/>
              <w:adjustRightInd w:val="0"/>
              <w:spacing w:before="240" w:after="240" w:line="240" w:lineRule="auto"/>
              <w:ind w:right="-30"/>
              <w:jc w:val="both"/>
              <w:rPr>
                <w:rFonts w:asciiTheme="majorHAnsi" w:eastAsia="Calibri" w:hAnsiTheme="majorHAnsi" w:cstheme="majorHAnsi"/>
              </w:rPr>
            </w:pPr>
          </w:p>
        </w:tc>
        <w:tc>
          <w:tcPr>
            <w:tcW w:w="1253" w:type="dxa"/>
            <w:tcBorders>
              <w:top w:val="nil"/>
              <w:left w:val="single" w:sz="2" w:space="0" w:color="000000"/>
              <w:bottom w:val="single" w:sz="2" w:space="0" w:color="000000"/>
              <w:right w:val="nil"/>
            </w:tcBorders>
          </w:tcPr>
          <w:p w14:paraId="03480602" w14:textId="77777777" w:rsidR="00D31B88" w:rsidRPr="00AD0F3C" w:rsidRDefault="00D31B88" w:rsidP="0015054B">
            <w:pPr>
              <w:widowControl w:val="0"/>
              <w:autoSpaceDE w:val="0"/>
              <w:autoSpaceDN w:val="0"/>
              <w:adjustRightInd w:val="0"/>
              <w:spacing w:before="240" w:after="240" w:line="240" w:lineRule="auto"/>
              <w:ind w:right="-30"/>
              <w:jc w:val="both"/>
              <w:rPr>
                <w:rFonts w:asciiTheme="majorHAnsi" w:eastAsia="Calibri" w:hAnsiTheme="majorHAnsi" w:cstheme="majorHAnsi"/>
              </w:rPr>
            </w:pPr>
          </w:p>
        </w:tc>
        <w:tc>
          <w:tcPr>
            <w:tcW w:w="1541" w:type="dxa"/>
            <w:tcBorders>
              <w:top w:val="nil"/>
              <w:left w:val="single" w:sz="2" w:space="0" w:color="000000"/>
              <w:bottom w:val="single" w:sz="2" w:space="0" w:color="000000"/>
              <w:right w:val="nil"/>
            </w:tcBorders>
          </w:tcPr>
          <w:p w14:paraId="7D1B3F95" w14:textId="77777777" w:rsidR="00D31B88" w:rsidRPr="00AD0F3C" w:rsidRDefault="00D31B88" w:rsidP="0015054B">
            <w:pPr>
              <w:widowControl w:val="0"/>
              <w:autoSpaceDE w:val="0"/>
              <w:autoSpaceDN w:val="0"/>
              <w:adjustRightInd w:val="0"/>
              <w:spacing w:before="240" w:after="240" w:line="240" w:lineRule="auto"/>
              <w:ind w:right="-30"/>
              <w:jc w:val="both"/>
              <w:rPr>
                <w:rFonts w:asciiTheme="majorHAnsi" w:eastAsia="Calibri" w:hAnsiTheme="majorHAnsi" w:cstheme="majorHAnsi"/>
              </w:rPr>
            </w:pPr>
          </w:p>
        </w:tc>
        <w:tc>
          <w:tcPr>
            <w:tcW w:w="1469" w:type="dxa"/>
            <w:tcBorders>
              <w:top w:val="nil"/>
              <w:left w:val="single" w:sz="2" w:space="0" w:color="000000"/>
              <w:bottom w:val="single" w:sz="2" w:space="0" w:color="000000"/>
              <w:right w:val="nil"/>
            </w:tcBorders>
          </w:tcPr>
          <w:p w14:paraId="19633490" w14:textId="77777777" w:rsidR="00D31B88" w:rsidRPr="00AD0F3C" w:rsidRDefault="00D31B88" w:rsidP="0015054B">
            <w:pPr>
              <w:widowControl w:val="0"/>
              <w:autoSpaceDE w:val="0"/>
              <w:autoSpaceDN w:val="0"/>
              <w:adjustRightInd w:val="0"/>
              <w:spacing w:before="240" w:after="240" w:line="240" w:lineRule="auto"/>
              <w:ind w:right="-30"/>
              <w:jc w:val="both"/>
              <w:rPr>
                <w:rFonts w:asciiTheme="majorHAnsi" w:eastAsia="Calibri" w:hAnsiTheme="majorHAnsi" w:cstheme="majorHAnsi"/>
              </w:rPr>
            </w:pPr>
          </w:p>
        </w:tc>
        <w:tc>
          <w:tcPr>
            <w:tcW w:w="1134" w:type="dxa"/>
            <w:tcBorders>
              <w:top w:val="nil"/>
              <w:left w:val="single" w:sz="2" w:space="0" w:color="000000"/>
              <w:bottom w:val="single" w:sz="2" w:space="0" w:color="000000"/>
              <w:right w:val="nil"/>
            </w:tcBorders>
          </w:tcPr>
          <w:p w14:paraId="0DE4456B" w14:textId="77777777" w:rsidR="00D31B88" w:rsidRPr="00AD0F3C" w:rsidRDefault="00D31B88" w:rsidP="0015054B">
            <w:pPr>
              <w:widowControl w:val="0"/>
              <w:autoSpaceDE w:val="0"/>
              <w:autoSpaceDN w:val="0"/>
              <w:adjustRightInd w:val="0"/>
              <w:spacing w:before="240" w:after="240" w:line="240" w:lineRule="auto"/>
              <w:ind w:right="-30"/>
              <w:jc w:val="both"/>
              <w:rPr>
                <w:rFonts w:asciiTheme="majorHAnsi" w:eastAsia="Calibri" w:hAnsiTheme="majorHAnsi" w:cstheme="majorHAnsi"/>
              </w:rPr>
            </w:pPr>
          </w:p>
        </w:tc>
        <w:tc>
          <w:tcPr>
            <w:tcW w:w="1134" w:type="dxa"/>
            <w:tcBorders>
              <w:top w:val="single" w:sz="2" w:space="0" w:color="000000"/>
              <w:left w:val="single" w:sz="2" w:space="0" w:color="000000"/>
              <w:bottom w:val="single" w:sz="2" w:space="0" w:color="000000"/>
              <w:right w:val="single" w:sz="4" w:space="0" w:color="auto"/>
            </w:tcBorders>
          </w:tcPr>
          <w:p w14:paraId="0947C9D4" w14:textId="77777777" w:rsidR="00D31B88" w:rsidRPr="00AD0F3C" w:rsidRDefault="00D31B88" w:rsidP="0015054B">
            <w:pPr>
              <w:widowControl w:val="0"/>
              <w:autoSpaceDE w:val="0"/>
              <w:autoSpaceDN w:val="0"/>
              <w:adjustRightInd w:val="0"/>
              <w:spacing w:before="240" w:after="240" w:line="240" w:lineRule="auto"/>
              <w:ind w:right="-30"/>
              <w:jc w:val="both"/>
              <w:rPr>
                <w:rFonts w:asciiTheme="majorHAnsi" w:eastAsia="Calibri" w:hAnsiTheme="majorHAnsi" w:cstheme="majorHAnsi"/>
              </w:rPr>
            </w:pPr>
          </w:p>
        </w:tc>
      </w:tr>
    </w:tbl>
    <w:p w14:paraId="788933D1" w14:textId="77777777" w:rsidR="009E6BFC" w:rsidRPr="00AD0F3C" w:rsidRDefault="009E6BFC" w:rsidP="0015054B">
      <w:pPr>
        <w:spacing w:before="240" w:after="240" w:line="240" w:lineRule="auto"/>
        <w:jc w:val="both"/>
        <w:rPr>
          <w:rFonts w:asciiTheme="majorHAnsi" w:hAnsiTheme="majorHAnsi" w:cstheme="majorHAnsi"/>
          <w:b/>
          <w:color w:val="000000"/>
        </w:rPr>
      </w:pPr>
      <w:bookmarkStart w:id="30" w:name="_Hlk165902093"/>
      <w:r w:rsidRPr="00AD0F3C">
        <w:rPr>
          <w:rFonts w:asciiTheme="majorHAnsi" w:hAnsiTheme="majorHAnsi" w:cstheme="majorHAnsi"/>
          <w:b/>
          <w:color w:val="000000"/>
        </w:rPr>
        <w:t>Classificação Geral</w:t>
      </w:r>
    </w:p>
    <w:p w14:paraId="4295C7AC" w14:textId="77777777" w:rsidR="009E6BFC" w:rsidRPr="00AD0F3C" w:rsidRDefault="009E6BFC" w:rsidP="0015054B">
      <w:pPr>
        <w:spacing w:before="240" w:after="240" w:line="240" w:lineRule="auto"/>
        <w:jc w:val="both"/>
        <w:rPr>
          <w:rFonts w:asciiTheme="majorHAnsi" w:hAnsiTheme="majorHAnsi" w:cstheme="majorHAnsi"/>
          <w:color w:val="000000"/>
        </w:rPr>
      </w:pPr>
      <w:r w:rsidRPr="00AD0F3C">
        <w:rPr>
          <w:rFonts w:asciiTheme="majorHAnsi" w:hAnsiTheme="majorHAnsi" w:cstheme="majorHAnsi"/>
          <w:color w:val="000000"/>
        </w:rPr>
        <w:t xml:space="preserve">1ª Empresa _________________________________________________________ </w:t>
      </w:r>
    </w:p>
    <w:p w14:paraId="0719D6F2" w14:textId="77777777" w:rsidR="009E6BFC" w:rsidRPr="00AD0F3C" w:rsidRDefault="009E6BFC" w:rsidP="0015054B">
      <w:pPr>
        <w:spacing w:before="240" w:after="240" w:line="240" w:lineRule="auto"/>
        <w:jc w:val="both"/>
        <w:rPr>
          <w:rFonts w:asciiTheme="majorHAnsi" w:hAnsiTheme="majorHAnsi" w:cstheme="majorHAnsi"/>
          <w:color w:val="000000"/>
        </w:rPr>
      </w:pPr>
      <w:r w:rsidRPr="00AD0F3C">
        <w:rPr>
          <w:rFonts w:asciiTheme="majorHAnsi" w:hAnsiTheme="majorHAnsi" w:cstheme="majorHAnsi"/>
          <w:color w:val="000000"/>
        </w:rPr>
        <w:t xml:space="preserve">2ª Empresa _________________________________________________________  </w:t>
      </w:r>
    </w:p>
    <w:p w14:paraId="55490BE4" w14:textId="0557C401" w:rsidR="00D31B88" w:rsidRPr="00AD0F3C" w:rsidRDefault="009E6BFC" w:rsidP="0015054B">
      <w:pPr>
        <w:widowControl w:val="0"/>
        <w:autoSpaceDE w:val="0"/>
        <w:autoSpaceDN w:val="0"/>
        <w:adjustRightInd w:val="0"/>
        <w:spacing w:before="240" w:after="240" w:line="240" w:lineRule="auto"/>
        <w:jc w:val="both"/>
        <w:rPr>
          <w:rFonts w:asciiTheme="majorHAnsi" w:eastAsia="Times New Roman" w:hAnsiTheme="majorHAnsi" w:cstheme="majorHAnsi"/>
          <w:lang w:eastAsia="pt-BR"/>
        </w:rPr>
      </w:pPr>
      <w:r w:rsidRPr="00AD0F3C">
        <w:rPr>
          <w:rFonts w:asciiTheme="majorHAnsi" w:hAnsiTheme="majorHAnsi" w:cstheme="majorHAnsi"/>
          <w:color w:val="000000"/>
        </w:rPr>
        <w:t xml:space="preserve">3ª Empresa _________________________________________________________  </w:t>
      </w:r>
    </w:p>
    <w:bookmarkEnd w:id="30"/>
    <w:p w14:paraId="30D848E5" w14:textId="77777777" w:rsidR="00D31B88" w:rsidRPr="00AD0F3C" w:rsidRDefault="00D31B88" w:rsidP="0015054B">
      <w:pPr>
        <w:widowControl w:val="0"/>
        <w:autoSpaceDE w:val="0"/>
        <w:autoSpaceDN w:val="0"/>
        <w:adjustRightInd w:val="0"/>
        <w:spacing w:before="240" w:after="240" w:line="240" w:lineRule="auto"/>
        <w:jc w:val="both"/>
        <w:rPr>
          <w:rFonts w:asciiTheme="majorHAnsi" w:eastAsia="Times New Roman" w:hAnsiTheme="majorHAnsi" w:cstheme="majorHAnsi"/>
          <w:lang w:eastAsia="pt-BR"/>
        </w:rPr>
      </w:pPr>
    </w:p>
    <w:p w14:paraId="74713CC6" w14:textId="77777777" w:rsidR="00D31B88" w:rsidRPr="00C01522" w:rsidRDefault="00D31B88" w:rsidP="0015054B">
      <w:pPr>
        <w:widowControl w:val="0"/>
        <w:autoSpaceDE w:val="0"/>
        <w:autoSpaceDN w:val="0"/>
        <w:adjustRightInd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2.1.1</w:t>
      </w:r>
      <w:r w:rsidRPr="00AD0F3C">
        <w:rPr>
          <w:rFonts w:asciiTheme="majorHAnsi" w:eastAsia="Times New Roman" w:hAnsiTheme="majorHAnsi" w:cstheme="majorHAnsi"/>
          <w:lang w:eastAsia="pt-BR"/>
        </w:rPr>
        <w:t xml:space="preserve">. O registro de que trata o subitem 2.1 é composto pela unidade de contratação, sem a indicação do total a ser eventualmente adquirido, conforme </w:t>
      </w:r>
      <w:r w:rsidRPr="00C01522">
        <w:rPr>
          <w:rFonts w:asciiTheme="majorHAnsi" w:eastAsia="Times New Roman" w:hAnsiTheme="majorHAnsi" w:cstheme="majorHAnsi"/>
          <w:lang w:eastAsia="pt-BR"/>
        </w:rPr>
        <w:t>autoriza o inciso (...) do §3º do art. 82 da Lei Federal nº 14.133/2021.</w:t>
      </w:r>
    </w:p>
    <w:p w14:paraId="1862CCB5" w14:textId="77777777" w:rsidR="00D31B88" w:rsidRPr="00C01522" w:rsidRDefault="00D31B88" w:rsidP="0015054B">
      <w:pPr>
        <w:widowControl w:val="0"/>
        <w:autoSpaceDE w:val="0"/>
        <w:autoSpaceDN w:val="0"/>
        <w:adjustRightInd w:val="0"/>
        <w:spacing w:before="240" w:after="240" w:line="240" w:lineRule="auto"/>
        <w:jc w:val="both"/>
        <w:rPr>
          <w:rFonts w:asciiTheme="majorHAnsi" w:eastAsia="Times New Roman" w:hAnsiTheme="majorHAnsi" w:cstheme="majorHAnsi"/>
          <w:lang w:eastAsia="pt-BR"/>
        </w:rPr>
      </w:pPr>
      <w:r w:rsidRPr="00C01522">
        <w:rPr>
          <w:rFonts w:asciiTheme="majorHAnsi" w:eastAsia="Times New Roman" w:hAnsiTheme="majorHAnsi" w:cstheme="majorHAnsi"/>
          <w:b/>
          <w:lang w:eastAsia="pt-BR"/>
        </w:rPr>
        <w:t>2.1.1.1</w:t>
      </w:r>
      <w:r w:rsidRPr="00C01522">
        <w:rPr>
          <w:rFonts w:asciiTheme="majorHAnsi" w:eastAsia="Times New Roman" w:hAnsiTheme="majorHAnsi" w:cstheme="majorHAnsi"/>
          <w:lang w:eastAsia="pt-BR"/>
        </w:rPr>
        <w:t>.  Nas contratações decorrentes desta ata de registro de preço, o quantitativo a ser eventualmente adquirido ficará limitado ao valor máximo da despesa fixado no Termo de Referência.</w:t>
      </w:r>
    </w:p>
    <w:p w14:paraId="2BEDDD88" w14:textId="77777777" w:rsidR="00D31B88" w:rsidRPr="00C01522" w:rsidRDefault="00D31B88" w:rsidP="0015054B">
      <w:pPr>
        <w:widowControl w:val="0"/>
        <w:autoSpaceDE w:val="0"/>
        <w:autoSpaceDN w:val="0"/>
        <w:adjustRightInd w:val="0"/>
        <w:spacing w:before="240" w:after="240" w:line="240" w:lineRule="auto"/>
        <w:jc w:val="both"/>
        <w:rPr>
          <w:rFonts w:asciiTheme="majorHAnsi" w:eastAsia="Times New Roman" w:hAnsiTheme="majorHAnsi" w:cstheme="majorHAnsi"/>
          <w:lang w:eastAsia="pt-BR"/>
        </w:rPr>
      </w:pPr>
      <w:r w:rsidRPr="00C01522">
        <w:rPr>
          <w:rFonts w:asciiTheme="majorHAnsi" w:eastAsia="Times New Roman" w:hAnsiTheme="majorHAnsi" w:cstheme="majorHAnsi"/>
          <w:b/>
          <w:bCs/>
          <w:lang w:eastAsia="pt-BR"/>
        </w:rPr>
        <w:t>2.2.</w:t>
      </w:r>
      <w:r w:rsidRPr="00C01522">
        <w:rPr>
          <w:rFonts w:asciiTheme="majorHAnsi" w:eastAsia="Times New Roman" w:hAnsiTheme="majorHAnsi" w:cstheme="majorHAnsi"/>
          <w:lang w:eastAsia="pt-BR"/>
        </w:rPr>
        <w:t xml:space="preserve"> O presente instrumento caracteriza-se como um </w:t>
      </w:r>
      <w:r w:rsidRPr="00C01522">
        <w:rPr>
          <w:rFonts w:asciiTheme="majorHAnsi" w:eastAsia="Calibri" w:hAnsiTheme="majorHAnsi" w:cstheme="majorHAnsi"/>
        </w:rPr>
        <w:t xml:space="preserve">documento vinculativo e obrigacional, com característica de </w:t>
      </w:r>
      <w:r w:rsidRPr="00C01522">
        <w:rPr>
          <w:rFonts w:asciiTheme="majorHAnsi" w:eastAsia="Calibri" w:hAnsiTheme="majorHAnsi" w:cstheme="majorHAnsi"/>
          <w:b/>
          <w:bCs/>
          <w:u w:val="single"/>
        </w:rPr>
        <w:t>compromisso para futura contratação</w:t>
      </w:r>
      <w:r w:rsidRPr="00C01522">
        <w:rPr>
          <w:rFonts w:asciiTheme="majorHAnsi" w:eastAsia="Calibri" w:hAnsiTheme="majorHAnsi" w:cstheme="majorHAnsi"/>
        </w:rPr>
        <w:t xml:space="preserve"> dos itens indicados no subitem 2.1</w:t>
      </w:r>
      <w:r w:rsidRPr="00C01522">
        <w:rPr>
          <w:rFonts w:asciiTheme="majorHAnsi" w:eastAsia="Times New Roman" w:hAnsiTheme="majorHAnsi" w:cstheme="majorHAnsi"/>
          <w:lang w:eastAsia="pt-BR"/>
        </w:rPr>
        <w:t xml:space="preserve">, nas condições definidas no ato convocatório, seus anexos, propostas de preços e ata do Pregão Eletrônico nº </w:t>
      </w:r>
      <w:r w:rsidRPr="00C01522">
        <w:rPr>
          <w:rFonts w:asciiTheme="majorHAnsi" w:eastAsia="Times New Roman" w:hAnsiTheme="majorHAnsi" w:cstheme="majorHAnsi"/>
          <w:b/>
          <w:bCs/>
          <w:lang w:eastAsia="pt-BR"/>
        </w:rPr>
        <w:t>....../20.....</w:t>
      </w:r>
      <w:r w:rsidRPr="00C01522">
        <w:rPr>
          <w:rFonts w:asciiTheme="majorHAnsi" w:eastAsia="Times New Roman" w:hAnsiTheme="majorHAnsi" w:cstheme="majorHAnsi"/>
          <w:lang w:eastAsia="pt-BR"/>
        </w:rPr>
        <w:t>, que integram este instrumento independente de transcrição, pelo prazo de validade do registro.</w:t>
      </w:r>
    </w:p>
    <w:p w14:paraId="5D108D85" w14:textId="77777777" w:rsidR="00D31B88" w:rsidRPr="00C01522" w:rsidRDefault="00D31B88" w:rsidP="0015054B">
      <w:pPr>
        <w:widowControl w:val="0"/>
        <w:autoSpaceDE w:val="0"/>
        <w:autoSpaceDN w:val="0"/>
        <w:adjustRightInd w:val="0"/>
        <w:spacing w:before="240" w:after="240" w:line="240" w:lineRule="auto"/>
        <w:jc w:val="both"/>
        <w:rPr>
          <w:rFonts w:asciiTheme="majorHAnsi" w:eastAsia="Calibri" w:hAnsiTheme="majorHAnsi" w:cstheme="majorHAnsi"/>
        </w:rPr>
      </w:pPr>
      <w:r w:rsidRPr="00C01522">
        <w:rPr>
          <w:rFonts w:asciiTheme="majorHAnsi" w:eastAsia="Times New Roman" w:hAnsiTheme="majorHAnsi" w:cstheme="majorHAnsi"/>
          <w:b/>
          <w:bCs/>
          <w:lang w:eastAsia="pt-BR"/>
        </w:rPr>
        <w:t>2.3.</w:t>
      </w:r>
      <w:r w:rsidRPr="00C01522">
        <w:rPr>
          <w:rFonts w:asciiTheme="majorHAnsi" w:eastAsia="Times New Roman" w:hAnsiTheme="majorHAnsi" w:cstheme="majorHAnsi"/>
          <w:lang w:eastAsia="pt-BR"/>
        </w:rPr>
        <w:t xml:space="preserve"> </w:t>
      </w:r>
      <w:r w:rsidRPr="00C01522">
        <w:rPr>
          <w:rFonts w:asciiTheme="majorHAnsi" w:eastAsia="Calibri" w:hAnsiTheme="majorHAnsi" w:cstheme="majorHAnsi"/>
        </w:rPr>
        <w:t>A existência de preços registrados implicará compromisso de fornecimento nas condições estabelecidas, mas não obrigará os órgãos e entidades participantes a contratar, facultada a realização de licitação específica para a aquisição pretendida, desde que devidamente motivada.</w:t>
      </w:r>
    </w:p>
    <w:p w14:paraId="5474E2A7" w14:textId="0DBEC6CD" w:rsidR="00D31B88" w:rsidRPr="00C01522" w:rsidRDefault="00D31B88" w:rsidP="0015054B">
      <w:pPr>
        <w:widowControl w:val="0"/>
        <w:autoSpaceDE w:val="0"/>
        <w:autoSpaceDN w:val="0"/>
        <w:adjustRightInd w:val="0"/>
        <w:spacing w:before="240" w:after="240" w:line="240" w:lineRule="auto"/>
        <w:jc w:val="both"/>
        <w:rPr>
          <w:rFonts w:asciiTheme="majorHAnsi" w:eastAsia="Calibri" w:hAnsiTheme="majorHAnsi" w:cstheme="majorHAnsi"/>
        </w:rPr>
      </w:pPr>
      <w:r w:rsidRPr="00C01522">
        <w:rPr>
          <w:rFonts w:asciiTheme="majorHAnsi" w:eastAsia="Calibri" w:hAnsiTheme="majorHAnsi" w:cstheme="majorHAnsi"/>
          <w:b/>
        </w:rPr>
        <w:t>2.4.</w:t>
      </w:r>
      <w:r w:rsidRPr="00C01522">
        <w:rPr>
          <w:rFonts w:asciiTheme="majorHAnsi" w:eastAsia="Calibri" w:hAnsiTheme="majorHAnsi" w:cstheme="majorHAnsi"/>
        </w:rPr>
        <w:t xml:space="preserve"> </w:t>
      </w:r>
      <w:r w:rsidRPr="00C01522">
        <w:rPr>
          <w:rFonts w:asciiTheme="majorHAnsi" w:eastAsia="Calibri" w:hAnsiTheme="majorHAnsi" w:cstheme="majorHAnsi"/>
          <w:iCs/>
        </w:rPr>
        <w:t>As condições gerais do fornecimento, tais como os prazos para entrega e recebimento do objeto, as obrigações da Administração e do fornecedor registrado, penalidades e demais condições do ajuste, encontram-se definidos no Termo de Referência, ANEXO AO EDITAL</w:t>
      </w:r>
      <w:r w:rsidR="00032EB8" w:rsidRPr="00C01522">
        <w:rPr>
          <w:rFonts w:asciiTheme="majorHAnsi" w:eastAsia="Calibri" w:hAnsiTheme="majorHAnsi" w:cstheme="majorHAnsi"/>
          <w:iCs/>
        </w:rPr>
        <w:t>.</w:t>
      </w:r>
    </w:p>
    <w:p w14:paraId="2328134F" w14:textId="77777777" w:rsidR="00D31B88" w:rsidRPr="00C01522" w:rsidRDefault="00D31B88" w:rsidP="0015054B">
      <w:pPr>
        <w:widowControl w:val="0"/>
        <w:autoSpaceDE w:val="0"/>
        <w:autoSpaceDN w:val="0"/>
        <w:adjustRightInd w:val="0"/>
        <w:spacing w:before="240" w:after="240" w:line="240" w:lineRule="auto"/>
        <w:jc w:val="both"/>
        <w:rPr>
          <w:rFonts w:asciiTheme="majorHAnsi" w:eastAsia="Calibri" w:hAnsiTheme="majorHAnsi" w:cstheme="majorHAnsi"/>
        </w:rPr>
      </w:pPr>
    </w:p>
    <w:p w14:paraId="53799417" w14:textId="53A8D692" w:rsidR="00D31B88" w:rsidRPr="00AD0F3C" w:rsidRDefault="00D31B88" w:rsidP="0015054B">
      <w:pPr>
        <w:numPr>
          <w:ilvl w:val="1"/>
          <w:numId w:val="0"/>
        </w:numPr>
        <w:spacing w:before="240" w:after="240" w:line="240" w:lineRule="auto"/>
        <w:jc w:val="both"/>
        <w:rPr>
          <w:rFonts w:asciiTheme="majorHAnsi" w:eastAsia="Times New Roman" w:hAnsiTheme="majorHAnsi" w:cstheme="majorHAnsi"/>
          <w:lang w:eastAsia="pt-BR"/>
        </w:rPr>
      </w:pPr>
      <w:r w:rsidRPr="00C01522">
        <w:rPr>
          <w:rFonts w:asciiTheme="majorHAnsi" w:eastAsia="Times New Roman" w:hAnsiTheme="majorHAnsi" w:cstheme="majorHAnsi"/>
          <w:b/>
          <w:bCs/>
          <w:lang w:eastAsia="pt-BR"/>
        </w:rPr>
        <w:t>2.5.</w:t>
      </w:r>
      <w:r w:rsidRPr="00C01522">
        <w:rPr>
          <w:rFonts w:asciiTheme="majorHAnsi" w:eastAsia="Times New Roman" w:hAnsiTheme="majorHAnsi" w:cstheme="majorHAnsi"/>
          <w:lang w:eastAsia="pt-BR"/>
        </w:rPr>
        <w:t xml:space="preserve"> A presente Ata de Registro de preço será regida pela Lei Federal nº 14.133, de 1º de abril de 2021, e pelo Decreto </w:t>
      </w:r>
      <w:r w:rsidR="00F74B17" w:rsidRPr="00C01522">
        <w:rPr>
          <w:rFonts w:asciiTheme="majorHAnsi" w:eastAsia="Times New Roman" w:hAnsiTheme="majorHAnsi" w:cstheme="majorHAnsi"/>
          <w:lang w:eastAsia="pt-BR"/>
        </w:rPr>
        <w:t>Federal nº 11.462 de 31 de março</w:t>
      </w:r>
      <w:r w:rsidRPr="00C01522">
        <w:rPr>
          <w:rFonts w:asciiTheme="majorHAnsi" w:eastAsia="Times New Roman" w:hAnsiTheme="majorHAnsi" w:cstheme="majorHAnsi"/>
          <w:lang w:eastAsia="pt-BR"/>
        </w:rPr>
        <w:t xml:space="preserve"> de 2023.</w:t>
      </w:r>
      <w:r w:rsidR="00F74B17" w:rsidRPr="00AD0F3C">
        <w:rPr>
          <w:rFonts w:asciiTheme="majorHAnsi" w:eastAsia="Times New Roman" w:hAnsiTheme="majorHAnsi" w:cstheme="majorHAnsi"/>
          <w:lang w:eastAsia="pt-BR"/>
        </w:rPr>
        <w:t xml:space="preserve"> </w:t>
      </w:r>
    </w:p>
    <w:p w14:paraId="167C6342" w14:textId="77777777" w:rsidR="00D31B88" w:rsidRPr="00AD0F3C" w:rsidRDefault="00D31B88" w:rsidP="0015054B">
      <w:pPr>
        <w:widowControl w:val="0"/>
        <w:autoSpaceDE w:val="0"/>
        <w:autoSpaceDN w:val="0"/>
        <w:adjustRightInd w:val="0"/>
        <w:spacing w:before="240" w:after="240" w:line="240" w:lineRule="auto"/>
        <w:jc w:val="both"/>
        <w:rPr>
          <w:rFonts w:asciiTheme="majorHAnsi" w:eastAsia="Times New Roman" w:hAnsiTheme="majorHAnsi" w:cstheme="majorHAnsi"/>
          <w:lang w:eastAsia="pt-BR"/>
        </w:rPr>
      </w:pPr>
    </w:p>
    <w:p w14:paraId="3CF8980B" w14:textId="77777777" w:rsidR="00D31B88" w:rsidRPr="00AD0F3C" w:rsidRDefault="00D31B88" w:rsidP="0015054B">
      <w:pPr>
        <w:pBdr>
          <w:top w:val="single" w:sz="4" w:space="0" w:color="auto"/>
          <w:left w:val="single" w:sz="4" w:space="0" w:color="auto"/>
          <w:bottom w:val="single" w:sz="4" w:space="0" w:color="auto"/>
          <w:right w:val="single" w:sz="4" w:space="0" w:color="auto"/>
        </w:pBdr>
        <w:spacing w:before="240" w:after="240" w:line="240" w:lineRule="auto"/>
        <w:outlineLvl w:val="0"/>
        <w:rPr>
          <w:rFonts w:asciiTheme="majorHAnsi" w:eastAsia="Times New Roman" w:hAnsiTheme="majorHAnsi" w:cstheme="majorHAnsi"/>
          <w:b/>
          <w:caps/>
          <w:spacing w:val="15"/>
          <w:lang w:eastAsia="pt-BR"/>
        </w:rPr>
      </w:pPr>
      <w:r w:rsidRPr="00AD0F3C">
        <w:rPr>
          <w:rFonts w:asciiTheme="majorHAnsi" w:eastAsia="Times New Roman" w:hAnsiTheme="majorHAnsi" w:cstheme="majorHAnsi"/>
          <w:b/>
          <w:bCs/>
          <w:caps/>
          <w:spacing w:val="15"/>
          <w:lang w:eastAsia="pt-BR"/>
        </w:rPr>
        <w:t>CLÁUSULA Terceira – vigência e prorrogação</w:t>
      </w:r>
    </w:p>
    <w:p w14:paraId="27EDB943"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b/>
          <w:bCs/>
          <w:lang w:eastAsia="pt-BR"/>
        </w:rPr>
      </w:pPr>
    </w:p>
    <w:p w14:paraId="38C5CEFF" w14:textId="790CCEF0" w:rsidR="00986800" w:rsidRPr="00C01522" w:rsidRDefault="00D31B88" w:rsidP="0015054B">
      <w:pPr>
        <w:widowControl w:val="0"/>
        <w:autoSpaceDE w:val="0"/>
        <w:autoSpaceDN w:val="0"/>
        <w:adjustRightInd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bCs/>
          <w:lang w:eastAsia="pt-BR"/>
        </w:rPr>
        <w:t>3.1.</w:t>
      </w:r>
      <w:r w:rsidRPr="00AD0F3C">
        <w:rPr>
          <w:rFonts w:asciiTheme="majorHAnsi" w:eastAsia="Times New Roman" w:hAnsiTheme="majorHAnsi" w:cstheme="majorHAnsi"/>
          <w:lang w:eastAsia="pt-BR"/>
        </w:rPr>
        <w:t xml:space="preserve"> </w:t>
      </w:r>
      <w:bookmarkStart w:id="31" w:name="_Hlk165904934"/>
      <w:r w:rsidR="00986800" w:rsidRPr="00AD0F3C">
        <w:rPr>
          <w:rFonts w:asciiTheme="majorHAnsi" w:eastAsia="Times New Roman" w:hAnsiTheme="majorHAnsi" w:cstheme="majorHAnsi"/>
          <w:lang w:eastAsia="pt-BR"/>
        </w:rPr>
        <w:t xml:space="preserve">O prazo de vigência da ata de registro de preços será de um ano, contado do primeiro dia útil subsequente à data de divulgação no PNCP, e poderá ser prorrogado por igual período, desde que </w:t>
      </w:r>
      <w:r w:rsidR="00986800" w:rsidRPr="00C01522">
        <w:rPr>
          <w:rFonts w:asciiTheme="majorHAnsi" w:eastAsia="Times New Roman" w:hAnsiTheme="majorHAnsi" w:cstheme="majorHAnsi"/>
          <w:lang w:eastAsia="pt-BR"/>
        </w:rPr>
        <w:t>comprovado que o preço é vantajoso.</w:t>
      </w:r>
      <w:bookmarkEnd w:id="31"/>
    </w:p>
    <w:p w14:paraId="217CF6A2" w14:textId="79AD48DE" w:rsidR="00D31B88" w:rsidRPr="00AD0F3C" w:rsidRDefault="00D31B88" w:rsidP="0015054B">
      <w:pPr>
        <w:widowControl w:val="0"/>
        <w:autoSpaceDE w:val="0"/>
        <w:autoSpaceDN w:val="0"/>
        <w:adjustRightInd w:val="0"/>
        <w:spacing w:before="240" w:after="240" w:line="240" w:lineRule="auto"/>
        <w:jc w:val="both"/>
        <w:rPr>
          <w:rFonts w:asciiTheme="majorHAnsi" w:eastAsia="Times New Roman" w:hAnsiTheme="majorHAnsi" w:cstheme="majorHAnsi"/>
          <w:lang w:eastAsia="pt-BR"/>
        </w:rPr>
      </w:pPr>
      <w:r w:rsidRPr="00C01522">
        <w:rPr>
          <w:rFonts w:asciiTheme="majorHAnsi" w:eastAsia="Times New Roman" w:hAnsiTheme="majorHAnsi" w:cstheme="majorHAnsi"/>
          <w:b/>
          <w:bCs/>
          <w:lang w:eastAsia="pt-BR"/>
        </w:rPr>
        <w:t>3.1.1.</w:t>
      </w:r>
      <w:r w:rsidRPr="00C01522">
        <w:rPr>
          <w:rFonts w:asciiTheme="majorHAnsi" w:eastAsia="Times New Roman" w:hAnsiTheme="majorHAnsi" w:cstheme="majorHAnsi"/>
          <w:lang w:eastAsia="pt-BR"/>
        </w:rPr>
        <w:t xml:space="preserve"> A prorrogação deverá estar acompanhada com a comprovação da vantagem do preço registrado, na forma d</w:t>
      </w:r>
      <w:r w:rsidR="00F74B17" w:rsidRPr="00C01522">
        <w:rPr>
          <w:rFonts w:asciiTheme="majorHAnsi" w:eastAsia="Times New Roman" w:hAnsiTheme="majorHAnsi" w:cstheme="majorHAnsi"/>
          <w:lang w:eastAsia="pt-BR"/>
        </w:rPr>
        <w:t>a Instrução Normativa SEGES/ME n.65 de 07 de julho de 2021</w:t>
      </w:r>
      <w:r w:rsidRPr="00C01522">
        <w:rPr>
          <w:rFonts w:asciiTheme="majorHAnsi" w:eastAsia="Times New Roman" w:hAnsiTheme="majorHAnsi" w:cstheme="majorHAnsi"/>
          <w:lang w:eastAsia="pt-BR"/>
        </w:rPr>
        <w:t xml:space="preserve">, permitida a negociação com o </w:t>
      </w:r>
      <w:r w:rsidR="00A25482" w:rsidRPr="00C01522">
        <w:rPr>
          <w:rFonts w:asciiTheme="majorHAnsi" w:eastAsia="Times New Roman" w:hAnsiTheme="majorHAnsi" w:cstheme="majorHAnsi"/>
          <w:lang w:eastAsia="pt-BR"/>
        </w:rPr>
        <w:t>fornecedor registrado</w:t>
      </w:r>
      <w:r w:rsidRPr="00C01522">
        <w:rPr>
          <w:rFonts w:asciiTheme="majorHAnsi" w:eastAsia="Times New Roman" w:hAnsiTheme="majorHAnsi" w:cstheme="majorHAnsi"/>
          <w:lang w:eastAsia="pt-BR"/>
        </w:rPr>
        <w:t xml:space="preserve"> da ata desde que observada a Cláusula</w:t>
      </w:r>
      <w:r w:rsidRPr="00AD0F3C">
        <w:rPr>
          <w:rFonts w:asciiTheme="majorHAnsi" w:eastAsia="Times New Roman" w:hAnsiTheme="majorHAnsi" w:cstheme="majorHAnsi"/>
          <w:lang w:eastAsia="pt-BR"/>
        </w:rPr>
        <w:t xml:space="preserve"> Quarta deste instrumento.</w:t>
      </w:r>
    </w:p>
    <w:p w14:paraId="107B4559" w14:textId="77777777" w:rsidR="00D31B88" w:rsidRPr="00AD0F3C" w:rsidRDefault="00D31B88" w:rsidP="0015054B">
      <w:pPr>
        <w:widowControl w:val="0"/>
        <w:autoSpaceDE w:val="0"/>
        <w:autoSpaceDN w:val="0"/>
        <w:adjustRightInd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bCs/>
          <w:lang w:eastAsia="pt-BR"/>
        </w:rPr>
        <w:t>3.1.2.</w:t>
      </w:r>
      <w:r w:rsidRPr="00AD0F3C">
        <w:rPr>
          <w:rFonts w:asciiTheme="majorHAnsi" w:eastAsia="Times New Roman" w:hAnsiTheme="majorHAnsi" w:cstheme="majorHAnsi"/>
          <w:lang w:eastAsia="pt-BR"/>
        </w:rPr>
        <w:t xml:space="preserve"> No ato de prorrogação da vigência da ata de registro de preços poderá haver a renovação dos quantitativos registrados, até o limite do quantitativo original, desde que justificado pelo órgão gerenciador.</w:t>
      </w:r>
    </w:p>
    <w:p w14:paraId="3F552180" w14:textId="77777777" w:rsidR="00D31B88" w:rsidRPr="00AD0F3C" w:rsidRDefault="00D31B88" w:rsidP="0015054B">
      <w:pPr>
        <w:widowControl w:val="0"/>
        <w:autoSpaceDE w:val="0"/>
        <w:autoSpaceDN w:val="0"/>
        <w:adjustRightInd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bCs/>
          <w:lang w:eastAsia="pt-BR"/>
        </w:rPr>
        <w:t>3.1.3</w:t>
      </w:r>
      <w:r w:rsidRPr="00AD0F3C">
        <w:rPr>
          <w:rFonts w:asciiTheme="majorHAnsi" w:eastAsia="Times New Roman" w:hAnsiTheme="majorHAnsi" w:cstheme="majorHAnsi"/>
          <w:lang w:eastAsia="pt-BR"/>
        </w:rPr>
        <w:t>. É vedado efetuar acréscimos nos quantitativos fixados pela ARP.</w:t>
      </w:r>
    </w:p>
    <w:p w14:paraId="3FF3002B"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p>
    <w:p w14:paraId="685A5533" w14:textId="04972897" w:rsidR="00D31B88" w:rsidRPr="00AD0F3C" w:rsidRDefault="00D31B88" w:rsidP="0015054B">
      <w:pPr>
        <w:widowControl w:val="0"/>
        <w:pBdr>
          <w:top w:val="single" w:sz="4" w:space="0" w:color="auto"/>
          <w:left w:val="single" w:sz="4" w:space="0" w:color="auto"/>
          <w:bottom w:val="single" w:sz="4" w:space="0" w:color="auto"/>
          <w:right w:val="single" w:sz="4" w:space="0" w:color="auto"/>
        </w:pBdr>
        <w:spacing w:before="240" w:after="240" w:line="240" w:lineRule="auto"/>
        <w:jc w:val="both"/>
        <w:outlineLvl w:val="0"/>
        <w:rPr>
          <w:rFonts w:asciiTheme="majorHAnsi" w:eastAsia="Times New Roman" w:hAnsiTheme="majorHAnsi" w:cstheme="majorHAnsi"/>
          <w:b/>
          <w:bCs/>
          <w:caps/>
          <w:lang w:eastAsia="pt-BR"/>
        </w:rPr>
      </w:pPr>
      <w:r w:rsidRPr="00AD0F3C">
        <w:rPr>
          <w:rFonts w:asciiTheme="majorHAnsi" w:eastAsia="Times New Roman" w:hAnsiTheme="majorHAnsi" w:cstheme="majorHAnsi"/>
          <w:b/>
          <w:bCs/>
          <w:caps/>
          <w:lang w:eastAsia="pt-BR"/>
        </w:rPr>
        <w:t xml:space="preserve">CLÁUSULA quarta </w:t>
      </w:r>
      <w:r w:rsidR="007134B1" w:rsidRPr="00AD0F3C">
        <w:rPr>
          <w:rFonts w:asciiTheme="majorHAnsi" w:eastAsia="Times New Roman" w:hAnsiTheme="majorHAnsi" w:cstheme="majorHAnsi"/>
          <w:b/>
          <w:bCs/>
          <w:caps/>
          <w:lang w:eastAsia="pt-BR"/>
        </w:rPr>
        <w:t>- ALTERAÇÃO</w:t>
      </w:r>
      <w:r w:rsidR="000658F4" w:rsidRPr="00AD0F3C">
        <w:rPr>
          <w:rFonts w:asciiTheme="majorHAnsi" w:eastAsia="Times New Roman" w:hAnsiTheme="majorHAnsi" w:cstheme="majorHAnsi"/>
          <w:b/>
          <w:bCs/>
          <w:caps/>
          <w:lang w:eastAsia="pt-BR"/>
        </w:rPr>
        <w:t xml:space="preserve"> OU ATUALIZAÇÃO </w:t>
      </w:r>
      <w:r w:rsidR="00831868" w:rsidRPr="00AD0F3C">
        <w:rPr>
          <w:rFonts w:asciiTheme="majorHAnsi" w:eastAsia="Times New Roman" w:hAnsiTheme="majorHAnsi" w:cstheme="majorHAnsi"/>
          <w:b/>
          <w:bCs/>
          <w:caps/>
          <w:lang w:eastAsia="pt-BR"/>
        </w:rPr>
        <w:t>D</w:t>
      </w:r>
      <w:r w:rsidR="000658F4" w:rsidRPr="00AD0F3C">
        <w:rPr>
          <w:rFonts w:asciiTheme="majorHAnsi" w:eastAsia="Times New Roman" w:hAnsiTheme="majorHAnsi" w:cstheme="majorHAnsi"/>
          <w:b/>
          <w:bCs/>
          <w:caps/>
          <w:lang w:eastAsia="pt-BR"/>
        </w:rPr>
        <w:t>OS PREÇOS REGISTRADOS</w:t>
      </w:r>
    </w:p>
    <w:p w14:paraId="1AB74172"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p>
    <w:p w14:paraId="03567315" w14:textId="7E6C1AD8" w:rsidR="00D31B88" w:rsidRPr="00AD0F3C" w:rsidRDefault="00573ECC" w:rsidP="0015054B">
      <w:pPr>
        <w:widowControl w:val="0"/>
        <w:spacing w:before="240" w:after="240" w:line="240" w:lineRule="auto"/>
        <w:jc w:val="both"/>
        <w:rPr>
          <w:rFonts w:asciiTheme="majorHAnsi" w:eastAsia="Times New Roman" w:hAnsiTheme="majorHAnsi" w:cstheme="majorHAnsi"/>
          <w:b/>
          <w:lang w:eastAsia="pt-BR"/>
        </w:rPr>
      </w:pPr>
      <w:r w:rsidRPr="00AD0F3C">
        <w:rPr>
          <w:rFonts w:asciiTheme="majorHAnsi" w:eastAsia="Times New Roman" w:hAnsiTheme="majorHAnsi" w:cstheme="majorHAnsi"/>
          <w:b/>
          <w:lang w:eastAsia="pt-BR"/>
        </w:rPr>
        <w:lastRenderedPageBreak/>
        <w:t>DA NEGOCIAÇÃO PARA FINS DE REVISÃO DE PREÇO</w:t>
      </w:r>
    </w:p>
    <w:p w14:paraId="268996BE"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b/>
          <w:lang w:eastAsia="pt-BR"/>
        </w:rPr>
      </w:pPr>
    </w:p>
    <w:p w14:paraId="270156E9" w14:textId="2D8AF67E" w:rsidR="005D6FB0" w:rsidRPr="00AD0F3C" w:rsidRDefault="005D6FB0" w:rsidP="0015054B">
      <w:pPr>
        <w:pStyle w:val="Nivel2"/>
        <w:numPr>
          <w:ilvl w:val="1"/>
          <w:numId w:val="47"/>
        </w:numPr>
        <w:autoSpaceDE w:val="0"/>
        <w:autoSpaceDN w:val="0"/>
        <w:adjustRightInd w:val="0"/>
        <w:spacing w:before="240" w:after="240" w:line="240" w:lineRule="auto"/>
        <w:ind w:left="0" w:firstLine="0"/>
        <w:rPr>
          <w:rFonts w:asciiTheme="majorHAnsi" w:hAnsiTheme="majorHAnsi" w:cstheme="majorHAnsi"/>
        </w:rPr>
      </w:pPr>
      <w:r w:rsidRPr="00AD0F3C">
        <w:rPr>
          <w:rFonts w:asciiTheme="majorHAnsi" w:hAnsiTheme="majorHAnsi" w:cstheme="majorHAnsi"/>
        </w:rPr>
        <w:t>Na hipótese de o preço registrado tornar-se superior ao preço pra</w:t>
      </w:r>
      <w:r w:rsidRPr="00AD0F3C">
        <w:rPr>
          <w:rFonts w:asciiTheme="majorHAnsi" w:eastAsia="Calibri" w:hAnsiTheme="majorHAnsi" w:cstheme="majorHAnsi"/>
        </w:rPr>
        <w:t>ti</w:t>
      </w:r>
      <w:r w:rsidRPr="00AD0F3C">
        <w:rPr>
          <w:rFonts w:asciiTheme="majorHAnsi" w:hAnsiTheme="majorHAnsi" w:cstheme="majorHAnsi"/>
        </w:rPr>
        <w:t>cado no mercado por mo</w:t>
      </w:r>
      <w:r w:rsidRPr="00AD0F3C">
        <w:rPr>
          <w:rFonts w:asciiTheme="majorHAnsi" w:eastAsia="Calibri" w:hAnsiTheme="majorHAnsi" w:cstheme="majorHAnsi"/>
        </w:rPr>
        <w:t>ti</w:t>
      </w:r>
      <w:r w:rsidRPr="00AD0F3C">
        <w:rPr>
          <w:rFonts w:asciiTheme="majorHAnsi" w:hAnsiTheme="majorHAnsi" w:cstheme="majorHAnsi"/>
        </w:rPr>
        <w:t>vo superveniente, o órgão gerenciador convocará o fornecedor para negociar a redução do preço registrado.</w:t>
      </w:r>
    </w:p>
    <w:p w14:paraId="796FEA6E" w14:textId="592C25FD" w:rsidR="005D6FB0" w:rsidRPr="00AD0F3C" w:rsidRDefault="005D6FB0" w:rsidP="0015054B">
      <w:pPr>
        <w:pStyle w:val="Nvel3"/>
        <w:numPr>
          <w:ilvl w:val="2"/>
          <w:numId w:val="47"/>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Caso não aceite reduzir seu preço aos valores pra</w:t>
      </w:r>
      <w:r w:rsidRPr="00AD0F3C">
        <w:rPr>
          <w:rFonts w:asciiTheme="majorHAnsi" w:eastAsia="Calibri" w:hAnsiTheme="majorHAnsi" w:cstheme="majorHAnsi"/>
          <w:color w:val="auto"/>
        </w:rPr>
        <w:t>ti</w:t>
      </w:r>
      <w:r w:rsidRPr="00AD0F3C">
        <w:rPr>
          <w:rFonts w:asciiTheme="majorHAnsi" w:hAnsiTheme="majorHAnsi" w:cstheme="majorHAnsi"/>
          <w:color w:val="auto"/>
        </w:rPr>
        <w:t>cados pelo mercado, o fornecedor será liberado do compromisso assumido quanto ao item registrado, sem aplicação de penalidades administrativas.</w:t>
      </w:r>
    </w:p>
    <w:p w14:paraId="17CDC7DF" w14:textId="77777777" w:rsidR="005D6FB0" w:rsidRPr="00AD0F3C" w:rsidRDefault="005D6FB0" w:rsidP="0015054B">
      <w:pPr>
        <w:pStyle w:val="Nvel3"/>
        <w:numPr>
          <w:ilvl w:val="2"/>
          <w:numId w:val="47"/>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0D54567" w14:textId="5FB8A1EC" w:rsidR="005D6FB0" w:rsidRPr="00AD0F3C" w:rsidRDefault="005D6FB0" w:rsidP="0015054B">
      <w:pPr>
        <w:pStyle w:val="Nvel3"/>
        <w:numPr>
          <w:ilvl w:val="2"/>
          <w:numId w:val="47"/>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Se não obtiver êxito nas negociações, o órgão gerenciador procederá ao cancelamento da ata de registro de preços, adotando as medidas cabíveis para obtenção de contratação mais vantajosa.</w:t>
      </w:r>
      <w:bookmarkStart w:id="32" w:name="reducao_preco_mercado_negociacao_frustra"/>
      <w:bookmarkEnd w:id="32"/>
    </w:p>
    <w:p w14:paraId="70D476CD" w14:textId="77777777" w:rsidR="005D6FB0" w:rsidRPr="00AD0F3C" w:rsidRDefault="005D6FB0" w:rsidP="0015054B">
      <w:pPr>
        <w:pStyle w:val="Nvel3"/>
        <w:numPr>
          <w:ilvl w:val="2"/>
          <w:numId w:val="47"/>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Na hipótese de redução do preço registrado, o gerenciador comunicará aos órgãos e às en</w:t>
      </w:r>
      <w:r w:rsidRPr="00AD0F3C">
        <w:rPr>
          <w:rFonts w:asciiTheme="majorHAnsi" w:eastAsia="Calibri" w:hAnsiTheme="majorHAnsi" w:cstheme="majorHAnsi"/>
          <w:color w:val="auto"/>
        </w:rPr>
        <w:t>ti</w:t>
      </w:r>
      <w:r w:rsidRPr="00AD0F3C">
        <w:rPr>
          <w:rFonts w:asciiTheme="majorHAnsi" w:hAnsiTheme="majorHAnsi" w:cstheme="majorHAnsi"/>
          <w:color w:val="auto"/>
        </w:rPr>
        <w:t xml:space="preserve">dades que </w:t>
      </w:r>
      <w:r w:rsidRPr="00AD0F3C">
        <w:rPr>
          <w:rFonts w:asciiTheme="majorHAnsi" w:eastAsia="Calibri" w:hAnsiTheme="majorHAnsi" w:cstheme="majorHAnsi"/>
          <w:color w:val="auto"/>
        </w:rPr>
        <w:t>ti</w:t>
      </w:r>
      <w:r w:rsidRPr="00AD0F3C">
        <w:rPr>
          <w:rFonts w:asciiTheme="majorHAnsi" w:hAnsiTheme="majorHAnsi" w:cstheme="majorHAnsi"/>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21DE9661" w14:textId="77777777" w:rsidR="005D6FB0" w:rsidRPr="00AD0F3C" w:rsidRDefault="005D6FB0" w:rsidP="0015054B">
      <w:pPr>
        <w:pStyle w:val="Nivel2"/>
        <w:numPr>
          <w:ilvl w:val="1"/>
          <w:numId w:val="47"/>
        </w:numPr>
        <w:autoSpaceDE w:val="0"/>
        <w:autoSpaceDN w:val="0"/>
        <w:adjustRightInd w:val="0"/>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3" w:name="hipotese_preco_mercado_maior"/>
      <w:bookmarkEnd w:id="33"/>
    </w:p>
    <w:p w14:paraId="733BBD1C" w14:textId="77777777" w:rsidR="005D6FB0" w:rsidRPr="00AD0F3C" w:rsidRDefault="005D6FB0" w:rsidP="0015054B">
      <w:pPr>
        <w:pStyle w:val="Nvel3"/>
        <w:numPr>
          <w:ilvl w:val="2"/>
          <w:numId w:val="47"/>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Neste caso, o fornecedor encaminhará, juntamente com o pedido de alteração, a documentação comprobatória ou a planilha de custos que demonstre a inviabilidade do preço registrado em relação às condições inicialmente pactuadas.</w:t>
      </w:r>
      <w:bookmarkStart w:id="34" w:name="prova_preco_mercado_maior"/>
      <w:bookmarkEnd w:id="34"/>
    </w:p>
    <w:p w14:paraId="55D2CC03" w14:textId="6A408AE6" w:rsidR="005D6FB0" w:rsidRPr="00AD0F3C" w:rsidRDefault="005D6FB0" w:rsidP="0015054B">
      <w:pPr>
        <w:pStyle w:val="Nvel3"/>
        <w:numPr>
          <w:ilvl w:val="2"/>
          <w:numId w:val="47"/>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N</w:t>
      </w:r>
      <w:r w:rsidR="0015054B">
        <w:rPr>
          <w:rFonts w:asciiTheme="majorHAnsi" w:hAnsiTheme="majorHAnsi" w:cstheme="majorHAnsi"/>
          <w:color w:val="auto"/>
        </w:rPr>
        <w:t>a</w:t>
      </w:r>
      <w:r w:rsidRPr="00AD0F3C">
        <w:rPr>
          <w:rFonts w:asciiTheme="majorHAnsi" w:hAnsiTheme="majorHAnsi" w:cstheme="majorHAnsi"/>
          <w:color w:val="auto"/>
        </w:rPr>
        <w:t xml:space="preserve">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80475B" w:rsidRPr="00AD0F3C">
        <w:rPr>
          <w:rFonts w:asciiTheme="majorHAnsi" w:hAnsiTheme="majorHAnsi" w:cstheme="majorHAnsi"/>
          <w:color w:val="auto"/>
        </w:rPr>
        <w:t xml:space="preserve">7.1, </w:t>
      </w:r>
      <w:r w:rsidRPr="00AD0F3C">
        <w:rPr>
          <w:rFonts w:asciiTheme="majorHAnsi" w:hAnsiTheme="majorHAnsi" w:cstheme="majorHAnsi"/>
          <w:color w:val="auto"/>
        </w:rPr>
        <w:t>sem prejuízo das sanções previstas na Lei nº 14.133, de 2021, e na legislação aplicável.</w:t>
      </w:r>
      <w:bookmarkStart w:id="35" w:name="nao_comprovacao_majoracao_mercado"/>
      <w:bookmarkEnd w:id="35"/>
    </w:p>
    <w:p w14:paraId="12E97E36" w14:textId="3C76539E" w:rsidR="005D6FB0" w:rsidRPr="00AD0F3C" w:rsidRDefault="005D6FB0" w:rsidP="0015054B">
      <w:pPr>
        <w:pStyle w:val="Nvel3"/>
        <w:numPr>
          <w:ilvl w:val="2"/>
          <w:numId w:val="47"/>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w:t>
      </w:r>
      <w:r w:rsidR="000247EC" w:rsidRPr="00AD0F3C">
        <w:rPr>
          <w:rFonts w:asciiTheme="majorHAnsi" w:hAnsiTheme="majorHAnsi" w:cstheme="majorHAnsi"/>
          <w:color w:val="auto"/>
        </w:rPr>
        <w:t xml:space="preserve">§ 3º, art.18 </w:t>
      </w:r>
      <w:r w:rsidR="00DF644D" w:rsidRPr="00AD0F3C">
        <w:rPr>
          <w:rFonts w:asciiTheme="majorHAnsi" w:hAnsiTheme="majorHAnsi" w:cstheme="majorHAnsi"/>
          <w:color w:val="auto"/>
        </w:rPr>
        <w:t>d</w:t>
      </w:r>
      <w:r w:rsidR="000247EC" w:rsidRPr="00AD0F3C">
        <w:rPr>
          <w:rFonts w:asciiTheme="majorHAnsi" w:hAnsiTheme="majorHAnsi" w:cstheme="majorHAnsi"/>
          <w:color w:val="auto"/>
        </w:rPr>
        <w:t>o Decreto Federal nº 11.462/2023.</w:t>
      </w:r>
    </w:p>
    <w:p w14:paraId="229B9F68" w14:textId="695FA154" w:rsidR="005D6FB0" w:rsidRPr="00AD0F3C" w:rsidRDefault="005D6FB0" w:rsidP="0015054B">
      <w:pPr>
        <w:pStyle w:val="Nvel3"/>
        <w:numPr>
          <w:ilvl w:val="2"/>
          <w:numId w:val="47"/>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 xml:space="preserve">Se não obtiver êxito nas negociações, o </w:t>
      </w:r>
      <w:r w:rsidR="00EB69AB" w:rsidRPr="00AD0F3C">
        <w:rPr>
          <w:rFonts w:asciiTheme="majorHAnsi" w:hAnsiTheme="majorHAnsi" w:cstheme="majorHAnsi"/>
          <w:color w:val="auto"/>
        </w:rPr>
        <w:t xml:space="preserve">órgão gerenciador </w:t>
      </w:r>
      <w:r w:rsidRPr="00AD0F3C">
        <w:rPr>
          <w:rFonts w:asciiTheme="majorHAnsi" w:hAnsiTheme="majorHAnsi" w:cstheme="majorHAnsi"/>
          <w:color w:val="auto"/>
        </w:rPr>
        <w:t xml:space="preserve">procederá ao cancelamento da ata de registro de preços, nos termos do </w:t>
      </w:r>
      <w:r w:rsidR="008E701F" w:rsidRPr="00AD0F3C">
        <w:rPr>
          <w:rFonts w:asciiTheme="majorHAnsi" w:hAnsiTheme="majorHAnsi" w:cstheme="majorHAnsi"/>
          <w:color w:val="auto"/>
        </w:rPr>
        <w:t>art. 29 do Decreto Federal nº 11.462/2023</w:t>
      </w:r>
      <w:r w:rsidRPr="00AD0F3C">
        <w:rPr>
          <w:rFonts w:asciiTheme="majorHAnsi" w:hAnsiTheme="majorHAnsi" w:cstheme="majorHAnsi"/>
          <w:color w:val="auto"/>
        </w:rPr>
        <w:t>, e adotará as medidas cabíveis para a obtenção da contratação mais vantajosa.</w:t>
      </w:r>
      <w:bookmarkStart w:id="36" w:name="majora_preco_mercado_negociacao_frustra"/>
      <w:bookmarkEnd w:id="36"/>
    </w:p>
    <w:p w14:paraId="473F1EB0" w14:textId="2FEE67BA" w:rsidR="005D6FB0" w:rsidRPr="00AD0F3C" w:rsidRDefault="005D6FB0" w:rsidP="0015054B">
      <w:pPr>
        <w:pStyle w:val="Nvel3"/>
        <w:numPr>
          <w:ilvl w:val="2"/>
          <w:numId w:val="47"/>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 xml:space="preserve">Na hipótese de comprovação da majoração do preço de mercado que inviabilize o preço registrado, conforme previsto no </w:t>
      </w:r>
      <w:r w:rsidR="00777D8C">
        <w:rPr>
          <w:rFonts w:asciiTheme="majorHAnsi" w:hAnsiTheme="majorHAnsi" w:cstheme="majorHAnsi"/>
          <w:color w:val="auto"/>
        </w:rPr>
        <w:t>sub</w:t>
      </w:r>
      <w:r w:rsidRPr="00AD0F3C">
        <w:rPr>
          <w:rFonts w:asciiTheme="majorHAnsi" w:hAnsiTheme="majorHAnsi" w:cstheme="majorHAnsi"/>
          <w:color w:val="auto"/>
        </w:rPr>
        <w:t xml:space="preserve">item </w:t>
      </w:r>
      <w:r w:rsidRPr="00777D8C">
        <w:rPr>
          <w:rFonts w:asciiTheme="majorHAnsi" w:hAnsiTheme="majorHAnsi" w:cstheme="majorHAnsi"/>
          <w:color w:val="auto"/>
        </w:rPr>
        <w:fldChar w:fldCharType="begin"/>
      </w:r>
      <w:r w:rsidRPr="00777D8C">
        <w:rPr>
          <w:rFonts w:asciiTheme="majorHAnsi" w:hAnsiTheme="majorHAnsi" w:cstheme="majorHAnsi"/>
          <w:color w:val="auto"/>
        </w:rPr>
        <w:instrText xml:space="preserve"> REF hipotese_preco_mercado_maior \r \h  \* MERGEFORMAT </w:instrText>
      </w:r>
      <w:r w:rsidRPr="00777D8C">
        <w:rPr>
          <w:rFonts w:asciiTheme="majorHAnsi" w:hAnsiTheme="majorHAnsi" w:cstheme="majorHAnsi"/>
          <w:color w:val="auto"/>
        </w:rPr>
      </w:r>
      <w:r w:rsidRPr="00777D8C">
        <w:rPr>
          <w:rFonts w:asciiTheme="majorHAnsi" w:hAnsiTheme="majorHAnsi" w:cstheme="majorHAnsi"/>
          <w:color w:val="auto"/>
        </w:rPr>
        <w:fldChar w:fldCharType="separate"/>
      </w:r>
      <w:r w:rsidR="006A6E02">
        <w:rPr>
          <w:rFonts w:asciiTheme="majorHAnsi" w:hAnsiTheme="majorHAnsi" w:cstheme="majorHAnsi"/>
          <w:color w:val="auto"/>
        </w:rPr>
        <w:t>4.2</w:t>
      </w:r>
      <w:r w:rsidRPr="00777D8C">
        <w:rPr>
          <w:rFonts w:asciiTheme="majorHAnsi" w:hAnsiTheme="majorHAnsi" w:cstheme="majorHAnsi"/>
          <w:color w:val="auto"/>
        </w:rPr>
        <w:fldChar w:fldCharType="end"/>
      </w:r>
      <w:r w:rsidR="00777D8C" w:rsidRPr="00777D8C">
        <w:rPr>
          <w:rFonts w:asciiTheme="majorHAnsi" w:hAnsiTheme="majorHAnsi" w:cstheme="majorHAnsi"/>
          <w:color w:val="auto"/>
        </w:rPr>
        <w:t>2</w:t>
      </w:r>
      <w:r w:rsidRPr="00777D8C">
        <w:rPr>
          <w:rFonts w:asciiTheme="majorHAnsi" w:hAnsiTheme="majorHAnsi" w:cstheme="majorHAnsi"/>
          <w:color w:val="auto"/>
        </w:rPr>
        <w:t xml:space="preserve"> e no </w:t>
      </w:r>
      <w:r w:rsidR="00777D8C">
        <w:rPr>
          <w:rFonts w:asciiTheme="majorHAnsi" w:hAnsiTheme="majorHAnsi" w:cstheme="majorHAnsi"/>
          <w:color w:val="auto"/>
        </w:rPr>
        <w:t>sub</w:t>
      </w:r>
      <w:r w:rsidRPr="00777D8C">
        <w:rPr>
          <w:rFonts w:asciiTheme="majorHAnsi" w:hAnsiTheme="majorHAnsi" w:cstheme="majorHAnsi"/>
          <w:color w:val="auto"/>
        </w:rPr>
        <w:t xml:space="preserve">item </w:t>
      </w:r>
      <w:r w:rsidR="000129CC" w:rsidRPr="00777D8C">
        <w:rPr>
          <w:rFonts w:asciiTheme="majorHAnsi" w:hAnsiTheme="majorHAnsi" w:cstheme="majorHAnsi"/>
          <w:color w:val="auto"/>
        </w:rPr>
        <w:t>4.</w:t>
      </w:r>
      <w:r w:rsidR="00777D8C" w:rsidRPr="00777D8C">
        <w:rPr>
          <w:rFonts w:asciiTheme="majorHAnsi" w:hAnsiTheme="majorHAnsi" w:cstheme="majorHAnsi"/>
          <w:color w:val="auto"/>
        </w:rPr>
        <w:t>2</w:t>
      </w:r>
      <w:r w:rsidR="000129CC" w:rsidRPr="00777D8C">
        <w:rPr>
          <w:rFonts w:asciiTheme="majorHAnsi" w:hAnsiTheme="majorHAnsi" w:cstheme="majorHAnsi"/>
          <w:color w:val="auto"/>
        </w:rPr>
        <w:t>.1.</w:t>
      </w:r>
      <w:r w:rsidRPr="00777D8C">
        <w:rPr>
          <w:rFonts w:asciiTheme="majorHAnsi" w:hAnsiTheme="majorHAnsi" w:cstheme="majorHAnsi"/>
          <w:color w:val="auto"/>
        </w:rPr>
        <w:t xml:space="preserve"> o </w:t>
      </w:r>
      <w:r w:rsidR="00EB69AB" w:rsidRPr="00777D8C">
        <w:rPr>
          <w:rFonts w:asciiTheme="majorHAnsi" w:hAnsiTheme="majorHAnsi" w:cstheme="majorHAnsi"/>
          <w:color w:val="auto"/>
        </w:rPr>
        <w:t>órgão</w:t>
      </w:r>
      <w:r w:rsidR="00EB69AB" w:rsidRPr="00AD0F3C">
        <w:rPr>
          <w:rFonts w:asciiTheme="majorHAnsi" w:hAnsiTheme="majorHAnsi" w:cstheme="majorHAnsi"/>
          <w:color w:val="auto"/>
        </w:rPr>
        <w:t xml:space="preserve"> gerenciador </w:t>
      </w:r>
      <w:r w:rsidRPr="00AD0F3C">
        <w:rPr>
          <w:rFonts w:asciiTheme="majorHAnsi" w:hAnsiTheme="majorHAnsi" w:cstheme="majorHAnsi"/>
          <w:color w:val="auto"/>
        </w:rPr>
        <w:t>atualizará o preço registrado, de acordo com a realidade dos valores praticados pelo mercado.</w:t>
      </w:r>
    </w:p>
    <w:p w14:paraId="5B8931D5" w14:textId="1ABBF336" w:rsidR="005D6FB0" w:rsidRPr="00AD0F3C" w:rsidRDefault="005D6FB0" w:rsidP="0015054B">
      <w:pPr>
        <w:pStyle w:val="Nvel3"/>
        <w:numPr>
          <w:ilvl w:val="2"/>
          <w:numId w:val="47"/>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 xml:space="preserve"> O </w:t>
      </w:r>
      <w:r w:rsidR="00EB69AB" w:rsidRPr="00AD0F3C">
        <w:rPr>
          <w:rFonts w:asciiTheme="majorHAnsi" w:hAnsiTheme="majorHAnsi" w:cstheme="majorHAnsi"/>
          <w:color w:val="auto"/>
        </w:rPr>
        <w:t xml:space="preserve">órgão gerenciador </w:t>
      </w:r>
      <w:r w:rsidRPr="00AD0F3C">
        <w:rPr>
          <w:rFonts w:asciiTheme="majorHAnsi" w:hAnsiTheme="majorHAnsi" w:cstheme="majorHAnsi"/>
          <w:color w:val="auto"/>
        </w:rPr>
        <w:t>comunicará aos órgãos e às en</w:t>
      </w:r>
      <w:r w:rsidRPr="00AD0F3C">
        <w:rPr>
          <w:rFonts w:asciiTheme="majorHAnsi" w:eastAsia="Calibri" w:hAnsiTheme="majorHAnsi" w:cstheme="majorHAnsi"/>
          <w:color w:val="auto"/>
        </w:rPr>
        <w:t>ti</w:t>
      </w:r>
      <w:r w:rsidRPr="00AD0F3C">
        <w:rPr>
          <w:rFonts w:asciiTheme="majorHAnsi" w:hAnsiTheme="majorHAnsi" w:cstheme="majorHAnsi"/>
          <w:color w:val="auto"/>
        </w:rPr>
        <w:t xml:space="preserve">dades que </w:t>
      </w:r>
      <w:r w:rsidRPr="00AD0F3C">
        <w:rPr>
          <w:rFonts w:asciiTheme="majorHAnsi" w:eastAsia="Calibri" w:hAnsiTheme="majorHAnsi" w:cstheme="majorHAnsi"/>
          <w:color w:val="auto"/>
        </w:rPr>
        <w:t>ti</w:t>
      </w:r>
      <w:r w:rsidRPr="00AD0F3C">
        <w:rPr>
          <w:rFonts w:asciiTheme="majorHAnsi" w:hAnsiTheme="majorHAnsi" w:cstheme="majorHAnsi"/>
          <w:color w:val="auto"/>
        </w:rPr>
        <w:t>verem firmado contratos decorrentes da ata de registro de preços sobre a efe</w:t>
      </w:r>
      <w:r w:rsidRPr="00AD0F3C">
        <w:rPr>
          <w:rFonts w:asciiTheme="majorHAnsi" w:eastAsia="Calibri" w:hAnsiTheme="majorHAnsi" w:cstheme="majorHAnsi"/>
          <w:color w:val="auto"/>
        </w:rPr>
        <w:t>ti</w:t>
      </w:r>
      <w:r w:rsidRPr="00AD0F3C">
        <w:rPr>
          <w:rFonts w:asciiTheme="majorHAnsi" w:hAnsiTheme="majorHAnsi" w:cstheme="majorHAnsi"/>
          <w:color w:val="auto"/>
        </w:rPr>
        <w:t xml:space="preserve">va alteração do preço registrado, </w:t>
      </w:r>
      <w:r w:rsidRPr="00AD0F3C">
        <w:rPr>
          <w:rFonts w:asciiTheme="majorHAnsi" w:hAnsiTheme="majorHAnsi" w:cstheme="majorHAnsi"/>
          <w:color w:val="auto"/>
        </w:rPr>
        <w:lastRenderedPageBreak/>
        <w:t>para que avaliem a necessidade de alteração contratual, observado o disposto no art. 124 da Lei nº 14.133, de 2021.</w:t>
      </w:r>
    </w:p>
    <w:p w14:paraId="44687752"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p>
    <w:p w14:paraId="76B6619F" w14:textId="3C38A9DB" w:rsidR="00D31B88" w:rsidRPr="00AD0F3C" w:rsidRDefault="00D31B88" w:rsidP="0015054B">
      <w:pPr>
        <w:widowControl w:val="0"/>
        <w:pBdr>
          <w:top w:val="single" w:sz="4" w:space="0" w:color="auto"/>
          <w:left w:val="single" w:sz="4" w:space="0" w:color="auto"/>
          <w:bottom w:val="single" w:sz="4" w:space="0" w:color="auto"/>
          <w:right w:val="single" w:sz="4" w:space="0" w:color="auto"/>
        </w:pBdr>
        <w:spacing w:before="240" w:after="240" w:line="240" w:lineRule="auto"/>
        <w:jc w:val="both"/>
        <w:outlineLvl w:val="0"/>
        <w:rPr>
          <w:rFonts w:asciiTheme="majorHAnsi" w:eastAsia="Times New Roman" w:hAnsiTheme="majorHAnsi" w:cstheme="majorHAnsi"/>
          <w:b/>
          <w:bCs/>
          <w:caps/>
          <w:lang w:eastAsia="pt-BR"/>
        </w:rPr>
      </w:pPr>
      <w:r w:rsidRPr="00AD0F3C">
        <w:rPr>
          <w:rFonts w:asciiTheme="majorHAnsi" w:eastAsia="Times New Roman" w:hAnsiTheme="majorHAnsi" w:cstheme="majorHAnsi"/>
          <w:b/>
          <w:bCs/>
          <w:caps/>
          <w:lang w:eastAsia="pt-BR"/>
        </w:rPr>
        <w:t xml:space="preserve">CLÁUSULA QUINTA </w:t>
      </w:r>
      <w:r w:rsidR="00434B33" w:rsidRPr="00AD0F3C">
        <w:rPr>
          <w:rFonts w:asciiTheme="majorHAnsi" w:eastAsia="Times New Roman" w:hAnsiTheme="majorHAnsi" w:cstheme="majorHAnsi"/>
          <w:b/>
          <w:bCs/>
          <w:caps/>
          <w:lang w:eastAsia="pt-BR"/>
        </w:rPr>
        <w:t>- SUBSTITUIÇÃO</w:t>
      </w:r>
      <w:r w:rsidRPr="00AD0F3C">
        <w:rPr>
          <w:rFonts w:asciiTheme="majorHAnsi" w:eastAsia="Times New Roman" w:hAnsiTheme="majorHAnsi" w:cstheme="majorHAnsi"/>
          <w:b/>
          <w:bCs/>
          <w:caps/>
          <w:lang w:eastAsia="pt-BR"/>
        </w:rPr>
        <w:t xml:space="preserve"> de marca ou modelo do produto registrado</w:t>
      </w:r>
    </w:p>
    <w:p w14:paraId="4DCC12FD"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bCs/>
          <w:lang w:eastAsia="pt-BR"/>
        </w:rPr>
      </w:pPr>
    </w:p>
    <w:p w14:paraId="29014210" w14:textId="0F850E40"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5.1.</w:t>
      </w:r>
      <w:r w:rsidRPr="00AD0F3C">
        <w:rPr>
          <w:rFonts w:asciiTheme="majorHAnsi" w:eastAsia="Times New Roman" w:hAnsiTheme="majorHAnsi" w:cstheme="majorHAnsi"/>
          <w:lang w:eastAsia="pt-BR"/>
        </w:rPr>
        <w:t xml:space="preserve"> O órgão gerenciador poderá aceitar que o </w:t>
      </w:r>
      <w:r w:rsidR="00871A5A" w:rsidRPr="00AD0F3C">
        <w:rPr>
          <w:rFonts w:asciiTheme="majorHAnsi" w:eastAsia="Times New Roman" w:hAnsiTheme="majorHAnsi" w:cstheme="majorHAnsi"/>
          <w:lang w:eastAsia="pt-BR"/>
        </w:rPr>
        <w:t>fornecedor registrado</w:t>
      </w:r>
      <w:r w:rsidRPr="00AD0F3C">
        <w:rPr>
          <w:rFonts w:asciiTheme="majorHAnsi" w:eastAsia="Times New Roman" w:hAnsiTheme="majorHAnsi" w:cstheme="majorHAnsi"/>
          <w:lang w:eastAsia="pt-BR"/>
        </w:rPr>
        <w:t xml:space="preserve"> da ARP substitua o produto por outro de marca ou de modelo diferente daquele registrado na ARP, por comprovado motivo ou por fato superveniente à licitação e desde que o novo produto possua, comprovadamente, desempenho e qualidade iguais ou superiores, não podendo haver majoração do preço registrado.</w:t>
      </w:r>
    </w:p>
    <w:p w14:paraId="0D98D1AF" w14:textId="1DBB14DE"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5.2.</w:t>
      </w:r>
      <w:r w:rsidRPr="00AD0F3C">
        <w:rPr>
          <w:rFonts w:asciiTheme="majorHAnsi" w:eastAsia="Times New Roman" w:hAnsiTheme="majorHAnsi" w:cstheme="majorHAnsi"/>
          <w:lang w:eastAsia="pt-BR"/>
        </w:rPr>
        <w:t xml:space="preserve"> A aceitação de que trata o subitem 5.1 poderá ser precedida de parecer técnico que ateste as informações prestadas pelo </w:t>
      </w:r>
      <w:r w:rsidR="00871A5A" w:rsidRPr="00AD0F3C">
        <w:rPr>
          <w:rFonts w:asciiTheme="majorHAnsi" w:eastAsia="Times New Roman" w:hAnsiTheme="majorHAnsi" w:cstheme="majorHAnsi"/>
          <w:lang w:eastAsia="pt-BR"/>
        </w:rPr>
        <w:t>fornecedor registrado</w:t>
      </w:r>
      <w:r w:rsidRPr="00AD0F3C">
        <w:rPr>
          <w:rFonts w:asciiTheme="majorHAnsi" w:eastAsia="Times New Roman" w:hAnsiTheme="majorHAnsi" w:cstheme="majorHAnsi"/>
          <w:lang w:eastAsia="pt-BR"/>
        </w:rPr>
        <w:t xml:space="preserve"> da ata e deverá ser consignada em Termo Aditivo à ARP.</w:t>
      </w:r>
    </w:p>
    <w:p w14:paraId="3AB0E0B8"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p>
    <w:p w14:paraId="2EA9CAE3" w14:textId="019DE0E3" w:rsidR="00D31B88" w:rsidRPr="00AD0F3C" w:rsidRDefault="00D31B88" w:rsidP="0015054B">
      <w:pPr>
        <w:widowControl w:val="0"/>
        <w:pBdr>
          <w:top w:val="single" w:sz="4" w:space="0" w:color="auto"/>
          <w:left w:val="single" w:sz="4" w:space="0" w:color="auto"/>
          <w:bottom w:val="single" w:sz="4" w:space="0" w:color="auto"/>
          <w:right w:val="single" w:sz="4" w:space="0" w:color="auto"/>
        </w:pBdr>
        <w:spacing w:before="240" w:after="240" w:line="240" w:lineRule="auto"/>
        <w:outlineLvl w:val="0"/>
        <w:rPr>
          <w:rFonts w:asciiTheme="majorHAnsi" w:eastAsia="Times New Roman" w:hAnsiTheme="majorHAnsi" w:cstheme="majorHAnsi"/>
          <w:b/>
          <w:bCs/>
          <w:caps/>
          <w:lang w:eastAsia="pt-BR"/>
        </w:rPr>
      </w:pPr>
      <w:r w:rsidRPr="00AD0F3C">
        <w:rPr>
          <w:rFonts w:asciiTheme="majorHAnsi" w:eastAsia="Times New Roman" w:hAnsiTheme="majorHAnsi" w:cstheme="majorHAnsi"/>
          <w:b/>
          <w:bCs/>
          <w:caps/>
          <w:lang w:eastAsia="pt-BR"/>
        </w:rPr>
        <w:t xml:space="preserve">CLÁUSULA SEXTA </w:t>
      </w:r>
      <w:r w:rsidR="00FB5B96" w:rsidRPr="00AD0F3C">
        <w:rPr>
          <w:rFonts w:asciiTheme="majorHAnsi" w:eastAsia="Times New Roman" w:hAnsiTheme="majorHAnsi" w:cstheme="majorHAnsi"/>
          <w:b/>
          <w:bCs/>
          <w:caps/>
          <w:lang w:eastAsia="pt-BR"/>
        </w:rPr>
        <w:t>- DOS</w:t>
      </w:r>
      <w:r w:rsidRPr="00AD0F3C">
        <w:rPr>
          <w:rFonts w:asciiTheme="majorHAnsi" w:eastAsia="Times New Roman" w:hAnsiTheme="majorHAnsi" w:cstheme="majorHAnsi"/>
          <w:b/>
          <w:bCs/>
          <w:caps/>
          <w:lang w:eastAsia="pt-BR"/>
        </w:rPr>
        <w:t xml:space="preserve"> DIREITOS E OBRIGAÇÕES DAS PARTES</w:t>
      </w:r>
    </w:p>
    <w:p w14:paraId="42D92A5A"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bCs/>
          <w:lang w:eastAsia="pt-BR"/>
        </w:rPr>
      </w:pPr>
    </w:p>
    <w:p w14:paraId="203A87E7"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b/>
          <w:bCs/>
          <w:lang w:eastAsia="pt-BR"/>
        </w:rPr>
      </w:pPr>
      <w:r w:rsidRPr="00AD0F3C">
        <w:rPr>
          <w:rFonts w:asciiTheme="majorHAnsi" w:eastAsia="Times New Roman" w:hAnsiTheme="majorHAnsi" w:cstheme="majorHAnsi"/>
          <w:b/>
          <w:bCs/>
          <w:lang w:eastAsia="pt-BR"/>
        </w:rPr>
        <w:t>6.1. São obrigações do ÓRGÃO GERENCIADOR:</w:t>
      </w:r>
    </w:p>
    <w:p w14:paraId="6DF116DF" w14:textId="358BC1B5" w:rsidR="000610B1" w:rsidRPr="00AD0F3C" w:rsidRDefault="000610B1" w:rsidP="0015054B">
      <w:pPr>
        <w:pStyle w:val="Nvel3"/>
        <w:numPr>
          <w:ilvl w:val="2"/>
          <w:numId w:val="20"/>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 xml:space="preserve"> remanejar os quantitativos da ata, observado o disposto no art. 30 do Decreto Federal nº 11.462/2023;</w:t>
      </w:r>
    </w:p>
    <w:p w14:paraId="550750F0" w14:textId="67743A70" w:rsidR="000610B1" w:rsidRPr="00AD0F3C" w:rsidRDefault="000610B1" w:rsidP="0015054B">
      <w:pPr>
        <w:pStyle w:val="Nvel3"/>
        <w:numPr>
          <w:ilvl w:val="2"/>
          <w:numId w:val="20"/>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gerenciar a ata de registro de preços;</w:t>
      </w:r>
    </w:p>
    <w:p w14:paraId="14B8DEA2" w14:textId="70F2C47C" w:rsidR="000610B1" w:rsidRPr="00AD0F3C" w:rsidRDefault="000610B1" w:rsidP="0015054B">
      <w:pPr>
        <w:pStyle w:val="Nvel3"/>
        <w:numPr>
          <w:ilvl w:val="2"/>
          <w:numId w:val="20"/>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conduzir as negociações para alteração ou atualização dos preços registrados;</w:t>
      </w:r>
    </w:p>
    <w:p w14:paraId="13419F5B" w14:textId="2C68B52C" w:rsidR="000610B1" w:rsidRPr="00AD0F3C" w:rsidRDefault="000610B1" w:rsidP="0015054B">
      <w:pPr>
        <w:pStyle w:val="Nvel3"/>
        <w:numPr>
          <w:ilvl w:val="2"/>
          <w:numId w:val="20"/>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deliberar quanto à adesão posterior de órgãos e entidades que não tenham manifestado interesse durante o período de divulgação da IRP;</w:t>
      </w:r>
    </w:p>
    <w:p w14:paraId="578B29DE" w14:textId="47FB10A8" w:rsidR="000610B1" w:rsidRPr="00AD0F3C" w:rsidRDefault="000610B1" w:rsidP="0015054B">
      <w:pPr>
        <w:pStyle w:val="Nvel3"/>
        <w:numPr>
          <w:ilvl w:val="2"/>
          <w:numId w:val="20"/>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verificar, pelas informações a que se refere a alínea “a” do inciso I do caput do art. 8º, do Decreto Federal nº 11.462/2023 se as manifestações de interesse em participar do registro de preços atendem ao disposto no art. 3º do Decreto Federal nº 11.462/2023 e indeferir os pedidos que não o atendam;</w:t>
      </w:r>
    </w:p>
    <w:p w14:paraId="10D21240" w14:textId="05BAD54D" w:rsidR="000610B1" w:rsidRPr="00AD0F3C" w:rsidRDefault="000610B1" w:rsidP="0015054B">
      <w:pPr>
        <w:pStyle w:val="Nvel3"/>
        <w:numPr>
          <w:ilvl w:val="2"/>
          <w:numId w:val="20"/>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aplicar, garantidos os princípios da ampla defesa e do contraditório, as penalidades decorrentes de infrações no procedimento licitatório ou na contratação direta e registrá-las no SICAF;</w:t>
      </w:r>
    </w:p>
    <w:p w14:paraId="6612EA9A" w14:textId="6B959D66" w:rsidR="000610B1" w:rsidRPr="00AD0F3C" w:rsidRDefault="000610B1" w:rsidP="0015054B">
      <w:pPr>
        <w:pStyle w:val="Nvel3"/>
        <w:numPr>
          <w:ilvl w:val="2"/>
          <w:numId w:val="20"/>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aplicar, garantidos os princípios da ampla defesa e do contraditório, as penalidades decorrentes do descumprimento do pactuado na ata de registro de preços, em relação à sua demanda registrada, ou do descumprimento das obrigações contratuais, em relação às suas próprias contratações, e registrá-las no SICAF; e</w:t>
      </w:r>
    </w:p>
    <w:p w14:paraId="7EBF0F7A" w14:textId="2E1AB853" w:rsidR="000610B1" w:rsidRPr="00AD0F3C" w:rsidRDefault="000610B1" w:rsidP="0015054B">
      <w:pPr>
        <w:pStyle w:val="Nvel3"/>
        <w:numPr>
          <w:ilvl w:val="2"/>
          <w:numId w:val="20"/>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aceitar, excepcionalmente, a prorrogação do prazo previsto no § 2º do art. 31, nos termos do disposto no § 3º do art. 31</w:t>
      </w:r>
      <w:r w:rsidR="00133C41" w:rsidRPr="00AD0F3C">
        <w:rPr>
          <w:rFonts w:asciiTheme="majorHAnsi" w:hAnsiTheme="majorHAnsi" w:cstheme="majorHAnsi"/>
          <w:color w:val="auto"/>
        </w:rPr>
        <w:t xml:space="preserve"> do Decreto Federal nº 11.462/2023</w:t>
      </w:r>
      <w:r w:rsidRPr="00AD0F3C">
        <w:rPr>
          <w:rFonts w:asciiTheme="majorHAnsi" w:hAnsiTheme="majorHAnsi" w:cstheme="majorHAnsi"/>
          <w:color w:val="auto"/>
        </w:rPr>
        <w:t>.</w:t>
      </w:r>
    </w:p>
    <w:p w14:paraId="047AAAE2" w14:textId="0F3C8685" w:rsidR="00D31B88" w:rsidRPr="00AD0F3C" w:rsidRDefault="00D31B88" w:rsidP="0015054B">
      <w:pPr>
        <w:widowControl w:val="0"/>
        <w:spacing w:before="240" w:after="240" w:line="240" w:lineRule="auto"/>
        <w:rPr>
          <w:rFonts w:asciiTheme="majorHAnsi" w:eastAsia="Times New Roman" w:hAnsiTheme="majorHAnsi" w:cstheme="majorHAnsi"/>
          <w:b/>
          <w:bCs/>
          <w:lang w:eastAsia="pt-BR"/>
        </w:rPr>
      </w:pPr>
      <w:r w:rsidRPr="00AD0F3C">
        <w:rPr>
          <w:rFonts w:asciiTheme="majorHAnsi" w:eastAsia="Times New Roman" w:hAnsiTheme="majorHAnsi" w:cstheme="majorHAnsi"/>
          <w:b/>
          <w:bCs/>
          <w:lang w:eastAsia="pt-BR"/>
        </w:rPr>
        <w:lastRenderedPageBreak/>
        <w:t xml:space="preserve">6.2. </w:t>
      </w:r>
      <w:r w:rsidR="00906D50" w:rsidRPr="00AD0F3C">
        <w:rPr>
          <w:rFonts w:asciiTheme="majorHAnsi" w:eastAsia="Times New Roman" w:hAnsiTheme="majorHAnsi" w:cstheme="majorHAnsi"/>
          <w:b/>
          <w:bCs/>
          <w:lang w:eastAsia="pt-BR"/>
        </w:rPr>
        <w:t>SÃO OBRIGAÇÕES DOS ÓRGÃOS E ENTIDADES PARTICIPANTES DA ATA:</w:t>
      </w:r>
    </w:p>
    <w:p w14:paraId="200149E0" w14:textId="77777777" w:rsidR="00610EAE" w:rsidRPr="00AD0F3C" w:rsidRDefault="00610EAE" w:rsidP="0015054B">
      <w:pPr>
        <w:widowControl w:val="0"/>
        <w:spacing w:before="240" w:after="240" w:line="240" w:lineRule="auto"/>
        <w:rPr>
          <w:rFonts w:asciiTheme="majorHAnsi" w:eastAsia="Times New Roman" w:hAnsiTheme="majorHAnsi" w:cstheme="majorHAnsi"/>
          <w:b/>
          <w:bCs/>
          <w:highlight w:val="red"/>
          <w:lang w:eastAsia="pt-BR"/>
        </w:rPr>
      </w:pPr>
    </w:p>
    <w:p w14:paraId="48E6E98C" w14:textId="61F267BF" w:rsidR="00133C41" w:rsidRPr="00AD0F3C" w:rsidRDefault="00133C41" w:rsidP="0015054B">
      <w:pPr>
        <w:pStyle w:val="Nvel3"/>
        <w:numPr>
          <w:ilvl w:val="2"/>
          <w:numId w:val="21"/>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tomar conhecimento da ata de registro de preços, inclusive de eventuais alterações, para o correto cumprimento de suas disposições;</w:t>
      </w:r>
    </w:p>
    <w:p w14:paraId="5D9A708E" w14:textId="313B1EBF" w:rsidR="00133C41" w:rsidRPr="00AD0F3C" w:rsidRDefault="00133C41" w:rsidP="0015054B">
      <w:pPr>
        <w:pStyle w:val="Nvel3"/>
        <w:numPr>
          <w:ilvl w:val="2"/>
          <w:numId w:val="21"/>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assegurar-se, quando do uso da ata de registro de preços, de que a contratação a ser realizada atenda aos seus interesses, sobretudo quanto aos valores praticados;</w:t>
      </w:r>
    </w:p>
    <w:p w14:paraId="08DCE97B" w14:textId="6C9F2AD5" w:rsidR="00133C41" w:rsidRPr="00AD0F3C" w:rsidRDefault="00133C41" w:rsidP="0015054B">
      <w:pPr>
        <w:pStyle w:val="Nvel3"/>
        <w:numPr>
          <w:ilvl w:val="2"/>
          <w:numId w:val="21"/>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zelar pelos atos relativos ao cumprimento das obrigações assumidas pelo fornecedor e pela aplicação de eventuais penalidades decorrentes do descumprimento do pactuado na ata de registro de preços ou de obrigações contratuais;</w:t>
      </w:r>
    </w:p>
    <w:p w14:paraId="1DF5CAC2" w14:textId="1542EE30" w:rsidR="00133C41" w:rsidRPr="00AD0F3C" w:rsidRDefault="00133C41" w:rsidP="0015054B">
      <w:pPr>
        <w:pStyle w:val="Nvel3"/>
        <w:numPr>
          <w:ilvl w:val="2"/>
          <w:numId w:val="21"/>
        </w:numPr>
        <w:spacing w:before="240" w:after="240" w:line="240" w:lineRule="auto"/>
        <w:ind w:left="0" w:firstLine="0"/>
        <w:rPr>
          <w:rFonts w:asciiTheme="majorHAnsi" w:hAnsiTheme="majorHAnsi" w:cstheme="majorHAnsi"/>
          <w:color w:val="auto"/>
        </w:rPr>
      </w:pPr>
      <w:r w:rsidRPr="00AD0F3C">
        <w:rPr>
          <w:rFonts w:asciiTheme="majorHAnsi" w:hAnsiTheme="majorHAnsi" w:cstheme="majorHAnsi"/>
          <w:color w:val="auto"/>
        </w:rPr>
        <w:t xml:space="preserve">aplicar, garantidos os princípios da ampla defesa e do contraditório, as penalidades decorrentes do descumprimento do pactuado na ata de registro de preços, em relação à sua demanda registrada, ou do descumprimento das obrigações contratuais, em relação às suas próprias contratações, informar as ocorrências ao </w:t>
      </w:r>
      <w:r w:rsidR="00EB69AB" w:rsidRPr="00AD0F3C">
        <w:rPr>
          <w:rFonts w:asciiTheme="majorHAnsi" w:hAnsiTheme="majorHAnsi" w:cstheme="majorHAnsi"/>
          <w:color w:val="auto"/>
        </w:rPr>
        <w:t xml:space="preserve">órgão gerenciador </w:t>
      </w:r>
      <w:r w:rsidRPr="00AD0F3C">
        <w:rPr>
          <w:rFonts w:asciiTheme="majorHAnsi" w:hAnsiTheme="majorHAnsi" w:cstheme="majorHAnsi"/>
          <w:color w:val="auto"/>
        </w:rPr>
        <w:t>e registrá-las no SICAF; e</w:t>
      </w:r>
    </w:p>
    <w:p w14:paraId="79703B5B" w14:textId="118D5FCE" w:rsidR="00133C41" w:rsidRPr="00AD0F3C" w:rsidRDefault="00133C41" w:rsidP="0015054B">
      <w:pPr>
        <w:pStyle w:val="Nvel3"/>
        <w:numPr>
          <w:ilvl w:val="2"/>
          <w:numId w:val="21"/>
        </w:numPr>
        <w:spacing w:before="240" w:after="240" w:line="240" w:lineRule="auto"/>
        <w:ind w:left="0" w:firstLine="0"/>
        <w:rPr>
          <w:rFonts w:asciiTheme="majorHAnsi" w:hAnsiTheme="majorHAnsi" w:cstheme="majorHAnsi"/>
        </w:rPr>
      </w:pPr>
      <w:r w:rsidRPr="00AD0F3C">
        <w:rPr>
          <w:rFonts w:asciiTheme="majorHAnsi" w:hAnsiTheme="majorHAnsi" w:cstheme="majorHAnsi"/>
          <w:color w:val="auto"/>
        </w:rPr>
        <w:t xml:space="preserve">prestar as informações solicitadas pelo </w:t>
      </w:r>
      <w:r w:rsidR="00EB69AB" w:rsidRPr="00AD0F3C">
        <w:rPr>
          <w:rFonts w:asciiTheme="majorHAnsi" w:hAnsiTheme="majorHAnsi" w:cstheme="majorHAnsi"/>
          <w:color w:val="auto"/>
        </w:rPr>
        <w:t xml:space="preserve">órgão gerenciador </w:t>
      </w:r>
      <w:r w:rsidRPr="00AD0F3C">
        <w:rPr>
          <w:rFonts w:asciiTheme="majorHAnsi" w:hAnsiTheme="majorHAnsi" w:cstheme="majorHAnsi"/>
          <w:color w:val="auto"/>
        </w:rPr>
        <w:t>quanto à contratação e à execução da demanda destinada ao seu órgão ou à sua entidade. </w:t>
      </w:r>
    </w:p>
    <w:p w14:paraId="1FA6C64F"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bCs/>
          <w:lang w:eastAsia="pt-BR"/>
        </w:rPr>
      </w:pPr>
    </w:p>
    <w:p w14:paraId="5C1289DB" w14:textId="03CF441F" w:rsidR="00D31B88" w:rsidRPr="00AD0F3C" w:rsidRDefault="00D31B88" w:rsidP="0015054B">
      <w:pPr>
        <w:pBdr>
          <w:top w:val="single" w:sz="4" w:space="0" w:color="auto"/>
          <w:left w:val="single" w:sz="4" w:space="0" w:color="auto"/>
          <w:bottom w:val="single" w:sz="4" w:space="0" w:color="auto"/>
          <w:right w:val="single" w:sz="4" w:space="0" w:color="auto"/>
        </w:pBdr>
        <w:spacing w:before="240" w:after="240" w:line="240" w:lineRule="auto"/>
        <w:outlineLvl w:val="0"/>
        <w:rPr>
          <w:rFonts w:asciiTheme="majorHAnsi" w:eastAsia="Times New Roman" w:hAnsiTheme="majorHAnsi" w:cstheme="majorHAnsi"/>
          <w:b/>
          <w:bCs/>
          <w:caps/>
          <w:lang w:eastAsia="pt-BR"/>
        </w:rPr>
      </w:pPr>
      <w:r w:rsidRPr="00AD0F3C">
        <w:rPr>
          <w:rFonts w:asciiTheme="majorHAnsi" w:eastAsia="Times New Roman" w:hAnsiTheme="majorHAnsi" w:cstheme="majorHAnsi"/>
          <w:b/>
          <w:bCs/>
          <w:caps/>
          <w:lang w:eastAsia="pt-BR"/>
        </w:rPr>
        <w:t xml:space="preserve">CLÁUSULA SÉTIMA – CANCELAMENTO DOS PREÇOS REGISTRADOS </w:t>
      </w:r>
    </w:p>
    <w:p w14:paraId="4E3F8980"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p>
    <w:p w14:paraId="768ABF66" w14:textId="730D67D6"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7.1</w:t>
      </w:r>
      <w:r w:rsidRPr="00AD0F3C">
        <w:rPr>
          <w:rFonts w:asciiTheme="majorHAnsi" w:eastAsia="Times New Roman" w:hAnsiTheme="majorHAnsi" w:cstheme="majorHAnsi"/>
          <w:lang w:eastAsia="pt-BR"/>
        </w:rPr>
        <w:t xml:space="preserve">. O órgão gerenciador deverá cancelar o PREÇO REGISTRADO do </w:t>
      </w:r>
      <w:r w:rsidR="00A25482" w:rsidRPr="00AD0F3C">
        <w:rPr>
          <w:rFonts w:asciiTheme="majorHAnsi" w:eastAsia="Times New Roman" w:hAnsiTheme="majorHAnsi" w:cstheme="majorHAnsi"/>
          <w:lang w:eastAsia="pt-BR"/>
        </w:rPr>
        <w:t>fornecedor registrado</w:t>
      </w:r>
      <w:r w:rsidRPr="00AD0F3C">
        <w:rPr>
          <w:rFonts w:asciiTheme="majorHAnsi" w:eastAsia="Times New Roman" w:hAnsiTheme="majorHAnsi" w:cstheme="majorHAnsi"/>
          <w:lang w:eastAsia="pt-BR"/>
        </w:rPr>
        <w:t xml:space="preserve"> da ata quando este:</w:t>
      </w:r>
    </w:p>
    <w:p w14:paraId="2A291185"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I – for liberado nas hipóteses previstas no inciso II do subitem 4.3 e no inciso I do subitem 4.4.</w:t>
      </w:r>
    </w:p>
    <w:p w14:paraId="6DC77917"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II – descumprir as condições da ARP, sem justificativa aceitável;</w:t>
      </w:r>
    </w:p>
    <w:p w14:paraId="1B572904"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III – não aceitar reduzir o seu preço registrado, na hipótese deste se tornar superior àqueles praticados no mercado (subitem 4.2);</w:t>
      </w:r>
    </w:p>
    <w:p w14:paraId="515759BE"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IV – não aceitar o preço revisado pelo órgão gerenciador;</w:t>
      </w:r>
    </w:p>
    <w:p w14:paraId="5DD74D3F"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V – sofrer a sanção prevista no inciso IV do art. 156 da Lei Federal nº 14.133, de 2021.</w:t>
      </w:r>
    </w:p>
    <w:p w14:paraId="59976069"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7.2.</w:t>
      </w:r>
      <w:r w:rsidRPr="00AD0F3C">
        <w:rPr>
          <w:rFonts w:asciiTheme="majorHAnsi" w:eastAsia="Times New Roman" w:hAnsiTheme="majorHAnsi" w:cstheme="majorHAnsi"/>
          <w:lang w:eastAsia="pt-BR"/>
        </w:rPr>
        <w:t xml:space="preserve"> A ATA DE REGISTRO DE PREÇO será cancelada, total ou parcialmente, pelo órgão gerenciador:</w:t>
      </w:r>
    </w:p>
    <w:p w14:paraId="6BDD5CAF" w14:textId="1C871082"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 xml:space="preserve">I – pelo decurso do prazo de vigência ou quando não restarem </w:t>
      </w:r>
      <w:r w:rsidR="00A25482" w:rsidRPr="00AD0F3C">
        <w:rPr>
          <w:rFonts w:asciiTheme="majorHAnsi" w:eastAsia="Times New Roman" w:hAnsiTheme="majorHAnsi" w:cstheme="majorHAnsi"/>
          <w:lang w:eastAsia="pt-BR"/>
        </w:rPr>
        <w:t>fornecedores registrados</w:t>
      </w:r>
      <w:r w:rsidRPr="00AD0F3C">
        <w:rPr>
          <w:rFonts w:asciiTheme="majorHAnsi" w:eastAsia="Times New Roman" w:hAnsiTheme="majorHAnsi" w:cstheme="majorHAnsi"/>
          <w:lang w:eastAsia="pt-BR"/>
        </w:rPr>
        <w:t xml:space="preserve"> da ARP e aderentes de preço;</w:t>
      </w:r>
    </w:p>
    <w:p w14:paraId="08EABF76"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II – pelo cancelamento de todos os preços registrados;</w:t>
      </w:r>
    </w:p>
    <w:p w14:paraId="4A5597DF"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III – em razão da utilização total dos itens da ARP, salvo na hipótese de sua prorrogação;</w:t>
      </w:r>
    </w:p>
    <w:p w14:paraId="0E55B04B"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IV – por fato superveniente, decorrente de caso de força maior, caso fortuito ou fato do príncipe ou em decorrência de fatos imprevisíveis ou previsíveis de consequências incalculáveis, que inviabilizem a execução das obrigações previstas na ARP;</w:t>
      </w:r>
    </w:p>
    <w:p w14:paraId="5852611B"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lastRenderedPageBreak/>
        <w:t>V – por razões de interesse público, devidamente justificadas.</w:t>
      </w:r>
    </w:p>
    <w:p w14:paraId="7D3E58B4" w14:textId="4B87C58B"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7.2.1.</w:t>
      </w:r>
      <w:r w:rsidRPr="00AD0F3C">
        <w:rPr>
          <w:rFonts w:asciiTheme="majorHAnsi" w:eastAsia="Times New Roman" w:hAnsiTheme="majorHAnsi" w:cstheme="majorHAnsi"/>
          <w:lang w:eastAsia="pt-BR"/>
        </w:rPr>
        <w:t xml:space="preserve"> Na hipótese em que o </w:t>
      </w:r>
      <w:r w:rsidR="00A25482" w:rsidRPr="00AD0F3C">
        <w:rPr>
          <w:rFonts w:asciiTheme="majorHAnsi" w:eastAsia="Times New Roman" w:hAnsiTheme="majorHAnsi" w:cstheme="majorHAnsi"/>
          <w:lang w:eastAsia="pt-BR"/>
        </w:rPr>
        <w:t>fornecedor registrado</w:t>
      </w:r>
      <w:r w:rsidRPr="00AD0F3C">
        <w:rPr>
          <w:rFonts w:asciiTheme="majorHAnsi" w:eastAsia="Times New Roman" w:hAnsiTheme="majorHAnsi" w:cstheme="majorHAnsi"/>
          <w:lang w:eastAsia="pt-BR"/>
        </w:rPr>
        <w:t xml:space="preserve"> da ata solicite o cancelamento em razão do disposto no inciso IV do subitem 7.2, o órgão gerenciador poderá, como alternativa ao cancelamento: </w:t>
      </w:r>
    </w:p>
    <w:p w14:paraId="6C7326FF"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I - suspender temporariamente as utilizações e as adesões à ARP até a regularização do fornecimento do produto registrado, desde que demonstrado o interesse público e a vantagem na manutenção do preço registrado;</w:t>
      </w:r>
    </w:p>
    <w:p w14:paraId="1A6D9BFD"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II - proceder às negociações com os aderentes de preço e os licitantes remanescentes na forma do subitem 4.6.</w:t>
      </w:r>
    </w:p>
    <w:p w14:paraId="548BD29F" w14:textId="7CA31776"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7.3</w:t>
      </w:r>
      <w:r w:rsidRPr="00AD0F3C">
        <w:rPr>
          <w:rFonts w:asciiTheme="majorHAnsi" w:eastAsia="Times New Roman" w:hAnsiTheme="majorHAnsi" w:cstheme="majorHAnsi"/>
          <w:lang w:eastAsia="pt-BR"/>
        </w:rPr>
        <w:t xml:space="preserve">. Nas hipóteses dos incisos II e V do subitem 7.1 e dos incisos IV e V do subitem 7.2 deste instrumento, o órgão gerenciador deverá motivar sua decisão nos autos do processo, assegurados o contraditório e a ampla defesa do </w:t>
      </w:r>
      <w:r w:rsidR="00A25482" w:rsidRPr="00AD0F3C">
        <w:rPr>
          <w:rFonts w:asciiTheme="majorHAnsi" w:eastAsia="Times New Roman" w:hAnsiTheme="majorHAnsi" w:cstheme="majorHAnsi"/>
          <w:lang w:eastAsia="pt-BR"/>
        </w:rPr>
        <w:t>fornecedor registrado</w:t>
      </w:r>
      <w:r w:rsidRPr="00AD0F3C">
        <w:rPr>
          <w:rFonts w:asciiTheme="majorHAnsi" w:eastAsia="Times New Roman" w:hAnsiTheme="majorHAnsi" w:cstheme="majorHAnsi"/>
          <w:lang w:eastAsia="pt-BR"/>
        </w:rPr>
        <w:t xml:space="preserve"> da ARP e dos aderentes, se houver.</w:t>
      </w:r>
    </w:p>
    <w:p w14:paraId="348ECE41"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p>
    <w:p w14:paraId="658B6343" w14:textId="77777777" w:rsidR="00D31B88" w:rsidRPr="00AD0F3C" w:rsidRDefault="00D31B88" w:rsidP="0015054B">
      <w:pPr>
        <w:pBdr>
          <w:top w:val="single" w:sz="4" w:space="0" w:color="auto"/>
          <w:left w:val="single" w:sz="4" w:space="0" w:color="auto"/>
          <w:bottom w:val="single" w:sz="4" w:space="0" w:color="auto"/>
          <w:right w:val="single" w:sz="4" w:space="0" w:color="auto"/>
        </w:pBdr>
        <w:spacing w:before="240" w:after="240" w:line="240" w:lineRule="auto"/>
        <w:outlineLvl w:val="0"/>
        <w:rPr>
          <w:rFonts w:asciiTheme="majorHAnsi" w:eastAsia="Times New Roman" w:hAnsiTheme="majorHAnsi" w:cstheme="majorHAnsi"/>
          <w:b/>
          <w:caps/>
          <w:spacing w:val="15"/>
          <w:lang w:eastAsia="pt-BR"/>
        </w:rPr>
      </w:pPr>
      <w:r w:rsidRPr="00AD0F3C">
        <w:rPr>
          <w:rFonts w:asciiTheme="majorHAnsi" w:eastAsia="Times New Roman" w:hAnsiTheme="majorHAnsi" w:cstheme="majorHAnsi"/>
          <w:b/>
          <w:caps/>
          <w:spacing w:val="15"/>
          <w:lang w:eastAsia="pt-BR"/>
        </w:rPr>
        <w:t>CLÁUSULA oitava – das contratações decorrentes da arp</w:t>
      </w:r>
    </w:p>
    <w:p w14:paraId="2F6BDE67"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b/>
          <w:lang w:eastAsia="pt-BR"/>
        </w:rPr>
      </w:pPr>
    </w:p>
    <w:p w14:paraId="583FDFD2" w14:textId="6CAACF2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8.1.</w:t>
      </w:r>
      <w:r w:rsidRPr="00AD0F3C">
        <w:rPr>
          <w:rFonts w:asciiTheme="majorHAnsi" w:eastAsia="Times New Roman" w:hAnsiTheme="majorHAnsi" w:cstheme="majorHAnsi"/>
          <w:lang w:eastAsia="pt-BR"/>
        </w:rPr>
        <w:t xml:space="preserve"> A contratação com o </w:t>
      </w:r>
      <w:r w:rsidR="00A25482" w:rsidRPr="00AD0F3C">
        <w:rPr>
          <w:rFonts w:asciiTheme="majorHAnsi" w:eastAsia="Times New Roman" w:hAnsiTheme="majorHAnsi" w:cstheme="majorHAnsi"/>
          <w:lang w:eastAsia="pt-BR"/>
        </w:rPr>
        <w:t>fornecedor registrado</w:t>
      </w:r>
      <w:r w:rsidRPr="00AD0F3C">
        <w:rPr>
          <w:rFonts w:asciiTheme="majorHAnsi" w:eastAsia="Times New Roman" w:hAnsiTheme="majorHAnsi" w:cstheme="majorHAnsi"/>
          <w:lang w:eastAsia="pt-BR"/>
        </w:rPr>
        <w:t xml:space="preserve"> da ARP será formalizada pelos órgãos e entidades participantes, por intermédio de instrumento contratual, pela emissão de nota de empenho de despesa, carta-contrato, autorização de compra ou ordem de execução de serviço, observado o disposto no Capítulo I do Título III da Lei Federal nº 14.133, de 2021.</w:t>
      </w:r>
    </w:p>
    <w:p w14:paraId="633FEC37"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8.1.1</w:t>
      </w:r>
      <w:r w:rsidRPr="00AD0F3C">
        <w:rPr>
          <w:rFonts w:asciiTheme="majorHAnsi" w:eastAsia="Times New Roman" w:hAnsiTheme="majorHAnsi" w:cstheme="majorHAnsi"/>
          <w:lang w:eastAsia="pt-BR"/>
        </w:rPr>
        <w:t>.</w:t>
      </w:r>
      <w:r w:rsidRPr="00AD0F3C">
        <w:rPr>
          <w:rFonts w:asciiTheme="majorHAnsi" w:eastAsia="Calibri" w:hAnsiTheme="majorHAnsi" w:cstheme="majorHAnsi"/>
        </w:rPr>
        <w:t xml:space="preserve"> </w:t>
      </w:r>
      <w:r w:rsidRPr="00AD0F3C">
        <w:rPr>
          <w:rFonts w:asciiTheme="majorHAnsi" w:eastAsia="Times New Roman" w:hAnsiTheme="majorHAnsi" w:cstheme="majorHAnsi"/>
          <w:lang w:eastAsia="pt-BR"/>
        </w:rPr>
        <w:t>Será admitida a forma eletrônica na celebração de contratos, mediante certificado digital emitido em âmbito da Infraestrutura de Chaves Públicas Brasileira (ICP-Brasil).</w:t>
      </w:r>
    </w:p>
    <w:p w14:paraId="499CE391" w14:textId="0E089EE2"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8.2.</w:t>
      </w:r>
      <w:r w:rsidRPr="00AD0F3C">
        <w:rPr>
          <w:rFonts w:asciiTheme="majorHAnsi" w:eastAsia="Calibri" w:hAnsiTheme="majorHAnsi" w:cstheme="majorHAnsi"/>
        </w:rPr>
        <w:t xml:space="preserve"> </w:t>
      </w:r>
      <w:r w:rsidRPr="00AD0F3C">
        <w:rPr>
          <w:rFonts w:asciiTheme="majorHAnsi" w:eastAsia="Times New Roman" w:hAnsiTheme="majorHAnsi" w:cstheme="majorHAnsi"/>
          <w:lang w:eastAsia="pt-BR"/>
        </w:rPr>
        <w:t xml:space="preserve">O prazo para assinatura do contrato, retirada de nota de empenho ou instrumento equivalente, será de </w:t>
      </w:r>
      <w:r w:rsidR="00D52FEC" w:rsidRPr="00AD0F3C">
        <w:rPr>
          <w:rFonts w:asciiTheme="majorHAnsi" w:eastAsia="Times New Roman" w:hAnsiTheme="majorHAnsi" w:cstheme="majorHAnsi"/>
          <w:lang w:eastAsia="pt-BR"/>
        </w:rPr>
        <w:t>05 (cinco)</w:t>
      </w:r>
      <w:r w:rsidRPr="00AD0F3C">
        <w:rPr>
          <w:rFonts w:asciiTheme="majorHAnsi" w:eastAsia="Times New Roman" w:hAnsiTheme="majorHAnsi" w:cstheme="majorHAnsi"/>
          <w:lang w:eastAsia="pt-BR"/>
        </w:rPr>
        <w:t xml:space="preserve"> dias úteis, após regular convocação.</w:t>
      </w:r>
    </w:p>
    <w:p w14:paraId="170E65E0"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8.3.</w:t>
      </w:r>
      <w:r w:rsidRPr="00AD0F3C">
        <w:rPr>
          <w:rFonts w:asciiTheme="majorHAnsi" w:eastAsia="Times New Roman" w:hAnsiTheme="majorHAnsi" w:cstheme="majorHAnsi"/>
          <w:lang w:eastAsia="pt-BR"/>
        </w:rPr>
        <w:t xml:space="preserve"> A formalização dos contratos, decorrentes do SRP, deverá ser providenciada dentro do prazo de vigência da ARP.</w:t>
      </w:r>
    </w:p>
    <w:p w14:paraId="71510294" w14:textId="15DCE7EC"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8.3.1</w:t>
      </w:r>
      <w:r w:rsidRPr="00AD0F3C">
        <w:rPr>
          <w:rFonts w:asciiTheme="majorHAnsi" w:eastAsia="Times New Roman" w:hAnsiTheme="majorHAnsi" w:cstheme="majorHAnsi"/>
          <w:lang w:eastAsia="pt-BR"/>
        </w:rPr>
        <w:t xml:space="preserve">. Na hipótese em que o instrumento de contrato seja substituído por outro instrumento hábil na forma do art. 95 da Lei Federal nº 14.133, de 2021, a emissão dos referidos documentos e o seu envio ao </w:t>
      </w:r>
      <w:r w:rsidR="00A25482" w:rsidRPr="00AD0F3C">
        <w:rPr>
          <w:rFonts w:asciiTheme="majorHAnsi" w:eastAsia="Times New Roman" w:hAnsiTheme="majorHAnsi" w:cstheme="majorHAnsi"/>
          <w:lang w:eastAsia="pt-BR"/>
        </w:rPr>
        <w:t>fornecedor registrado</w:t>
      </w:r>
      <w:r w:rsidRPr="00AD0F3C">
        <w:rPr>
          <w:rFonts w:asciiTheme="majorHAnsi" w:eastAsia="Times New Roman" w:hAnsiTheme="majorHAnsi" w:cstheme="majorHAnsi"/>
          <w:lang w:eastAsia="pt-BR"/>
        </w:rPr>
        <w:t xml:space="preserve"> da ARP deverá ocorrer dentro do prazo de vigência desta.</w:t>
      </w:r>
    </w:p>
    <w:p w14:paraId="70D673A4"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8.4</w:t>
      </w:r>
      <w:r w:rsidRPr="00AD0F3C">
        <w:rPr>
          <w:rFonts w:asciiTheme="majorHAnsi" w:eastAsia="Times New Roman" w:hAnsiTheme="majorHAnsi" w:cstheme="majorHAnsi"/>
          <w:lang w:eastAsia="pt-BR"/>
        </w:rPr>
        <w:t>.</w:t>
      </w:r>
      <w:r w:rsidRPr="00AD0F3C">
        <w:rPr>
          <w:rFonts w:asciiTheme="majorHAnsi" w:eastAsia="Times New Roman" w:hAnsiTheme="majorHAnsi" w:cstheme="majorHAnsi"/>
        </w:rPr>
        <w:t xml:space="preserve"> </w:t>
      </w:r>
      <w:r w:rsidRPr="00AD0F3C">
        <w:rPr>
          <w:rFonts w:asciiTheme="majorHAnsi" w:eastAsia="Times New Roman" w:hAnsiTheme="majorHAnsi" w:cstheme="majorHAnsi"/>
          <w:lang w:eastAsia="pt-BR"/>
        </w:rPr>
        <w:t>Na assinatura do contrato:</w:t>
      </w:r>
    </w:p>
    <w:p w14:paraId="3FAECD3C"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I – será exigida a comprovação das condições de habilitação fiscal e trabalhista consignadas no edital de licitação, observado o disposto no subitem 7.8 do Edital;</w:t>
      </w:r>
    </w:p>
    <w:p w14:paraId="2FBBD8B7"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 xml:space="preserve">II – será realizada consulta nos cadastros a que se referem o subitem 7.1 do Edital; </w:t>
      </w:r>
    </w:p>
    <w:p w14:paraId="44F35760" w14:textId="77777777" w:rsidR="00D31B88" w:rsidRPr="00AD0F3C" w:rsidRDefault="00D31B88" w:rsidP="0015054B">
      <w:pPr>
        <w:spacing w:before="240" w:after="240" w:line="240" w:lineRule="auto"/>
        <w:jc w:val="both"/>
        <w:rPr>
          <w:rFonts w:asciiTheme="majorHAnsi" w:eastAsia="Times New Roman" w:hAnsiTheme="majorHAnsi" w:cstheme="majorHAnsi"/>
        </w:rPr>
      </w:pPr>
      <w:r w:rsidRPr="00AD0F3C">
        <w:rPr>
          <w:rFonts w:asciiTheme="majorHAnsi" w:eastAsia="Times New Roman" w:hAnsiTheme="majorHAnsi" w:cstheme="majorHAnsi"/>
        </w:rPr>
        <w:t>III – deverão ser entregues os documentos exigidos para essa fase procedimental, conforme previsto no Termo de Referência.</w:t>
      </w:r>
    </w:p>
    <w:p w14:paraId="4EE1CA4D" w14:textId="77777777" w:rsidR="00D31B88" w:rsidRPr="00AD0F3C" w:rsidRDefault="00D31B88" w:rsidP="0015054B">
      <w:pPr>
        <w:widowControl w:val="0"/>
        <w:autoSpaceDE w:val="0"/>
        <w:autoSpaceDN w:val="0"/>
        <w:adjustRightInd w:val="0"/>
        <w:spacing w:before="240" w:after="240" w:line="240" w:lineRule="auto"/>
        <w:jc w:val="both"/>
        <w:rPr>
          <w:rFonts w:asciiTheme="majorHAnsi" w:eastAsia="Times New Roman" w:hAnsiTheme="majorHAnsi" w:cstheme="majorHAnsi"/>
          <w:bCs/>
          <w:lang w:eastAsia="pt-BR"/>
        </w:rPr>
      </w:pPr>
      <w:r w:rsidRPr="00AD0F3C">
        <w:rPr>
          <w:rFonts w:asciiTheme="majorHAnsi" w:eastAsia="Times New Roman" w:hAnsiTheme="majorHAnsi" w:cstheme="majorHAnsi"/>
          <w:b/>
          <w:lang w:eastAsia="pt-BR"/>
        </w:rPr>
        <w:t>8.5</w:t>
      </w:r>
      <w:r w:rsidRPr="00AD0F3C">
        <w:rPr>
          <w:rFonts w:asciiTheme="majorHAnsi" w:eastAsia="Times New Roman" w:hAnsiTheme="majorHAnsi" w:cstheme="majorHAnsi"/>
          <w:lang w:eastAsia="pt-BR"/>
        </w:rPr>
        <w:t>.</w:t>
      </w:r>
      <w:r w:rsidRPr="00AD0F3C">
        <w:rPr>
          <w:rFonts w:asciiTheme="majorHAnsi" w:eastAsia="Times New Roman" w:hAnsiTheme="majorHAnsi" w:cstheme="majorHAnsi"/>
          <w:bCs/>
          <w:lang w:eastAsia="pt-BR"/>
        </w:rPr>
        <w:t xml:space="preserve"> O prazo de duração dos contratos, decorrentes da ARP, não se confunde com o prazo de vigência da própria ata (</w:t>
      </w:r>
      <w:r w:rsidRPr="00AD0F3C">
        <w:rPr>
          <w:rFonts w:asciiTheme="majorHAnsi" w:eastAsia="Times New Roman" w:hAnsiTheme="majorHAnsi" w:cstheme="majorHAnsi"/>
          <w:lang w:eastAsia="pt-BR"/>
        </w:rPr>
        <w:t>previsto no subitem 3.1)</w:t>
      </w:r>
      <w:r w:rsidRPr="00AD0F3C">
        <w:rPr>
          <w:rFonts w:asciiTheme="majorHAnsi" w:eastAsia="Times New Roman" w:hAnsiTheme="majorHAnsi" w:cstheme="majorHAnsi"/>
          <w:bCs/>
          <w:lang w:eastAsia="pt-BR"/>
        </w:rPr>
        <w:t>, estando aquele primeiro submetido ao disposto no Capítulo V do Título III da Lei Federal nº 14.133, de 2021.</w:t>
      </w:r>
    </w:p>
    <w:p w14:paraId="697CAA39" w14:textId="77777777" w:rsidR="00D31B88" w:rsidRPr="00AD0F3C" w:rsidRDefault="00D31B88" w:rsidP="0015054B">
      <w:pPr>
        <w:widowControl w:val="0"/>
        <w:autoSpaceDE w:val="0"/>
        <w:autoSpaceDN w:val="0"/>
        <w:adjustRightInd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bCs/>
          <w:lang w:eastAsia="pt-BR"/>
        </w:rPr>
        <w:lastRenderedPageBreak/>
        <w:t>8.5.1</w:t>
      </w:r>
      <w:r w:rsidRPr="00AD0F3C">
        <w:rPr>
          <w:rFonts w:asciiTheme="majorHAnsi" w:eastAsia="Times New Roman" w:hAnsiTheme="majorHAnsi" w:cstheme="majorHAnsi"/>
          <w:lang w:eastAsia="pt-BR"/>
        </w:rPr>
        <w:t>. O contrato a que se refere o subitem 8.5 terá o prazo de vigência da contratação de .............................. contados do(a) ............................., na forma do artigo 105 da Lei n° 14.133, de 2021, observadas as condições previstas naquele instrumento.</w:t>
      </w:r>
    </w:p>
    <w:p w14:paraId="179870E3"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r w:rsidRPr="00AD0F3C">
        <w:rPr>
          <w:rFonts w:asciiTheme="majorHAnsi" w:eastAsia="Times New Roman" w:hAnsiTheme="majorHAnsi" w:cstheme="majorHAnsi"/>
          <w:b/>
          <w:lang w:eastAsia="pt-BR"/>
        </w:rPr>
        <w:t>8.6</w:t>
      </w:r>
      <w:r w:rsidRPr="00AD0F3C">
        <w:rPr>
          <w:rFonts w:asciiTheme="majorHAnsi" w:eastAsia="Times New Roman" w:hAnsiTheme="majorHAnsi" w:cstheme="majorHAnsi"/>
          <w:lang w:eastAsia="pt-BR"/>
        </w:rPr>
        <w:t>. No caso de contratação com a utilização de recursos da União decorrentes de transferências voluntárias, tais como convênios e contratos de repasse, a prioridade para o fornecimento deverá observar a regra prevista no artigo 8º, §4°, do Decreto Federal n</w:t>
      </w:r>
      <w:r w:rsidRPr="00AD0F3C">
        <w:rPr>
          <w:rFonts w:asciiTheme="majorHAnsi" w:eastAsia="Calibri" w:hAnsiTheme="majorHAnsi" w:cstheme="majorHAnsi"/>
        </w:rPr>
        <w:t>º</w:t>
      </w:r>
      <w:r w:rsidRPr="00AD0F3C">
        <w:rPr>
          <w:rFonts w:asciiTheme="majorHAnsi" w:eastAsia="Times New Roman" w:hAnsiTheme="majorHAnsi" w:cstheme="majorHAnsi"/>
          <w:lang w:eastAsia="pt-BR"/>
        </w:rPr>
        <w:t xml:space="preserve"> 8.538/2015.</w:t>
      </w:r>
    </w:p>
    <w:p w14:paraId="0B2F202D" w14:textId="3D84FE5B" w:rsidR="00D31B88" w:rsidRPr="00AD0F3C" w:rsidRDefault="00D31B88" w:rsidP="0015054B">
      <w:pPr>
        <w:spacing w:before="240" w:after="240" w:line="240" w:lineRule="auto"/>
        <w:jc w:val="both"/>
        <w:rPr>
          <w:rFonts w:asciiTheme="majorHAnsi" w:eastAsia="Times New Roman" w:hAnsiTheme="majorHAnsi" w:cstheme="majorHAnsi"/>
        </w:rPr>
      </w:pPr>
      <w:r w:rsidRPr="00AD0F3C">
        <w:rPr>
          <w:rFonts w:asciiTheme="majorHAnsi" w:eastAsia="Times New Roman" w:hAnsiTheme="majorHAnsi" w:cstheme="majorHAnsi"/>
          <w:b/>
          <w:lang w:eastAsia="pt-BR"/>
        </w:rPr>
        <w:t>8.7</w:t>
      </w:r>
      <w:r w:rsidRPr="00AD0F3C">
        <w:rPr>
          <w:rFonts w:asciiTheme="majorHAnsi" w:eastAsia="Times New Roman" w:hAnsiTheme="majorHAnsi" w:cstheme="majorHAnsi"/>
          <w:lang w:eastAsia="pt-BR"/>
        </w:rPr>
        <w:t xml:space="preserve">. </w:t>
      </w:r>
      <w:r w:rsidRPr="00AD0F3C">
        <w:rPr>
          <w:rFonts w:asciiTheme="majorHAnsi" w:eastAsia="Times New Roman" w:hAnsiTheme="majorHAnsi" w:cstheme="majorHAnsi"/>
        </w:rPr>
        <w:t>O licitante vencedor deverá comprovar a implantação de programa de integridade, no prazo de 6 (seis) meses, contado da celebração do contrato, na forma do § 4º do art. 25 da Lei Federal nº 14.133/2021.</w:t>
      </w:r>
    </w:p>
    <w:p w14:paraId="321EBD94" w14:textId="77777777" w:rsidR="00610EAE" w:rsidRPr="00AD0F3C" w:rsidRDefault="00610EAE" w:rsidP="0015054B">
      <w:pPr>
        <w:spacing w:before="240" w:after="240" w:line="240" w:lineRule="auto"/>
        <w:jc w:val="both"/>
        <w:rPr>
          <w:rFonts w:asciiTheme="majorHAnsi" w:eastAsia="Times New Roman" w:hAnsiTheme="majorHAnsi" w:cstheme="majorHAnsi"/>
        </w:rPr>
      </w:pPr>
    </w:p>
    <w:p w14:paraId="6402256B" w14:textId="77777777" w:rsidR="00D31B88" w:rsidRPr="00AD0F3C" w:rsidRDefault="00D31B88" w:rsidP="0015054B">
      <w:pPr>
        <w:pBdr>
          <w:top w:val="single" w:sz="4" w:space="0" w:color="auto"/>
          <w:left w:val="single" w:sz="4" w:space="0" w:color="auto"/>
          <w:bottom w:val="single" w:sz="4" w:space="0" w:color="auto"/>
          <w:right w:val="single" w:sz="4" w:space="0" w:color="auto"/>
        </w:pBdr>
        <w:spacing w:before="240" w:after="240" w:line="240" w:lineRule="auto"/>
        <w:outlineLvl w:val="0"/>
        <w:rPr>
          <w:rFonts w:asciiTheme="majorHAnsi" w:eastAsia="Times New Roman" w:hAnsiTheme="majorHAnsi" w:cstheme="majorHAnsi"/>
          <w:b/>
          <w:caps/>
          <w:spacing w:val="15"/>
          <w:lang w:eastAsia="pt-BR"/>
        </w:rPr>
      </w:pPr>
      <w:r w:rsidRPr="00AD0F3C">
        <w:rPr>
          <w:rFonts w:asciiTheme="majorHAnsi" w:eastAsia="Times New Roman" w:hAnsiTheme="majorHAnsi" w:cstheme="majorHAnsi"/>
          <w:b/>
          <w:caps/>
          <w:spacing w:val="15"/>
          <w:lang w:eastAsia="pt-BR"/>
        </w:rPr>
        <w:t>CLÁUSULA nona – FORO</w:t>
      </w:r>
    </w:p>
    <w:p w14:paraId="416277AD" w14:textId="77777777" w:rsidR="00D31B88" w:rsidRPr="00AD0F3C" w:rsidRDefault="00D31B88" w:rsidP="0015054B">
      <w:pPr>
        <w:widowControl w:val="0"/>
        <w:spacing w:before="240" w:after="240" w:line="240" w:lineRule="auto"/>
        <w:jc w:val="both"/>
        <w:rPr>
          <w:rFonts w:asciiTheme="majorHAnsi" w:eastAsia="Times New Roman" w:hAnsiTheme="majorHAnsi" w:cstheme="majorHAnsi"/>
          <w:b/>
          <w:lang w:eastAsia="pt-BR"/>
        </w:rPr>
      </w:pPr>
    </w:p>
    <w:p w14:paraId="59C178BD" w14:textId="0B17D027" w:rsidR="001042A3" w:rsidRPr="00AD0F3C" w:rsidRDefault="00D31B88" w:rsidP="0015054B">
      <w:pPr>
        <w:autoSpaceDE w:val="0"/>
        <w:autoSpaceDN w:val="0"/>
        <w:adjustRightInd w:val="0"/>
        <w:spacing w:before="240" w:after="240" w:line="240" w:lineRule="auto"/>
        <w:jc w:val="both"/>
        <w:rPr>
          <w:rFonts w:asciiTheme="majorHAnsi" w:hAnsiTheme="majorHAnsi" w:cstheme="majorHAnsi"/>
        </w:rPr>
      </w:pPr>
      <w:r w:rsidRPr="00AD0F3C">
        <w:rPr>
          <w:rFonts w:asciiTheme="majorHAnsi" w:eastAsia="Times New Roman" w:hAnsiTheme="majorHAnsi" w:cstheme="majorHAnsi"/>
          <w:b/>
          <w:lang w:eastAsia="pt-BR"/>
        </w:rPr>
        <w:t>9.1.1.</w:t>
      </w:r>
      <w:r w:rsidRPr="00AD0F3C">
        <w:rPr>
          <w:rFonts w:asciiTheme="majorHAnsi" w:eastAsia="Times New Roman" w:hAnsiTheme="majorHAnsi" w:cstheme="majorHAnsi"/>
          <w:lang w:eastAsia="pt-BR"/>
        </w:rPr>
        <w:t xml:space="preserve">  </w:t>
      </w:r>
      <w:r w:rsidR="001042A3" w:rsidRPr="00AD0F3C">
        <w:rPr>
          <w:rFonts w:asciiTheme="majorHAnsi" w:hAnsiTheme="majorHAnsi" w:cstheme="majorHAnsi"/>
        </w:rPr>
        <w:t>Fica eleito o foro da Cidade de Maracaju, Estado de Mato Grosso do Sul, para dirimir qualquer controvérsia</w:t>
      </w:r>
      <w:r w:rsidR="00EB3425" w:rsidRPr="00AD0F3C">
        <w:rPr>
          <w:rFonts w:asciiTheme="majorHAnsi" w:hAnsiTheme="majorHAnsi" w:cstheme="majorHAnsi"/>
        </w:rPr>
        <w:t xml:space="preserve"> oriunda</w:t>
      </w:r>
      <w:r w:rsidR="001042A3" w:rsidRPr="00AD0F3C">
        <w:rPr>
          <w:rFonts w:asciiTheme="majorHAnsi" w:hAnsiTheme="majorHAnsi" w:cstheme="majorHAnsi"/>
        </w:rPr>
        <w:t xml:space="preserve"> </w:t>
      </w:r>
      <w:r w:rsidR="00EB3425" w:rsidRPr="00AD0F3C">
        <w:rPr>
          <w:rFonts w:asciiTheme="majorHAnsi" w:hAnsiTheme="majorHAnsi" w:cstheme="majorHAnsi"/>
        </w:rPr>
        <w:t>deste instrumento</w:t>
      </w:r>
      <w:r w:rsidR="001042A3" w:rsidRPr="00AD0F3C">
        <w:rPr>
          <w:rFonts w:asciiTheme="majorHAnsi" w:hAnsiTheme="majorHAnsi" w:cstheme="majorHAnsi"/>
        </w:rPr>
        <w:t>, com exclusão de qualquer outro, por mais privilegiado que seja.</w:t>
      </w:r>
    </w:p>
    <w:p w14:paraId="24976F8F" w14:textId="6E41D116" w:rsidR="00D31B88" w:rsidRPr="00AD0F3C" w:rsidRDefault="00D31B88" w:rsidP="0015054B">
      <w:pPr>
        <w:widowControl w:val="0"/>
        <w:spacing w:before="240" w:after="240" w:line="240" w:lineRule="auto"/>
        <w:jc w:val="both"/>
        <w:rPr>
          <w:rFonts w:asciiTheme="majorHAnsi" w:eastAsia="Times New Roman" w:hAnsiTheme="majorHAnsi" w:cstheme="majorHAnsi"/>
          <w:lang w:eastAsia="pt-BR"/>
        </w:rPr>
      </w:pPr>
    </w:p>
    <w:p w14:paraId="3A82E594" w14:textId="1D7E2E6E" w:rsidR="00DC1955" w:rsidRDefault="00DC1955" w:rsidP="0015054B">
      <w:pPr>
        <w:spacing w:before="240" w:after="240" w:line="240" w:lineRule="auto"/>
        <w:ind w:firstLine="567"/>
        <w:jc w:val="right"/>
        <w:rPr>
          <w:rFonts w:asciiTheme="majorHAnsi" w:eastAsia="Times New Roman" w:hAnsiTheme="majorHAnsi" w:cstheme="majorHAnsi"/>
          <w:lang w:eastAsia="pt-BR"/>
        </w:rPr>
      </w:pPr>
      <w:bookmarkStart w:id="37" w:name="_Hlk158020618"/>
      <w:r w:rsidRPr="00AD0F3C">
        <w:rPr>
          <w:rFonts w:asciiTheme="majorHAnsi" w:eastAsia="Times New Roman" w:hAnsiTheme="majorHAnsi" w:cstheme="majorHAnsi"/>
          <w:lang w:eastAsia="pt-BR"/>
        </w:rPr>
        <w:t>Maracaju/MS,      de            de 20    .</w:t>
      </w:r>
    </w:p>
    <w:p w14:paraId="0CC7F506" w14:textId="45888BD5" w:rsidR="00523A38" w:rsidRDefault="00523A38" w:rsidP="0015054B">
      <w:pPr>
        <w:spacing w:before="240" w:after="240" w:line="240" w:lineRule="auto"/>
        <w:ind w:firstLine="567"/>
        <w:jc w:val="right"/>
        <w:rPr>
          <w:rFonts w:asciiTheme="majorHAnsi" w:eastAsia="Times New Roman" w:hAnsiTheme="majorHAnsi" w:cstheme="majorHAnsi"/>
          <w:lang w:eastAsia="pt-BR"/>
        </w:rPr>
      </w:pPr>
    </w:p>
    <w:p w14:paraId="226943FF" w14:textId="77777777" w:rsidR="00523A38" w:rsidRPr="00AD0F3C" w:rsidRDefault="00523A38" w:rsidP="0015054B">
      <w:pPr>
        <w:spacing w:before="240" w:after="240" w:line="240" w:lineRule="auto"/>
        <w:ind w:firstLine="567"/>
        <w:jc w:val="right"/>
        <w:rPr>
          <w:rFonts w:asciiTheme="majorHAnsi" w:eastAsia="Times New Roman" w:hAnsiTheme="majorHAnsi" w:cstheme="majorHAnsi"/>
          <w:lang w:eastAsia="pt-BR"/>
        </w:rPr>
      </w:pPr>
    </w:p>
    <w:bookmarkEnd w:id="37"/>
    <w:p w14:paraId="4233AF5D" w14:textId="77777777" w:rsidR="00D31B88" w:rsidRPr="00AD0F3C" w:rsidRDefault="00D31B88" w:rsidP="0015054B">
      <w:pPr>
        <w:spacing w:before="240" w:after="240" w:line="240" w:lineRule="auto"/>
        <w:ind w:firstLine="567"/>
        <w:jc w:val="center"/>
        <w:rPr>
          <w:rFonts w:asciiTheme="majorHAnsi" w:eastAsia="Calibri" w:hAnsiTheme="majorHAnsi" w:cstheme="majorHAnsi"/>
          <w:bCs/>
        </w:rPr>
      </w:pPr>
      <w:r w:rsidRPr="00AD0F3C">
        <w:rPr>
          <w:rFonts w:asciiTheme="majorHAnsi" w:eastAsia="Calibri" w:hAnsiTheme="majorHAnsi" w:cstheme="majorHAnsi"/>
          <w:bCs/>
        </w:rPr>
        <w:t>_________________________</w:t>
      </w:r>
    </w:p>
    <w:p w14:paraId="53DB47CB" w14:textId="0FCA6017" w:rsidR="00D31B88" w:rsidRDefault="00D31B88" w:rsidP="0015054B">
      <w:pPr>
        <w:spacing w:before="240" w:after="240" w:line="240" w:lineRule="auto"/>
        <w:ind w:firstLine="567"/>
        <w:jc w:val="center"/>
        <w:rPr>
          <w:rFonts w:asciiTheme="majorHAnsi" w:eastAsia="Calibri" w:hAnsiTheme="majorHAnsi" w:cstheme="majorHAnsi"/>
          <w:bCs/>
        </w:rPr>
      </w:pPr>
      <w:r w:rsidRPr="00AD0F3C">
        <w:rPr>
          <w:rFonts w:asciiTheme="majorHAnsi" w:eastAsia="Calibri" w:hAnsiTheme="majorHAnsi" w:cstheme="majorHAnsi"/>
          <w:bCs/>
        </w:rPr>
        <w:t>Representante legal do GERENCIDADOR DA ATA</w:t>
      </w:r>
    </w:p>
    <w:p w14:paraId="61D5024F" w14:textId="5B71073B" w:rsidR="00523A38" w:rsidRDefault="00523A38" w:rsidP="0015054B">
      <w:pPr>
        <w:spacing w:before="240" w:after="240" w:line="240" w:lineRule="auto"/>
        <w:ind w:firstLine="567"/>
        <w:jc w:val="center"/>
        <w:rPr>
          <w:rFonts w:asciiTheme="majorHAnsi" w:eastAsia="Calibri" w:hAnsiTheme="majorHAnsi" w:cstheme="majorHAnsi"/>
          <w:bCs/>
        </w:rPr>
      </w:pPr>
    </w:p>
    <w:p w14:paraId="1A2F3A41" w14:textId="77777777" w:rsidR="00523A38" w:rsidRPr="00AD0F3C" w:rsidRDefault="00523A38" w:rsidP="0015054B">
      <w:pPr>
        <w:spacing w:before="240" w:after="240" w:line="240" w:lineRule="auto"/>
        <w:ind w:firstLine="567"/>
        <w:jc w:val="center"/>
        <w:rPr>
          <w:rFonts w:asciiTheme="majorHAnsi" w:eastAsia="Calibri" w:hAnsiTheme="majorHAnsi" w:cstheme="majorHAnsi"/>
          <w:bCs/>
        </w:rPr>
      </w:pPr>
    </w:p>
    <w:p w14:paraId="1E5E1BC0" w14:textId="77777777" w:rsidR="00D31B88" w:rsidRPr="00AD0F3C" w:rsidRDefault="00D31B88" w:rsidP="0015054B">
      <w:pPr>
        <w:spacing w:before="240" w:after="240" w:line="240" w:lineRule="auto"/>
        <w:ind w:firstLine="567"/>
        <w:jc w:val="center"/>
        <w:rPr>
          <w:rFonts w:asciiTheme="majorHAnsi" w:eastAsia="Calibri" w:hAnsiTheme="majorHAnsi" w:cstheme="majorHAnsi"/>
        </w:rPr>
      </w:pPr>
      <w:r w:rsidRPr="00AD0F3C">
        <w:rPr>
          <w:rFonts w:asciiTheme="majorHAnsi" w:eastAsia="Calibri" w:hAnsiTheme="majorHAnsi" w:cstheme="majorHAnsi"/>
        </w:rPr>
        <w:t>_________________________</w:t>
      </w:r>
    </w:p>
    <w:p w14:paraId="1B5B68E6" w14:textId="38247441" w:rsidR="00D31B88" w:rsidRPr="00AD0F3C" w:rsidRDefault="00D31B88" w:rsidP="0015054B">
      <w:pPr>
        <w:spacing w:before="240" w:after="240" w:line="240" w:lineRule="auto"/>
        <w:ind w:firstLine="567"/>
        <w:jc w:val="center"/>
        <w:rPr>
          <w:rFonts w:asciiTheme="majorHAnsi" w:eastAsia="Calibri" w:hAnsiTheme="majorHAnsi" w:cstheme="majorHAnsi"/>
        </w:rPr>
      </w:pPr>
      <w:r w:rsidRPr="00AD0F3C">
        <w:rPr>
          <w:rFonts w:asciiTheme="majorHAnsi" w:eastAsia="Calibri" w:hAnsiTheme="majorHAnsi" w:cstheme="majorHAnsi"/>
          <w:bCs/>
        </w:rPr>
        <w:t>Representante</w:t>
      </w:r>
      <w:r w:rsidRPr="00AD0F3C">
        <w:rPr>
          <w:rFonts w:asciiTheme="majorHAnsi" w:eastAsia="Calibri" w:hAnsiTheme="majorHAnsi" w:cstheme="majorHAnsi"/>
        </w:rPr>
        <w:t xml:space="preserve"> legal do </w:t>
      </w:r>
      <w:r w:rsidR="00A25482" w:rsidRPr="00AD0F3C">
        <w:rPr>
          <w:rFonts w:asciiTheme="majorHAnsi" w:eastAsia="Times New Roman" w:hAnsiTheme="majorHAnsi" w:cstheme="majorHAnsi"/>
          <w:lang w:eastAsia="pt-BR"/>
        </w:rPr>
        <w:t>fornecedor registrado</w:t>
      </w:r>
      <w:r w:rsidRPr="00AD0F3C">
        <w:rPr>
          <w:rFonts w:asciiTheme="majorHAnsi" w:eastAsia="Calibri" w:hAnsiTheme="majorHAnsi" w:cstheme="majorHAnsi"/>
          <w:bCs/>
        </w:rPr>
        <w:t xml:space="preserve"> DA ATA</w:t>
      </w:r>
    </w:p>
    <w:p w14:paraId="331E0500" w14:textId="77777777" w:rsidR="00D32F46" w:rsidRPr="00AD0F3C" w:rsidRDefault="00D32F46" w:rsidP="00777D8C">
      <w:pPr>
        <w:spacing w:before="120" w:after="120" w:line="240" w:lineRule="auto"/>
        <w:jc w:val="center"/>
        <w:rPr>
          <w:rFonts w:asciiTheme="majorHAnsi" w:eastAsia="Arial" w:hAnsiTheme="majorHAnsi" w:cstheme="majorHAnsi"/>
          <w:b/>
        </w:rPr>
      </w:pPr>
    </w:p>
    <w:p w14:paraId="37F20339" w14:textId="77777777" w:rsidR="00610EAE" w:rsidRPr="00AD0F3C" w:rsidRDefault="00610EAE" w:rsidP="00777D8C">
      <w:pPr>
        <w:spacing w:before="120" w:after="120" w:line="240" w:lineRule="auto"/>
        <w:jc w:val="center"/>
        <w:rPr>
          <w:rFonts w:asciiTheme="majorHAnsi" w:eastAsia="Arial" w:hAnsiTheme="majorHAnsi" w:cstheme="majorHAnsi"/>
          <w:b/>
        </w:rPr>
      </w:pPr>
    </w:p>
    <w:p w14:paraId="75003B45" w14:textId="77777777" w:rsidR="00610EAE" w:rsidRPr="00AD0F3C" w:rsidRDefault="00610EAE" w:rsidP="00731785">
      <w:pPr>
        <w:spacing w:before="120" w:after="120" w:line="240" w:lineRule="auto"/>
        <w:jc w:val="center"/>
        <w:rPr>
          <w:rFonts w:asciiTheme="majorHAnsi" w:eastAsia="Arial" w:hAnsiTheme="majorHAnsi" w:cstheme="majorHAnsi"/>
          <w:b/>
        </w:rPr>
      </w:pPr>
    </w:p>
    <w:p w14:paraId="75EBA5D0" w14:textId="73853C9C" w:rsidR="00610EAE" w:rsidRDefault="00610EAE" w:rsidP="00731785">
      <w:pPr>
        <w:spacing w:before="120" w:after="120" w:line="240" w:lineRule="auto"/>
        <w:jc w:val="center"/>
        <w:rPr>
          <w:rFonts w:asciiTheme="majorHAnsi" w:eastAsia="Arial" w:hAnsiTheme="majorHAnsi" w:cstheme="majorHAnsi"/>
          <w:b/>
        </w:rPr>
      </w:pPr>
    </w:p>
    <w:p w14:paraId="59732CA6" w14:textId="3284BF70" w:rsidR="006A6E02" w:rsidRDefault="006A6E02" w:rsidP="00731785">
      <w:pPr>
        <w:spacing w:before="120" w:after="120" w:line="240" w:lineRule="auto"/>
        <w:jc w:val="center"/>
        <w:rPr>
          <w:rFonts w:asciiTheme="majorHAnsi" w:eastAsia="Arial" w:hAnsiTheme="majorHAnsi" w:cstheme="majorHAnsi"/>
          <w:b/>
        </w:rPr>
      </w:pPr>
    </w:p>
    <w:p w14:paraId="29B0EB14" w14:textId="77777777" w:rsidR="006A6E02" w:rsidRPr="00AD0F3C" w:rsidRDefault="006A6E02" w:rsidP="00731785">
      <w:pPr>
        <w:spacing w:before="120" w:after="120" w:line="240" w:lineRule="auto"/>
        <w:jc w:val="center"/>
        <w:rPr>
          <w:rFonts w:asciiTheme="majorHAnsi" w:eastAsia="Arial" w:hAnsiTheme="majorHAnsi" w:cstheme="majorHAnsi"/>
          <w:b/>
        </w:rPr>
      </w:pPr>
    </w:p>
    <w:p w14:paraId="304E1578" w14:textId="77777777" w:rsidR="00610EAE" w:rsidRPr="00AD0F3C" w:rsidRDefault="00610EAE" w:rsidP="00731785">
      <w:pPr>
        <w:spacing w:before="120" w:after="120" w:line="240" w:lineRule="auto"/>
        <w:jc w:val="center"/>
        <w:rPr>
          <w:rFonts w:asciiTheme="majorHAnsi" w:eastAsia="Arial" w:hAnsiTheme="majorHAnsi" w:cstheme="majorHAnsi"/>
          <w:b/>
        </w:rPr>
      </w:pPr>
    </w:p>
    <w:p w14:paraId="44C468C2" w14:textId="77777777" w:rsidR="00610EAE" w:rsidRPr="00AD0F3C" w:rsidRDefault="00610EAE" w:rsidP="00731785">
      <w:pPr>
        <w:spacing w:before="120" w:after="120" w:line="240" w:lineRule="auto"/>
        <w:jc w:val="center"/>
        <w:rPr>
          <w:rFonts w:asciiTheme="majorHAnsi" w:eastAsia="Arial" w:hAnsiTheme="majorHAnsi" w:cstheme="majorHAnsi"/>
          <w:b/>
        </w:rPr>
      </w:pPr>
    </w:p>
    <w:p w14:paraId="6B2D5EA4" w14:textId="0313B00B" w:rsidR="00D31B88" w:rsidRPr="00C01522" w:rsidRDefault="00D31B88" w:rsidP="00731785">
      <w:pPr>
        <w:spacing w:before="120" w:after="120" w:line="240" w:lineRule="auto"/>
        <w:jc w:val="center"/>
        <w:rPr>
          <w:rFonts w:asciiTheme="majorHAnsi" w:eastAsia="Arial" w:hAnsiTheme="majorHAnsi" w:cstheme="majorHAnsi"/>
          <w:b/>
        </w:rPr>
      </w:pPr>
      <w:r w:rsidRPr="00C01522">
        <w:rPr>
          <w:rFonts w:asciiTheme="majorHAnsi" w:eastAsia="Arial" w:hAnsiTheme="majorHAnsi" w:cstheme="majorHAnsi"/>
          <w:b/>
        </w:rPr>
        <w:lastRenderedPageBreak/>
        <w:t xml:space="preserve">ANEXO </w:t>
      </w:r>
      <w:r w:rsidR="00610EAE" w:rsidRPr="00C01522">
        <w:rPr>
          <w:rFonts w:asciiTheme="majorHAnsi" w:eastAsia="Times New Roman" w:hAnsiTheme="majorHAnsi" w:cstheme="majorHAnsi"/>
          <w:b/>
        </w:rPr>
        <w:t>I</w:t>
      </w:r>
      <w:r w:rsidR="00523A38">
        <w:rPr>
          <w:rFonts w:asciiTheme="majorHAnsi" w:eastAsia="Times New Roman" w:hAnsiTheme="majorHAnsi" w:cstheme="majorHAnsi"/>
          <w:b/>
        </w:rPr>
        <w:t>V</w:t>
      </w:r>
    </w:p>
    <w:p w14:paraId="4694A6AC" w14:textId="77777777" w:rsidR="00D31B88" w:rsidRPr="00C01522" w:rsidRDefault="00D31B88" w:rsidP="00731785">
      <w:pPr>
        <w:spacing w:before="120" w:after="120" w:line="240" w:lineRule="auto"/>
        <w:jc w:val="center"/>
        <w:rPr>
          <w:rFonts w:asciiTheme="majorHAnsi" w:eastAsia="Arial" w:hAnsiTheme="majorHAnsi" w:cstheme="majorHAnsi"/>
        </w:rPr>
      </w:pPr>
    </w:p>
    <w:p w14:paraId="4FCB004E" w14:textId="77777777" w:rsidR="00D31B88" w:rsidRPr="00C01522" w:rsidRDefault="00D31B88" w:rsidP="00731785">
      <w:pPr>
        <w:spacing w:before="120" w:after="120" w:line="240" w:lineRule="auto"/>
        <w:jc w:val="center"/>
        <w:rPr>
          <w:rFonts w:asciiTheme="majorHAnsi" w:eastAsia="Arial" w:hAnsiTheme="majorHAnsi" w:cstheme="majorHAnsi"/>
          <w:b/>
        </w:rPr>
      </w:pPr>
      <w:r w:rsidRPr="00C01522">
        <w:rPr>
          <w:rFonts w:asciiTheme="majorHAnsi" w:eastAsia="Arial" w:hAnsiTheme="majorHAnsi" w:cstheme="majorHAnsi"/>
          <w:b/>
        </w:rPr>
        <w:t>DO CONTRATO</w:t>
      </w:r>
    </w:p>
    <w:p w14:paraId="39D798C9" w14:textId="77777777" w:rsidR="00D31B88" w:rsidRPr="00C01522" w:rsidRDefault="00D31B88" w:rsidP="00731785">
      <w:pPr>
        <w:widowControl w:val="0"/>
        <w:spacing w:before="120" w:after="120" w:line="240" w:lineRule="auto"/>
        <w:jc w:val="both"/>
        <w:rPr>
          <w:rFonts w:asciiTheme="majorHAnsi" w:eastAsia="Arial" w:hAnsiTheme="majorHAnsi" w:cstheme="majorHAnsi"/>
          <w:b/>
        </w:rPr>
      </w:pPr>
    </w:p>
    <w:p w14:paraId="32884564" w14:textId="590349FA" w:rsidR="00D31B88" w:rsidRPr="00C01522" w:rsidRDefault="00D31B88" w:rsidP="00610EAE">
      <w:pPr>
        <w:spacing w:before="120" w:after="120" w:line="240" w:lineRule="auto"/>
        <w:ind w:left="3402"/>
        <w:jc w:val="both"/>
        <w:rPr>
          <w:rFonts w:asciiTheme="majorHAnsi" w:eastAsia="Arial" w:hAnsiTheme="majorHAnsi" w:cstheme="majorHAnsi"/>
        </w:rPr>
      </w:pPr>
      <w:r w:rsidRPr="00C01522">
        <w:rPr>
          <w:rFonts w:asciiTheme="majorHAnsi" w:eastAsia="Arial" w:hAnsiTheme="majorHAnsi" w:cstheme="majorHAnsi"/>
          <w:b/>
        </w:rPr>
        <w:t xml:space="preserve">Contrato n. ......./20...... </w:t>
      </w:r>
      <w:r w:rsidRPr="00C01522">
        <w:rPr>
          <w:rFonts w:asciiTheme="majorHAnsi" w:eastAsia="Arial" w:hAnsiTheme="majorHAnsi" w:cstheme="majorHAnsi"/>
        </w:rPr>
        <w:t xml:space="preserve">objetivando a </w:t>
      </w:r>
      <w:r w:rsidR="00610EAE" w:rsidRPr="00C01522">
        <w:rPr>
          <w:rFonts w:asciiTheme="majorHAnsi" w:hAnsiTheme="majorHAnsi" w:cstheme="majorHAnsi"/>
        </w:rPr>
        <w:t xml:space="preserve">A AQUISIÇÃO DE GÊNEROS ALIMENTÍCIOS PARA ALUNOS COM RESTRIÇÕES ALIMENTARES (MERENDA ESCOLAR), </w:t>
      </w:r>
      <w:r w:rsidRPr="00C01522">
        <w:rPr>
          <w:rFonts w:asciiTheme="majorHAnsi" w:eastAsia="Arial" w:hAnsiTheme="majorHAnsi" w:cstheme="majorHAnsi"/>
        </w:rPr>
        <w:t xml:space="preserve">que entre si celebram o ...................., por meio da </w:t>
      </w:r>
      <w:r w:rsidRPr="00C01522">
        <w:rPr>
          <w:rFonts w:asciiTheme="majorHAnsi" w:eastAsia="Arial" w:hAnsiTheme="majorHAnsi" w:cstheme="majorHAnsi"/>
          <w:b/>
        </w:rPr>
        <w:t xml:space="preserve">....................... </w:t>
      </w:r>
      <w:r w:rsidRPr="00C01522">
        <w:rPr>
          <w:rFonts w:asciiTheme="majorHAnsi" w:eastAsia="Arial" w:hAnsiTheme="majorHAnsi" w:cstheme="majorHAnsi"/>
        </w:rPr>
        <w:t>e a empresa</w:t>
      </w:r>
    </w:p>
    <w:p w14:paraId="30DAE36C" w14:textId="77777777" w:rsidR="00D31B88" w:rsidRPr="00C01522" w:rsidRDefault="00D31B88" w:rsidP="00731785">
      <w:pPr>
        <w:widowControl w:val="0"/>
        <w:spacing w:before="120" w:after="120" w:line="240" w:lineRule="auto"/>
        <w:jc w:val="both"/>
        <w:rPr>
          <w:rFonts w:asciiTheme="majorHAnsi" w:eastAsia="Arial" w:hAnsiTheme="majorHAnsi" w:cstheme="majorHAnsi"/>
        </w:rPr>
      </w:pPr>
    </w:p>
    <w:p w14:paraId="14B31E1B" w14:textId="1564F9B2" w:rsidR="00D31B88" w:rsidRPr="00C01522" w:rsidRDefault="00984920" w:rsidP="00731785">
      <w:pPr>
        <w:spacing w:before="120" w:after="120" w:line="240" w:lineRule="auto"/>
        <w:jc w:val="both"/>
        <w:rPr>
          <w:rFonts w:asciiTheme="majorHAnsi" w:eastAsia="Arial" w:hAnsiTheme="majorHAnsi" w:cstheme="majorHAnsi"/>
        </w:rPr>
      </w:pPr>
      <w:r w:rsidRPr="00C01522">
        <w:rPr>
          <w:rFonts w:asciiTheme="majorHAnsi" w:hAnsiTheme="majorHAnsi" w:cstheme="majorHAnsi"/>
          <w:bCs/>
        </w:rPr>
        <w:t>O</w:t>
      </w:r>
      <w:r w:rsidRPr="00C01522">
        <w:rPr>
          <w:rFonts w:asciiTheme="majorHAnsi" w:hAnsiTheme="majorHAnsi" w:cstheme="majorHAnsi"/>
          <w:b/>
        </w:rPr>
        <w:t xml:space="preserve"> MUNICÍPIO DE MARACAJU - MS</w:t>
      </w:r>
      <w:r w:rsidRPr="00C01522">
        <w:rPr>
          <w:rFonts w:asciiTheme="majorHAnsi" w:hAnsiTheme="majorHAnsi" w:cstheme="majorHAnsi"/>
        </w:rPr>
        <w:t xml:space="preserve">, pessoa jurídica de direito público interno, com sede na Rua Appa, nº. 120, Centro, nesta cidade, inscrito no C.N.P.J./MF sob o Nº.03.442.597/0001-12, neste ato representado pelo Prefeito Municipal, </w:t>
      </w:r>
      <w:r w:rsidRPr="00C01522">
        <w:rPr>
          <w:rFonts w:asciiTheme="majorHAnsi" w:hAnsiTheme="majorHAnsi" w:cstheme="majorHAnsi"/>
          <w:b/>
        </w:rPr>
        <w:t>JOSÉ MARCOS CALDERAN</w:t>
      </w:r>
      <w:r w:rsidRPr="00C01522">
        <w:rPr>
          <w:rFonts w:asciiTheme="majorHAnsi" w:hAnsiTheme="majorHAnsi" w:cstheme="majorHAnsi"/>
        </w:rPr>
        <w:t xml:space="preserve">, brasileiro, casado, portador do RG n°290.582. SEJUSP/MS e CPF n.º 367.287.211-34, residente e domiciliado na Alameda Calderan, nº 120, Bairro Cambaraí, Maracaju – MS, </w:t>
      </w:r>
      <w:r w:rsidRPr="00C01522">
        <w:rPr>
          <w:rFonts w:asciiTheme="majorHAnsi" w:eastAsia="Arial" w:hAnsiTheme="majorHAnsi" w:cstheme="majorHAnsi"/>
        </w:rPr>
        <w:t xml:space="preserve">doravante denominado CONTRATANTE, e o(a) .............................., inscrito(a) no CNPJ/MF sob o nº ............................, sediado(a) na ..................................., doravante designada CONTRATADA, neste ato representado(a) por .................................. (nome e função na contratada), conforme atos constitutivos da empresa </w:t>
      </w:r>
      <w:r w:rsidRPr="00C01522">
        <w:rPr>
          <w:rFonts w:asciiTheme="majorHAnsi" w:eastAsia="Arial" w:hAnsiTheme="majorHAnsi" w:cstheme="majorHAnsi"/>
          <w:b/>
        </w:rPr>
        <w:t>OU</w:t>
      </w:r>
      <w:r w:rsidRPr="00C01522">
        <w:rPr>
          <w:rFonts w:asciiTheme="majorHAnsi" w:eastAsia="Arial" w:hAnsiTheme="majorHAnsi" w:cstheme="majorHAnsi"/>
        </w:rPr>
        <w:t xml:space="preserve"> procuração apresentada nos autos, tendo em vista o que consta no Processo nº .............................. e em observância às disposições da </w:t>
      </w:r>
      <w:r w:rsidRPr="00C01522">
        <w:rPr>
          <w:rFonts w:asciiTheme="majorHAnsi" w:hAnsiTheme="majorHAnsi" w:cstheme="majorHAnsi"/>
        </w:rPr>
        <w:t>Lei nº 14.133, de 1º de abril de 2021</w:t>
      </w:r>
      <w:r w:rsidRPr="00C01522">
        <w:rPr>
          <w:rFonts w:asciiTheme="majorHAnsi" w:eastAsia="Arial" w:hAnsiTheme="majorHAnsi" w:cstheme="majorHAnsi"/>
        </w:rPr>
        <w:t>, e demais legislação aplicável, resolvem celebrar o presente Termo de Contrato, decorrente do Pregão Eletrônico n. .../..., mediante as cláusulas e condições a seguir enunciadas</w:t>
      </w:r>
    </w:p>
    <w:p w14:paraId="5DCBF1B0" w14:textId="7403C679" w:rsidR="00610EAE" w:rsidRPr="00C01522" w:rsidRDefault="00610EAE" w:rsidP="00731785">
      <w:pPr>
        <w:spacing w:before="120" w:after="120" w:line="240" w:lineRule="auto"/>
        <w:jc w:val="both"/>
        <w:rPr>
          <w:rFonts w:asciiTheme="majorHAnsi" w:eastAsia="Arial" w:hAnsiTheme="majorHAnsi" w:cstheme="majorHAnsi"/>
        </w:rPr>
      </w:pPr>
    </w:p>
    <w:p w14:paraId="636DCCE6" w14:textId="77777777" w:rsidR="00D31B88" w:rsidRPr="00AD0F3C"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C01522">
        <w:rPr>
          <w:rFonts w:asciiTheme="majorHAnsi" w:eastAsia="Arial" w:hAnsiTheme="majorHAnsi" w:cstheme="majorHAnsi"/>
          <w:b/>
          <w:smallCaps/>
        </w:rPr>
        <w:t>CLÁUSULA PRIMEIRA – OBJETO (ART. 92, I E II)</w:t>
      </w:r>
    </w:p>
    <w:p w14:paraId="065A8A2C" w14:textId="77777777" w:rsidR="00D31B88" w:rsidRPr="00AD0F3C" w:rsidRDefault="00D31B88" w:rsidP="00731785">
      <w:pPr>
        <w:spacing w:before="120" w:after="120" w:line="240" w:lineRule="auto"/>
        <w:jc w:val="both"/>
        <w:rPr>
          <w:rFonts w:asciiTheme="majorHAnsi" w:eastAsia="Arial" w:hAnsiTheme="majorHAnsi" w:cstheme="majorHAnsi"/>
        </w:rPr>
      </w:pPr>
    </w:p>
    <w:p w14:paraId="5A735BB3" w14:textId="607A10FD" w:rsidR="00D31B88" w:rsidRPr="00AD0F3C" w:rsidRDefault="00D31B88" w:rsidP="00610EAE">
      <w:pPr>
        <w:spacing w:before="120" w:after="120" w:line="240" w:lineRule="auto"/>
        <w:jc w:val="both"/>
        <w:rPr>
          <w:rFonts w:asciiTheme="majorHAnsi" w:hAnsiTheme="majorHAnsi" w:cstheme="majorHAnsi"/>
        </w:rPr>
      </w:pPr>
      <w:r w:rsidRPr="00AD0F3C">
        <w:rPr>
          <w:rFonts w:asciiTheme="majorHAnsi" w:eastAsia="Arial" w:hAnsiTheme="majorHAnsi" w:cstheme="majorHAnsi"/>
          <w:b/>
        </w:rPr>
        <w:t xml:space="preserve">1.1. </w:t>
      </w:r>
      <w:r w:rsidRPr="00AD0F3C">
        <w:rPr>
          <w:rFonts w:asciiTheme="majorHAnsi" w:eastAsia="Arial" w:hAnsiTheme="majorHAnsi" w:cstheme="majorHAnsi"/>
        </w:rPr>
        <w:t xml:space="preserve">O objeto do presente Contrato é </w:t>
      </w:r>
      <w:r w:rsidR="00610EAE" w:rsidRPr="00AD0F3C">
        <w:rPr>
          <w:rFonts w:asciiTheme="majorHAnsi" w:hAnsiTheme="majorHAnsi" w:cstheme="majorHAnsi"/>
        </w:rPr>
        <w:t xml:space="preserve">A AQUISIÇÃO DE GÊNEROS ALIMENTÍCIOS PARA ALUNOS COM RESTRIÇÕES ALIMENTARES (MERENDA ESCOLAR), </w:t>
      </w:r>
      <w:r w:rsidRPr="00AD0F3C">
        <w:rPr>
          <w:rFonts w:asciiTheme="majorHAnsi" w:eastAsia="Arial" w:hAnsiTheme="majorHAnsi" w:cstheme="majorHAnsi"/>
        </w:rPr>
        <w:t xml:space="preserve">conforme especificações e quantitativos estabelecidos no Termo de Referência e na Proposta de Preços, anexos do Edital. </w:t>
      </w:r>
    </w:p>
    <w:p w14:paraId="1691D831"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1.2.</w:t>
      </w:r>
      <w:r w:rsidRPr="00AD0F3C">
        <w:rPr>
          <w:rFonts w:asciiTheme="majorHAnsi" w:eastAsia="Arial" w:hAnsiTheme="majorHAnsi" w:cstheme="majorHAnsi"/>
        </w:rPr>
        <w:t xml:space="preserve"> Vinculam esta contratação, independentemente de transcrição:</w:t>
      </w:r>
    </w:p>
    <w:p w14:paraId="7A8E4ED9"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1.2.1.</w:t>
      </w:r>
      <w:r w:rsidRPr="00AD0F3C">
        <w:rPr>
          <w:rFonts w:asciiTheme="majorHAnsi" w:eastAsia="Arial" w:hAnsiTheme="majorHAnsi" w:cstheme="majorHAnsi"/>
        </w:rPr>
        <w:t xml:space="preserve"> O Termo de Referência;</w:t>
      </w:r>
    </w:p>
    <w:p w14:paraId="3425E25E"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1.2.2.</w:t>
      </w:r>
      <w:r w:rsidRPr="00AD0F3C">
        <w:rPr>
          <w:rFonts w:asciiTheme="majorHAnsi" w:eastAsia="Arial" w:hAnsiTheme="majorHAnsi" w:cstheme="majorHAnsi"/>
        </w:rPr>
        <w:t xml:space="preserve"> O Edital da Licitação;</w:t>
      </w:r>
    </w:p>
    <w:p w14:paraId="793F3566"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1.2.3</w:t>
      </w:r>
      <w:r w:rsidRPr="00AD0F3C">
        <w:rPr>
          <w:rFonts w:asciiTheme="majorHAnsi" w:eastAsia="Arial" w:hAnsiTheme="majorHAnsi" w:cstheme="majorHAnsi"/>
        </w:rPr>
        <w:t>. A Ata de Registro de Preço nº (...).</w:t>
      </w:r>
    </w:p>
    <w:p w14:paraId="1095A4E6" w14:textId="2F4E2BF0"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1.2.4.</w:t>
      </w:r>
      <w:r w:rsidRPr="00AD0F3C">
        <w:rPr>
          <w:rFonts w:asciiTheme="majorHAnsi" w:eastAsia="Arial" w:hAnsiTheme="majorHAnsi" w:cstheme="majorHAnsi"/>
        </w:rPr>
        <w:t xml:space="preserve"> A Documentação de Habilitação e a Proposta de Preços </w:t>
      </w:r>
      <w:r w:rsidR="00387CDD" w:rsidRPr="00AD0F3C">
        <w:rPr>
          <w:rFonts w:asciiTheme="majorHAnsi" w:eastAsia="Arial" w:hAnsiTheme="majorHAnsi" w:cstheme="majorHAnsi"/>
        </w:rPr>
        <w:t>da CONTRATADA</w:t>
      </w:r>
      <w:r w:rsidRPr="00AD0F3C">
        <w:rPr>
          <w:rFonts w:asciiTheme="majorHAnsi" w:eastAsia="Arial" w:hAnsiTheme="majorHAnsi" w:cstheme="majorHAnsi"/>
        </w:rPr>
        <w:t>;</w:t>
      </w:r>
    </w:p>
    <w:p w14:paraId="5982EC4A"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1.2.5.</w:t>
      </w:r>
      <w:r w:rsidRPr="00AD0F3C">
        <w:rPr>
          <w:rFonts w:asciiTheme="majorHAnsi" w:eastAsia="Arial" w:hAnsiTheme="majorHAnsi" w:cstheme="majorHAnsi"/>
        </w:rPr>
        <w:t xml:space="preserve"> Eventuais anexos dos documentos supracitados.</w:t>
      </w:r>
    </w:p>
    <w:p w14:paraId="065C518B"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1.3.</w:t>
      </w:r>
      <w:r w:rsidRPr="00AD0F3C">
        <w:rPr>
          <w:rFonts w:asciiTheme="majorHAnsi" w:eastAsia="Arial" w:hAnsiTheme="majorHAnsi" w:cstheme="majorHAnsi"/>
        </w:rPr>
        <w:t xml:space="preserve"> Os documentos referidos no item anterior são considerados suficientes para, em complemento a este contrato, definirem a sua extensão e, dessa forma, regerem a execução adequada do contrato ora celebrado.</w:t>
      </w:r>
    </w:p>
    <w:p w14:paraId="1EB0FF17"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0736D4AC" w14:textId="77777777" w:rsidR="00D31B88" w:rsidRPr="00AD0F3C"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AD0F3C">
        <w:rPr>
          <w:rFonts w:asciiTheme="majorHAnsi" w:eastAsia="Arial" w:hAnsiTheme="majorHAnsi" w:cstheme="majorHAnsi"/>
          <w:b/>
          <w:smallCaps/>
        </w:rPr>
        <w:t>CLÁUSULA SEGUNDA – LEGISLAÇÃO APLICÁVEL À EXECUÇÃO DO CONTRATO (ART. 92, III)</w:t>
      </w:r>
    </w:p>
    <w:p w14:paraId="5D89909E" w14:textId="77777777" w:rsidR="00D31B88" w:rsidRPr="00AD0F3C" w:rsidRDefault="00D31B88" w:rsidP="00731785">
      <w:pPr>
        <w:spacing w:before="120" w:after="120" w:line="240" w:lineRule="auto"/>
        <w:jc w:val="both"/>
        <w:rPr>
          <w:rFonts w:asciiTheme="majorHAnsi" w:eastAsia="Arial" w:hAnsiTheme="majorHAnsi" w:cstheme="majorHAnsi"/>
        </w:rPr>
      </w:pPr>
    </w:p>
    <w:p w14:paraId="017DD7D7" w14:textId="60530D32"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2.1.</w:t>
      </w:r>
      <w:r w:rsidRPr="00AD0F3C">
        <w:rPr>
          <w:rFonts w:asciiTheme="majorHAnsi" w:eastAsia="Arial" w:hAnsiTheme="majorHAnsi" w:cstheme="majorHAnsi"/>
        </w:rPr>
        <w:t xml:space="preserve"> O presente Contrato será regido pela Lei Federal nº 14.133, de 1º de abril de 2021e pelo Decreto </w:t>
      </w:r>
      <w:r w:rsidR="00926E39" w:rsidRPr="00AD0F3C">
        <w:rPr>
          <w:rFonts w:asciiTheme="majorHAnsi" w:eastAsia="Arial" w:hAnsiTheme="majorHAnsi" w:cstheme="majorHAnsi"/>
        </w:rPr>
        <w:t xml:space="preserve">Municipal </w:t>
      </w:r>
      <w:r w:rsidRPr="00AD0F3C">
        <w:rPr>
          <w:rFonts w:asciiTheme="majorHAnsi" w:eastAsia="Arial" w:hAnsiTheme="majorHAnsi" w:cstheme="majorHAnsi"/>
        </w:rPr>
        <w:t xml:space="preserve">nº </w:t>
      </w:r>
      <w:r w:rsidR="00926E39" w:rsidRPr="00AD0F3C">
        <w:rPr>
          <w:rFonts w:asciiTheme="majorHAnsi" w:eastAsia="Arial" w:hAnsiTheme="majorHAnsi" w:cstheme="majorHAnsi"/>
        </w:rPr>
        <w:t>333</w:t>
      </w:r>
      <w:r w:rsidRPr="00AD0F3C">
        <w:rPr>
          <w:rFonts w:asciiTheme="majorHAnsi" w:eastAsia="Arial" w:hAnsiTheme="majorHAnsi" w:cstheme="majorHAnsi"/>
        </w:rPr>
        <w:t xml:space="preserve"> de </w:t>
      </w:r>
      <w:r w:rsidR="00926E39" w:rsidRPr="00AD0F3C">
        <w:rPr>
          <w:rFonts w:asciiTheme="majorHAnsi" w:eastAsia="Arial" w:hAnsiTheme="majorHAnsi" w:cstheme="majorHAnsi"/>
        </w:rPr>
        <w:t xml:space="preserve">22 de dezembro </w:t>
      </w:r>
      <w:r w:rsidRPr="00AD0F3C">
        <w:rPr>
          <w:rFonts w:asciiTheme="majorHAnsi" w:eastAsia="Arial" w:hAnsiTheme="majorHAnsi" w:cstheme="majorHAnsi"/>
        </w:rPr>
        <w:t>de 2023.</w:t>
      </w:r>
    </w:p>
    <w:p w14:paraId="2340E3E6" w14:textId="77777777" w:rsidR="00D31B88" w:rsidRPr="00AD0F3C" w:rsidRDefault="00D31B88" w:rsidP="00731785">
      <w:pPr>
        <w:spacing w:before="120" w:after="120" w:line="240" w:lineRule="auto"/>
        <w:ind w:right="48"/>
        <w:jc w:val="both"/>
        <w:rPr>
          <w:rFonts w:asciiTheme="majorHAnsi" w:eastAsia="Arial" w:hAnsiTheme="majorHAnsi" w:cstheme="majorHAnsi"/>
        </w:rPr>
      </w:pPr>
      <w:r w:rsidRPr="00AD0F3C">
        <w:rPr>
          <w:rFonts w:asciiTheme="majorHAnsi" w:eastAsia="Arial" w:hAnsiTheme="majorHAnsi" w:cstheme="majorHAnsi"/>
          <w:b/>
        </w:rPr>
        <w:lastRenderedPageBreak/>
        <w:t>2.2.</w:t>
      </w:r>
      <w:r w:rsidRPr="00AD0F3C">
        <w:rPr>
          <w:rFonts w:asciiTheme="majorHAnsi" w:eastAsia="Arial" w:hAnsiTheme="majorHAnsi" w:cstheme="majorHAnsi"/>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B73A4E2" w14:textId="77777777" w:rsidR="00D31B88" w:rsidRPr="00AD0F3C" w:rsidRDefault="00D31B88" w:rsidP="00731785">
      <w:pPr>
        <w:spacing w:before="120" w:after="120" w:line="240" w:lineRule="auto"/>
        <w:jc w:val="both"/>
        <w:rPr>
          <w:rFonts w:asciiTheme="majorHAnsi" w:eastAsia="Arial" w:hAnsiTheme="majorHAnsi" w:cstheme="majorHAnsi"/>
        </w:rPr>
      </w:pPr>
    </w:p>
    <w:p w14:paraId="6E8919A9" w14:textId="77777777" w:rsidR="00D31B88" w:rsidRPr="00AD0F3C"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AD0F3C">
        <w:rPr>
          <w:rFonts w:asciiTheme="majorHAnsi" w:eastAsia="Arial" w:hAnsiTheme="majorHAnsi" w:cstheme="majorHAnsi"/>
          <w:b/>
          <w:smallCaps/>
        </w:rPr>
        <w:t>CLÁUSULA TERCEIRA – FORMA DE FORNECIMENTO (ART. 92, IV)</w:t>
      </w:r>
    </w:p>
    <w:p w14:paraId="1CAA6501"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4FF18D89" w14:textId="2ACF7D26"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C01522">
        <w:rPr>
          <w:rFonts w:asciiTheme="majorHAnsi" w:eastAsia="Arial" w:hAnsiTheme="majorHAnsi" w:cstheme="majorHAnsi"/>
          <w:b/>
        </w:rPr>
        <w:t>3.1.</w:t>
      </w:r>
      <w:r w:rsidRPr="00C01522">
        <w:rPr>
          <w:rFonts w:asciiTheme="majorHAnsi" w:eastAsia="Arial" w:hAnsiTheme="majorHAnsi" w:cstheme="majorHAnsi"/>
        </w:rPr>
        <w:t xml:space="preserve"> </w:t>
      </w:r>
      <w:r w:rsidR="009E4EC9" w:rsidRPr="00C01522">
        <w:rPr>
          <w:rFonts w:asciiTheme="majorHAnsi" w:eastAsia="Arial" w:hAnsiTheme="majorHAnsi" w:cstheme="majorHAnsi"/>
        </w:rPr>
        <w:t xml:space="preserve">A execução/entrega deverão ser realizadas </w:t>
      </w:r>
      <w:r w:rsidRPr="00C01522">
        <w:rPr>
          <w:rFonts w:asciiTheme="majorHAnsi" w:eastAsia="Arial" w:hAnsiTheme="majorHAnsi" w:cstheme="majorHAnsi"/>
        </w:rPr>
        <w:t xml:space="preserve">[ENTREGA ÚNICA OU PARCELADA, COM O APONTAMENTO DAS DATAS, OU CONFORME DEMANDA], conforme descrito no item </w:t>
      </w:r>
      <w:r w:rsidR="002702D6" w:rsidRPr="00C01522">
        <w:rPr>
          <w:rFonts w:asciiTheme="majorHAnsi" w:eastAsia="Arial" w:hAnsiTheme="majorHAnsi" w:cstheme="majorHAnsi"/>
        </w:rPr>
        <w:t>5.1</w:t>
      </w:r>
      <w:r w:rsidRPr="00C01522">
        <w:rPr>
          <w:rFonts w:asciiTheme="majorHAnsi" w:eastAsia="Arial" w:hAnsiTheme="majorHAnsi" w:cstheme="majorHAnsi"/>
        </w:rPr>
        <w:t xml:space="preserve"> </w:t>
      </w:r>
      <w:r w:rsidR="009E4EC9" w:rsidRPr="00C01522">
        <w:rPr>
          <w:rFonts w:asciiTheme="majorHAnsi" w:eastAsia="Arial" w:hAnsiTheme="majorHAnsi" w:cstheme="majorHAnsi"/>
        </w:rPr>
        <w:t xml:space="preserve">do </w:t>
      </w:r>
      <w:bookmarkStart w:id="38" w:name="_Hlk158020111"/>
      <w:r w:rsidR="009E4EC9" w:rsidRPr="00C01522">
        <w:rPr>
          <w:rFonts w:asciiTheme="majorHAnsi" w:eastAsia="Arial" w:hAnsiTheme="majorHAnsi" w:cstheme="majorHAnsi"/>
        </w:rPr>
        <w:t xml:space="preserve">Anexo I - </w:t>
      </w:r>
      <w:r w:rsidRPr="00C01522">
        <w:rPr>
          <w:rFonts w:asciiTheme="majorHAnsi" w:eastAsia="Arial" w:hAnsiTheme="majorHAnsi" w:cstheme="majorHAnsi"/>
        </w:rPr>
        <w:t>Termo de Referência.</w:t>
      </w:r>
      <w:bookmarkEnd w:id="38"/>
    </w:p>
    <w:p w14:paraId="00CFA720" w14:textId="77777777" w:rsidR="00D31B88" w:rsidRPr="00C01522"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C01522">
        <w:rPr>
          <w:rFonts w:asciiTheme="majorHAnsi" w:eastAsia="Arial" w:hAnsiTheme="majorHAnsi" w:cstheme="majorHAnsi"/>
          <w:b/>
          <w:smallCaps/>
        </w:rPr>
        <w:t xml:space="preserve">CLÁUSULA QUARTA – VIGÊNCIA E PRORROGAÇÃO </w:t>
      </w:r>
    </w:p>
    <w:p w14:paraId="394B2EBF" w14:textId="77777777" w:rsidR="00D31B88" w:rsidRPr="00C01522" w:rsidRDefault="00D31B88" w:rsidP="00731785">
      <w:pPr>
        <w:widowControl w:val="0"/>
        <w:spacing w:before="120" w:after="120" w:line="240" w:lineRule="auto"/>
        <w:ind w:left="360"/>
        <w:jc w:val="both"/>
        <w:rPr>
          <w:rFonts w:asciiTheme="majorHAnsi" w:eastAsia="Arial" w:hAnsiTheme="majorHAnsi" w:cstheme="majorHAnsi"/>
        </w:rPr>
      </w:pPr>
    </w:p>
    <w:p w14:paraId="144D311A" w14:textId="77777777"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C01522">
        <w:rPr>
          <w:rFonts w:asciiTheme="majorHAnsi" w:eastAsia="Arial" w:hAnsiTheme="majorHAnsi" w:cstheme="majorHAnsi"/>
          <w:b/>
        </w:rPr>
        <w:t>4.1.</w:t>
      </w:r>
      <w:r w:rsidRPr="00C01522">
        <w:rPr>
          <w:rFonts w:asciiTheme="majorHAnsi" w:eastAsia="Arial" w:hAnsiTheme="majorHAnsi" w:cstheme="majorHAnsi"/>
        </w:rPr>
        <w:t xml:space="preserve"> O prazo de vigência da contratação é de .............................. contados do(a) ............................., na forma do </w:t>
      </w:r>
      <w:hyperlink r:id="rId37" w:anchor="art105">
        <w:r w:rsidRPr="00C01522">
          <w:rPr>
            <w:rFonts w:asciiTheme="majorHAnsi" w:eastAsia="Arial" w:hAnsiTheme="majorHAnsi" w:cstheme="majorHAnsi"/>
            <w:u w:val="single"/>
          </w:rPr>
          <w:t>artigo 105 da Lei n° 14.133, de 2021</w:t>
        </w:r>
      </w:hyperlink>
      <w:r w:rsidRPr="00C01522">
        <w:rPr>
          <w:rFonts w:asciiTheme="majorHAnsi" w:eastAsia="Arial" w:hAnsiTheme="majorHAnsi" w:cstheme="majorHAnsi"/>
        </w:rPr>
        <w:t>.</w:t>
      </w:r>
    </w:p>
    <w:p w14:paraId="496F7510" w14:textId="7EA56AF3"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C01522">
        <w:rPr>
          <w:rFonts w:asciiTheme="majorHAnsi" w:eastAsia="Arial" w:hAnsiTheme="majorHAnsi" w:cstheme="majorHAnsi"/>
          <w:b/>
        </w:rPr>
        <w:t xml:space="preserve">4.1.1. </w:t>
      </w:r>
      <w:r w:rsidRPr="00C01522">
        <w:rPr>
          <w:rFonts w:asciiTheme="majorHAnsi" w:eastAsia="Arial" w:hAnsiTheme="majorHAnsi" w:cstheme="majorHAnsi"/>
        </w:rPr>
        <w:t xml:space="preserve">A prorrogação de que trata este item é condicionada ao ateste, pela autoridade competente, de que as condições e os preços permanecem vantajosos para a Administração, permitida a negociação com </w:t>
      </w:r>
      <w:r w:rsidR="00387CDD" w:rsidRPr="00C01522">
        <w:rPr>
          <w:rFonts w:asciiTheme="majorHAnsi" w:eastAsia="Arial" w:hAnsiTheme="majorHAnsi" w:cstheme="majorHAnsi"/>
        </w:rPr>
        <w:t>a contratada</w:t>
      </w:r>
      <w:r w:rsidRPr="00C01522">
        <w:rPr>
          <w:rFonts w:asciiTheme="majorHAnsi" w:eastAsia="Arial" w:hAnsiTheme="majorHAnsi" w:cstheme="majorHAnsi"/>
        </w:rPr>
        <w:t>.</w:t>
      </w:r>
    </w:p>
    <w:p w14:paraId="5A509DB6" w14:textId="76CE7DFB" w:rsidR="009F46C9" w:rsidRPr="00C01522" w:rsidRDefault="002702D6"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C01522">
        <w:rPr>
          <w:rFonts w:asciiTheme="majorHAnsi" w:eastAsia="Arial" w:hAnsiTheme="majorHAnsi" w:cstheme="majorHAnsi"/>
          <w:b/>
          <w:bCs/>
        </w:rPr>
        <w:t>4.2.</w:t>
      </w:r>
      <w:r w:rsidRPr="00C01522">
        <w:rPr>
          <w:rFonts w:asciiTheme="majorHAnsi" w:eastAsia="Arial" w:hAnsiTheme="majorHAnsi" w:cstheme="majorHAnsi"/>
        </w:rPr>
        <w:t xml:space="preserve"> </w:t>
      </w:r>
      <w:r w:rsidR="00387CDD" w:rsidRPr="00C01522">
        <w:rPr>
          <w:rFonts w:asciiTheme="majorHAnsi" w:eastAsia="Arial" w:hAnsiTheme="majorHAnsi" w:cstheme="majorHAnsi"/>
        </w:rPr>
        <w:t xml:space="preserve">A CONTRATADA </w:t>
      </w:r>
      <w:r w:rsidR="009F46C9" w:rsidRPr="00C01522">
        <w:rPr>
          <w:rFonts w:asciiTheme="majorHAnsi" w:eastAsia="Arial" w:hAnsiTheme="majorHAnsi" w:cstheme="majorHAnsi"/>
        </w:rPr>
        <w:t>não tem direito subjetivo à prorrogação contratual.</w:t>
      </w:r>
    </w:p>
    <w:p w14:paraId="61BF419B" w14:textId="445A2016" w:rsidR="009F46C9" w:rsidRPr="00C01522" w:rsidRDefault="002702D6"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C01522">
        <w:rPr>
          <w:rFonts w:asciiTheme="majorHAnsi" w:eastAsia="Arial" w:hAnsiTheme="majorHAnsi" w:cstheme="majorHAnsi"/>
          <w:b/>
          <w:bCs/>
        </w:rPr>
        <w:t>4.3.</w:t>
      </w:r>
      <w:r w:rsidRPr="00C01522">
        <w:rPr>
          <w:rFonts w:asciiTheme="majorHAnsi" w:eastAsia="Arial" w:hAnsiTheme="majorHAnsi" w:cstheme="majorHAnsi"/>
        </w:rPr>
        <w:t xml:space="preserve"> </w:t>
      </w:r>
      <w:r w:rsidR="009F46C9" w:rsidRPr="00C01522">
        <w:rPr>
          <w:rFonts w:asciiTheme="majorHAnsi" w:eastAsia="Arial" w:hAnsiTheme="majorHAnsi" w:cstheme="majorHAnsi"/>
        </w:rPr>
        <w:t>A prorrogação de contrato deverá ser promovida mediante celebração de termo aditivo.</w:t>
      </w:r>
    </w:p>
    <w:p w14:paraId="0144C622" w14:textId="71F253DF" w:rsidR="009F46C9" w:rsidRPr="00C01522" w:rsidRDefault="002702D6"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C01522">
        <w:rPr>
          <w:rFonts w:asciiTheme="majorHAnsi" w:eastAsia="Arial" w:hAnsiTheme="majorHAnsi" w:cstheme="majorHAnsi"/>
          <w:b/>
          <w:bCs/>
        </w:rPr>
        <w:t>4.4.</w:t>
      </w:r>
      <w:r w:rsidRPr="00C01522">
        <w:rPr>
          <w:rFonts w:asciiTheme="majorHAnsi" w:eastAsia="Arial" w:hAnsiTheme="majorHAnsi" w:cstheme="majorHAnsi"/>
        </w:rPr>
        <w:t xml:space="preserve"> </w:t>
      </w:r>
      <w:r w:rsidR="009F46C9" w:rsidRPr="00C01522">
        <w:rPr>
          <w:rFonts w:asciiTheme="majorHAnsi" w:eastAsia="Arial" w:hAnsiTheme="majorHAnsi" w:cstheme="majorHAnsi"/>
        </w:rPr>
        <w:t xml:space="preserve">O contrato não poderá ser prorrogado quando </w:t>
      </w:r>
      <w:r w:rsidR="00387CDD" w:rsidRPr="00C01522">
        <w:rPr>
          <w:rFonts w:asciiTheme="majorHAnsi" w:eastAsia="Arial" w:hAnsiTheme="majorHAnsi" w:cstheme="majorHAnsi"/>
        </w:rPr>
        <w:t xml:space="preserve">a CONTRATADA </w:t>
      </w:r>
      <w:r w:rsidR="009F46C9" w:rsidRPr="00C01522">
        <w:rPr>
          <w:rFonts w:asciiTheme="majorHAnsi" w:eastAsia="Arial" w:hAnsiTheme="majorHAnsi" w:cstheme="majorHAnsi"/>
        </w:rPr>
        <w:t>tiver sido penalizad</w:t>
      </w:r>
      <w:r w:rsidR="00387CDD" w:rsidRPr="00C01522">
        <w:rPr>
          <w:rFonts w:asciiTheme="majorHAnsi" w:eastAsia="Arial" w:hAnsiTheme="majorHAnsi" w:cstheme="majorHAnsi"/>
        </w:rPr>
        <w:t>a</w:t>
      </w:r>
      <w:r w:rsidR="009F46C9" w:rsidRPr="00C01522">
        <w:rPr>
          <w:rFonts w:asciiTheme="majorHAnsi" w:eastAsia="Arial" w:hAnsiTheme="majorHAnsi" w:cstheme="majorHAnsi"/>
        </w:rPr>
        <w:t xml:space="preserve"> nas sanções de declaração de inidoneidade ou impedimento de licitar e contratar com poder público, observadas as abrangências de aplicação.</w:t>
      </w:r>
    </w:p>
    <w:p w14:paraId="100F0DB7" w14:textId="77777777"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2C8DCD6B" w14:textId="77777777" w:rsidR="00D31B88" w:rsidRPr="00AD0F3C"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C01522">
        <w:rPr>
          <w:rFonts w:asciiTheme="majorHAnsi" w:eastAsia="Arial" w:hAnsiTheme="majorHAnsi" w:cstheme="majorHAnsi"/>
          <w:b/>
          <w:smallCaps/>
        </w:rPr>
        <w:t>CLÁUSULA QUINTA – PREÇO E REAJUSTE (ART. 92, V)</w:t>
      </w:r>
    </w:p>
    <w:p w14:paraId="570E5497" w14:textId="77777777" w:rsidR="00D31B88" w:rsidRPr="00AD0F3C" w:rsidRDefault="00D31B88" w:rsidP="00731785">
      <w:pPr>
        <w:spacing w:before="120" w:after="120" w:line="240" w:lineRule="auto"/>
        <w:jc w:val="both"/>
        <w:rPr>
          <w:rFonts w:asciiTheme="majorHAnsi" w:eastAsia="Arial" w:hAnsiTheme="majorHAnsi" w:cstheme="majorHAnsi"/>
        </w:rPr>
      </w:pPr>
    </w:p>
    <w:p w14:paraId="2EC1B063"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5.1</w:t>
      </w:r>
      <w:r w:rsidRPr="00AD0F3C">
        <w:rPr>
          <w:rFonts w:asciiTheme="majorHAnsi" w:eastAsia="Arial" w:hAnsiTheme="majorHAnsi" w:cstheme="majorHAnsi"/>
        </w:rPr>
        <w:t>. O valor total da contratação é de R$.......... (.....)</w:t>
      </w:r>
    </w:p>
    <w:p w14:paraId="1299B1A5"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5.1.1</w:t>
      </w:r>
      <w:r w:rsidRPr="00AD0F3C">
        <w:rPr>
          <w:rFonts w:asciiTheme="majorHAnsi" w:eastAsia="Arial" w:hAnsiTheme="majorHAnsi" w:cstheme="majorHAnsi"/>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7564B61" w14:textId="447A347A"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5.1.2</w:t>
      </w:r>
      <w:r w:rsidRPr="00AD0F3C">
        <w:rPr>
          <w:rFonts w:asciiTheme="majorHAnsi" w:eastAsia="Arial" w:hAnsiTheme="majorHAnsi" w:cstheme="majorHAnsi"/>
        </w:rPr>
        <w:t>. O valor acima é meramente estimativo, de forma que os pagamentos devidos a</w:t>
      </w:r>
      <w:r w:rsidR="00387CDD" w:rsidRPr="00AD0F3C">
        <w:rPr>
          <w:rFonts w:asciiTheme="majorHAnsi" w:eastAsia="Arial" w:hAnsiTheme="majorHAnsi" w:cstheme="majorHAnsi"/>
        </w:rPr>
        <w:t xml:space="preserve"> CONTRATADA</w:t>
      </w:r>
      <w:r w:rsidRPr="00AD0F3C">
        <w:rPr>
          <w:rFonts w:asciiTheme="majorHAnsi" w:eastAsia="Arial" w:hAnsiTheme="majorHAnsi" w:cstheme="majorHAnsi"/>
        </w:rPr>
        <w:t xml:space="preserve"> dependerão dos quantitativos efetivamente fornecidos.</w:t>
      </w:r>
    </w:p>
    <w:p w14:paraId="36817839" w14:textId="3E44930C"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5.2.</w:t>
      </w:r>
      <w:r w:rsidRPr="00AD0F3C">
        <w:rPr>
          <w:rFonts w:asciiTheme="majorHAnsi" w:eastAsia="Arial" w:hAnsiTheme="majorHAnsi" w:cstheme="majorHAnsi"/>
        </w:rPr>
        <w:t xml:space="preserve"> As regras de reajuste são aquelas previstas no item </w:t>
      </w:r>
      <w:r w:rsidR="000770E1" w:rsidRPr="00AD0F3C">
        <w:rPr>
          <w:rFonts w:asciiTheme="majorHAnsi" w:eastAsia="Arial" w:hAnsiTheme="majorHAnsi" w:cstheme="majorHAnsi"/>
        </w:rPr>
        <w:t>1</w:t>
      </w:r>
      <w:r w:rsidR="002702D6" w:rsidRPr="00AD0F3C">
        <w:rPr>
          <w:rFonts w:asciiTheme="majorHAnsi" w:eastAsia="Arial" w:hAnsiTheme="majorHAnsi" w:cstheme="majorHAnsi"/>
        </w:rPr>
        <w:t>0</w:t>
      </w:r>
      <w:r w:rsidRPr="00AD0F3C">
        <w:rPr>
          <w:rFonts w:asciiTheme="majorHAnsi" w:eastAsia="Arial" w:hAnsiTheme="majorHAnsi" w:cstheme="majorHAnsi"/>
        </w:rPr>
        <w:t xml:space="preserve"> do Termo de Referência, anexo a este Contrato.</w:t>
      </w:r>
    </w:p>
    <w:p w14:paraId="1FEDEE16"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05D3917F" w14:textId="77777777" w:rsidR="00D31B88" w:rsidRPr="00AD0F3C"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AD0F3C">
        <w:rPr>
          <w:rFonts w:asciiTheme="majorHAnsi" w:eastAsia="Arial" w:hAnsiTheme="majorHAnsi" w:cstheme="majorHAnsi"/>
          <w:b/>
          <w:smallCaps/>
        </w:rPr>
        <w:t>CLÁUSULA SEXTA – CONDIÇÕES DE PAGAMENTO (ART. 92, V)</w:t>
      </w:r>
    </w:p>
    <w:p w14:paraId="20815DE6" w14:textId="77777777" w:rsidR="00D31B88" w:rsidRPr="00AD0F3C" w:rsidRDefault="00D31B88" w:rsidP="00731785">
      <w:pPr>
        <w:spacing w:before="120" w:after="120" w:line="240" w:lineRule="auto"/>
        <w:jc w:val="both"/>
        <w:rPr>
          <w:rFonts w:asciiTheme="majorHAnsi" w:eastAsia="Arial" w:hAnsiTheme="majorHAnsi" w:cstheme="majorHAnsi"/>
        </w:rPr>
      </w:pPr>
    </w:p>
    <w:p w14:paraId="1DFC1334" w14:textId="2AE453DD"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6.1.</w:t>
      </w:r>
      <w:r w:rsidRPr="00AD0F3C">
        <w:rPr>
          <w:rFonts w:asciiTheme="majorHAnsi" w:eastAsia="Arial" w:hAnsiTheme="majorHAnsi" w:cstheme="majorHAnsi"/>
        </w:rPr>
        <w:t xml:space="preserve"> O prazo para pagamento </w:t>
      </w:r>
      <w:r w:rsidR="00387CDD" w:rsidRPr="00AD0F3C">
        <w:rPr>
          <w:rFonts w:asciiTheme="majorHAnsi" w:eastAsia="Arial" w:hAnsiTheme="majorHAnsi" w:cstheme="majorHAnsi"/>
        </w:rPr>
        <w:t xml:space="preserve">a contratada </w:t>
      </w:r>
      <w:r w:rsidRPr="00AD0F3C">
        <w:rPr>
          <w:rFonts w:asciiTheme="majorHAnsi" w:eastAsia="Arial" w:hAnsiTheme="majorHAnsi" w:cstheme="majorHAnsi"/>
        </w:rPr>
        <w:t xml:space="preserve">e demais condições a ele referentes encontram-se definidos no subitem </w:t>
      </w:r>
      <w:r w:rsidR="007534E1" w:rsidRPr="00AD0F3C">
        <w:rPr>
          <w:rFonts w:asciiTheme="majorHAnsi" w:eastAsia="Arial" w:hAnsiTheme="majorHAnsi" w:cstheme="majorHAnsi"/>
        </w:rPr>
        <w:t>6.6.</w:t>
      </w:r>
      <w:r w:rsidRPr="00AD0F3C">
        <w:rPr>
          <w:rFonts w:asciiTheme="majorHAnsi" w:eastAsia="Arial" w:hAnsiTheme="majorHAnsi" w:cstheme="majorHAnsi"/>
        </w:rPr>
        <w:t xml:space="preserve"> do Termo de Referência</w:t>
      </w:r>
      <w:r w:rsidRPr="00C01522">
        <w:rPr>
          <w:rFonts w:asciiTheme="majorHAnsi" w:eastAsia="Arial" w:hAnsiTheme="majorHAnsi" w:cstheme="majorHAnsi"/>
        </w:rPr>
        <w:t>, anexo a este Contrato</w:t>
      </w:r>
      <w:r w:rsidR="00C01522">
        <w:rPr>
          <w:rFonts w:asciiTheme="majorHAnsi" w:eastAsia="Arial" w:hAnsiTheme="majorHAnsi" w:cstheme="majorHAnsi"/>
        </w:rPr>
        <w:t>.</w:t>
      </w:r>
    </w:p>
    <w:p w14:paraId="23B72B67" w14:textId="77777777" w:rsidR="00610EAE" w:rsidRPr="00AD0F3C" w:rsidRDefault="00610EAE"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503521AC" w14:textId="77777777" w:rsidR="00D31B88" w:rsidRPr="00AD0F3C"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AD0F3C">
        <w:rPr>
          <w:rFonts w:asciiTheme="majorHAnsi" w:eastAsia="Arial" w:hAnsiTheme="majorHAnsi" w:cstheme="majorHAnsi"/>
          <w:b/>
          <w:smallCaps/>
        </w:rPr>
        <w:t>CLÁUSULA SÉTIMA – DOS RECURSOS ORÇAMENTÁRIOS (ART. 92, VIII)</w:t>
      </w:r>
    </w:p>
    <w:p w14:paraId="2159941C" w14:textId="77777777" w:rsidR="00D31B88" w:rsidRPr="00AD0F3C" w:rsidRDefault="00D31B88" w:rsidP="00731785">
      <w:pPr>
        <w:spacing w:before="120" w:after="120" w:line="240" w:lineRule="auto"/>
        <w:jc w:val="both"/>
        <w:rPr>
          <w:rFonts w:asciiTheme="majorHAnsi" w:eastAsia="Arial" w:hAnsiTheme="majorHAnsi" w:cstheme="majorHAnsi"/>
        </w:rPr>
      </w:pPr>
    </w:p>
    <w:p w14:paraId="0493BABC" w14:textId="77777777"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lastRenderedPageBreak/>
        <w:t>7.1.</w:t>
      </w:r>
      <w:r w:rsidRPr="00AD0F3C">
        <w:rPr>
          <w:rFonts w:asciiTheme="majorHAnsi" w:eastAsia="Arial" w:hAnsiTheme="majorHAnsi" w:cstheme="majorHAnsi"/>
        </w:rPr>
        <w:t xml:space="preserve"> As despesas decorrentes do fornecimento </w:t>
      </w:r>
      <w:r w:rsidRPr="00C01522">
        <w:rPr>
          <w:rFonts w:asciiTheme="majorHAnsi" w:eastAsia="Arial" w:hAnsiTheme="majorHAnsi" w:cstheme="majorHAnsi"/>
        </w:rPr>
        <w:t>correrão à conta do Programa de Trabalho n. ...................................., Natureza da Despesa n. ......................., Item da Despesa n. .........................., Fonte n. ....................................</w:t>
      </w:r>
    </w:p>
    <w:p w14:paraId="79949D47"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C01522">
        <w:rPr>
          <w:rFonts w:asciiTheme="majorHAnsi" w:eastAsia="Arial" w:hAnsiTheme="majorHAnsi" w:cstheme="majorHAnsi"/>
          <w:b/>
        </w:rPr>
        <w:t>7.2</w:t>
      </w:r>
      <w:r w:rsidRPr="00C01522">
        <w:rPr>
          <w:rFonts w:asciiTheme="majorHAnsi" w:eastAsia="Arial" w:hAnsiTheme="majorHAnsi" w:cstheme="majorHAnsi"/>
        </w:rPr>
        <w:t>. A dotação relativa aos exercícios financeiros subsequentes</w:t>
      </w:r>
      <w:r w:rsidRPr="00AD0F3C">
        <w:rPr>
          <w:rFonts w:asciiTheme="majorHAnsi" w:eastAsia="Arial" w:hAnsiTheme="majorHAnsi" w:cstheme="majorHAnsi"/>
        </w:rPr>
        <w:t xml:space="preserve"> será indicada após aprovação da Lei Orçamentária respectiva e liberação dos créditos correspondentes, mediante apostilamento.</w:t>
      </w:r>
    </w:p>
    <w:p w14:paraId="7A8D8259"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21CE9CAD" w14:textId="77777777" w:rsidR="00D31B88" w:rsidRPr="00AD0F3C"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AD0F3C">
        <w:rPr>
          <w:rFonts w:asciiTheme="majorHAnsi" w:eastAsia="Arial" w:hAnsiTheme="majorHAnsi" w:cstheme="majorHAnsi"/>
          <w:b/>
          <w:smallCaps/>
        </w:rPr>
        <w:t>CLÁUSULA OITAVA – MODELOS DE EXECUÇÃO E GESTÃO CONTRATUAIS (ART. 92, IV, VII E XVIII)</w:t>
      </w:r>
    </w:p>
    <w:p w14:paraId="0E5D5492" w14:textId="77777777" w:rsidR="00D31B88" w:rsidRPr="00AD0F3C" w:rsidRDefault="00D31B88" w:rsidP="00731785">
      <w:pPr>
        <w:spacing w:before="120" w:after="120" w:line="240" w:lineRule="auto"/>
        <w:jc w:val="both"/>
        <w:rPr>
          <w:rFonts w:asciiTheme="majorHAnsi" w:eastAsia="Arial" w:hAnsiTheme="majorHAnsi" w:cstheme="majorHAnsi"/>
        </w:rPr>
      </w:pPr>
    </w:p>
    <w:p w14:paraId="2D820F9A"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 xml:space="preserve">8.1. </w:t>
      </w:r>
      <w:r w:rsidRPr="00AD0F3C">
        <w:rPr>
          <w:rFonts w:asciiTheme="majorHAnsi" w:eastAsia="Arial" w:hAnsiTheme="majorHAnsi" w:cstheme="majorHAnsi"/>
        </w:rPr>
        <w:t>O regime de execução contratual, os modelos de gestão e de execução, assim como os prazos e condições de conclusão, entrega, observação e recebimento do objeto constam no Termo de Referência, anexo a este Contrato.</w:t>
      </w:r>
    </w:p>
    <w:p w14:paraId="719D4103"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38D40787" w14:textId="77777777" w:rsidR="00D31B88" w:rsidRPr="00AD0F3C"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AD0F3C">
        <w:rPr>
          <w:rFonts w:asciiTheme="majorHAnsi" w:eastAsia="Arial" w:hAnsiTheme="majorHAnsi" w:cstheme="majorHAnsi"/>
          <w:b/>
          <w:smallCaps/>
        </w:rPr>
        <w:t>CLÁUSULA NONA – OBRIGAÇÕES DO CONTRATANTE (ART. 92, X, XI E XIV)</w:t>
      </w:r>
    </w:p>
    <w:p w14:paraId="39318E33"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3D29114B" w14:textId="0352A150"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9.1.</w:t>
      </w:r>
      <w:r w:rsidRPr="00AD0F3C">
        <w:rPr>
          <w:rFonts w:asciiTheme="majorHAnsi" w:eastAsia="Arial" w:hAnsiTheme="majorHAnsi" w:cstheme="majorHAnsi"/>
        </w:rPr>
        <w:t xml:space="preserve"> As obrigações do Contratante são aquelas previstas no </w:t>
      </w:r>
      <w:r w:rsidRPr="00C01522">
        <w:rPr>
          <w:rFonts w:asciiTheme="majorHAnsi" w:eastAsia="Arial" w:hAnsiTheme="majorHAnsi" w:cstheme="majorHAnsi"/>
        </w:rPr>
        <w:t xml:space="preserve">subitem </w:t>
      </w:r>
      <w:r w:rsidR="002702D6" w:rsidRPr="00C01522">
        <w:rPr>
          <w:rFonts w:asciiTheme="majorHAnsi" w:eastAsia="Arial" w:hAnsiTheme="majorHAnsi" w:cstheme="majorHAnsi"/>
        </w:rPr>
        <w:t>13.</w:t>
      </w:r>
      <w:r w:rsidR="009E4EC9" w:rsidRPr="00C01522">
        <w:rPr>
          <w:rFonts w:asciiTheme="majorHAnsi" w:eastAsia="Arial" w:hAnsiTheme="majorHAnsi" w:cstheme="majorHAnsi"/>
        </w:rPr>
        <w:t>2</w:t>
      </w:r>
      <w:r w:rsidRPr="00C01522">
        <w:rPr>
          <w:rFonts w:asciiTheme="majorHAnsi" w:eastAsia="Arial" w:hAnsiTheme="majorHAnsi" w:cstheme="majorHAnsi"/>
        </w:rPr>
        <w:t xml:space="preserve"> do Termo de Referência.</w:t>
      </w:r>
    </w:p>
    <w:p w14:paraId="6B89511F" w14:textId="77777777"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0DF9FB2A" w14:textId="06779B4B" w:rsidR="00D31B88" w:rsidRPr="00C01522"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C01522">
        <w:rPr>
          <w:rFonts w:asciiTheme="majorHAnsi" w:eastAsia="Arial" w:hAnsiTheme="majorHAnsi" w:cstheme="majorHAnsi"/>
          <w:b/>
          <w:smallCaps/>
        </w:rPr>
        <w:t>CLÁUSULA DÉCIMA – OBRIGAÇÕES D</w:t>
      </w:r>
      <w:r w:rsidR="00435512" w:rsidRPr="00C01522">
        <w:rPr>
          <w:rFonts w:asciiTheme="majorHAnsi" w:eastAsia="Arial" w:hAnsiTheme="majorHAnsi" w:cstheme="majorHAnsi"/>
          <w:b/>
          <w:smallCaps/>
        </w:rPr>
        <w:t>A</w:t>
      </w:r>
      <w:r w:rsidRPr="00C01522">
        <w:rPr>
          <w:rFonts w:asciiTheme="majorHAnsi" w:eastAsia="Arial" w:hAnsiTheme="majorHAnsi" w:cstheme="majorHAnsi"/>
          <w:b/>
          <w:smallCaps/>
        </w:rPr>
        <w:t xml:space="preserve"> CONTRATAD</w:t>
      </w:r>
      <w:r w:rsidR="00435512" w:rsidRPr="00C01522">
        <w:rPr>
          <w:rFonts w:asciiTheme="majorHAnsi" w:eastAsia="Arial" w:hAnsiTheme="majorHAnsi" w:cstheme="majorHAnsi"/>
          <w:b/>
          <w:smallCaps/>
        </w:rPr>
        <w:t>A</w:t>
      </w:r>
      <w:r w:rsidRPr="00C01522">
        <w:rPr>
          <w:rFonts w:asciiTheme="majorHAnsi" w:eastAsia="Arial" w:hAnsiTheme="majorHAnsi" w:cstheme="majorHAnsi"/>
          <w:b/>
          <w:smallCaps/>
        </w:rPr>
        <w:t xml:space="preserve"> (ART. 92, XIV, XVI E XVII)</w:t>
      </w:r>
    </w:p>
    <w:p w14:paraId="4A25391F" w14:textId="77777777"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110D4350" w14:textId="320D80BA"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C01522">
        <w:rPr>
          <w:rFonts w:asciiTheme="majorHAnsi" w:eastAsia="Arial" w:hAnsiTheme="majorHAnsi" w:cstheme="majorHAnsi"/>
          <w:b/>
        </w:rPr>
        <w:t>10.1.</w:t>
      </w:r>
      <w:r w:rsidRPr="00C01522">
        <w:rPr>
          <w:rFonts w:asciiTheme="majorHAnsi" w:eastAsia="Arial" w:hAnsiTheme="majorHAnsi" w:cstheme="majorHAnsi"/>
        </w:rPr>
        <w:t xml:space="preserve"> As obrigações da </w:t>
      </w:r>
      <w:r w:rsidR="00435512" w:rsidRPr="00C01522">
        <w:rPr>
          <w:rFonts w:asciiTheme="majorHAnsi" w:eastAsia="Arial" w:hAnsiTheme="majorHAnsi" w:cstheme="majorHAnsi"/>
        </w:rPr>
        <w:t>contratada</w:t>
      </w:r>
      <w:r w:rsidRPr="00C01522">
        <w:rPr>
          <w:rFonts w:asciiTheme="majorHAnsi" w:eastAsia="Arial" w:hAnsiTheme="majorHAnsi" w:cstheme="majorHAnsi"/>
        </w:rPr>
        <w:t xml:space="preserve"> são aquelas previstas no subitem </w:t>
      </w:r>
      <w:r w:rsidR="002702D6" w:rsidRPr="00C01522">
        <w:rPr>
          <w:rFonts w:asciiTheme="majorHAnsi" w:eastAsia="Arial" w:hAnsiTheme="majorHAnsi" w:cstheme="majorHAnsi"/>
        </w:rPr>
        <w:t>13.</w:t>
      </w:r>
      <w:r w:rsidR="00B64F2E" w:rsidRPr="00C01522">
        <w:rPr>
          <w:rFonts w:asciiTheme="majorHAnsi" w:eastAsia="Arial" w:hAnsiTheme="majorHAnsi" w:cstheme="majorHAnsi"/>
        </w:rPr>
        <w:t>4</w:t>
      </w:r>
      <w:r w:rsidRPr="00C01522">
        <w:rPr>
          <w:rFonts w:asciiTheme="majorHAnsi" w:eastAsia="Arial" w:hAnsiTheme="majorHAnsi" w:cstheme="majorHAnsi"/>
        </w:rPr>
        <w:t xml:space="preserve"> do Termo de Referência.</w:t>
      </w:r>
    </w:p>
    <w:p w14:paraId="44DC20DD" w14:textId="77777777"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4BE59F18" w14:textId="77777777" w:rsidR="00D31B88" w:rsidRPr="00C01522"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C01522">
        <w:rPr>
          <w:rFonts w:asciiTheme="majorHAnsi" w:eastAsia="Arial" w:hAnsiTheme="majorHAnsi" w:cstheme="majorHAnsi"/>
          <w:b/>
          <w:smallCaps/>
        </w:rPr>
        <w:t>CLÁUSULA DÉCIMA PRIMEIRA – GARANTIA DE EXECUÇÃO (ART. 92, XII E XIII)</w:t>
      </w:r>
    </w:p>
    <w:p w14:paraId="43152945" w14:textId="77777777"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1DDD15D5" w14:textId="77777777"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C01522">
        <w:rPr>
          <w:rFonts w:asciiTheme="majorHAnsi" w:eastAsia="Arial" w:hAnsiTheme="majorHAnsi" w:cstheme="majorHAnsi"/>
          <w:b/>
        </w:rPr>
        <w:t>11.1.</w:t>
      </w:r>
      <w:r w:rsidRPr="00C01522">
        <w:rPr>
          <w:rFonts w:asciiTheme="majorHAnsi" w:eastAsia="Arial" w:hAnsiTheme="majorHAnsi" w:cstheme="majorHAnsi"/>
        </w:rPr>
        <w:t xml:space="preserve"> Não haverá exigência de garantia contratual da execução.</w:t>
      </w:r>
    </w:p>
    <w:p w14:paraId="459B5715" w14:textId="77777777"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6CF055A3" w14:textId="77777777" w:rsidR="00D31B88" w:rsidRPr="00C01522"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C01522">
        <w:rPr>
          <w:rFonts w:asciiTheme="majorHAnsi" w:eastAsia="Arial" w:hAnsiTheme="majorHAnsi" w:cstheme="majorHAnsi"/>
          <w:b/>
          <w:smallCaps/>
        </w:rPr>
        <w:t>CLÁUSULA DÉCIMA SEGUNDA – INFRAÇÕES E SANÇÕES ADMINISTRATIVAS (ART. 92, XIV)</w:t>
      </w:r>
    </w:p>
    <w:p w14:paraId="5B1234B7" w14:textId="77777777"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647D3CE6" w14:textId="77777777"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C01522">
        <w:rPr>
          <w:rFonts w:asciiTheme="majorHAnsi" w:eastAsia="Arial" w:hAnsiTheme="majorHAnsi" w:cstheme="majorHAnsi"/>
          <w:b/>
        </w:rPr>
        <w:t>12.1</w:t>
      </w:r>
      <w:r w:rsidRPr="00C01522">
        <w:rPr>
          <w:rFonts w:asciiTheme="majorHAnsi" w:eastAsia="Arial" w:hAnsiTheme="majorHAnsi" w:cstheme="majorHAnsi"/>
        </w:rPr>
        <w:t>. As sanções referentes à execução do contrato são aquelas previstas no item 12 do Termo de Referência.</w:t>
      </w:r>
    </w:p>
    <w:p w14:paraId="33963D64" w14:textId="77777777"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25BDE625" w14:textId="77777777" w:rsidR="00D31B88" w:rsidRPr="00C01522"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C01522">
        <w:rPr>
          <w:rFonts w:asciiTheme="majorHAnsi" w:eastAsia="Arial" w:hAnsiTheme="majorHAnsi" w:cstheme="majorHAnsi"/>
          <w:b/>
          <w:smallCaps/>
        </w:rPr>
        <w:t>CLÁUSULA DÉCIMA TERCEIRA – ALTERAÇÕES, ACRÉSCIMOS E SUPRESSÕES</w:t>
      </w:r>
    </w:p>
    <w:p w14:paraId="0132D17E" w14:textId="77777777"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159B7D28" w14:textId="77777777" w:rsidR="00D31B88" w:rsidRPr="00C0152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C01522">
        <w:rPr>
          <w:rFonts w:asciiTheme="majorHAnsi" w:eastAsia="Arial" w:hAnsiTheme="majorHAnsi" w:cstheme="majorHAnsi"/>
          <w:b/>
        </w:rPr>
        <w:t>13.1.</w:t>
      </w:r>
      <w:r w:rsidRPr="00C01522">
        <w:rPr>
          <w:rFonts w:asciiTheme="majorHAnsi" w:eastAsia="Arial" w:hAnsiTheme="majorHAnsi" w:cstheme="majorHAnsi"/>
        </w:rPr>
        <w:t xml:space="preserve"> Eventuais alterações contratuais reger-se-ão pela disciplina dos arts. 124 e seguintes da Lei nº 14.133, de 2021.</w:t>
      </w:r>
    </w:p>
    <w:p w14:paraId="3F22FC10" w14:textId="12433DDA"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C01522">
        <w:rPr>
          <w:rFonts w:asciiTheme="majorHAnsi" w:eastAsia="Arial" w:hAnsiTheme="majorHAnsi" w:cstheme="majorHAnsi"/>
          <w:b/>
        </w:rPr>
        <w:t>13.2.</w:t>
      </w:r>
      <w:r w:rsidRPr="00C01522">
        <w:rPr>
          <w:rFonts w:asciiTheme="majorHAnsi" w:eastAsia="Arial" w:hAnsiTheme="majorHAnsi" w:cstheme="majorHAnsi"/>
        </w:rPr>
        <w:t xml:space="preserve"> </w:t>
      </w:r>
      <w:r w:rsidR="00435512" w:rsidRPr="00C01522">
        <w:rPr>
          <w:rFonts w:asciiTheme="majorHAnsi" w:eastAsia="Arial" w:hAnsiTheme="majorHAnsi" w:cstheme="majorHAnsi"/>
        </w:rPr>
        <w:t>A Contratada é</w:t>
      </w:r>
      <w:r w:rsidRPr="00C01522">
        <w:rPr>
          <w:rFonts w:asciiTheme="majorHAnsi" w:eastAsia="Arial" w:hAnsiTheme="majorHAnsi" w:cstheme="majorHAnsi"/>
        </w:rPr>
        <w:t xml:space="preserve"> </w:t>
      </w:r>
      <w:r w:rsidR="00435512" w:rsidRPr="00C01522">
        <w:rPr>
          <w:rFonts w:asciiTheme="majorHAnsi" w:eastAsia="Arial" w:hAnsiTheme="majorHAnsi" w:cstheme="majorHAnsi"/>
        </w:rPr>
        <w:t>obrigada</w:t>
      </w:r>
      <w:r w:rsidRPr="00C01522">
        <w:rPr>
          <w:rFonts w:asciiTheme="majorHAnsi" w:eastAsia="Arial" w:hAnsiTheme="majorHAnsi" w:cstheme="majorHAnsi"/>
        </w:rPr>
        <w:t xml:space="preserve"> a aceitar, nas mesmas condições contratuais, os</w:t>
      </w:r>
      <w:r w:rsidRPr="00AD0F3C">
        <w:rPr>
          <w:rFonts w:asciiTheme="majorHAnsi" w:eastAsia="Arial" w:hAnsiTheme="majorHAnsi" w:cstheme="majorHAnsi"/>
        </w:rPr>
        <w:t xml:space="preserve"> acréscimos ou supressões que se fizerem necessários, até o limite de 25% (vinte e cinco por cento) do valor inicial atualizado do contrato.</w:t>
      </w:r>
    </w:p>
    <w:p w14:paraId="3C2CB536"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1A30AE0A"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13.3.</w:t>
      </w:r>
      <w:r w:rsidRPr="00AD0F3C">
        <w:rPr>
          <w:rFonts w:asciiTheme="majorHAnsi" w:eastAsia="Arial" w:hAnsiTheme="majorHAnsi" w:cstheme="majorHAnsi"/>
        </w:rPr>
        <w:t xml:space="preserve"> Registros que não caracterizem alteração do contrato podem ser realizados por simples apostila, dispensada a celebração de termo aditivo, na forma do art. 136 da Lei nº 14.133, de 2021.</w:t>
      </w:r>
    </w:p>
    <w:p w14:paraId="58916BCE"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5DE1A430" w14:textId="77777777" w:rsidR="00D31B88" w:rsidRPr="00AD0F3C"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AD0F3C">
        <w:rPr>
          <w:rFonts w:asciiTheme="majorHAnsi" w:eastAsia="Arial" w:hAnsiTheme="majorHAnsi" w:cstheme="majorHAnsi"/>
          <w:b/>
          <w:smallCaps/>
        </w:rPr>
        <w:t>CLÁUSULA DÉCIMA QUARTA – DA EXTINÇÃO CONTRATUAL (ART. 92, XIX)</w:t>
      </w:r>
    </w:p>
    <w:p w14:paraId="3464A3EC"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13F17073" w14:textId="77777777" w:rsidR="00D31B88" w:rsidRPr="006A6E0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14.1.</w:t>
      </w:r>
      <w:r w:rsidRPr="00AD0F3C">
        <w:rPr>
          <w:rFonts w:asciiTheme="majorHAnsi" w:eastAsia="Arial" w:hAnsiTheme="majorHAnsi" w:cstheme="majorHAnsi"/>
        </w:rPr>
        <w:t xml:space="preserve"> O contrato se extingue quando cumpridas as obrigações de ambas as partes, ainda que isso </w:t>
      </w:r>
      <w:r w:rsidRPr="006A6E02">
        <w:rPr>
          <w:rFonts w:asciiTheme="majorHAnsi" w:eastAsia="Arial" w:hAnsiTheme="majorHAnsi" w:cstheme="majorHAnsi"/>
        </w:rPr>
        <w:t>ocorra antes do prazo estipulado para tanto.</w:t>
      </w:r>
    </w:p>
    <w:p w14:paraId="24D25892" w14:textId="77777777" w:rsidR="00D31B88" w:rsidRPr="006A6E0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6A6E02">
        <w:rPr>
          <w:rFonts w:asciiTheme="majorHAnsi" w:eastAsia="Arial" w:hAnsiTheme="majorHAnsi" w:cstheme="majorHAnsi"/>
          <w:b/>
        </w:rPr>
        <w:t>14.1.1.</w:t>
      </w:r>
      <w:r w:rsidRPr="006A6E02">
        <w:rPr>
          <w:rFonts w:asciiTheme="majorHAnsi" w:eastAsia="Arial" w:hAnsiTheme="majorHAnsi" w:cstheme="majorHAnsi"/>
        </w:rPr>
        <w:t xml:space="preserve"> O contrato pode ser extinto antes do prazo nele fixado, sem ônus para o Contratante, quando este não dispuser de créditos orçamentários para sua continuidade ou quando entender que o contrato não mais lhe oferece vantagem.</w:t>
      </w:r>
    </w:p>
    <w:p w14:paraId="798A3ECA" w14:textId="4D97229E" w:rsidR="00D31B88" w:rsidRPr="006A6E02"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6A6E02">
        <w:rPr>
          <w:rFonts w:asciiTheme="majorHAnsi" w:eastAsia="Arial" w:hAnsiTheme="majorHAnsi" w:cstheme="majorHAnsi"/>
          <w:b/>
        </w:rPr>
        <w:t>14.1.2.</w:t>
      </w:r>
      <w:r w:rsidRPr="006A6E02">
        <w:rPr>
          <w:rFonts w:asciiTheme="majorHAnsi" w:eastAsia="Arial" w:hAnsiTheme="majorHAnsi" w:cstheme="majorHAnsi"/>
        </w:rPr>
        <w:t xml:space="preserve"> A extinção, nesta hipótese, ocorrerá na próxima data de aniversário do contrato, desde que haja a notificação </w:t>
      </w:r>
      <w:r w:rsidR="00435512" w:rsidRPr="006A6E02">
        <w:rPr>
          <w:rFonts w:asciiTheme="majorHAnsi" w:eastAsia="Arial" w:hAnsiTheme="majorHAnsi" w:cstheme="majorHAnsi"/>
        </w:rPr>
        <w:t>da contratada</w:t>
      </w:r>
      <w:r w:rsidRPr="006A6E02">
        <w:rPr>
          <w:rFonts w:asciiTheme="majorHAnsi" w:eastAsia="Arial" w:hAnsiTheme="majorHAnsi" w:cstheme="majorHAnsi"/>
        </w:rPr>
        <w:t xml:space="preserve"> pelo contratante nesse sentido, com pelo menos 2 (dois) meses de antecedência desse dia.</w:t>
      </w:r>
    </w:p>
    <w:p w14:paraId="2233F03A"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6A6E02">
        <w:rPr>
          <w:rFonts w:asciiTheme="majorHAnsi" w:eastAsia="Arial" w:hAnsiTheme="majorHAnsi" w:cstheme="majorHAnsi"/>
          <w:b/>
        </w:rPr>
        <w:t>14.1.3</w:t>
      </w:r>
      <w:r w:rsidRPr="006A6E02">
        <w:rPr>
          <w:rFonts w:asciiTheme="majorHAnsi" w:eastAsia="Arial" w:hAnsiTheme="majorHAnsi" w:cstheme="majorHAnsi"/>
        </w:rPr>
        <w:t>. Caso a notificação da não-continuidade do contrato de que trata este subitem ocorra com menos de 2 (dois) meses da data de aniversário, a extinção contratual ocorrerá após 2 (dois) meses da data da comunicação.</w:t>
      </w:r>
    </w:p>
    <w:p w14:paraId="01C8BADD"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14.2.</w:t>
      </w:r>
      <w:r w:rsidRPr="00AD0F3C">
        <w:rPr>
          <w:rFonts w:asciiTheme="majorHAnsi" w:eastAsia="Arial" w:hAnsiTheme="majorHAnsi" w:cstheme="majorHAnsi"/>
        </w:rPr>
        <w:t xml:space="preserve"> O contrato pode ser extinto antes de cumpridas as obrigações nele estipuladas, ou antes do prazo nele fixado, por algum dos motivos previstos no artigo 137 da Lei nº 14.133/21, assegurados o contraditório e a ampla defesa e observado o disposto nos artigos 138 e 139 da mesma Lei.</w:t>
      </w:r>
    </w:p>
    <w:p w14:paraId="0CB55082"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22DE42C1" w14:textId="77777777" w:rsidR="00D31B88" w:rsidRPr="00AD0F3C"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AD0F3C">
        <w:rPr>
          <w:rFonts w:asciiTheme="majorHAnsi" w:eastAsia="Arial" w:hAnsiTheme="majorHAnsi" w:cstheme="majorHAnsi"/>
          <w:b/>
          <w:smallCaps/>
        </w:rPr>
        <w:t>CLÁUSULA DÉCIMA QUINTA – DA PROTEÇÃO DE DADOS PESSOAIS</w:t>
      </w:r>
    </w:p>
    <w:p w14:paraId="43B3A113" w14:textId="77777777" w:rsidR="00D31B88" w:rsidRPr="00AD0F3C" w:rsidRDefault="00D31B88" w:rsidP="00731785">
      <w:pPr>
        <w:widowControl w:val="0"/>
        <w:spacing w:before="120" w:after="120" w:line="240" w:lineRule="auto"/>
        <w:jc w:val="both"/>
        <w:rPr>
          <w:rFonts w:asciiTheme="majorHAnsi" w:eastAsia="Arial" w:hAnsiTheme="majorHAnsi" w:cstheme="majorHAnsi"/>
          <w:b/>
        </w:rPr>
      </w:pPr>
    </w:p>
    <w:p w14:paraId="5D371E9E" w14:textId="77777777" w:rsidR="00D31B88" w:rsidRPr="00AD0F3C" w:rsidRDefault="00D31B88" w:rsidP="00731785">
      <w:pPr>
        <w:widowControl w:val="0"/>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15.1.</w:t>
      </w:r>
      <w:r w:rsidRPr="00AD0F3C">
        <w:rPr>
          <w:rFonts w:asciiTheme="majorHAnsi" w:eastAsia="Arial" w:hAnsiTheme="majorHAnsi" w:cstheme="majorHAnsi"/>
        </w:rPr>
        <w:t xml:space="preserve"> 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 de 14 de agosto de 2018). </w:t>
      </w:r>
    </w:p>
    <w:p w14:paraId="2B523AF9" w14:textId="77777777" w:rsidR="00D31B88" w:rsidRPr="00AD0F3C" w:rsidRDefault="00D31B88" w:rsidP="00731785">
      <w:pPr>
        <w:widowControl w:val="0"/>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15.1.1</w:t>
      </w:r>
      <w:r w:rsidRPr="00AD0F3C">
        <w:rPr>
          <w:rFonts w:asciiTheme="majorHAnsi" w:eastAsia="Arial" w:hAnsiTheme="majorHAnsi" w:cstheme="majorHAnsi"/>
        </w:rPr>
        <w:t xml:space="preserve">. O tratamento de dados pessoais dar-se-á de acordo com as bases legais previstas nas hipóteses dos artigos 7º, 11 e/ou 14 da Lei 13.709/2018, às quais se submeterão os serviços, e para propósitos legítimos, específicos, explícitos e informados ao titular. </w:t>
      </w:r>
    </w:p>
    <w:p w14:paraId="6C6DA719" w14:textId="2B6C342D" w:rsidR="00D31B88" w:rsidRPr="00AD0F3C" w:rsidRDefault="00D31B88" w:rsidP="00731785">
      <w:pPr>
        <w:widowControl w:val="0"/>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15.2.</w:t>
      </w:r>
      <w:r w:rsidRPr="00AD0F3C">
        <w:rPr>
          <w:rFonts w:asciiTheme="majorHAnsi" w:eastAsia="Arial" w:hAnsiTheme="majorHAnsi" w:cstheme="majorHAnsi"/>
        </w:rPr>
        <w:t xml:space="preserve"> </w:t>
      </w:r>
      <w:r w:rsidR="00435512" w:rsidRPr="00AD0F3C">
        <w:rPr>
          <w:rFonts w:asciiTheme="majorHAnsi" w:eastAsia="Arial" w:hAnsiTheme="majorHAnsi" w:cstheme="majorHAnsi"/>
        </w:rPr>
        <w:t xml:space="preserve"> A CONTRATADA </w:t>
      </w:r>
      <w:r w:rsidRPr="00AD0F3C">
        <w:rPr>
          <w:rFonts w:asciiTheme="majorHAnsi" w:eastAsia="Arial" w:hAnsiTheme="majorHAnsi" w:cstheme="majorHAnsi"/>
        </w:rPr>
        <w:t xml:space="preserve">obriga-se ao dever de proteção, confidencialidade e sigilo de toda informação, dados pessoais e base de dados a que tiver acesso, nos termos da LGPD, suas alterações e regulamentações posteriores, durante o cumprimento do objeto descrito no instrumento contratual. </w:t>
      </w:r>
    </w:p>
    <w:p w14:paraId="1AE4AFF6" w14:textId="685E33B3" w:rsidR="00D31B88" w:rsidRPr="00AD0F3C" w:rsidRDefault="00D31B88" w:rsidP="00731785">
      <w:pPr>
        <w:widowControl w:val="0"/>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15.2.1.</w:t>
      </w:r>
      <w:r w:rsidRPr="00AD0F3C">
        <w:rPr>
          <w:rFonts w:asciiTheme="majorHAnsi" w:eastAsia="Arial" w:hAnsiTheme="majorHAnsi" w:cstheme="majorHAnsi"/>
        </w:rPr>
        <w:t xml:space="preserve"> </w:t>
      </w:r>
      <w:r w:rsidR="00435512" w:rsidRPr="00AD0F3C">
        <w:rPr>
          <w:rFonts w:asciiTheme="majorHAnsi" w:eastAsia="Arial" w:hAnsiTheme="majorHAnsi" w:cstheme="majorHAnsi"/>
        </w:rPr>
        <w:t xml:space="preserve">A </w:t>
      </w:r>
      <w:r w:rsidR="00B111DD" w:rsidRPr="00AD0F3C">
        <w:rPr>
          <w:rFonts w:asciiTheme="majorHAnsi" w:eastAsia="Arial" w:hAnsiTheme="majorHAnsi" w:cstheme="majorHAnsi"/>
        </w:rPr>
        <w:t>CONTRATADA não</w:t>
      </w:r>
      <w:r w:rsidRPr="00AD0F3C">
        <w:rPr>
          <w:rFonts w:asciiTheme="majorHAnsi" w:eastAsia="Arial" w:hAnsiTheme="majorHAnsi" w:cstheme="majorHAnsi"/>
        </w:rPr>
        <w:t xml:space="preserve"> poderá se utilizar de informação, dados pessoais ou base de dados a que tenham acesso, para fins distintos da execução dos serviços especificados no instrumento contratual. </w:t>
      </w:r>
    </w:p>
    <w:p w14:paraId="5FB2D493" w14:textId="7D0E0F67" w:rsidR="00D31B88" w:rsidRPr="00AD0F3C" w:rsidRDefault="00D31B88" w:rsidP="00731785">
      <w:pPr>
        <w:widowControl w:val="0"/>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15.2.2.</w:t>
      </w:r>
      <w:r w:rsidRPr="00AD0F3C">
        <w:rPr>
          <w:rFonts w:asciiTheme="majorHAnsi" w:eastAsia="Arial" w:hAnsiTheme="majorHAnsi" w:cstheme="majorHAnsi"/>
        </w:rPr>
        <w:t xml:space="preserve"> Em caso de necessidade de coleta de dados pessoais dos titulares mediante consentimento, indispensáveis à própria prestação do serviço, esta será realizada após prévia aprovação do </w:t>
      </w:r>
      <w:r w:rsidR="00E94032" w:rsidRPr="00AD0F3C">
        <w:rPr>
          <w:rFonts w:asciiTheme="majorHAnsi" w:eastAsia="Arial" w:hAnsiTheme="majorHAnsi" w:cstheme="majorHAnsi"/>
        </w:rPr>
        <w:t>MUNICIPIO DE MARACAJU/MS</w:t>
      </w:r>
      <w:r w:rsidRPr="00AD0F3C">
        <w:rPr>
          <w:rFonts w:asciiTheme="majorHAnsi" w:eastAsia="Arial" w:hAnsiTheme="majorHAnsi" w:cstheme="majorHAnsi"/>
        </w:rPr>
        <w:t xml:space="preserve"> responsabilizando-se </w:t>
      </w:r>
      <w:r w:rsidR="00435512" w:rsidRPr="00AD0F3C">
        <w:rPr>
          <w:rFonts w:asciiTheme="majorHAnsi" w:eastAsia="Arial" w:hAnsiTheme="majorHAnsi" w:cstheme="majorHAnsi"/>
        </w:rPr>
        <w:t xml:space="preserve">a CONTRATADA </w:t>
      </w:r>
      <w:r w:rsidRPr="00AD0F3C">
        <w:rPr>
          <w:rFonts w:asciiTheme="majorHAnsi" w:eastAsia="Arial" w:hAnsiTheme="majorHAnsi" w:cstheme="majorHAnsi"/>
        </w:rPr>
        <w:t xml:space="preserve">pela obtenção e gestão. </w:t>
      </w:r>
    </w:p>
    <w:p w14:paraId="7A002E19" w14:textId="77777777" w:rsidR="00D31B88" w:rsidRPr="00AD0F3C" w:rsidRDefault="00D31B88" w:rsidP="00731785">
      <w:pPr>
        <w:widowControl w:val="0"/>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15.2.3.</w:t>
      </w:r>
      <w:r w:rsidRPr="00AD0F3C">
        <w:rPr>
          <w:rFonts w:asciiTheme="majorHAnsi" w:eastAsia="Arial" w:hAnsiTheme="majorHAnsi" w:cstheme="majorHAnsi"/>
        </w:rPr>
        <w:t xml:space="preserve"> Os dados obtidos em razão deste contrato serão armazenados em um banco de dados seguro, com garantia de registro das transações realizadas na aplicação de acesso (log), adequado controle baseado em função (role based access control) e com transparente </w:t>
      </w:r>
      <w:r w:rsidRPr="00AD0F3C">
        <w:rPr>
          <w:rFonts w:asciiTheme="majorHAnsi" w:eastAsia="Arial" w:hAnsiTheme="majorHAnsi" w:cstheme="majorHAnsi"/>
        </w:rPr>
        <w:lastRenderedPageBreak/>
        <w:t>identificação do perfil dos credenciados, tudo estabelecido como forma de garantir inclusive a rastreabilidade de cada transação e a franca apuração, a qualquer momento, de desvios e falhas, vedado o compartilhamento desses dados com terceiros;</w:t>
      </w:r>
    </w:p>
    <w:p w14:paraId="2922F48B" w14:textId="6CD0D95F" w:rsidR="00D31B88" w:rsidRPr="00AD0F3C" w:rsidRDefault="00D31B88" w:rsidP="00731785">
      <w:pPr>
        <w:widowControl w:val="0"/>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15.3.</w:t>
      </w:r>
      <w:r w:rsidRPr="00AD0F3C">
        <w:rPr>
          <w:rFonts w:asciiTheme="majorHAnsi" w:eastAsia="Arial" w:hAnsiTheme="majorHAnsi" w:cstheme="majorHAnsi"/>
        </w:rPr>
        <w:t xml:space="preserve"> </w:t>
      </w:r>
      <w:r w:rsidR="00435512" w:rsidRPr="00AD0F3C">
        <w:rPr>
          <w:rFonts w:asciiTheme="majorHAnsi" w:eastAsia="Arial" w:hAnsiTheme="majorHAnsi" w:cstheme="majorHAnsi"/>
        </w:rPr>
        <w:t xml:space="preserve">A CONTRATADA </w:t>
      </w:r>
      <w:r w:rsidRPr="00AD0F3C">
        <w:rPr>
          <w:rFonts w:asciiTheme="majorHAnsi" w:eastAsia="Arial" w:hAnsiTheme="majorHAnsi" w:cstheme="majorHAnsi"/>
        </w:rPr>
        <w:t xml:space="preserve">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w:t>
      </w:r>
      <w:r w:rsidR="00E94032" w:rsidRPr="00AD0F3C">
        <w:rPr>
          <w:rFonts w:asciiTheme="majorHAnsi" w:eastAsia="Arial" w:hAnsiTheme="majorHAnsi" w:cstheme="majorHAnsi"/>
        </w:rPr>
        <w:t xml:space="preserve">MUNICIPIO DE MARACAJU/MS </w:t>
      </w:r>
      <w:r w:rsidRPr="00AD0F3C">
        <w:rPr>
          <w:rFonts w:asciiTheme="majorHAnsi" w:eastAsia="Arial" w:hAnsiTheme="majorHAnsi" w:cstheme="majorHAnsi"/>
        </w:rPr>
        <w:t xml:space="preserve">está exposto. </w:t>
      </w:r>
    </w:p>
    <w:p w14:paraId="1AAE96B6" w14:textId="5692EC11" w:rsidR="00D31B88" w:rsidRPr="00AD0F3C" w:rsidRDefault="00D31B88" w:rsidP="00731785">
      <w:pPr>
        <w:widowControl w:val="0"/>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15.3.1.</w:t>
      </w:r>
      <w:r w:rsidRPr="00AD0F3C">
        <w:rPr>
          <w:rFonts w:asciiTheme="majorHAnsi" w:eastAsia="Arial" w:hAnsiTheme="majorHAnsi" w:cstheme="majorHAnsi"/>
        </w:rPr>
        <w:t xml:space="preserve"> A critério do </w:t>
      </w:r>
      <w:r w:rsidR="00E94032" w:rsidRPr="00AD0F3C">
        <w:rPr>
          <w:rFonts w:asciiTheme="majorHAnsi" w:eastAsia="Arial" w:hAnsiTheme="majorHAnsi" w:cstheme="majorHAnsi"/>
        </w:rPr>
        <w:t>MUNICIPIO DE MARACAJU/MS</w:t>
      </w:r>
      <w:r w:rsidRPr="00AD0F3C">
        <w:rPr>
          <w:rFonts w:asciiTheme="majorHAnsi" w:eastAsia="Arial" w:hAnsiTheme="majorHAnsi" w:cstheme="majorHAnsi"/>
        </w:rPr>
        <w:t>,</w:t>
      </w:r>
      <w:r w:rsidR="006C22BD" w:rsidRPr="00AD0F3C">
        <w:rPr>
          <w:rFonts w:asciiTheme="majorHAnsi" w:eastAsia="Arial" w:hAnsiTheme="majorHAnsi" w:cstheme="majorHAnsi"/>
        </w:rPr>
        <w:t xml:space="preserve"> </w:t>
      </w:r>
      <w:r w:rsidR="00435512" w:rsidRPr="00AD0F3C">
        <w:rPr>
          <w:rFonts w:asciiTheme="majorHAnsi" w:eastAsia="Arial" w:hAnsiTheme="majorHAnsi" w:cstheme="majorHAnsi"/>
        </w:rPr>
        <w:t xml:space="preserve">a CONTRATADA </w:t>
      </w:r>
      <w:r w:rsidRPr="00AD0F3C">
        <w:rPr>
          <w:rFonts w:asciiTheme="majorHAnsi" w:eastAsia="Arial" w:hAnsiTheme="majorHAnsi" w:cstheme="majorHAnsi"/>
        </w:rPr>
        <w:t>poderá ser provocada a colaborar na elaboração do relatório de impacto, conforme a sensibilidade e o risco inerente dos serviços objeto deste contrato, no tocante a dados pessoais.</w:t>
      </w:r>
    </w:p>
    <w:p w14:paraId="312F3FD7" w14:textId="3DD10B97" w:rsidR="00D31B88" w:rsidRPr="00AD0F3C" w:rsidRDefault="00D31B88" w:rsidP="00731785">
      <w:pP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15.4.</w:t>
      </w:r>
      <w:r w:rsidRPr="00AD0F3C">
        <w:rPr>
          <w:rFonts w:asciiTheme="majorHAnsi" w:eastAsia="Arial" w:hAnsiTheme="majorHAnsi" w:cstheme="majorHAnsi"/>
        </w:rPr>
        <w:t xml:space="preserve"> </w:t>
      </w:r>
      <w:r w:rsidR="00435512" w:rsidRPr="00AD0F3C">
        <w:rPr>
          <w:rFonts w:asciiTheme="majorHAnsi" w:eastAsia="Arial" w:hAnsiTheme="majorHAnsi" w:cstheme="majorHAnsi"/>
        </w:rPr>
        <w:t xml:space="preserve">A CONTRATADA </w:t>
      </w:r>
      <w:r w:rsidRPr="00AD0F3C">
        <w:rPr>
          <w:rFonts w:asciiTheme="majorHAnsi" w:eastAsia="Arial" w:hAnsiTheme="majorHAnsi" w:cstheme="majorHAnsi"/>
        </w:rPr>
        <w:t xml:space="preserve">deverá manter os registros de tratamento de dados pessoais que realizar, assim como aqueles compartilhados, com condições de rastreabilidade e de prova eletrônica a qualquer tempo. </w:t>
      </w:r>
    </w:p>
    <w:p w14:paraId="27172E9D" w14:textId="50785B8A" w:rsidR="00D31B88" w:rsidRPr="00AD0F3C" w:rsidRDefault="00D31B88" w:rsidP="00731785">
      <w:pP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15.4.1.</w:t>
      </w:r>
      <w:r w:rsidRPr="00AD0F3C">
        <w:rPr>
          <w:rFonts w:asciiTheme="majorHAnsi" w:eastAsia="Arial" w:hAnsiTheme="majorHAnsi" w:cstheme="majorHAnsi"/>
        </w:rPr>
        <w:t xml:space="preserve"> </w:t>
      </w:r>
      <w:r w:rsidR="00435512" w:rsidRPr="00AD0F3C">
        <w:rPr>
          <w:rFonts w:asciiTheme="majorHAnsi" w:eastAsia="Arial" w:hAnsiTheme="majorHAnsi" w:cstheme="majorHAnsi"/>
        </w:rPr>
        <w:t xml:space="preserve">A CONTRATADA </w:t>
      </w:r>
      <w:r w:rsidRPr="00AD0F3C">
        <w:rPr>
          <w:rFonts w:asciiTheme="majorHAnsi" w:eastAsia="Arial" w:hAnsiTheme="majorHAnsi" w:cstheme="majorHAnsi"/>
        </w:rPr>
        <w:t xml:space="preserve">deverá permitir a realização de auditorias do </w:t>
      </w:r>
      <w:r w:rsidR="00E94032" w:rsidRPr="00AD0F3C">
        <w:rPr>
          <w:rFonts w:asciiTheme="majorHAnsi" w:eastAsia="Arial" w:hAnsiTheme="majorHAnsi" w:cstheme="majorHAnsi"/>
        </w:rPr>
        <w:t>MUNICIPIO DE MARACAJU/MS</w:t>
      </w:r>
      <w:r w:rsidRPr="00AD0F3C">
        <w:rPr>
          <w:rFonts w:asciiTheme="majorHAnsi" w:eastAsia="Arial" w:hAnsiTheme="majorHAnsi" w:cstheme="majorHAnsi"/>
        </w:rPr>
        <w:t xml:space="preserve"> e disponibilizar toda a informação necessária para demonstrar o cumprimento das obrigações relacionadas à sistemática de proteção de dados. </w:t>
      </w:r>
    </w:p>
    <w:p w14:paraId="783CA130" w14:textId="60605162" w:rsidR="00D31B88" w:rsidRPr="00AD0F3C" w:rsidRDefault="00D31B88" w:rsidP="00731785">
      <w:pP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15.4.2.</w:t>
      </w:r>
      <w:r w:rsidRPr="00AD0F3C">
        <w:rPr>
          <w:rFonts w:asciiTheme="majorHAnsi" w:eastAsia="Arial" w:hAnsiTheme="majorHAnsi" w:cstheme="majorHAnsi"/>
        </w:rPr>
        <w:t xml:space="preserve"> </w:t>
      </w:r>
      <w:r w:rsidR="00435512" w:rsidRPr="00AD0F3C">
        <w:rPr>
          <w:rFonts w:asciiTheme="majorHAnsi" w:eastAsia="Arial" w:hAnsiTheme="majorHAnsi" w:cstheme="majorHAnsi"/>
        </w:rPr>
        <w:t xml:space="preserve">A CONTRATADA </w:t>
      </w:r>
      <w:r w:rsidRPr="00AD0F3C">
        <w:rPr>
          <w:rFonts w:asciiTheme="majorHAnsi" w:eastAsia="Arial" w:hAnsiTheme="majorHAnsi" w:cstheme="majorHAnsi"/>
        </w:rPr>
        <w:t xml:space="preserve">deverá apresentar ao </w:t>
      </w:r>
      <w:r w:rsidR="00E94032" w:rsidRPr="00AD0F3C">
        <w:rPr>
          <w:rFonts w:asciiTheme="majorHAnsi" w:eastAsia="Arial" w:hAnsiTheme="majorHAnsi" w:cstheme="majorHAnsi"/>
        </w:rPr>
        <w:t>MUNICIPIO DE MARACAJU/MS</w:t>
      </w:r>
      <w:r w:rsidRPr="00AD0F3C">
        <w:rPr>
          <w:rFonts w:asciiTheme="majorHAnsi" w:eastAsia="Arial" w:hAnsiTheme="majorHAnsi" w:cstheme="majorHAnsi"/>
        </w:rPr>
        <w:t xml:space="preserve">, sempre que solicitado, toda e qualquer informação e documentação que comprovem a implementação dos requisitos de segurança especificados na contratação, de forma a assegurar a auditabilidade do objeto contratado, bem como os demais dispositivos legais aplicáveis. </w:t>
      </w:r>
    </w:p>
    <w:p w14:paraId="3BC5497A" w14:textId="45256D94" w:rsidR="00D31B88" w:rsidRPr="00AD0F3C" w:rsidRDefault="00D31B88" w:rsidP="00731785">
      <w:pP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15.5.</w:t>
      </w:r>
      <w:r w:rsidRPr="00AD0F3C">
        <w:rPr>
          <w:rFonts w:asciiTheme="majorHAnsi" w:eastAsia="Arial" w:hAnsiTheme="majorHAnsi" w:cstheme="majorHAnsi"/>
        </w:rPr>
        <w:t xml:space="preserve"> </w:t>
      </w:r>
      <w:r w:rsidR="00435512" w:rsidRPr="00AD0F3C">
        <w:rPr>
          <w:rFonts w:asciiTheme="majorHAnsi" w:eastAsia="Arial" w:hAnsiTheme="majorHAnsi" w:cstheme="majorHAnsi"/>
        </w:rPr>
        <w:t xml:space="preserve">A CONTRATADA </w:t>
      </w:r>
      <w:r w:rsidRPr="00AD0F3C">
        <w:rPr>
          <w:rFonts w:asciiTheme="majorHAnsi" w:eastAsia="Arial" w:hAnsiTheme="majorHAnsi" w:cstheme="majorHAnsi"/>
        </w:rPr>
        <w:t xml:space="preserve">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w:t>
      </w:r>
      <w:r w:rsidR="00E94032" w:rsidRPr="00AD0F3C">
        <w:rPr>
          <w:rFonts w:asciiTheme="majorHAnsi" w:eastAsia="Arial" w:hAnsiTheme="majorHAnsi" w:cstheme="majorHAnsi"/>
        </w:rPr>
        <w:t>MUNICIPIO DE MARACAJU/MS</w:t>
      </w:r>
      <w:r w:rsidRPr="00AD0F3C">
        <w:rPr>
          <w:rFonts w:asciiTheme="majorHAnsi" w:eastAsia="Arial" w:hAnsiTheme="majorHAnsi" w:cstheme="majorHAnsi"/>
        </w:rPr>
        <w:t xml:space="preserve">, mediante solicitação. </w:t>
      </w:r>
    </w:p>
    <w:p w14:paraId="22366AAE" w14:textId="69BA60DB" w:rsidR="00D31B88" w:rsidRPr="00AD0F3C" w:rsidRDefault="00D31B88" w:rsidP="00731785">
      <w:pP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15.5.1.</w:t>
      </w:r>
      <w:r w:rsidRPr="00AD0F3C">
        <w:rPr>
          <w:rFonts w:asciiTheme="majorHAnsi" w:eastAsia="Arial" w:hAnsiTheme="majorHAnsi" w:cstheme="majorHAnsi"/>
        </w:rPr>
        <w:t xml:space="preserve"> </w:t>
      </w:r>
      <w:r w:rsidR="00435512" w:rsidRPr="00AD0F3C">
        <w:rPr>
          <w:rFonts w:asciiTheme="majorHAnsi" w:eastAsia="Arial" w:hAnsiTheme="majorHAnsi" w:cstheme="majorHAnsi"/>
        </w:rPr>
        <w:t xml:space="preserve">A CONTRATADA </w:t>
      </w:r>
      <w:r w:rsidRPr="00AD0F3C">
        <w:rPr>
          <w:rFonts w:asciiTheme="majorHAnsi" w:eastAsia="Arial" w:hAnsiTheme="majorHAnsi" w:cstheme="majorHAnsi"/>
        </w:rPr>
        <w:t xml:space="preserve">deverá promover a revogação de todos os privilégios de acesso aos sistemas, informações e recursos do </w:t>
      </w:r>
      <w:r w:rsidR="00E94032" w:rsidRPr="00AD0F3C">
        <w:rPr>
          <w:rFonts w:asciiTheme="majorHAnsi" w:eastAsia="Arial" w:hAnsiTheme="majorHAnsi" w:cstheme="majorHAnsi"/>
        </w:rPr>
        <w:t>MUNICIPIO DE MARACAJU/MS</w:t>
      </w:r>
      <w:r w:rsidRPr="00AD0F3C">
        <w:rPr>
          <w:rFonts w:asciiTheme="majorHAnsi" w:eastAsia="Arial" w:hAnsiTheme="majorHAnsi" w:cstheme="majorHAnsi"/>
        </w:rPr>
        <w:t>, em caso de desligamento de funcionário das atividades inerentes à execução do presente Contrato.</w:t>
      </w:r>
    </w:p>
    <w:p w14:paraId="5876FB4A" w14:textId="33E39EAD" w:rsidR="00D31B88" w:rsidRPr="00AD0F3C" w:rsidRDefault="00D31B88" w:rsidP="00731785">
      <w:pP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15.6.</w:t>
      </w:r>
      <w:r w:rsidRPr="00AD0F3C">
        <w:rPr>
          <w:rFonts w:asciiTheme="majorHAnsi" w:eastAsia="Arial" w:hAnsiTheme="majorHAnsi" w:cstheme="majorHAnsi"/>
        </w:rPr>
        <w:t xml:space="preserve"> </w:t>
      </w:r>
      <w:r w:rsidR="00435512" w:rsidRPr="00AD0F3C">
        <w:rPr>
          <w:rFonts w:asciiTheme="majorHAnsi" w:eastAsia="Arial" w:hAnsiTheme="majorHAnsi" w:cstheme="majorHAnsi"/>
        </w:rPr>
        <w:t>A CONTRATADA</w:t>
      </w:r>
      <w:r w:rsidRPr="00AD0F3C">
        <w:rPr>
          <w:rFonts w:asciiTheme="majorHAnsi" w:eastAsia="Arial" w:hAnsiTheme="majorHAnsi" w:cstheme="majorHAnsi"/>
        </w:rPr>
        <w:t xml:space="preserve"> não poderá disponibilizar ou transmitir a terceiros, sem prévia autorização por escrito, informação, dados pessoais ou base de dados a que tenha acesso em razão do cumprimento do objeto deste instrumento contratual. </w:t>
      </w:r>
    </w:p>
    <w:p w14:paraId="146B1468" w14:textId="13DC0D48" w:rsidR="00D31B88" w:rsidRPr="00AD0F3C" w:rsidRDefault="00D31B88" w:rsidP="00731785">
      <w:pP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15.6.1</w:t>
      </w:r>
      <w:r w:rsidRPr="00AD0F3C">
        <w:rPr>
          <w:rFonts w:asciiTheme="majorHAnsi" w:eastAsia="Arial" w:hAnsiTheme="majorHAnsi" w:cstheme="majorHAnsi"/>
        </w:rPr>
        <w:t>. Caso autorizada transmissão de dados pel</w:t>
      </w:r>
      <w:r w:rsidR="00387CDD" w:rsidRPr="00AD0F3C">
        <w:rPr>
          <w:rFonts w:asciiTheme="majorHAnsi" w:eastAsia="Arial" w:hAnsiTheme="majorHAnsi" w:cstheme="majorHAnsi"/>
        </w:rPr>
        <w:t>a CONTRATADA</w:t>
      </w:r>
      <w:r w:rsidRPr="00AD0F3C">
        <w:rPr>
          <w:rFonts w:asciiTheme="majorHAnsi" w:eastAsia="Arial" w:hAnsiTheme="majorHAnsi" w:cstheme="majorHAnsi"/>
        </w:rPr>
        <w:t xml:space="preserve"> a terceiros, as informações fornecidas/compartilhadas devem se limitar ao estritamente necessário para o fiel desempenho da execução do instrumento contratual. </w:t>
      </w:r>
    </w:p>
    <w:p w14:paraId="280A1A29" w14:textId="641DF7B2" w:rsidR="00D31B88" w:rsidRPr="00AD0F3C" w:rsidRDefault="00D31B88" w:rsidP="00731785">
      <w:pP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15.7</w:t>
      </w:r>
      <w:r w:rsidRPr="00AD0F3C">
        <w:rPr>
          <w:rFonts w:asciiTheme="majorHAnsi" w:eastAsia="Arial" w:hAnsiTheme="majorHAnsi" w:cstheme="majorHAnsi"/>
        </w:rPr>
        <w:t xml:space="preserve">. </w:t>
      </w:r>
      <w:r w:rsidR="00435512" w:rsidRPr="00AD0F3C">
        <w:rPr>
          <w:rFonts w:asciiTheme="majorHAnsi" w:eastAsia="Arial" w:hAnsiTheme="majorHAnsi" w:cstheme="majorHAnsi"/>
        </w:rPr>
        <w:t xml:space="preserve">A CONTRATADA </w:t>
      </w:r>
      <w:r w:rsidRPr="00AD0F3C">
        <w:rPr>
          <w:rFonts w:asciiTheme="majorHAnsi" w:eastAsia="Arial" w:hAnsiTheme="majorHAnsi" w:cstheme="majorHAnsi"/>
        </w:rPr>
        <w:t xml:space="preserve">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 </w:t>
      </w:r>
    </w:p>
    <w:p w14:paraId="0B4E8BB8" w14:textId="5C5E2B38" w:rsidR="00D31B88" w:rsidRPr="00AD0F3C" w:rsidRDefault="00D31B88" w:rsidP="00731785">
      <w:pP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15.8.</w:t>
      </w:r>
      <w:r w:rsidRPr="00AD0F3C">
        <w:rPr>
          <w:rFonts w:asciiTheme="majorHAnsi" w:eastAsia="Arial" w:hAnsiTheme="majorHAnsi" w:cstheme="majorHAnsi"/>
        </w:rPr>
        <w:t xml:space="preserve"> </w:t>
      </w:r>
      <w:r w:rsidR="00435512" w:rsidRPr="00AD0F3C">
        <w:rPr>
          <w:rFonts w:asciiTheme="majorHAnsi" w:eastAsia="Arial" w:hAnsiTheme="majorHAnsi" w:cstheme="majorHAnsi"/>
        </w:rPr>
        <w:t xml:space="preserve">A CONTRATADA </w:t>
      </w:r>
      <w:r w:rsidRPr="00AD0F3C">
        <w:rPr>
          <w:rFonts w:asciiTheme="majorHAnsi" w:eastAsia="Arial" w:hAnsiTheme="majorHAnsi" w:cstheme="majorHAnsi"/>
        </w:rPr>
        <w:t xml:space="preserve">deverá comunicar formalmente e de imediato ao </w:t>
      </w:r>
      <w:r w:rsidR="00E94032" w:rsidRPr="00AD0F3C">
        <w:rPr>
          <w:rFonts w:asciiTheme="majorHAnsi" w:eastAsia="Arial" w:hAnsiTheme="majorHAnsi" w:cstheme="majorHAnsi"/>
        </w:rPr>
        <w:t>MUNICIPIO DE MARACAJU/MS</w:t>
      </w:r>
      <w:r w:rsidRPr="00AD0F3C">
        <w:rPr>
          <w:rFonts w:asciiTheme="majorHAnsi" w:eastAsia="Arial" w:hAnsiTheme="majorHAnsi" w:cstheme="majorHAnsi"/>
        </w:rPr>
        <w:t xml:space="preserve"> a ocorrência de qualquer risco, ameaça ou incidente de segurança que possa acarretar comprometimento ou dano potencial ou efetivo a Titular de dados pessoais, evitando atrasos por conta de verificações ou inspeções. </w:t>
      </w:r>
    </w:p>
    <w:p w14:paraId="03A840A4" w14:textId="58B7183F" w:rsidR="00D31B88" w:rsidRPr="00AD0F3C" w:rsidRDefault="00D31B88" w:rsidP="00731785">
      <w:pP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15.8.1.</w:t>
      </w:r>
      <w:r w:rsidRPr="00AD0F3C">
        <w:rPr>
          <w:rFonts w:asciiTheme="majorHAnsi" w:eastAsia="Arial" w:hAnsiTheme="majorHAnsi" w:cstheme="majorHAnsi"/>
        </w:rPr>
        <w:t xml:space="preserve"> A comunicação acima mencionada não eximirá </w:t>
      </w:r>
      <w:r w:rsidR="00435512" w:rsidRPr="00AD0F3C">
        <w:rPr>
          <w:rFonts w:asciiTheme="majorHAnsi" w:eastAsia="Arial" w:hAnsiTheme="majorHAnsi" w:cstheme="majorHAnsi"/>
        </w:rPr>
        <w:t xml:space="preserve">a CONTRATADA </w:t>
      </w:r>
      <w:r w:rsidRPr="00AD0F3C">
        <w:rPr>
          <w:rFonts w:asciiTheme="majorHAnsi" w:eastAsia="Arial" w:hAnsiTheme="majorHAnsi" w:cstheme="majorHAnsi"/>
        </w:rPr>
        <w:t xml:space="preserve">das obrigações, e/ou sanções que possam incidir em razão da perda de informação, dados pessoais e/ou base de dados. </w:t>
      </w:r>
    </w:p>
    <w:p w14:paraId="55084692" w14:textId="08FC92EA" w:rsidR="00D31B88" w:rsidRPr="00AD0F3C" w:rsidRDefault="00D31B88" w:rsidP="00731785">
      <w:pP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lastRenderedPageBreak/>
        <w:t>15.9.</w:t>
      </w:r>
      <w:r w:rsidRPr="00AD0F3C">
        <w:rPr>
          <w:rFonts w:asciiTheme="majorHAnsi" w:eastAsia="Arial" w:hAnsiTheme="majorHAnsi" w:cstheme="majorHAnsi"/>
        </w:rPr>
        <w:t xml:space="preserve"> Encerrada a vigência do contrato ou após a satisfação da finalidade pretendida, </w:t>
      </w:r>
      <w:r w:rsidR="00387CDD" w:rsidRPr="00AD0F3C">
        <w:rPr>
          <w:rFonts w:asciiTheme="majorHAnsi" w:eastAsia="Arial" w:hAnsiTheme="majorHAnsi" w:cstheme="majorHAnsi"/>
        </w:rPr>
        <w:t xml:space="preserve">a </w:t>
      </w:r>
      <w:r w:rsidR="00F9338E" w:rsidRPr="00AD0F3C">
        <w:rPr>
          <w:rFonts w:asciiTheme="majorHAnsi" w:eastAsia="Arial" w:hAnsiTheme="majorHAnsi" w:cstheme="majorHAnsi"/>
        </w:rPr>
        <w:t>CONTRATADA interromperá</w:t>
      </w:r>
      <w:r w:rsidRPr="00AD0F3C">
        <w:rPr>
          <w:rFonts w:asciiTheme="majorHAnsi" w:eastAsia="Arial" w:hAnsiTheme="majorHAnsi" w:cstheme="majorHAnsi"/>
        </w:rPr>
        <w:t xml:space="preserve"> o tratamento dos dados pessoais disponibilizados pelo </w:t>
      </w:r>
      <w:r w:rsidR="00E94032" w:rsidRPr="00AD0F3C">
        <w:rPr>
          <w:rFonts w:asciiTheme="majorHAnsi" w:eastAsia="Arial" w:hAnsiTheme="majorHAnsi" w:cstheme="majorHAnsi"/>
        </w:rPr>
        <w:t>MUNICIPIO DE MARACAJU/MS</w:t>
      </w:r>
      <w:r w:rsidRPr="00AD0F3C">
        <w:rPr>
          <w:rFonts w:asciiTheme="majorHAnsi" w:eastAsia="Arial" w:hAnsiTheme="majorHAnsi" w:cstheme="majorHAnsi"/>
        </w:rPr>
        <w:t xml:space="preserve"> e, em no máximo trinta dias, sob instruções e na medida do determinado por este, eliminará completamente os Dados Pessoais e todas as cópias porventura existentes (seja em formato digital ou físico), salvo quando</w:t>
      </w:r>
      <w:r w:rsidR="00387CDD" w:rsidRPr="00AD0F3C">
        <w:rPr>
          <w:rFonts w:asciiTheme="majorHAnsi" w:eastAsia="Arial" w:hAnsiTheme="majorHAnsi" w:cstheme="majorHAnsi"/>
        </w:rPr>
        <w:t xml:space="preserve"> a CONTRATADA </w:t>
      </w:r>
      <w:r w:rsidRPr="00AD0F3C">
        <w:rPr>
          <w:rFonts w:asciiTheme="majorHAnsi" w:eastAsia="Arial" w:hAnsiTheme="majorHAnsi" w:cstheme="majorHAnsi"/>
        </w:rPr>
        <w:t xml:space="preserve">tenha que manter os dados para cumprimento de obrigação legal. </w:t>
      </w:r>
    </w:p>
    <w:p w14:paraId="37501484" w14:textId="3C14C5D4" w:rsidR="00D31B88" w:rsidRPr="00AD0F3C" w:rsidRDefault="00D31B88" w:rsidP="00731785">
      <w:pP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15.10.</w:t>
      </w:r>
      <w:r w:rsidRPr="00AD0F3C">
        <w:rPr>
          <w:rFonts w:asciiTheme="majorHAnsi" w:eastAsia="Arial" w:hAnsiTheme="majorHAnsi" w:cstheme="majorHAnsi"/>
        </w:rPr>
        <w:t xml:space="preserve"> </w:t>
      </w:r>
      <w:r w:rsidR="00387CDD" w:rsidRPr="00AD0F3C">
        <w:rPr>
          <w:rFonts w:asciiTheme="majorHAnsi" w:eastAsia="Arial" w:hAnsiTheme="majorHAnsi" w:cstheme="majorHAnsi"/>
        </w:rPr>
        <w:t xml:space="preserve">A CONTRATADA </w:t>
      </w:r>
      <w:r w:rsidRPr="00AD0F3C">
        <w:rPr>
          <w:rFonts w:asciiTheme="majorHAnsi" w:eastAsia="Arial" w:hAnsiTheme="majorHAnsi" w:cstheme="majorHAnsi"/>
        </w:rPr>
        <w:t>ficará obrigad</w:t>
      </w:r>
      <w:r w:rsidR="00986800" w:rsidRPr="00AD0F3C">
        <w:rPr>
          <w:rFonts w:asciiTheme="majorHAnsi" w:eastAsia="Arial" w:hAnsiTheme="majorHAnsi" w:cstheme="majorHAnsi"/>
        </w:rPr>
        <w:t>a</w:t>
      </w:r>
      <w:r w:rsidRPr="00AD0F3C">
        <w:rPr>
          <w:rFonts w:asciiTheme="majorHAnsi" w:eastAsia="Arial" w:hAnsiTheme="majorHAnsi" w:cstheme="majorHAnsi"/>
        </w:rPr>
        <w:t xml:space="preserve"> a assumir total responsabilidade e ressarcimento por todo e qualquer dano e/ou prejuízo sofrido, incluindo sanções aplicadas pela autoridade nacional, decorrentes de tratamento inadequado dos dados pessoais compartilhados pelo </w:t>
      </w:r>
      <w:r w:rsidR="00E94032" w:rsidRPr="00AD0F3C">
        <w:rPr>
          <w:rFonts w:asciiTheme="majorHAnsi" w:eastAsia="Arial" w:hAnsiTheme="majorHAnsi" w:cstheme="majorHAnsi"/>
        </w:rPr>
        <w:t xml:space="preserve">MUNICIPIO DE MARACAJU/MS  </w:t>
      </w:r>
      <w:r w:rsidRPr="00AD0F3C">
        <w:rPr>
          <w:rFonts w:asciiTheme="majorHAnsi" w:eastAsia="Arial" w:hAnsiTheme="majorHAnsi" w:cstheme="majorHAnsi"/>
        </w:rPr>
        <w:t>para as finalidades pretendidas neste contrato.</w:t>
      </w:r>
    </w:p>
    <w:p w14:paraId="44114B21" w14:textId="0AEDF6F6" w:rsidR="00D31B88" w:rsidRPr="00AD0F3C" w:rsidRDefault="00D31B88" w:rsidP="00731785">
      <w:pP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15.11.</w:t>
      </w:r>
      <w:r w:rsidRPr="00AD0F3C">
        <w:rPr>
          <w:rFonts w:asciiTheme="majorHAnsi" w:eastAsia="Arial" w:hAnsiTheme="majorHAnsi" w:cstheme="majorHAnsi"/>
        </w:rPr>
        <w:t xml:space="preserve"> </w:t>
      </w:r>
      <w:r w:rsidR="00387CDD" w:rsidRPr="00AD0F3C">
        <w:rPr>
          <w:rFonts w:asciiTheme="majorHAnsi" w:eastAsia="Arial" w:hAnsiTheme="majorHAnsi" w:cstheme="majorHAnsi"/>
        </w:rPr>
        <w:t xml:space="preserve">A CONTRATADA </w:t>
      </w:r>
      <w:r w:rsidRPr="00AD0F3C">
        <w:rPr>
          <w:rFonts w:asciiTheme="majorHAnsi" w:eastAsia="Arial" w:hAnsiTheme="majorHAnsi" w:cstheme="majorHAnsi"/>
        </w:rPr>
        <w:t>ficará obrigad</w:t>
      </w:r>
      <w:r w:rsidR="00523A38">
        <w:rPr>
          <w:rFonts w:asciiTheme="majorHAnsi" w:eastAsia="Arial" w:hAnsiTheme="majorHAnsi" w:cstheme="majorHAnsi"/>
        </w:rPr>
        <w:t>a</w:t>
      </w:r>
      <w:r w:rsidRPr="00AD0F3C">
        <w:rPr>
          <w:rFonts w:asciiTheme="majorHAnsi" w:eastAsia="Arial" w:hAnsiTheme="majorHAnsi" w:cstheme="majorHAnsi"/>
        </w:rPr>
        <w:t xml:space="preserve"> a assumir total responsabilidade pelos danos patrimoniais, morais, individuais ou coletivos que venham a ser causados em razão do descumprimento de suas obrigações legais no processo de tratamento dos dados compartilhados pelo </w:t>
      </w:r>
      <w:r w:rsidR="00E94032" w:rsidRPr="00AD0F3C">
        <w:rPr>
          <w:rFonts w:asciiTheme="majorHAnsi" w:eastAsia="Arial" w:hAnsiTheme="majorHAnsi" w:cstheme="majorHAnsi"/>
        </w:rPr>
        <w:t>MUNICIPIO DE MARACAJU/MS.</w:t>
      </w:r>
    </w:p>
    <w:p w14:paraId="3EC6C38D" w14:textId="77777777" w:rsidR="00D31B88" w:rsidRPr="00AD0F3C" w:rsidRDefault="00D31B88" w:rsidP="00731785">
      <w:pP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15.11.1.</w:t>
      </w:r>
      <w:r w:rsidRPr="00AD0F3C">
        <w:rPr>
          <w:rFonts w:asciiTheme="majorHAnsi" w:eastAsia="Arial" w:hAnsiTheme="majorHAnsi" w:cstheme="majorHAnsi"/>
        </w:rPr>
        <w:t xml:space="preserve"> Eventuais responsabilidades serão apuradas de acordo com o que dispõe a Seção III, Capítulo VI da LGPD.</w:t>
      </w:r>
    </w:p>
    <w:p w14:paraId="6A48D282"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06C0C0B6" w14:textId="77777777" w:rsidR="00D31B88" w:rsidRPr="00AD0F3C"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AD0F3C">
        <w:rPr>
          <w:rFonts w:asciiTheme="majorHAnsi" w:eastAsia="Arial" w:hAnsiTheme="majorHAnsi" w:cstheme="majorHAnsi"/>
          <w:b/>
          <w:smallCaps/>
        </w:rPr>
        <w:t>CLÁUSULA DÉCIMA SEXTA – PUBLICAÇÃO</w:t>
      </w:r>
    </w:p>
    <w:p w14:paraId="2BADC6C8" w14:textId="77777777" w:rsidR="00D31B88" w:rsidRPr="00AD0F3C" w:rsidRDefault="00D31B88" w:rsidP="00731785">
      <w:pPr>
        <w:spacing w:before="120" w:after="120" w:line="240" w:lineRule="auto"/>
        <w:jc w:val="both"/>
        <w:rPr>
          <w:rFonts w:asciiTheme="majorHAnsi" w:eastAsia="Arial" w:hAnsiTheme="majorHAnsi" w:cstheme="majorHAnsi"/>
          <w:b/>
        </w:rPr>
      </w:pPr>
    </w:p>
    <w:p w14:paraId="44AFB721" w14:textId="77777777" w:rsidR="00D31B88" w:rsidRPr="00AD0F3C" w:rsidRDefault="00D31B88" w:rsidP="00731785">
      <w:pPr>
        <w:spacing w:before="120" w:after="120" w:line="240" w:lineRule="auto"/>
        <w:jc w:val="both"/>
        <w:rPr>
          <w:rFonts w:asciiTheme="majorHAnsi" w:eastAsia="Arial" w:hAnsiTheme="majorHAnsi" w:cstheme="majorHAnsi"/>
        </w:rPr>
      </w:pPr>
      <w:r w:rsidRPr="00AD0F3C">
        <w:rPr>
          <w:rFonts w:asciiTheme="majorHAnsi" w:eastAsia="Arial" w:hAnsiTheme="majorHAnsi" w:cstheme="majorHAnsi"/>
          <w:b/>
        </w:rPr>
        <w:t>16.1.</w:t>
      </w:r>
      <w:r w:rsidRPr="00AD0F3C">
        <w:rPr>
          <w:rFonts w:asciiTheme="majorHAnsi" w:eastAsia="Arial" w:hAnsiTheme="majorHAnsi" w:cstheme="majorHAnsi"/>
        </w:rPr>
        <w:t xml:space="preserve"> Incumbirá ao contratante divulgar o presente instrumento no Portal Nacional de Contratações Públicas (PNCP), na forma prevista no art. 94 da Lei 14.133, de 2021, bem como no respectivo sítio oficial na Internet, em atenção ao art. 8º, §2º, da Lei n. 12.527, de 2011.</w:t>
      </w:r>
    </w:p>
    <w:p w14:paraId="241149FA" w14:textId="77777777" w:rsidR="00D31B88" w:rsidRPr="00AD0F3C" w:rsidRDefault="00D31B88" w:rsidP="00731785">
      <w:pPr>
        <w:pBdr>
          <w:top w:val="nil"/>
          <w:left w:val="nil"/>
          <w:bottom w:val="nil"/>
          <w:right w:val="nil"/>
          <w:between w:val="nil"/>
        </w:pBdr>
        <w:spacing w:before="120" w:after="120" w:line="240" w:lineRule="auto"/>
        <w:jc w:val="both"/>
        <w:rPr>
          <w:rFonts w:asciiTheme="majorHAnsi" w:eastAsia="Arial" w:hAnsiTheme="majorHAnsi" w:cstheme="majorHAnsi"/>
        </w:rPr>
      </w:pPr>
    </w:p>
    <w:p w14:paraId="464FBF41" w14:textId="77777777" w:rsidR="00D31B88" w:rsidRPr="00AD0F3C" w:rsidRDefault="00D31B88" w:rsidP="00731785">
      <w:pPr>
        <w:pBdr>
          <w:top w:val="single" w:sz="4" w:space="0" w:color="auto"/>
          <w:left w:val="single" w:sz="4" w:space="0" w:color="auto"/>
          <w:bottom w:val="single" w:sz="4" w:space="0" w:color="auto"/>
          <w:right w:val="single" w:sz="4" w:space="0" w:color="auto"/>
        </w:pBdr>
        <w:spacing w:before="120" w:after="120" w:line="240" w:lineRule="auto"/>
        <w:rPr>
          <w:rFonts w:asciiTheme="majorHAnsi" w:eastAsia="Arial" w:hAnsiTheme="majorHAnsi" w:cstheme="majorHAnsi"/>
          <w:b/>
          <w:smallCaps/>
        </w:rPr>
      </w:pPr>
      <w:r w:rsidRPr="00AD0F3C">
        <w:rPr>
          <w:rFonts w:asciiTheme="majorHAnsi" w:eastAsia="Arial" w:hAnsiTheme="majorHAnsi" w:cstheme="majorHAnsi"/>
          <w:b/>
          <w:smallCaps/>
        </w:rPr>
        <w:t>CLÁUSULA DÉCIMA SÉTIMA – FORO (</w:t>
      </w:r>
      <w:hyperlink r:id="rId38" w:anchor="art92%C2%A71">
        <w:r w:rsidRPr="00AD0F3C">
          <w:rPr>
            <w:rFonts w:asciiTheme="majorHAnsi" w:eastAsia="Arial" w:hAnsiTheme="majorHAnsi" w:cstheme="majorHAnsi"/>
            <w:b/>
            <w:smallCaps/>
          </w:rPr>
          <w:t>ART. 92, §1º</w:t>
        </w:r>
      </w:hyperlink>
      <w:r w:rsidRPr="00AD0F3C">
        <w:rPr>
          <w:rFonts w:asciiTheme="majorHAnsi" w:eastAsia="Arial" w:hAnsiTheme="majorHAnsi" w:cstheme="majorHAnsi"/>
          <w:b/>
          <w:smallCaps/>
        </w:rPr>
        <w:t>)</w:t>
      </w:r>
    </w:p>
    <w:p w14:paraId="7C690CBB" w14:textId="77777777" w:rsidR="00D31B88" w:rsidRPr="00AD0F3C" w:rsidRDefault="00D31B88" w:rsidP="00731785">
      <w:pPr>
        <w:widowControl w:val="0"/>
        <w:spacing w:before="120" w:after="120" w:line="240" w:lineRule="auto"/>
        <w:jc w:val="both"/>
        <w:rPr>
          <w:rFonts w:asciiTheme="majorHAnsi" w:eastAsia="Arial" w:hAnsiTheme="majorHAnsi" w:cstheme="majorHAnsi"/>
          <w:b/>
        </w:rPr>
      </w:pPr>
    </w:p>
    <w:p w14:paraId="05278D39" w14:textId="7ED87152" w:rsidR="00D31B88" w:rsidRPr="00AD0F3C" w:rsidRDefault="00D31B88" w:rsidP="00731785">
      <w:pPr>
        <w:widowControl w:val="0"/>
        <w:spacing w:before="120" w:after="120" w:line="240" w:lineRule="auto"/>
        <w:jc w:val="both"/>
        <w:rPr>
          <w:rFonts w:asciiTheme="majorHAnsi" w:hAnsiTheme="majorHAnsi" w:cstheme="majorHAnsi"/>
        </w:rPr>
      </w:pPr>
      <w:r w:rsidRPr="00AD0F3C">
        <w:rPr>
          <w:rFonts w:asciiTheme="majorHAnsi" w:eastAsia="Arial" w:hAnsiTheme="majorHAnsi" w:cstheme="majorHAnsi"/>
          <w:b/>
        </w:rPr>
        <w:t>17.1.</w:t>
      </w:r>
      <w:r w:rsidRPr="00AD0F3C">
        <w:rPr>
          <w:rFonts w:asciiTheme="majorHAnsi" w:eastAsia="Arial" w:hAnsiTheme="majorHAnsi" w:cstheme="majorHAnsi"/>
        </w:rPr>
        <w:t xml:space="preserve"> </w:t>
      </w:r>
      <w:r w:rsidR="001661FF" w:rsidRPr="00AD0F3C">
        <w:rPr>
          <w:rFonts w:asciiTheme="majorHAnsi" w:hAnsiTheme="majorHAnsi" w:cstheme="majorHAnsi"/>
        </w:rPr>
        <w:t>Fica eleito o foro da Cidade de Maracaju, Estado de Mato Grosso do Sul, para dirimir qualquer controvérsia oriunda deste instrumento, com exclusão de qualquer outro, por mais privilegiado que seja.</w:t>
      </w:r>
    </w:p>
    <w:p w14:paraId="50805771" w14:textId="77777777" w:rsidR="001661FF" w:rsidRPr="00AD0F3C" w:rsidRDefault="001661FF" w:rsidP="00731785">
      <w:pPr>
        <w:widowControl w:val="0"/>
        <w:spacing w:before="120" w:after="120" w:line="240" w:lineRule="auto"/>
        <w:jc w:val="both"/>
        <w:rPr>
          <w:rFonts w:asciiTheme="majorHAnsi" w:eastAsia="Arial" w:hAnsiTheme="majorHAnsi" w:cstheme="majorHAnsi"/>
        </w:rPr>
      </w:pPr>
    </w:p>
    <w:p w14:paraId="327CAA0A" w14:textId="3C9106E0" w:rsidR="004D16AE" w:rsidRDefault="004D16AE" w:rsidP="00731785">
      <w:pPr>
        <w:spacing w:before="120" w:after="120" w:line="240" w:lineRule="auto"/>
        <w:ind w:firstLine="567"/>
        <w:jc w:val="right"/>
        <w:rPr>
          <w:rFonts w:asciiTheme="majorHAnsi" w:eastAsia="Times New Roman" w:hAnsiTheme="majorHAnsi" w:cstheme="majorHAnsi"/>
          <w:lang w:eastAsia="pt-BR"/>
        </w:rPr>
      </w:pPr>
      <w:r w:rsidRPr="00AD0F3C">
        <w:rPr>
          <w:rFonts w:asciiTheme="majorHAnsi" w:eastAsia="Times New Roman" w:hAnsiTheme="majorHAnsi" w:cstheme="majorHAnsi"/>
          <w:lang w:eastAsia="pt-BR"/>
        </w:rPr>
        <w:t>Maracaju/MS,      de            de 20    .</w:t>
      </w:r>
    </w:p>
    <w:p w14:paraId="22C18DFA" w14:textId="77777777" w:rsidR="006A6E02" w:rsidRDefault="006A6E02" w:rsidP="00731785">
      <w:pPr>
        <w:spacing w:before="120" w:after="120" w:line="240" w:lineRule="auto"/>
        <w:ind w:firstLine="567"/>
        <w:jc w:val="right"/>
        <w:rPr>
          <w:rFonts w:asciiTheme="majorHAnsi" w:eastAsia="Times New Roman" w:hAnsiTheme="majorHAnsi" w:cstheme="majorHAnsi"/>
          <w:lang w:eastAsia="pt-BR"/>
        </w:rPr>
      </w:pPr>
    </w:p>
    <w:p w14:paraId="744723AA" w14:textId="77777777" w:rsidR="00C01522" w:rsidRPr="00AD0F3C" w:rsidRDefault="00C01522" w:rsidP="00731785">
      <w:pPr>
        <w:spacing w:before="120" w:after="120" w:line="240" w:lineRule="auto"/>
        <w:ind w:firstLine="567"/>
        <w:jc w:val="right"/>
        <w:rPr>
          <w:rFonts w:asciiTheme="majorHAnsi" w:eastAsia="Times New Roman" w:hAnsiTheme="majorHAnsi" w:cstheme="majorHAnsi"/>
          <w:lang w:eastAsia="pt-BR"/>
        </w:rPr>
      </w:pPr>
    </w:p>
    <w:p w14:paraId="08DE9201" w14:textId="77777777" w:rsidR="00D31B88" w:rsidRPr="00AD0F3C" w:rsidRDefault="00D31B88" w:rsidP="00731785">
      <w:pPr>
        <w:spacing w:before="120" w:after="120" w:line="240" w:lineRule="auto"/>
        <w:ind w:firstLine="567"/>
        <w:jc w:val="center"/>
        <w:rPr>
          <w:rFonts w:asciiTheme="majorHAnsi" w:eastAsia="Arial" w:hAnsiTheme="majorHAnsi" w:cstheme="majorHAnsi"/>
        </w:rPr>
      </w:pPr>
      <w:r w:rsidRPr="00AD0F3C">
        <w:rPr>
          <w:rFonts w:asciiTheme="majorHAnsi" w:eastAsia="Arial" w:hAnsiTheme="majorHAnsi" w:cstheme="majorHAnsi"/>
        </w:rPr>
        <w:t>_________________________</w:t>
      </w:r>
    </w:p>
    <w:p w14:paraId="5D93DBF8" w14:textId="7670780C" w:rsidR="00D31B88" w:rsidRDefault="00D31B88" w:rsidP="00731785">
      <w:pPr>
        <w:spacing w:before="120" w:after="120" w:line="240" w:lineRule="auto"/>
        <w:ind w:firstLine="567"/>
        <w:jc w:val="center"/>
        <w:rPr>
          <w:rFonts w:asciiTheme="majorHAnsi" w:eastAsia="Arial" w:hAnsiTheme="majorHAnsi" w:cstheme="majorHAnsi"/>
        </w:rPr>
      </w:pPr>
      <w:r w:rsidRPr="00AD0F3C">
        <w:rPr>
          <w:rFonts w:asciiTheme="majorHAnsi" w:eastAsia="Arial" w:hAnsiTheme="majorHAnsi" w:cstheme="majorHAnsi"/>
        </w:rPr>
        <w:t>Representante legal do CONTRATANTE</w:t>
      </w:r>
    </w:p>
    <w:p w14:paraId="53BA6875" w14:textId="77777777" w:rsidR="006A6E02" w:rsidRDefault="006A6E02" w:rsidP="00731785">
      <w:pPr>
        <w:spacing w:before="120" w:after="120" w:line="240" w:lineRule="auto"/>
        <w:ind w:firstLine="567"/>
        <w:jc w:val="center"/>
        <w:rPr>
          <w:rFonts w:asciiTheme="majorHAnsi" w:eastAsia="Arial" w:hAnsiTheme="majorHAnsi" w:cstheme="majorHAnsi"/>
        </w:rPr>
      </w:pPr>
    </w:p>
    <w:p w14:paraId="53E82006" w14:textId="77777777" w:rsidR="00C01522" w:rsidRPr="00AD0F3C" w:rsidRDefault="00C01522" w:rsidP="00731785">
      <w:pPr>
        <w:spacing w:before="120" w:after="120" w:line="240" w:lineRule="auto"/>
        <w:ind w:firstLine="567"/>
        <w:jc w:val="center"/>
        <w:rPr>
          <w:rFonts w:asciiTheme="majorHAnsi" w:eastAsia="Arial" w:hAnsiTheme="majorHAnsi" w:cstheme="majorHAnsi"/>
        </w:rPr>
      </w:pPr>
    </w:p>
    <w:p w14:paraId="0C6AAE5C" w14:textId="77777777" w:rsidR="00D31B88" w:rsidRPr="00AD0F3C" w:rsidRDefault="00D31B88" w:rsidP="00731785">
      <w:pPr>
        <w:spacing w:before="120" w:after="120" w:line="240" w:lineRule="auto"/>
        <w:ind w:firstLine="567"/>
        <w:jc w:val="center"/>
        <w:rPr>
          <w:rFonts w:asciiTheme="majorHAnsi" w:eastAsia="Arial" w:hAnsiTheme="majorHAnsi" w:cstheme="majorHAnsi"/>
        </w:rPr>
      </w:pPr>
      <w:r w:rsidRPr="00AD0F3C">
        <w:rPr>
          <w:rFonts w:asciiTheme="majorHAnsi" w:eastAsia="Arial" w:hAnsiTheme="majorHAnsi" w:cstheme="majorHAnsi"/>
        </w:rPr>
        <w:t>_________________________</w:t>
      </w:r>
    </w:p>
    <w:p w14:paraId="0AAD33AD" w14:textId="1745DEFE" w:rsidR="005F1F8D" w:rsidRPr="00AD0F3C" w:rsidRDefault="00D31B88" w:rsidP="00E54A1D">
      <w:pPr>
        <w:spacing w:before="120" w:after="120" w:line="240" w:lineRule="auto"/>
        <w:ind w:firstLine="567"/>
        <w:jc w:val="center"/>
        <w:rPr>
          <w:rFonts w:asciiTheme="majorHAnsi" w:hAnsiTheme="majorHAnsi" w:cstheme="majorHAnsi"/>
        </w:rPr>
      </w:pPr>
      <w:r w:rsidRPr="00AD0F3C">
        <w:rPr>
          <w:rFonts w:asciiTheme="majorHAnsi" w:eastAsia="Arial" w:hAnsiTheme="majorHAnsi" w:cstheme="majorHAnsi"/>
        </w:rPr>
        <w:t>Representante legal d</w:t>
      </w:r>
      <w:r w:rsidR="00387CDD" w:rsidRPr="00AD0F3C">
        <w:rPr>
          <w:rFonts w:asciiTheme="majorHAnsi" w:eastAsia="Arial" w:hAnsiTheme="majorHAnsi" w:cstheme="majorHAnsi"/>
        </w:rPr>
        <w:t xml:space="preserve">a CONTRATADA </w:t>
      </w:r>
    </w:p>
    <w:p w14:paraId="02C75E58" w14:textId="357B07CC" w:rsidR="005F1F8D" w:rsidRPr="00AD0F3C" w:rsidRDefault="005F1F8D" w:rsidP="00731785">
      <w:pPr>
        <w:spacing w:before="120" w:after="120" w:line="240" w:lineRule="auto"/>
        <w:jc w:val="both"/>
        <w:rPr>
          <w:rFonts w:asciiTheme="majorHAnsi" w:hAnsiTheme="majorHAnsi" w:cstheme="majorHAnsi"/>
        </w:rPr>
      </w:pPr>
    </w:p>
    <w:sectPr w:rsidR="005F1F8D" w:rsidRPr="00AD0F3C" w:rsidSect="003C0C8E">
      <w:headerReference w:type="even" r:id="rId39"/>
      <w:headerReference w:type="default" r:id="rId40"/>
      <w:footerReference w:type="even" r:id="rId41"/>
      <w:footerReference w:type="default" r:id="rId42"/>
      <w:headerReference w:type="first" r:id="rId43"/>
      <w:footerReference w:type="first" r:id="rId44"/>
      <w:pgSz w:w="11906" w:h="16838"/>
      <w:pgMar w:top="1417" w:right="1701" w:bottom="1417" w:left="1701" w:header="708" w:footer="708" w:gutter="0"/>
      <w:pgNumType w:start="25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15D8E" w14:textId="77777777" w:rsidR="00DB4D56" w:rsidRDefault="00DB4D56" w:rsidP="00A35C2A">
      <w:pPr>
        <w:spacing w:before="0" w:after="0" w:line="240" w:lineRule="auto"/>
      </w:pPr>
      <w:r>
        <w:separator/>
      </w:r>
    </w:p>
  </w:endnote>
  <w:endnote w:type="continuationSeparator" w:id="0">
    <w:p w14:paraId="2AC2A395" w14:textId="77777777" w:rsidR="00DB4D56" w:rsidRDefault="00DB4D56" w:rsidP="00A35C2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Bold">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IDFont+F1">
    <w:altName w:val="Yu Gothic"/>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16B93" w14:textId="77777777" w:rsidR="003C0C8E" w:rsidRDefault="003C0C8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38B53" w14:textId="77777777" w:rsidR="003C0C8E" w:rsidRDefault="003C0C8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DC24C" w14:textId="77777777" w:rsidR="003C0C8E" w:rsidRDefault="003C0C8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71B6B" w14:textId="77777777" w:rsidR="00DB4D56" w:rsidRDefault="00DB4D56" w:rsidP="00A35C2A">
      <w:pPr>
        <w:spacing w:before="0" w:after="0" w:line="240" w:lineRule="auto"/>
      </w:pPr>
      <w:r>
        <w:separator/>
      </w:r>
    </w:p>
  </w:footnote>
  <w:footnote w:type="continuationSeparator" w:id="0">
    <w:p w14:paraId="4AF6E63A" w14:textId="77777777" w:rsidR="00DB4D56" w:rsidRDefault="00DB4D56" w:rsidP="00A35C2A">
      <w:pPr>
        <w:spacing w:before="0" w:after="0" w:line="240" w:lineRule="auto"/>
      </w:pPr>
      <w:r>
        <w:continuationSeparator/>
      </w:r>
    </w:p>
  </w:footnote>
  <w:footnote w:id="1">
    <w:p w14:paraId="6202CC9F" w14:textId="77777777" w:rsidR="00E32C7F" w:rsidRDefault="00E32C7F" w:rsidP="00E32C7F">
      <w:pPr>
        <w:pStyle w:val="Textodenotaderodap"/>
      </w:pPr>
      <w:r>
        <w:rPr>
          <w:rStyle w:val="Refdenotaderodap"/>
        </w:rPr>
        <w:footnoteRef/>
      </w:r>
      <w:r>
        <w:t xml:space="preserve"> </w:t>
      </w:r>
      <w:r>
        <w:rPr>
          <w:rFonts w:ascii="Bookman Old Style" w:eastAsia="Times New Roman" w:hAnsi="Bookman Old Style" w:cs="Arial"/>
          <w:i/>
          <w:iCs/>
          <w:color w:val="404040" w:themeColor="text1" w:themeTint="BF"/>
          <w:sz w:val="18"/>
          <w:szCs w:val="18"/>
          <w:lang w:eastAsia="pt-BR"/>
        </w:rPr>
        <w:t xml:space="preserve">Art. 41. </w:t>
      </w:r>
      <w:r>
        <w:rPr>
          <w:rFonts w:ascii="Bookman Old Style" w:eastAsia="Times New Roman" w:hAnsi="Bookman Old Style" w:cs="Arial"/>
          <w:b/>
          <w:i/>
          <w:iCs/>
          <w:color w:val="404040" w:themeColor="text1" w:themeTint="BF"/>
          <w:sz w:val="18"/>
          <w:szCs w:val="18"/>
          <w:lang w:eastAsia="pt-BR"/>
        </w:rPr>
        <w:t>II -</w:t>
      </w:r>
      <w:r>
        <w:rPr>
          <w:rFonts w:ascii="Bookman Old Style" w:eastAsia="Times New Roman" w:hAnsi="Bookman Old Style" w:cs="Arial"/>
          <w:i/>
          <w:iCs/>
          <w:color w:val="404040" w:themeColor="text1" w:themeTint="BF"/>
          <w:sz w:val="18"/>
          <w:szCs w:val="18"/>
          <w:lang w:eastAsia="pt-BR"/>
        </w:rPr>
        <w:t xml:space="preserve"> </w:t>
      </w:r>
      <w:r>
        <w:rPr>
          <w:rFonts w:ascii="Bookman Old Style" w:hAnsi="Bookman Old Style"/>
          <w:i/>
          <w:iCs/>
          <w:color w:val="404040" w:themeColor="text1" w:themeTint="BF"/>
          <w:sz w:val="18"/>
          <w:szCs w:val="18"/>
        </w:rPr>
        <w:t>E</w:t>
      </w:r>
      <w:r>
        <w:rPr>
          <w:rFonts w:ascii="Bookman Old Style" w:eastAsia="Times New Roman" w:hAnsi="Bookman Old Style" w:cs="Arial"/>
          <w:i/>
          <w:iCs/>
          <w:color w:val="404040" w:themeColor="text1" w:themeTint="BF"/>
          <w:sz w:val="18"/>
          <w:szCs w:val="18"/>
          <w:lang w:eastAsia="pt-BR"/>
        </w:rPr>
        <w:t>xigir amostra ou prova de conceito do bem no procedimento de pré-qualificação permanente, na fase de julgamento das propostas ou de lances, ou no período de vigência do contrato ou da ata de registro de preços, desde que previsto no edital da licitação e justificada a necessidade de sua apresentação – NLL.</w:t>
      </w:r>
    </w:p>
  </w:footnote>
  <w:footnote w:id="2">
    <w:p w14:paraId="08C11A38" w14:textId="77777777" w:rsidR="00E32C7F" w:rsidRDefault="00E32C7F" w:rsidP="00E32C7F">
      <w:pPr>
        <w:shd w:val="clear" w:color="auto" w:fill="FFFFFF"/>
        <w:spacing w:after="0" w:line="240" w:lineRule="auto"/>
        <w:ind w:right="-1"/>
        <w:jc w:val="both"/>
        <w:rPr>
          <w:color w:val="404040" w:themeColor="text1" w:themeTint="BF"/>
          <w:sz w:val="18"/>
          <w:szCs w:val="18"/>
        </w:rPr>
      </w:pPr>
      <w:r>
        <w:rPr>
          <w:rStyle w:val="Refdenotaderodap"/>
          <w:rFonts w:ascii="Bookman Old Style" w:hAnsi="Bookman Old Style"/>
          <w:b/>
          <w:i/>
          <w:color w:val="404040" w:themeColor="text1" w:themeTint="BF"/>
          <w:sz w:val="18"/>
          <w:szCs w:val="18"/>
        </w:rPr>
        <w:footnoteRef/>
      </w:r>
      <w:r>
        <w:rPr>
          <w:rFonts w:ascii="Bookman Old Style" w:hAnsi="Bookman Old Style"/>
          <w:b/>
          <w:i/>
          <w:color w:val="404040" w:themeColor="text1" w:themeTint="BF"/>
          <w:sz w:val="18"/>
          <w:szCs w:val="18"/>
        </w:rPr>
        <w:t xml:space="preserve"> </w:t>
      </w:r>
      <w:r>
        <w:rPr>
          <w:rFonts w:ascii="Bookman Old Style" w:eastAsia="Times New Roman" w:hAnsi="Bookman Old Style" w:cs="Arial"/>
          <w:i/>
          <w:color w:val="404040" w:themeColor="text1" w:themeTint="BF"/>
          <w:sz w:val="18"/>
          <w:szCs w:val="18"/>
          <w:lang w:eastAsia="pt-BR"/>
        </w:rPr>
        <w:t xml:space="preserve">Em relação à informação de que trata o inciso III do § 1º deste artigo, desde que fundamentada em estudo técnico preliminar, a Administração poderá exigir que os serviços de manutenção e assistência técnica sejam prestados mediante deslocamento de técnico ou disponibilizados em unidade de prestação de serviços localizada em distância compatível com suas necessidades </w:t>
      </w:r>
      <w:r>
        <w:rPr>
          <w:rFonts w:ascii="Bookman Old Style" w:eastAsia="Times New Roman" w:hAnsi="Bookman Old Style" w:cs="Arial"/>
          <w:color w:val="404040" w:themeColor="text1" w:themeTint="BF"/>
          <w:sz w:val="18"/>
          <w:szCs w:val="18"/>
          <w:lang w:eastAsia="pt-BR"/>
        </w:rPr>
        <w:t>(§ 4ª, art. 40, NLL).</w:t>
      </w:r>
    </w:p>
  </w:footnote>
  <w:footnote w:id="3">
    <w:p w14:paraId="731782EC" w14:textId="77777777" w:rsidR="00E32C7F" w:rsidRPr="005B4CB7" w:rsidRDefault="00E32C7F" w:rsidP="00E32C7F">
      <w:pPr>
        <w:pStyle w:val="Textodenotaderodap"/>
      </w:pPr>
      <w:r w:rsidRPr="005B4CB7">
        <w:rPr>
          <w:rStyle w:val="Refdenotaderodap"/>
        </w:rPr>
        <w:footnoteRef/>
      </w:r>
      <w:r w:rsidRPr="005B4CB7">
        <w:t xml:space="preserve"> Portaria de Nomeação nº 832 - fiscais e gestores de contratos </w:t>
      </w:r>
    </w:p>
  </w:footnote>
  <w:footnote w:id="4">
    <w:p w14:paraId="68069ADB" w14:textId="77777777" w:rsidR="00E32C7F" w:rsidRDefault="00E32C7F" w:rsidP="00E32C7F">
      <w:pPr>
        <w:pStyle w:val="Textodenotaderodap"/>
      </w:pPr>
      <w:r w:rsidRPr="005B4CB7">
        <w:rPr>
          <w:rStyle w:val="Refdenotaderodap"/>
        </w:rPr>
        <w:footnoteRef/>
      </w:r>
      <w:r w:rsidRPr="005B4CB7">
        <w:t xml:space="preserve"> Plano Básico de Fiscalização</w:t>
      </w:r>
    </w:p>
  </w:footnote>
  <w:footnote w:id="5">
    <w:p w14:paraId="606FBEF7" w14:textId="77777777" w:rsidR="00E32C7F" w:rsidRDefault="00E32C7F" w:rsidP="00E32C7F">
      <w:pPr>
        <w:pStyle w:val="Textodenotaderodap"/>
      </w:pPr>
      <w:r w:rsidRPr="005B4CB7">
        <w:rPr>
          <w:rStyle w:val="Refdenotaderodap"/>
        </w:rPr>
        <w:footnoteRef/>
      </w:r>
      <w:r w:rsidRPr="005B4CB7">
        <w:t xml:space="preserve"> Plano Básico de Fiscalização</w:t>
      </w:r>
    </w:p>
  </w:footnote>
  <w:footnote w:id="6">
    <w:p w14:paraId="39FDE9CA" w14:textId="77777777" w:rsidR="00E32C7F" w:rsidRDefault="00E32C7F" w:rsidP="00E32C7F">
      <w:pPr>
        <w:pStyle w:val="Textodenotaderodap"/>
        <w:ind w:right="-568"/>
        <w:jc w:val="both"/>
      </w:pPr>
      <w:r>
        <w:rPr>
          <w:rStyle w:val="Refdenotaderodap"/>
          <w:rFonts w:ascii="Bookman Old Style" w:hAnsi="Bookman Old Style"/>
          <w:b/>
          <w:bCs/>
          <w:i/>
          <w:iCs/>
          <w:sz w:val="18"/>
          <w:szCs w:val="18"/>
        </w:rPr>
        <w:footnoteRef/>
      </w:r>
      <w:r>
        <w:rPr>
          <w:rFonts w:ascii="Bookman Old Style" w:hAnsi="Bookman Old Style"/>
          <w:b/>
          <w:bCs/>
          <w:i/>
          <w:iCs/>
          <w:sz w:val="18"/>
          <w:szCs w:val="18"/>
        </w:rPr>
        <w:t xml:space="preserve"> </w:t>
      </w:r>
      <w:hyperlink r:id="rId1" w:anchor=":~:text=%C2%A7%203%C2%BA%20Independentemente%20do,dos%20respectivos%20insumos." w:history="1">
        <w:r>
          <w:rPr>
            <w:rStyle w:val="Hyperlink"/>
            <w:i/>
            <w:iCs/>
            <w:sz w:val="18"/>
            <w:szCs w:val="18"/>
          </w:rPr>
          <w:t>Lei nº 14.133/2021, de 1º de abril de 2021 – art. 92, § 3º</w:t>
        </w:r>
      </w:hyperlink>
      <w:r>
        <w:rPr>
          <w:rFonts w:ascii="Bookman Old Style" w:hAnsi="Bookman Old Style"/>
          <w:i/>
          <w:iCs/>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74627" w14:textId="77777777" w:rsidR="003C0C8E" w:rsidRDefault="003C0C8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27E08" w14:textId="5FFCB1A9" w:rsidR="00757F84" w:rsidRDefault="00757F84" w:rsidP="00757F84">
    <w:pPr>
      <w:tabs>
        <w:tab w:val="left" w:pos="0"/>
        <w:tab w:val="left" w:pos="3969"/>
      </w:tabs>
      <w:spacing w:before="0" w:after="0" w:line="240" w:lineRule="auto"/>
      <w:jc w:val="center"/>
      <w:rPr>
        <w:rFonts w:ascii="Arial" w:eastAsia="Times New Roman" w:hAnsi="Arial" w:cs="Times New Roman"/>
        <w:b/>
        <w:lang w:eastAsia="pt-BR"/>
      </w:rPr>
    </w:pPr>
    <w:r>
      <w:rPr>
        <w:noProof/>
      </w:rPr>
      <w:drawing>
        <wp:anchor distT="0" distB="0" distL="114300" distR="114300" simplePos="0" relativeHeight="251659264" behindDoc="0" locked="0" layoutInCell="0" allowOverlap="1" wp14:anchorId="7D437991" wp14:editId="1BC325AC">
          <wp:simplePos x="0" y="0"/>
          <wp:positionH relativeFrom="margin">
            <wp:posOffset>2397125</wp:posOffset>
          </wp:positionH>
          <wp:positionV relativeFrom="paragraph">
            <wp:posOffset>-155575</wp:posOffset>
          </wp:positionV>
          <wp:extent cx="500932" cy="515885"/>
          <wp:effectExtent l="0" t="0" r="0" b="0"/>
          <wp:wrapNone/>
          <wp:docPr id="42"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1"/>
                  <a:srcRect/>
                  <a:stretch>
                    <a:fillRect/>
                  </a:stretch>
                </pic:blipFill>
                <pic:spPr bwMode="auto">
                  <a:xfrm>
                    <a:off x="0" y="0"/>
                    <a:ext cx="500932" cy="5158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86FDD34" w14:textId="77777777" w:rsidR="00757F84" w:rsidRDefault="00757F84" w:rsidP="00757F84">
    <w:pPr>
      <w:tabs>
        <w:tab w:val="left" w:pos="0"/>
        <w:tab w:val="left" w:pos="3969"/>
      </w:tabs>
      <w:spacing w:before="0" w:after="0" w:line="240" w:lineRule="auto"/>
      <w:jc w:val="center"/>
      <w:rPr>
        <w:rFonts w:ascii="Arial" w:eastAsia="Times New Roman" w:hAnsi="Arial" w:cs="Times New Roman"/>
        <w:b/>
        <w:lang w:eastAsia="pt-BR"/>
      </w:rPr>
    </w:pPr>
  </w:p>
  <w:p w14:paraId="7B16CF86" w14:textId="77777777" w:rsidR="00E54A1D" w:rsidRDefault="00757F84" w:rsidP="00757F84">
    <w:pPr>
      <w:tabs>
        <w:tab w:val="left" w:pos="0"/>
        <w:tab w:val="left" w:pos="3969"/>
      </w:tabs>
      <w:spacing w:before="0" w:after="0" w:line="240" w:lineRule="auto"/>
      <w:jc w:val="center"/>
      <w:rPr>
        <w:rFonts w:ascii="Arial" w:eastAsia="Times New Roman" w:hAnsi="Arial" w:cs="Times New Roman"/>
        <w:b/>
        <w:lang w:eastAsia="pt-BR"/>
      </w:rPr>
    </w:pPr>
    <w:r>
      <w:rPr>
        <w:rFonts w:ascii="Arial" w:eastAsia="Times New Roman" w:hAnsi="Arial" w:cs="Times New Roman"/>
        <w:b/>
        <w:lang w:eastAsia="pt-BR"/>
      </w:rPr>
      <w:t xml:space="preserve">                                         </w:t>
    </w:r>
  </w:p>
  <w:p w14:paraId="0EF68703" w14:textId="1BB7F3F5" w:rsidR="00757F84" w:rsidRPr="001A6C70" w:rsidRDefault="00757F84" w:rsidP="00757F84">
    <w:pPr>
      <w:tabs>
        <w:tab w:val="left" w:pos="0"/>
        <w:tab w:val="left" w:pos="3969"/>
      </w:tabs>
      <w:spacing w:before="0" w:after="0" w:line="240" w:lineRule="auto"/>
      <w:jc w:val="center"/>
      <w:rPr>
        <w:rFonts w:ascii="Arial" w:eastAsia="Times New Roman" w:hAnsi="Arial" w:cs="Times New Roman"/>
        <w:b/>
        <w:lang w:eastAsia="pt-BR"/>
      </w:rPr>
    </w:pPr>
    <w:r>
      <w:rPr>
        <w:rFonts w:ascii="Arial" w:eastAsia="Times New Roman" w:hAnsi="Arial" w:cs="Times New Roman"/>
        <w:b/>
        <w:lang w:eastAsia="pt-BR"/>
      </w:rPr>
      <w:t xml:space="preserve">  </w:t>
    </w:r>
    <w:r w:rsidRPr="001A6C70">
      <w:rPr>
        <w:rFonts w:ascii="Arial" w:eastAsia="Times New Roman" w:hAnsi="Arial" w:cs="Times New Roman"/>
        <w:b/>
        <w:lang w:eastAsia="pt-BR"/>
      </w:rPr>
      <w:t>ESTADO DE MATO GROSSO DO SUL</w:t>
    </w:r>
  </w:p>
  <w:p w14:paraId="22A62CFF" w14:textId="77777777" w:rsidR="00757F84" w:rsidRPr="00757F84" w:rsidRDefault="00757F84" w:rsidP="00757F84">
    <w:pPr>
      <w:tabs>
        <w:tab w:val="left" w:pos="0"/>
        <w:tab w:val="left" w:pos="3969"/>
      </w:tabs>
      <w:spacing w:before="0" w:after="0" w:line="240" w:lineRule="auto"/>
      <w:jc w:val="center"/>
      <w:rPr>
        <w:rFonts w:ascii="Arial" w:eastAsia="Times New Roman" w:hAnsi="Arial" w:cs="Arial"/>
        <w:b/>
        <w:lang w:eastAsia="pt-BR"/>
      </w:rPr>
    </w:pPr>
    <w:r w:rsidRPr="00757F84">
      <w:rPr>
        <w:rFonts w:ascii="Arial" w:eastAsia="Times New Roman" w:hAnsi="Arial" w:cs="Arial"/>
        <w:b/>
        <w:lang w:eastAsia="pt-BR"/>
      </w:rPr>
      <w:t>MUNICÍPIO DE MARACAJU</w:t>
    </w:r>
  </w:p>
  <w:p w14:paraId="5C19013C" w14:textId="3FBDE9A4" w:rsidR="00757F84" w:rsidRPr="00757F84" w:rsidRDefault="00757F84" w:rsidP="00757F84">
    <w:pPr>
      <w:tabs>
        <w:tab w:val="left" w:pos="0"/>
        <w:tab w:val="left" w:pos="3969"/>
      </w:tabs>
      <w:spacing w:before="0" w:after="0" w:line="240" w:lineRule="auto"/>
      <w:jc w:val="center"/>
      <w:rPr>
        <w:rFonts w:ascii="Arial" w:eastAsia="Times New Roman" w:hAnsi="Arial" w:cs="Arial"/>
        <w:b/>
        <w:lang w:eastAsia="pt-BR"/>
      </w:rPr>
    </w:pPr>
    <w:r w:rsidRPr="00757F84">
      <w:rPr>
        <w:rFonts w:ascii="Arial" w:eastAsia="Times New Roman" w:hAnsi="Arial" w:cs="Arial"/>
        <w:b/>
        <w:lang w:eastAsia="pt-BR"/>
      </w:rPr>
      <w:t>SUPERVISÃO DE LICITAÇÃO E CONTRATO</w:t>
    </w:r>
  </w:p>
  <w:p w14:paraId="1477B2E0" w14:textId="4D7F2EC7" w:rsidR="00757F84" w:rsidRDefault="00757F84" w:rsidP="00A35C2A">
    <w:pPr>
      <w:pStyle w:val="Cabealho"/>
      <w:tabs>
        <w:tab w:val="left" w:pos="6262"/>
      </w:tabs>
    </w:pPr>
  </w:p>
  <w:tbl>
    <w:tblPr>
      <w:tblpPr w:leftFromText="141" w:rightFromText="141" w:horzAnchor="margin" w:tblpXSpec="right" w:tblpY="-840"/>
      <w:tblW w:w="2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0"/>
    </w:tblGrid>
    <w:tr w:rsidR="00757F84" w:rsidRPr="00757F84" w14:paraId="1634217C" w14:textId="77777777" w:rsidTr="00E54A1D">
      <w:trPr>
        <w:trHeight w:val="20"/>
      </w:trPr>
      <w:tc>
        <w:tcPr>
          <w:tcW w:w="2660" w:type="dxa"/>
          <w:tcBorders>
            <w:top w:val="single" w:sz="4" w:space="0" w:color="auto"/>
            <w:left w:val="single" w:sz="4" w:space="0" w:color="auto"/>
            <w:bottom w:val="single" w:sz="4" w:space="0" w:color="000000"/>
            <w:right w:val="single" w:sz="4" w:space="0" w:color="000000"/>
          </w:tcBorders>
          <w:hideMark/>
        </w:tcPr>
        <w:p w14:paraId="4F15E662" w14:textId="5D639610" w:rsidR="00757F84" w:rsidRPr="00757F84" w:rsidRDefault="00757F84" w:rsidP="00E54A1D">
          <w:pPr>
            <w:pStyle w:val="Cabealho"/>
            <w:tabs>
              <w:tab w:val="left" w:pos="6262"/>
            </w:tabs>
            <w:rPr>
              <w:sz w:val="18"/>
              <w:szCs w:val="18"/>
            </w:rPr>
          </w:pPr>
          <w:r w:rsidRPr="00757F84">
            <w:rPr>
              <w:sz w:val="18"/>
              <w:szCs w:val="18"/>
            </w:rPr>
            <w:t xml:space="preserve">PROCESSO N° </w:t>
          </w:r>
          <w:r w:rsidR="00E147C8">
            <w:rPr>
              <w:sz w:val="18"/>
              <w:szCs w:val="18"/>
            </w:rPr>
            <w:t>3.737/2024</w:t>
          </w:r>
        </w:p>
      </w:tc>
    </w:tr>
    <w:tr w:rsidR="00757F84" w:rsidRPr="00757F84" w14:paraId="2533CEF3" w14:textId="77777777" w:rsidTr="00E54A1D">
      <w:tc>
        <w:tcPr>
          <w:tcW w:w="2660" w:type="dxa"/>
          <w:tcBorders>
            <w:top w:val="single" w:sz="4" w:space="0" w:color="000000"/>
            <w:left w:val="single" w:sz="4" w:space="0" w:color="auto"/>
            <w:bottom w:val="single" w:sz="4" w:space="0" w:color="000000"/>
            <w:right w:val="single" w:sz="4" w:space="0" w:color="000000"/>
          </w:tcBorders>
          <w:hideMark/>
        </w:tcPr>
        <w:p w14:paraId="68F54A64" w14:textId="77777777" w:rsidR="00757F84" w:rsidRPr="00757F84" w:rsidRDefault="00757F84" w:rsidP="00E54A1D">
          <w:pPr>
            <w:pStyle w:val="Cabealho"/>
            <w:tabs>
              <w:tab w:val="left" w:pos="6262"/>
            </w:tabs>
            <w:rPr>
              <w:sz w:val="18"/>
              <w:szCs w:val="18"/>
            </w:rPr>
          </w:pPr>
          <w:r w:rsidRPr="00757F84">
            <w:rPr>
              <w:sz w:val="18"/>
              <w:szCs w:val="18"/>
            </w:rPr>
            <w:t xml:space="preserve">FLS: </w:t>
          </w:r>
          <w:r w:rsidRPr="00757F84">
            <w:rPr>
              <w:b/>
              <w:sz w:val="18"/>
              <w:szCs w:val="18"/>
            </w:rPr>
            <w:fldChar w:fldCharType="begin"/>
          </w:r>
          <w:r w:rsidRPr="00757F84">
            <w:rPr>
              <w:b/>
              <w:sz w:val="18"/>
              <w:szCs w:val="18"/>
            </w:rPr>
            <w:instrText xml:space="preserve"> PAGE   \* MERGEFORMAT </w:instrText>
          </w:r>
          <w:r w:rsidRPr="00757F84">
            <w:rPr>
              <w:b/>
              <w:sz w:val="18"/>
              <w:szCs w:val="18"/>
            </w:rPr>
            <w:fldChar w:fldCharType="separate"/>
          </w:r>
          <w:r w:rsidRPr="00757F84">
            <w:rPr>
              <w:b/>
              <w:sz w:val="18"/>
              <w:szCs w:val="18"/>
            </w:rPr>
            <w:t>194</w:t>
          </w:r>
          <w:r w:rsidRPr="00757F84">
            <w:rPr>
              <w:sz w:val="18"/>
              <w:szCs w:val="18"/>
            </w:rPr>
            <w:fldChar w:fldCharType="end"/>
          </w:r>
        </w:p>
      </w:tc>
    </w:tr>
    <w:tr w:rsidR="00757F84" w:rsidRPr="00757F84" w14:paraId="6D1AA465" w14:textId="77777777" w:rsidTr="00E54A1D">
      <w:trPr>
        <w:trHeight w:val="60"/>
      </w:trPr>
      <w:tc>
        <w:tcPr>
          <w:tcW w:w="2660" w:type="dxa"/>
          <w:tcBorders>
            <w:top w:val="single" w:sz="4" w:space="0" w:color="000000"/>
            <w:left w:val="single" w:sz="4" w:space="0" w:color="auto"/>
            <w:bottom w:val="single" w:sz="4" w:space="0" w:color="000000"/>
            <w:right w:val="single" w:sz="4" w:space="0" w:color="000000"/>
          </w:tcBorders>
          <w:hideMark/>
        </w:tcPr>
        <w:p w14:paraId="4F96F3FA" w14:textId="77777777" w:rsidR="00757F84" w:rsidRPr="00757F84" w:rsidRDefault="00757F84" w:rsidP="00E54A1D">
          <w:pPr>
            <w:pStyle w:val="Cabealho"/>
            <w:tabs>
              <w:tab w:val="left" w:pos="6262"/>
            </w:tabs>
            <w:rPr>
              <w:sz w:val="18"/>
              <w:szCs w:val="18"/>
            </w:rPr>
          </w:pPr>
          <w:r w:rsidRPr="00757F84">
            <w:rPr>
              <w:sz w:val="18"/>
              <w:szCs w:val="18"/>
            </w:rPr>
            <w:t xml:space="preserve">RUB: </w:t>
          </w:r>
        </w:p>
      </w:tc>
    </w:tr>
  </w:tbl>
  <w:p w14:paraId="4C2E9C3F" w14:textId="23415D41" w:rsidR="008A56EF" w:rsidRDefault="008A56E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2C516" w14:textId="77777777" w:rsidR="003C0C8E" w:rsidRDefault="003C0C8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322C1"/>
    <w:multiLevelType w:val="multilevel"/>
    <w:tmpl w:val="44EEEE9A"/>
    <w:lvl w:ilvl="0">
      <w:start w:val="6"/>
      <w:numFmt w:val="decimal"/>
      <w:lvlText w:val="%1."/>
      <w:lvlJc w:val="left"/>
      <w:pPr>
        <w:ind w:left="390" w:hanging="390"/>
      </w:pPr>
      <w:rPr>
        <w:rFonts w:hint="default"/>
      </w:rPr>
    </w:lvl>
    <w:lvl w:ilvl="1">
      <w:start w:val="6"/>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4EB500E"/>
    <w:multiLevelType w:val="multilevel"/>
    <w:tmpl w:val="BC1E5C2C"/>
    <w:lvl w:ilvl="0">
      <w:start w:val="4"/>
      <w:numFmt w:val="decimal"/>
      <w:lvlText w:val="%1."/>
      <w:lvlJc w:val="left"/>
      <w:pPr>
        <w:ind w:left="420" w:hanging="420"/>
      </w:pPr>
      <w:rPr>
        <w:rFonts w:hint="default"/>
      </w:rPr>
    </w:lvl>
    <w:lvl w:ilvl="1">
      <w:start w:val="2"/>
      <w:numFmt w:val="decimal"/>
      <w:lvlText w:val="%1.%2."/>
      <w:lvlJc w:val="left"/>
      <w:pPr>
        <w:ind w:left="156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64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680" w:hanging="1800"/>
      </w:pPr>
      <w:rPr>
        <w:rFonts w:hint="default"/>
      </w:rPr>
    </w:lvl>
    <w:lvl w:ilvl="8">
      <w:start w:val="1"/>
      <w:numFmt w:val="decimal"/>
      <w:lvlText w:val="%1.%2.%3.%4.%5.%6.%7.%8.%9."/>
      <w:lvlJc w:val="left"/>
      <w:pPr>
        <w:ind w:left="8880" w:hanging="2160"/>
      </w:pPr>
      <w:rPr>
        <w:rFonts w:hint="default"/>
      </w:rPr>
    </w:lvl>
  </w:abstractNum>
  <w:abstractNum w:abstractNumId="2" w15:restartNumberingAfterBreak="0">
    <w:nsid w:val="0BC07A02"/>
    <w:multiLevelType w:val="multilevel"/>
    <w:tmpl w:val="79729F38"/>
    <w:lvl w:ilvl="0">
      <w:start w:val="6"/>
      <w:numFmt w:val="decimal"/>
      <w:lvlText w:val="%1."/>
      <w:lvlJc w:val="left"/>
      <w:pPr>
        <w:ind w:left="1080" w:hanging="360"/>
      </w:pPr>
      <w:rPr>
        <w:rFonts w:hint="default"/>
      </w:rPr>
    </w:lvl>
    <w:lvl w:ilvl="1">
      <w:start w:val="6"/>
      <w:numFmt w:val="decimal"/>
      <w:isLgl/>
      <w:lvlText w:val="%1.%2."/>
      <w:lvlJc w:val="left"/>
      <w:pPr>
        <w:ind w:left="1215" w:hanging="495"/>
      </w:pPr>
      <w:rPr>
        <w:rFonts w:hint="default"/>
        <w:b/>
        <w:color w:val="auto"/>
      </w:rPr>
    </w:lvl>
    <w:lvl w:ilvl="2">
      <w:start w:val="9"/>
      <w:numFmt w:val="decimal"/>
      <w:isLgl/>
      <w:lvlText w:val="%1.%2.%3."/>
      <w:lvlJc w:val="left"/>
      <w:pPr>
        <w:ind w:left="144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800" w:hanging="1080"/>
      </w:pPr>
      <w:rPr>
        <w:rFonts w:hint="default"/>
        <w:b/>
        <w:color w:val="auto"/>
      </w:rPr>
    </w:lvl>
    <w:lvl w:ilvl="5">
      <w:start w:val="1"/>
      <w:numFmt w:val="decimal"/>
      <w:isLgl/>
      <w:lvlText w:val="%1.%2.%3.%4.%5.%6."/>
      <w:lvlJc w:val="left"/>
      <w:pPr>
        <w:ind w:left="1800" w:hanging="1080"/>
      </w:pPr>
      <w:rPr>
        <w:rFonts w:hint="default"/>
        <w:b/>
        <w:color w:val="auto"/>
      </w:rPr>
    </w:lvl>
    <w:lvl w:ilvl="6">
      <w:start w:val="1"/>
      <w:numFmt w:val="decimal"/>
      <w:isLgl/>
      <w:lvlText w:val="%1.%2.%3.%4.%5.%6.%7."/>
      <w:lvlJc w:val="left"/>
      <w:pPr>
        <w:ind w:left="2160" w:hanging="1440"/>
      </w:pPr>
      <w:rPr>
        <w:rFonts w:hint="default"/>
        <w:b/>
        <w:color w:val="auto"/>
      </w:rPr>
    </w:lvl>
    <w:lvl w:ilvl="7">
      <w:start w:val="1"/>
      <w:numFmt w:val="decimal"/>
      <w:isLgl/>
      <w:lvlText w:val="%1.%2.%3.%4.%5.%6.%7.%8."/>
      <w:lvlJc w:val="left"/>
      <w:pPr>
        <w:ind w:left="2160" w:hanging="1440"/>
      </w:pPr>
      <w:rPr>
        <w:rFonts w:hint="default"/>
        <w:b/>
        <w:color w:val="auto"/>
      </w:rPr>
    </w:lvl>
    <w:lvl w:ilvl="8">
      <w:start w:val="1"/>
      <w:numFmt w:val="decimal"/>
      <w:isLgl/>
      <w:lvlText w:val="%1.%2.%3.%4.%5.%6.%7.%8.%9."/>
      <w:lvlJc w:val="left"/>
      <w:pPr>
        <w:ind w:left="2520" w:hanging="1800"/>
      </w:pPr>
      <w:rPr>
        <w:rFonts w:hint="default"/>
        <w:b/>
        <w:color w:val="auto"/>
      </w:rPr>
    </w:lvl>
  </w:abstractNum>
  <w:abstractNum w:abstractNumId="3" w15:restartNumberingAfterBreak="0">
    <w:nsid w:val="13821854"/>
    <w:multiLevelType w:val="multilevel"/>
    <w:tmpl w:val="B9EADA3A"/>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42570BA"/>
    <w:multiLevelType w:val="multilevel"/>
    <w:tmpl w:val="D9A893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6C61FB"/>
    <w:multiLevelType w:val="hybridMultilevel"/>
    <w:tmpl w:val="B5AE51BC"/>
    <w:lvl w:ilvl="0" w:tplc="1578E4E6">
      <w:start w:val="1"/>
      <w:numFmt w:val="lowerLetter"/>
      <w:lvlText w:val="%1)"/>
      <w:lvlJc w:val="left"/>
      <w:pPr>
        <w:ind w:left="720" w:hanging="360"/>
      </w:pPr>
      <w:rPr>
        <w:rFonts w:ascii="Arial" w:hAnsi="Arial" w:cs="Arial"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E508A9"/>
    <w:multiLevelType w:val="multilevel"/>
    <w:tmpl w:val="E55ECB54"/>
    <w:lvl w:ilvl="0">
      <w:start w:val="6"/>
      <w:numFmt w:val="decimal"/>
      <w:lvlText w:val="%1."/>
      <w:lvlJc w:val="left"/>
      <w:pPr>
        <w:ind w:left="600" w:hanging="600"/>
      </w:pPr>
      <w:rPr>
        <w:rFonts w:hint="default"/>
      </w:rPr>
    </w:lvl>
    <w:lvl w:ilvl="1">
      <w:start w:val="30"/>
      <w:numFmt w:val="decimal"/>
      <w:lvlText w:val="%1.%2."/>
      <w:lvlJc w:val="left"/>
      <w:pPr>
        <w:ind w:left="600" w:hanging="600"/>
      </w:pPr>
      <w:rPr>
        <w:rFonts w:hint="default"/>
      </w:rPr>
    </w:lvl>
    <w:lvl w:ilvl="2">
      <w:start w:val="3"/>
      <w:numFmt w:val="decimal"/>
      <w:lvlText w:val="%1.%2.%3."/>
      <w:lvlJc w:val="left"/>
      <w:pPr>
        <w:ind w:left="720" w:hanging="720"/>
      </w:pPr>
      <w:rPr>
        <w:rFonts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0A54B2"/>
    <w:multiLevelType w:val="hybridMultilevel"/>
    <w:tmpl w:val="23B08746"/>
    <w:lvl w:ilvl="0" w:tplc="F7FAF7DE">
      <w:start w:val="1"/>
      <w:numFmt w:val="upperRoman"/>
      <w:lvlText w:val="%1)"/>
      <w:lvlJc w:val="left"/>
      <w:pPr>
        <w:ind w:left="1997" w:hanging="720"/>
      </w:pPr>
      <w:rPr>
        <w:rFonts w:hint="default"/>
        <w:b/>
        <w:bCs/>
      </w:rPr>
    </w:lvl>
    <w:lvl w:ilvl="1" w:tplc="04160003" w:tentative="1">
      <w:start w:val="1"/>
      <w:numFmt w:val="lowerLetter"/>
      <w:lvlText w:val="%2."/>
      <w:lvlJc w:val="left"/>
      <w:pPr>
        <w:ind w:left="2357" w:hanging="360"/>
      </w:pPr>
    </w:lvl>
    <w:lvl w:ilvl="2" w:tplc="04160005" w:tentative="1">
      <w:start w:val="1"/>
      <w:numFmt w:val="lowerRoman"/>
      <w:lvlText w:val="%3."/>
      <w:lvlJc w:val="right"/>
      <w:pPr>
        <w:ind w:left="3077" w:hanging="180"/>
      </w:pPr>
    </w:lvl>
    <w:lvl w:ilvl="3" w:tplc="04160001" w:tentative="1">
      <w:start w:val="1"/>
      <w:numFmt w:val="decimal"/>
      <w:lvlText w:val="%4."/>
      <w:lvlJc w:val="left"/>
      <w:pPr>
        <w:ind w:left="3797" w:hanging="360"/>
      </w:pPr>
    </w:lvl>
    <w:lvl w:ilvl="4" w:tplc="04160003" w:tentative="1">
      <w:start w:val="1"/>
      <w:numFmt w:val="lowerLetter"/>
      <w:lvlText w:val="%5."/>
      <w:lvlJc w:val="left"/>
      <w:pPr>
        <w:ind w:left="4517" w:hanging="360"/>
      </w:pPr>
    </w:lvl>
    <w:lvl w:ilvl="5" w:tplc="04160005" w:tentative="1">
      <w:start w:val="1"/>
      <w:numFmt w:val="lowerRoman"/>
      <w:lvlText w:val="%6."/>
      <w:lvlJc w:val="right"/>
      <w:pPr>
        <w:ind w:left="5237" w:hanging="180"/>
      </w:pPr>
    </w:lvl>
    <w:lvl w:ilvl="6" w:tplc="04160001" w:tentative="1">
      <w:start w:val="1"/>
      <w:numFmt w:val="decimal"/>
      <w:lvlText w:val="%7."/>
      <w:lvlJc w:val="left"/>
      <w:pPr>
        <w:ind w:left="5957" w:hanging="360"/>
      </w:pPr>
    </w:lvl>
    <w:lvl w:ilvl="7" w:tplc="04160003" w:tentative="1">
      <w:start w:val="1"/>
      <w:numFmt w:val="lowerLetter"/>
      <w:lvlText w:val="%8."/>
      <w:lvlJc w:val="left"/>
      <w:pPr>
        <w:ind w:left="6677" w:hanging="360"/>
      </w:pPr>
    </w:lvl>
    <w:lvl w:ilvl="8" w:tplc="04160005" w:tentative="1">
      <w:start w:val="1"/>
      <w:numFmt w:val="lowerRoman"/>
      <w:lvlText w:val="%9."/>
      <w:lvlJc w:val="right"/>
      <w:pPr>
        <w:ind w:left="7397" w:hanging="180"/>
      </w:pPr>
    </w:lvl>
  </w:abstractNum>
  <w:abstractNum w:abstractNumId="8" w15:restartNumberingAfterBreak="0">
    <w:nsid w:val="1CF50EA2"/>
    <w:multiLevelType w:val="multilevel"/>
    <w:tmpl w:val="1CAEB628"/>
    <w:lvl w:ilvl="0">
      <w:start w:val="6"/>
      <w:numFmt w:val="decimal"/>
      <w:lvlText w:val="%1."/>
      <w:lvlJc w:val="left"/>
      <w:pPr>
        <w:ind w:left="600" w:hanging="600"/>
      </w:pPr>
      <w:rPr>
        <w:rFonts w:hint="default"/>
      </w:rPr>
    </w:lvl>
    <w:lvl w:ilvl="1">
      <w:start w:val="28"/>
      <w:numFmt w:val="decimal"/>
      <w:lvlText w:val="%1.%2."/>
      <w:lvlJc w:val="left"/>
      <w:pPr>
        <w:ind w:left="600" w:hanging="60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D07494"/>
    <w:multiLevelType w:val="hybridMultilevel"/>
    <w:tmpl w:val="86E22C2C"/>
    <w:lvl w:ilvl="0" w:tplc="EA3A351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02320A7"/>
    <w:multiLevelType w:val="multilevel"/>
    <w:tmpl w:val="9FC8457C"/>
    <w:lvl w:ilvl="0">
      <w:start w:val="6"/>
      <w:numFmt w:val="decimal"/>
      <w:lvlText w:val="%1."/>
      <w:lvlJc w:val="left"/>
      <w:pPr>
        <w:ind w:left="435" w:hanging="435"/>
      </w:pPr>
      <w:rPr>
        <w:rFonts w:hint="default"/>
      </w:rPr>
    </w:lvl>
    <w:lvl w:ilvl="1">
      <w:start w:val="15"/>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3E0792"/>
    <w:multiLevelType w:val="multilevel"/>
    <w:tmpl w:val="9228A808"/>
    <w:lvl w:ilvl="0">
      <w:start w:val="5"/>
      <w:numFmt w:val="decimal"/>
      <w:lvlText w:val="%1"/>
      <w:lvlJc w:val="left"/>
      <w:pPr>
        <w:ind w:left="600" w:hanging="6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B82577C"/>
    <w:multiLevelType w:val="multilevel"/>
    <w:tmpl w:val="882C9D52"/>
    <w:lvl w:ilvl="0">
      <w:start w:val="6"/>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F10AB5"/>
    <w:multiLevelType w:val="multilevel"/>
    <w:tmpl w:val="60B68E88"/>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2D773B"/>
    <w:multiLevelType w:val="multilevel"/>
    <w:tmpl w:val="DC789DE8"/>
    <w:lvl w:ilvl="0">
      <w:start w:val="3"/>
      <w:numFmt w:val="decimal"/>
      <w:lvlText w:val="%1."/>
      <w:lvlJc w:val="left"/>
      <w:pPr>
        <w:ind w:left="540" w:hanging="540"/>
      </w:pPr>
      <w:rPr>
        <w:rFonts w:hint="default"/>
        <w:i w:val="0"/>
      </w:rPr>
    </w:lvl>
    <w:lvl w:ilvl="1">
      <w:start w:val="2"/>
      <w:numFmt w:val="decimal"/>
      <w:lvlText w:val="%1.%2."/>
      <w:lvlJc w:val="left"/>
      <w:pPr>
        <w:ind w:left="540" w:hanging="540"/>
      </w:pPr>
      <w:rPr>
        <w:rFonts w:hint="default"/>
        <w:i w:val="0"/>
      </w:rPr>
    </w:lvl>
    <w:lvl w:ilvl="2">
      <w:start w:val="3"/>
      <w:numFmt w:val="decimal"/>
      <w:lvlText w:val="%1.%2.%3."/>
      <w:lvlJc w:val="left"/>
      <w:pPr>
        <w:ind w:left="720" w:hanging="720"/>
      </w:pPr>
      <w:rPr>
        <w:rFonts w:hint="default"/>
        <w:b/>
        <w:bCs/>
        <w:i w:val="0"/>
        <w:sz w:val="20"/>
        <w:szCs w:val="2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6" w15:restartNumberingAfterBreak="0">
    <w:nsid w:val="3B9D2FC4"/>
    <w:multiLevelType w:val="multilevel"/>
    <w:tmpl w:val="E4EE3A74"/>
    <w:lvl w:ilvl="0">
      <w:start w:val="1"/>
      <w:numFmt w:val="upperRoman"/>
      <w:lvlText w:val="%1."/>
      <w:lvlJc w:val="left"/>
      <w:pPr>
        <w:ind w:left="1080" w:hanging="720"/>
      </w:pPr>
      <w:rPr>
        <w:rFonts w:hint="default"/>
        <w:color w:val="000000"/>
      </w:rPr>
    </w:lvl>
    <w:lvl w:ilvl="1">
      <w:start w:val="1"/>
      <w:numFmt w:val="decimal"/>
      <w:isLgl/>
      <w:lvlText w:val="%1.%2."/>
      <w:lvlJc w:val="left"/>
      <w:pPr>
        <w:ind w:left="1080" w:hanging="720"/>
      </w:pPr>
      <w:rPr>
        <w:rFonts w:hint="default"/>
        <w:b/>
        <w:bCs/>
        <w:sz w:val="20"/>
        <w:szCs w:val="20"/>
      </w:rPr>
    </w:lvl>
    <w:lvl w:ilvl="2">
      <w:start w:val="1"/>
      <w:numFmt w:val="decimal"/>
      <w:isLgl/>
      <w:lvlText w:val="%1.%2.%3."/>
      <w:lvlJc w:val="left"/>
      <w:pPr>
        <w:ind w:left="1080" w:hanging="720"/>
      </w:pPr>
      <w:rPr>
        <w:rFonts w:hint="default"/>
        <w:b/>
        <w:bCs/>
        <w:i w:val="0"/>
        <w:iCs w:val="0"/>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3D33007A"/>
    <w:multiLevelType w:val="multilevel"/>
    <w:tmpl w:val="DF9C01D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DD71D21"/>
    <w:multiLevelType w:val="multilevel"/>
    <w:tmpl w:val="3558E22A"/>
    <w:lvl w:ilvl="0">
      <w:start w:val="6"/>
      <w:numFmt w:val="decimal"/>
      <w:lvlText w:val="%1."/>
      <w:lvlJc w:val="left"/>
      <w:pPr>
        <w:ind w:left="435" w:hanging="435"/>
      </w:pPr>
      <w:rPr>
        <w:rFonts w:hint="default"/>
      </w:rPr>
    </w:lvl>
    <w:lvl w:ilvl="1">
      <w:start w:val="21"/>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E8071DD"/>
    <w:multiLevelType w:val="hybridMultilevel"/>
    <w:tmpl w:val="F17CD1BE"/>
    <w:lvl w:ilvl="0" w:tplc="1180BE38">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EE17E83"/>
    <w:multiLevelType w:val="hybridMultilevel"/>
    <w:tmpl w:val="6B46F2EE"/>
    <w:lvl w:ilvl="0" w:tplc="325EBCF0">
      <w:start w:val="1"/>
      <w:numFmt w:val="upperRoman"/>
      <w:lvlText w:val="%1."/>
      <w:lvlJc w:val="left"/>
      <w:pPr>
        <w:tabs>
          <w:tab w:val="num" w:pos="24"/>
        </w:tabs>
        <w:ind w:left="710" w:firstLine="0"/>
      </w:pPr>
      <w:rPr>
        <w:rFonts w:hint="default"/>
        <w:b/>
      </w:rPr>
    </w:lvl>
    <w:lvl w:ilvl="1" w:tplc="04160019">
      <w:start w:val="1"/>
      <w:numFmt w:val="lowerLetter"/>
      <w:lvlText w:val="%2."/>
      <w:lvlJc w:val="left"/>
      <w:pPr>
        <w:tabs>
          <w:tab w:val="num" w:pos="1464"/>
        </w:tabs>
        <w:ind w:left="1464" w:hanging="360"/>
      </w:pPr>
    </w:lvl>
    <w:lvl w:ilvl="2" w:tplc="0416001B" w:tentative="1">
      <w:start w:val="1"/>
      <w:numFmt w:val="lowerRoman"/>
      <w:lvlText w:val="%3."/>
      <w:lvlJc w:val="right"/>
      <w:pPr>
        <w:tabs>
          <w:tab w:val="num" w:pos="2184"/>
        </w:tabs>
        <w:ind w:left="2184" w:hanging="180"/>
      </w:pPr>
    </w:lvl>
    <w:lvl w:ilvl="3" w:tplc="0416000F" w:tentative="1">
      <w:start w:val="1"/>
      <w:numFmt w:val="decimal"/>
      <w:lvlText w:val="%4."/>
      <w:lvlJc w:val="left"/>
      <w:pPr>
        <w:tabs>
          <w:tab w:val="num" w:pos="2904"/>
        </w:tabs>
        <w:ind w:left="2904" w:hanging="360"/>
      </w:pPr>
    </w:lvl>
    <w:lvl w:ilvl="4" w:tplc="04160019" w:tentative="1">
      <w:start w:val="1"/>
      <w:numFmt w:val="lowerLetter"/>
      <w:lvlText w:val="%5."/>
      <w:lvlJc w:val="left"/>
      <w:pPr>
        <w:tabs>
          <w:tab w:val="num" w:pos="3624"/>
        </w:tabs>
        <w:ind w:left="3624" w:hanging="360"/>
      </w:pPr>
    </w:lvl>
    <w:lvl w:ilvl="5" w:tplc="0416001B" w:tentative="1">
      <w:start w:val="1"/>
      <w:numFmt w:val="lowerRoman"/>
      <w:lvlText w:val="%6."/>
      <w:lvlJc w:val="right"/>
      <w:pPr>
        <w:tabs>
          <w:tab w:val="num" w:pos="4344"/>
        </w:tabs>
        <w:ind w:left="4344" w:hanging="180"/>
      </w:pPr>
    </w:lvl>
    <w:lvl w:ilvl="6" w:tplc="0416000F" w:tentative="1">
      <w:start w:val="1"/>
      <w:numFmt w:val="decimal"/>
      <w:lvlText w:val="%7."/>
      <w:lvlJc w:val="left"/>
      <w:pPr>
        <w:tabs>
          <w:tab w:val="num" w:pos="5064"/>
        </w:tabs>
        <w:ind w:left="5064" w:hanging="360"/>
      </w:pPr>
    </w:lvl>
    <w:lvl w:ilvl="7" w:tplc="04160019" w:tentative="1">
      <w:start w:val="1"/>
      <w:numFmt w:val="lowerLetter"/>
      <w:lvlText w:val="%8."/>
      <w:lvlJc w:val="left"/>
      <w:pPr>
        <w:tabs>
          <w:tab w:val="num" w:pos="5784"/>
        </w:tabs>
        <w:ind w:left="5784" w:hanging="360"/>
      </w:pPr>
    </w:lvl>
    <w:lvl w:ilvl="8" w:tplc="0416001B" w:tentative="1">
      <w:start w:val="1"/>
      <w:numFmt w:val="lowerRoman"/>
      <w:lvlText w:val="%9."/>
      <w:lvlJc w:val="right"/>
      <w:pPr>
        <w:tabs>
          <w:tab w:val="num" w:pos="6504"/>
        </w:tabs>
        <w:ind w:left="6504" w:hanging="180"/>
      </w:pPr>
    </w:lvl>
  </w:abstractNum>
  <w:abstractNum w:abstractNumId="21" w15:restartNumberingAfterBreak="0">
    <w:nsid w:val="3FE0392A"/>
    <w:multiLevelType w:val="hybridMultilevel"/>
    <w:tmpl w:val="E5B4F09C"/>
    <w:lvl w:ilvl="0" w:tplc="0416000F">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2FB54BC"/>
    <w:multiLevelType w:val="hybridMultilevel"/>
    <w:tmpl w:val="755CC164"/>
    <w:lvl w:ilvl="0" w:tplc="EDD8F7CE">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15:restartNumberingAfterBreak="0">
    <w:nsid w:val="45D30005"/>
    <w:multiLevelType w:val="multilevel"/>
    <w:tmpl w:val="0A9C74AE"/>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1E0FD8"/>
    <w:multiLevelType w:val="multilevel"/>
    <w:tmpl w:val="959049A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bCs/>
      </w:rPr>
    </w:lvl>
    <w:lvl w:ilvl="2">
      <w:start w:val="1"/>
      <w:numFmt w:val="decimal"/>
      <w:lvlText w:val="%1.%2.%3."/>
      <w:lvlJc w:val="left"/>
      <w:pPr>
        <w:ind w:left="2422" w:hanging="720"/>
      </w:pPr>
      <w:rPr>
        <w:rFonts w:hint="default"/>
        <w:b/>
        <w:bCs/>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5" w15:restartNumberingAfterBreak="0">
    <w:nsid w:val="47F4135F"/>
    <w:multiLevelType w:val="multilevel"/>
    <w:tmpl w:val="B0A8888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F47A71"/>
    <w:multiLevelType w:val="multilevel"/>
    <w:tmpl w:val="42C268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D921E3E"/>
    <w:multiLevelType w:val="multilevel"/>
    <w:tmpl w:val="FEA246C0"/>
    <w:lvl w:ilvl="0">
      <w:start w:val="6"/>
      <w:numFmt w:val="decimal"/>
      <w:lvlText w:val="%1."/>
      <w:lvlJc w:val="left"/>
      <w:pPr>
        <w:ind w:left="495" w:hanging="495"/>
      </w:pPr>
      <w:rPr>
        <w:rFonts w:hint="default"/>
      </w:rPr>
    </w:lvl>
    <w:lvl w:ilvl="1">
      <w:start w:val="1"/>
      <w:numFmt w:val="decimal"/>
      <w:lvlText w:val="%1.%2."/>
      <w:lvlJc w:val="left"/>
      <w:pPr>
        <w:ind w:left="1346" w:hanging="49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8" w15:restartNumberingAfterBreak="0">
    <w:nsid w:val="52EF65C0"/>
    <w:multiLevelType w:val="multilevel"/>
    <w:tmpl w:val="58620478"/>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3291A0D"/>
    <w:multiLevelType w:val="hybridMultilevel"/>
    <w:tmpl w:val="CBF07424"/>
    <w:lvl w:ilvl="0" w:tplc="EDD8F7CE">
      <w:start w:val="1"/>
      <w:numFmt w:val="lowerLetter"/>
      <w:lvlText w:val="%1)."/>
      <w:lvlJc w:val="left"/>
      <w:pPr>
        <w:ind w:left="1440" w:hanging="360"/>
      </w:pPr>
      <w:rPr>
        <w:rFonts w:hint="default"/>
      </w:rPr>
    </w:lvl>
    <w:lvl w:ilvl="1" w:tplc="ED1A810C">
      <w:start w:val="1"/>
      <w:numFmt w:val="lowerLetter"/>
      <w:lvlText w:val="%2."/>
      <w:lvlJc w:val="left"/>
      <w:pPr>
        <w:ind w:left="2160" w:hanging="360"/>
      </w:pPr>
      <w:rPr>
        <w:b w:val="0"/>
        <w:sz w:val="22"/>
        <w:szCs w:val="22"/>
      </w:r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0" w15:restartNumberingAfterBreak="0">
    <w:nsid w:val="5468573D"/>
    <w:multiLevelType w:val="hybridMultilevel"/>
    <w:tmpl w:val="2B0EFDD6"/>
    <w:lvl w:ilvl="0" w:tplc="8ED87D64">
      <w:start w:val="1"/>
      <w:numFmt w:val="lowerLetter"/>
      <w:lvlText w:val="%1)"/>
      <w:lvlJc w:val="left"/>
      <w:pPr>
        <w:ind w:left="1305" w:hanging="360"/>
      </w:pPr>
      <w:rPr>
        <w:b/>
        <w:bCs/>
      </w:rPr>
    </w:lvl>
    <w:lvl w:ilvl="1" w:tplc="FFFFFFFF" w:tentative="1">
      <w:start w:val="1"/>
      <w:numFmt w:val="lowerLetter"/>
      <w:lvlText w:val="%2."/>
      <w:lvlJc w:val="left"/>
      <w:pPr>
        <w:ind w:left="2025" w:hanging="360"/>
      </w:pPr>
    </w:lvl>
    <w:lvl w:ilvl="2" w:tplc="FFFFFFFF" w:tentative="1">
      <w:start w:val="1"/>
      <w:numFmt w:val="lowerRoman"/>
      <w:lvlText w:val="%3."/>
      <w:lvlJc w:val="right"/>
      <w:pPr>
        <w:ind w:left="2745" w:hanging="180"/>
      </w:pPr>
    </w:lvl>
    <w:lvl w:ilvl="3" w:tplc="FFFFFFFF" w:tentative="1">
      <w:start w:val="1"/>
      <w:numFmt w:val="decimal"/>
      <w:lvlText w:val="%4."/>
      <w:lvlJc w:val="left"/>
      <w:pPr>
        <w:ind w:left="3465" w:hanging="360"/>
      </w:pPr>
    </w:lvl>
    <w:lvl w:ilvl="4" w:tplc="FFFFFFFF" w:tentative="1">
      <w:start w:val="1"/>
      <w:numFmt w:val="lowerLetter"/>
      <w:lvlText w:val="%5."/>
      <w:lvlJc w:val="left"/>
      <w:pPr>
        <w:ind w:left="4185" w:hanging="360"/>
      </w:pPr>
    </w:lvl>
    <w:lvl w:ilvl="5" w:tplc="FFFFFFFF" w:tentative="1">
      <w:start w:val="1"/>
      <w:numFmt w:val="lowerRoman"/>
      <w:lvlText w:val="%6."/>
      <w:lvlJc w:val="right"/>
      <w:pPr>
        <w:ind w:left="4905" w:hanging="180"/>
      </w:pPr>
    </w:lvl>
    <w:lvl w:ilvl="6" w:tplc="FFFFFFFF" w:tentative="1">
      <w:start w:val="1"/>
      <w:numFmt w:val="decimal"/>
      <w:lvlText w:val="%7."/>
      <w:lvlJc w:val="left"/>
      <w:pPr>
        <w:ind w:left="5625" w:hanging="360"/>
      </w:pPr>
    </w:lvl>
    <w:lvl w:ilvl="7" w:tplc="FFFFFFFF" w:tentative="1">
      <w:start w:val="1"/>
      <w:numFmt w:val="lowerLetter"/>
      <w:lvlText w:val="%8."/>
      <w:lvlJc w:val="left"/>
      <w:pPr>
        <w:ind w:left="6345" w:hanging="360"/>
      </w:pPr>
    </w:lvl>
    <w:lvl w:ilvl="8" w:tplc="FFFFFFFF" w:tentative="1">
      <w:start w:val="1"/>
      <w:numFmt w:val="lowerRoman"/>
      <w:lvlText w:val="%9."/>
      <w:lvlJc w:val="right"/>
      <w:pPr>
        <w:ind w:left="7065" w:hanging="180"/>
      </w:pPr>
    </w:lvl>
  </w:abstractNum>
  <w:abstractNum w:abstractNumId="31" w15:restartNumberingAfterBreak="0">
    <w:nsid w:val="55E44825"/>
    <w:multiLevelType w:val="multilevel"/>
    <w:tmpl w:val="D0C844BC"/>
    <w:lvl w:ilvl="0">
      <w:start w:val="1"/>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56A115C6"/>
    <w:multiLevelType w:val="multilevel"/>
    <w:tmpl w:val="224AEB62"/>
    <w:lvl w:ilvl="0">
      <w:start w:val="1"/>
      <w:numFmt w:val="decimal"/>
      <w:lvlText w:val="%1."/>
      <w:lvlJc w:val="left"/>
      <w:pPr>
        <w:ind w:left="540" w:hanging="540"/>
      </w:pPr>
      <w:rPr>
        <w:rFonts w:hint="default"/>
        <w:b/>
      </w:rPr>
    </w:lvl>
    <w:lvl w:ilvl="1">
      <w:start w:val="2"/>
      <w:numFmt w:val="decimal"/>
      <w:lvlText w:val="%1.%2."/>
      <w:lvlJc w:val="left"/>
      <w:pPr>
        <w:ind w:left="1260" w:hanging="720"/>
      </w:pPr>
      <w:rPr>
        <w:rFonts w:hint="default"/>
        <w:b/>
      </w:rPr>
    </w:lvl>
    <w:lvl w:ilvl="2">
      <w:start w:val="2"/>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33" w15:restartNumberingAfterBreak="0">
    <w:nsid w:val="5900297A"/>
    <w:multiLevelType w:val="multilevel"/>
    <w:tmpl w:val="EC9497E8"/>
    <w:lvl w:ilvl="0">
      <w:start w:val="6"/>
      <w:numFmt w:val="decimal"/>
      <w:lvlText w:val="%1."/>
      <w:lvlJc w:val="left"/>
      <w:pPr>
        <w:ind w:left="435" w:hanging="435"/>
      </w:pPr>
      <w:rPr>
        <w:rFonts w:hint="default"/>
        <w:b/>
      </w:rPr>
    </w:lvl>
    <w:lvl w:ilvl="1">
      <w:start w:val="30"/>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59177E89"/>
    <w:multiLevelType w:val="hybridMultilevel"/>
    <w:tmpl w:val="755CC164"/>
    <w:lvl w:ilvl="0" w:tplc="EDD8F7CE">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5" w15:restartNumberingAfterBreak="0">
    <w:nsid w:val="5D7A5EED"/>
    <w:multiLevelType w:val="multilevel"/>
    <w:tmpl w:val="AAB8F80C"/>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sz w:val="20"/>
        <w:szCs w:val="20"/>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F477A65"/>
    <w:multiLevelType w:val="multilevel"/>
    <w:tmpl w:val="42787CC4"/>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43357E"/>
    <w:multiLevelType w:val="multilevel"/>
    <w:tmpl w:val="9BA6D122"/>
    <w:lvl w:ilvl="0">
      <w:start w:val="1"/>
      <w:numFmt w:val="decimal"/>
      <w:lvlText w:val="%1."/>
      <w:lvlJc w:val="left"/>
      <w:pPr>
        <w:ind w:left="720" w:hanging="360"/>
      </w:pPr>
      <w:rPr>
        <w:rFonts w:asciiTheme="majorHAnsi" w:hAnsiTheme="majorHAnsi" w:cstheme="majorHAnsi" w:hint="default"/>
        <w:sz w:val="20"/>
        <w:szCs w:val="20"/>
      </w:rPr>
    </w:lvl>
    <w:lvl w:ilvl="1">
      <w:start w:val="1"/>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6052762E"/>
    <w:multiLevelType w:val="multilevel"/>
    <w:tmpl w:val="2202F0D0"/>
    <w:lvl w:ilvl="0">
      <w:start w:val="7"/>
      <w:numFmt w:val="decimal"/>
      <w:lvlText w:val="%1."/>
      <w:lvlJc w:val="left"/>
      <w:pPr>
        <w:ind w:left="2062"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1D5029A"/>
    <w:multiLevelType w:val="multilevel"/>
    <w:tmpl w:val="CCE2A320"/>
    <w:lvl w:ilvl="0">
      <w:start w:val="9"/>
      <w:numFmt w:val="decimal"/>
      <w:lvlText w:val="%1."/>
      <w:lvlJc w:val="left"/>
      <w:pPr>
        <w:ind w:left="720" w:hanging="36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40" w15:restartNumberingAfterBreak="0">
    <w:nsid w:val="61E441E6"/>
    <w:multiLevelType w:val="multilevel"/>
    <w:tmpl w:val="6624DA08"/>
    <w:lvl w:ilvl="0">
      <w:start w:val="7"/>
      <w:numFmt w:val="decimal"/>
      <w:lvlText w:val="%1."/>
      <w:lvlJc w:val="left"/>
      <w:pPr>
        <w:ind w:left="585" w:hanging="585"/>
      </w:pPr>
      <w:rPr>
        <w:rFonts w:hint="default"/>
      </w:rPr>
    </w:lvl>
    <w:lvl w:ilvl="1">
      <w:start w:val="2"/>
      <w:numFmt w:val="decimal"/>
      <w:lvlText w:val="%1.%2."/>
      <w:lvlJc w:val="left"/>
      <w:pPr>
        <w:ind w:left="720" w:hanging="720"/>
      </w:pPr>
      <w:rPr>
        <w:rFonts w:hint="default"/>
        <w:b/>
        <w:bCs/>
        <w:sz w:val="20"/>
        <w:szCs w:val="20"/>
      </w:rPr>
    </w:lvl>
    <w:lvl w:ilvl="2">
      <w:start w:val="3"/>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sz w:val="20"/>
        <w:szCs w:val="20"/>
      </w:rPr>
    </w:lvl>
    <w:lvl w:ilvl="4">
      <w:start w:val="1"/>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31F58FD"/>
    <w:multiLevelType w:val="hybridMultilevel"/>
    <w:tmpl w:val="BC628924"/>
    <w:lvl w:ilvl="0" w:tplc="90B63A08">
      <w:start w:val="1"/>
      <w:numFmt w:val="lowerLetter"/>
      <w:lvlText w:val="%1)"/>
      <w:lvlJc w:val="left"/>
      <w:pPr>
        <w:tabs>
          <w:tab w:val="num" w:pos="360"/>
        </w:tabs>
        <w:ind w:left="360" w:hanging="360"/>
      </w:pPr>
      <w:rPr>
        <w:rFonts w:hint="default"/>
        <w:b/>
      </w:rPr>
    </w:lvl>
    <w:lvl w:ilvl="1" w:tplc="398CFD76">
      <w:start w:val="1"/>
      <w:numFmt w:val="lowerLetter"/>
      <w:lvlText w:val="%2)"/>
      <w:lvlJc w:val="left"/>
      <w:pPr>
        <w:tabs>
          <w:tab w:val="num" w:pos="1485"/>
        </w:tabs>
        <w:ind w:left="1485" w:hanging="405"/>
      </w:pPr>
      <w:rPr>
        <w:rFonts w:hint="default"/>
        <w:b w:val="0"/>
      </w:rPr>
    </w:lvl>
    <w:lvl w:ilvl="2" w:tplc="4356A956">
      <w:start w:val="1"/>
      <w:numFmt w:val="upperRoman"/>
      <w:lvlText w:val="%3."/>
      <w:lvlJc w:val="left"/>
      <w:pPr>
        <w:tabs>
          <w:tab w:val="num" w:pos="686"/>
        </w:tabs>
        <w:ind w:left="686" w:firstLine="0"/>
      </w:pPr>
      <w:rPr>
        <w:rFonts w:hint="default"/>
        <w:b/>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6C555AA8"/>
    <w:multiLevelType w:val="multilevel"/>
    <w:tmpl w:val="F6801EFA"/>
    <w:lvl w:ilvl="0">
      <w:start w:val="13"/>
      <w:numFmt w:val="decimal"/>
      <w:lvlText w:val="%1."/>
      <w:lvlJc w:val="left"/>
      <w:pPr>
        <w:ind w:left="600" w:hanging="600"/>
      </w:pPr>
      <w:rPr>
        <w:rFonts w:hint="default"/>
      </w:rPr>
    </w:lvl>
    <w:lvl w:ilvl="1">
      <w:start w:val="1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E422EF4"/>
    <w:multiLevelType w:val="multilevel"/>
    <w:tmpl w:val="A344D75E"/>
    <w:lvl w:ilvl="0">
      <w:start w:val="10"/>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A85E22"/>
    <w:multiLevelType w:val="multilevel"/>
    <w:tmpl w:val="D1CC3CCA"/>
    <w:lvl w:ilvl="0">
      <w:start w:val="9"/>
      <w:numFmt w:val="decimal"/>
      <w:lvlText w:val="%1"/>
      <w:lvlJc w:val="left"/>
      <w:pPr>
        <w:ind w:left="360" w:hanging="360"/>
      </w:pPr>
      <w:rPr>
        <w:rFonts w:cstheme="minorHAnsi" w:hint="default"/>
        <w:b w:val="0"/>
        <w:i w:val="0"/>
        <w:color w:val="auto"/>
      </w:rPr>
    </w:lvl>
    <w:lvl w:ilvl="1">
      <w:start w:val="1"/>
      <w:numFmt w:val="decimal"/>
      <w:lvlText w:val="%1.%2"/>
      <w:lvlJc w:val="left"/>
      <w:pPr>
        <w:ind w:left="360" w:hanging="360"/>
      </w:pPr>
      <w:rPr>
        <w:rFonts w:cstheme="minorHAnsi" w:hint="default"/>
        <w:b/>
        <w:i w:val="0"/>
        <w:color w:val="auto"/>
      </w:rPr>
    </w:lvl>
    <w:lvl w:ilvl="2">
      <w:start w:val="1"/>
      <w:numFmt w:val="decimal"/>
      <w:lvlText w:val="%1.%2.%3"/>
      <w:lvlJc w:val="left"/>
      <w:pPr>
        <w:ind w:left="720" w:hanging="720"/>
      </w:pPr>
      <w:rPr>
        <w:rFonts w:cstheme="minorHAnsi" w:hint="default"/>
        <w:b/>
        <w:i w:val="0"/>
        <w:color w:val="auto"/>
      </w:rPr>
    </w:lvl>
    <w:lvl w:ilvl="3">
      <w:start w:val="1"/>
      <w:numFmt w:val="decimal"/>
      <w:lvlText w:val="%1.%2.%3.%4"/>
      <w:lvlJc w:val="left"/>
      <w:pPr>
        <w:ind w:left="1080" w:hanging="1080"/>
      </w:pPr>
      <w:rPr>
        <w:rFonts w:cstheme="minorHAnsi" w:hint="default"/>
        <w:b w:val="0"/>
        <w:i w:val="0"/>
        <w:color w:val="auto"/>
      </w:rPr>
    </w:lvl>
    <w:lvl w:ilvl="4">
      <w:start w:val="1"/>
      <w:numFmt w:val="decimal"/>
      <w:lvlText w:val="%1.%2.%3.%4.%5"/>
      <w:lvlJc w:val="left"/>
      <w:pPr>
        <w:ind w:left="1080" w:hanging="1080"/>
      </w:pPr>
      <w:rPr>
        <w:rFonts w:cstheme="minorHAnsi" w:hint="default"/>
        <w:b w:val="0"/>
        <w:i w:val="0"/>
        <w:color w:val="auto"/>
      </w:rPr>
    </w:lvl>
    <w:lvl w:ilvl="5">
      <w:start w:val="1"/>
      <w:numFmt w:val="decimal"/>
      <w:lvlText w:val="%1.%2.%3.%4.%5.%6"/>
      <w:lvlJc w:val="left"/>
      <w:pPr>
        <w:ind w:left="1440" w:hanging="1440"/>
      </w:pPr>
      <w:rPr>
        <w:rFonts w:cstheme="minorHAnsi" w:hint="default"/>
        <w:b w:val="0"/>
        <w:i w:val="0"/>
        <w:color w:val="auto"/>
      </w:rPr>
    </w:lvl>
    <w:lvl w:ilvl="6">
      <w:start w:val="1"/>
      <w:numFmt w:val="decimal"/>
      <w:lvlText w:val="%1.%2.%3.%4.%5.%6.%7"/>
      <w:lvlJc w:val="left"/>
      <w:pPr>
        <w:ind w:left="1440" w:hanging="1440"/>
      </w:pPr>
      <w:rPr>
        <w:rFonts w:cstheme="minorHAnsi" w:hint="default"/>
        <w:b w:val="0"/>
        <w:i w:val="0"/>
        <w:color w:val="auto"/>
      </w:rPr>
    </w:lvl>
    <w:lvl w:ilvl="7">
      <w:start w:val="1"/>
      <w:numFmt w:val="decimal"/>
      <w:lvlText w:val="%1.%2.%3.%4.%5.%6.%7.%8"/>
      <w:lvlJc w:val="left"/>
      <w:pPr>
        <w:ind w:left="1800" w:hanging="1800"/>
      </w:pPr>
      <w:rPr>
        <w:rFonts w:cstheme="minorHAnsi" w:hint="default"/>
        <w:b w:val="0"/>
        <w:i w:val="0"/>
        <w:color w:val="auto"/>
      </w:rPr>
    </w:lvl>
    <w:lvl w:ilvl="8">
      <w:start w:val="1"/>
      <w:numFmt w:val="decimal"/>
      <w:lvlText w:val="%1.%2.%3.%4.%5.%6.%7.%8.%9"/>
      <w:lvlJc w:val="left"/>
      <w:pPr>
        <w:ind w:left="1800" w:hanging="1800"/>
      </w:pPr>
      <w:rPr>
        <w:rFonts w:cstheme="minorHAnsi" w:hint="default"/>
        <w:b w:val="0"/>
        <w:i w:val="0"/>
        <w:color w:val="auto"/>
      </w:rPr>
    </w:lvl>
  </w:abstractNum>
  <w:abstractNum w:abstractNumId="45" w15:restartNumberingAfterBreak="0">
    <w:nsid w:val="766D7B45"/>
    <w:multiLevelType w:val="multilevel"/>
    <w:tmpl w:val="160A0548"/>
    <w:lvl w:ilvl="0">
      <w:start w:val="4"/>
      <w:numFmt w:val="decimal"/>
      <w:lvlText w:val="%1."/>
      <w:lvlJc w:val="left"/>
      <w:pPr>
        <w:ind w:left="360" w:hanging="360"/>
      </w:pPr>
      <w:rPr>
        <w:rFonts w:hint="default"/>
      </w:rPr>
    </w:lvl>
    <w:lvl w:ilvl="1">
      <w:start w:val="6"/>
      <w:numFmt w:val="decimal"/>
      <w:lvlText w:val="%1.%2."/>
      <w:lvlJc w:val="left"/>
      <w:pPr>
        <w:ind w:left="1211" w:hanging="360"/>
      </w:pPr>
      <w:rPr>
        <w:rFonts w:hint="default"/>
        <w:b/>
        <w:bCs/>
      </w:rPr>
    </w:lvl>
    <w:lvl w:ilvl="2">
      <w:start w:val="1"/>
      <w:numFmt w:val="decimal"/>
      <w:lvlText w:val="%1.%2.%3."/>
      <w:lvlJc w:val="left"/>
      <w:pPr>
        <w:ind w:left="2422" w:hanging="720"/>
      </w:pPr>
      <w:rPr>
        <w:rFonts w:hint="default"/>
        <w:b/>
        <w:bCs/>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6" w15:restartNumberingAfterBreak="0">
    <w:nsid w:val="7E914E40"/>
    <w:multiLevelType w:val="multilevel"/>
    <w:tmpl w:val="9522CB2C"/>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6"/>
  </w:num>
  <w:num w:numId="2">
    <w:abstractNumId w:val="17"/>
  </w:num>
  <w:num w:numId="3">
    <w:abstractNumId w:val="20"/>
  </w:num>
  <w:num w:numId="4">
    <w:abstractNumId w:val="41"/>
  </w:num>
  <w:num w:numId="5">
    <w:abstractNumId w:val="10"/>
  </w:num>
  <w:num w:numId="6">
    <w:abstractNumId w:val="9"/>
  </w:num>
  <w:num w:numId="7">
    <w:abstractNumId w:val="26"/>
  </w:num>
  <w:num w:numId="8">
    <w:abstractNumId w:val="23"/>
  </w:num>
  <w:num w:numId="9">
    <w:abstractNumId w:val="15"/>
  </w:num>
  <w:num w:numId="10">
    <w:abstractNumId w:val="3"/>
  </w:num>
  <w:num w:numId="11">
    <w:abstractNumId w:val="0"/>
  </w:num>
  <w:num w:numId="12">
    <w:abstractNumId w:val="35"/>
  </w:num>
  <w:num w:numId="13">
    <w:abstractNumId w:val="45"/>
  </w:num>
  <w:num w:numId="14">
    <w:abstractNumId w:val="29"/>
  </w:num>
  <w:num w:numId="15">
    <w:abstractNumId w:val="34"/>
  </w:num>
  <w:num w:numId="16">
    <w:abstractNumId w:val="22"/>
  </w:num>
  <w:num w:numId="17">
    <w:abstractNumId w:val="28"/>
  </w:num>
  <w:num w:numId="18">
    <w:abstractNumId w:val="40"/>
  </w:num>
  <w:num w:numId="19">
    <w:abstractNumId w:val="30"/>
  </w:num>
  <w:num w:numId="20">
    <w:abstractNumId w:val="27"/>
  </w:num>
  <w:num w:numId="21">
    <w:abstractNumId w:val="13"/>
  </w:num>
  <w:num w:numId="22">
    <w:abstractNumId w:val="5"/>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11"/>
  </w:num>
  <w:num w:numId="26">
    <w:abstractNumId w:val="18"/>
  </w:num>
  <w:num w:numId="27">
    <w:abstractNumId w:val="8"/>
  </w:num>
  <w:num w:numId="28">
    <w:abstractNumId w:val="33"/>
  </w:num>
  <w:num w:numId="29">
    <w:abstractNumId w:val="6"/>
  </w:num>
  <w:num w:numId="30">
    <w:abstractNumId w:val="37"/>
  </w:num>
  <w:num w:numId="31">
    <w:abstractNumId w:val="16"/>
  </w:num>
  <w:num w:numId="32">
    <w:abstractNumId w:val="19"/>
  </w:num>
  <w:num w:numId="33">
    <w:abstractNumId w:val="21"/>
  </w:num>
  <w:num w:numId="34">
    <w:abstractNumId w:val="43"/>
  </w:num>
  <w:num w:numId="35">
    <w:abstractNumId w:val="2"/>
  </w:num>
  <w:num w:numId="36">
    <w:abstractNumId w:val="39"/>
  </w:num>
  <w:num w:numId="37">
    <w:abstractNumId w:val="44"/>
  </w:num>
  <w:num w:numId="38">
    <w:abstractNumId w:val="1"/>
  </w:num>
  <w:num w:numId="39">
    <w:abstractNumId w:val="31"/>
  </w:num>
  <w:num w:numId="40">
    <w:abstractNumId w:val="32"/>
  </w:num>
  <w:num w:numId="41">
    <w:abstractNumId w:val="25"/>
  </w:num>
  <w:num w:numId="42">
    <w:abstractNumId w:val="36"/>
  </w:num>
  <w:num w:numId="43">
    <w:abstractNumId w:val="38"/>
  </w:num>
  <w:num w:numId="44">
    <w:abstractNumId w:val="12"/>
  </w:num>
  <w:num w:numId="45">
    <w:abstractNumId w:val="14"/>
  </w:num>
  <w:num w:numId="46">
    <w:abstractNumId w:val="4"/>
  </w:num>
  <w:num w:numId="47">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921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C2A"/>
    <w:rsid w:val="00003C53"/>
    <w:rsid w:val="00003ECC"/>
    <w:rsid w:val="00004DB8"/>
    <w:rsid w:val="00007A1C"/>
    <w:rsid w:val="00010532"/>
    <w:rsid w:val="00010B51"/>
    <w:rsid w:val="0001144C"/>
    <w:rsid w:val="000129CC"/>
    <w:rsid w:val="00012BBF"/>
    <w:rsid w:val="00013530"/>
    <w:rsid w:val="000148AE"/>
    <w:rsid w:val="0001779E"/>
    <w:rsid w:val="0002387B"/>
    <w:rsid w:val="000247EC"/>
    <w:rsid w:val="00024FCF"/>
    <w:rsid w:val="00031B0B"/>
    <w:rsid w:val="00032EB8"/>
    <w:rsid w:val="0003383F"/>
    <w:rsid w:val="00036387"/>
    <w:rsid w:val="000504D2"/>
    <w:rsid w:val="00050D3B"/>
    <w:rsid w:val="0005202C"/>
    <w:rsid w:val="0005245C"/>
    <w:rsid w:val="000546D4"/>
    <w:rsid w:val="0005541C"/>
    <w:rsid w:val="00055823"/>
    <w:rsid w:val="000610B1"/>
    <w:rsid w:val="000658F4"/>
    <w:rsid w:val="00067B1B"/>
    <w:rsid w:val="00071594"/>
    <w:rsid w:val="00072CD8"/>
    <w:rsid w:val="00073F0F"/>
    <w:rsid w:val="000770E1"/>
    <w:rsid w:val="00080C19"/>
    <w:rsid w:val="000812B9"/>
    <w:rsid w:val="0008392E"/>
    <w:rsid w:val="0008547C"/>
    <w:rsid w:val="00085929"/>
    <w:rsid w:val="00093EBD"/>
    <w:rsid w:val="00096DB3"/>
    <w:rsid w:val="000A03E4"/>
    <w:rsid w:val="000A069D"/>
    <w:rsid w:val="000A28DF"/>
    <w:rsid w:val="000A2B8D"/>
    <w:rsid w:val="000B6AE0"/>
    <w:rsid w:val="000B6C7F"/>
    <w:rsid w:val="000C077A"/>
    <w:rsid w:val="000C2571"/>
    <w:rsid w:val="000C3AA6"/>
    <w:rsid w:val="000D58B2"/>
    <w:rsid w:val="000E224E"/>
    <w:rsid w:val="000E3D25"/>
    <w:rsid w:val="000F0842"/>
    <w:rsid w:val="000F46FF"/>
    <w:rsid w:val="000F55EC"/>
    <w:rsid w:val="00100FA2"/>
    <w:rsid w:val="00102D12"/>
    <w:rsid w:val="001033FB"/>
    <w:rsid w:val="001042A3"/>
    <w:rsid w:val="0010653D"/>
    <w:rsid w:val="001068B2"/>
    <w:rsid w:val="001125EE"/>
    <w:rsid w:val="0011572F"/>
    <w:rsid w:val="00115F8E"/>
    <w:rsid w:val="00120A4F"/>
    <w:rsid w:val="00122D86"/>
    <w:rsid w:val="0012629D"/>
    <w:rsid w:val="001264DF"/>
    <w:rsid w:val="00133C41"/>
    <w:rsid w:val="00140421"/>
    <w:rsid w:val="00144353"/>
    <w:rsid w:val="00145CE5"/>
    <w:rsid w:val="0015054B"/>
    <w:rsid w:val="001552A6"/>
    <w:rsid w:val="00155738"/>
    <w:rsid w:val="001607B6"/>
    <w:rsid w:val="00164978"/>
    <w:rsid w:val="00164B21"/>
    <w:rsid w:val="00166023"/>
    <w:rsid w:val="001661FF"/>
    <w:rsid w:val="00167ABE"/>
    <w:rsid w:val="00171F5E"/>
    <w:rsid w:val="00173158"/>
    <w:rsid w:val="0017435E"/>
    <w:rsid w:val="00176AB6"/>
    <w:rsid w:val="00182F16"/>
    <w:rsid w:val="00186986"/>
    <w:rsid w:val="00186DB9"/>
    <w:rsid w:val="00187E86"/>
    <w:rsid w:val="00193700"/>
    <w:rsid w:val="00196BAD"/>
    <w:rsid w:val="001A2B51"/>
    <w:rsid w:val="001A34AA"/>
    <w:rsid w:val="001A4D44"/>
    <w:rsid w:val="001A5542"/>
    <w:rsid w:val="001B3E39"/>
    <w:rsid w:val="001C2892"/>
    <w:rsid w:val="001C29B8"/>
    <w:rsid w:val="001C52FE"/>
    <w:rsid w:val="001C7B97"/>
    <w:rsid w:val="001D0281"/>
    <w:rsid w:val="001E16B1"/>
    <w:rsid w:val="001E16EE"/>
    <w:rsid w:val="001E46C6"/>
    <w:rsid w:val="001E54DE"/>
    <w:rsid w:val="001E56BE"/>
    <w:rsid w:val="001E56D3"/>
    <w:rsid w:val="001F0759"/>
    <w:rsid w:val="00200BC1"/>
    <w:rsid w:val="00206DE6"/>
    <w:rsid w:val="00207CA3"/>
    <w:rsid w:val="002166C5"/>
    <w:rsid w:val="002213E5"/>
    <w:rsid w:val="00223302"/>
    <w:rsid w:val="00226AAB"/>
    <w:rsid w:val="00227BAE"/>
    <w:rsid w:val="002339B5"/>
    <w:rsid w:val="002429D8"/>
    <w:rsid w:val="00244825"/>
    <w:rsid w:val="00244F7D"/>
    <w:rsid w:val="00246BCC"/>
    <w:rsid w:val="00247CCC"/>
    <w:rsid w:val="0025329E"/>
    <w:rsid w:val="0025364E"/>
    <w:rsid w:val="00253E19"/>
    <w:rsid w:val="002702D6"/>
    <w:rsid w:val="00270E97"/>
    <w:rsid w:val="00270F12"/>
    <w:rsid w:val="00271319"/>
    <w:rsid w:val="00273C92"/>
    <w:rsid w:val="00275A51"/>
    <w:rsid w:val="00276914"/>
    <w:rsid w:val="0028176E"/>
    <w:rsid w:val="00281968"/>
    <w:rsid w:val="002842B3"/>
    <w:rsid w:val="002856D4"/>
    <w:rsid w:val="00287E7B"/>
    <w:rsid w:val="002A02A1"/>
    <w:rsid w:val="002A033F"/>
    <w:rsid w:val="002A30C3"/>
    <w:rsid w:val="002A36A2"/>
    <w:rsid w:val="002A6170"/>
    <w:rsid w:val="002B3BBA"/>
    <w:rsid w:val="002C1461"/>
    <w:rsid w:val="002C4CA5"/>
    <w:rsid w:val="002C630D"/>
    <w:rsid w:val="002C7D0D"/>
    <w:rsid w:val="002D0612"/>
    <w:rsid w:val="002D2AD9"/>
    <w:rsid w:val="002D2B3D"/>
    <w:rsid w:val="002D7E50"/>
    <w:rsid w:val="002E199D"/>
    <w:rsid w:val="002E7B27"/>
    <w:rsid w:val="002F1177"/>
    <w:rsid w:val="002F76AB"/>
    <w:rsid w:val="002F76DC"/>
    <w:rsid w:val="0030163A"/>
    <w:rsid w:val="003023CF"/>
    <w:rsid w:val="003163E3"/>
    <w:rsid w:val="003207EC"/>
    <w:rsid w:val="00321675"/>
    <w:rsid w:val="00322992"/>
    <w:rsid w:val="003242F9"/>
    <w:rsid w:val="003300C7"/>
    <w:rsid w:val="00330ED6"/>
    <w:rsid w:val="00340EED"/>
    <w:rsid w:val="003414E3"/>
    <w:rsid w:val="00346943"/>
    <w:rsid w:val="003523DD"/>
    <w:rsid w:val="00354A7D"/>
    <w:rsid w:val="003553C4"/>
    <w:rsid w:val="00355447"/>
    <w:rsid w:val="0036227C"/>
    <w:rsid w:val="00363641"/>
    <w:rsid w:val="00365739"/>
    <w:rsid w:val="00366EAB"/>
    <w:rsid w:val="0037120C"/>
    <w:rsid w:val="00372EB2"/>
    <w:rsid w:val="00376916"/>
    <w:rsid w:val="00380216"/>
    <w:rsid w:val="00380D23"/>
    <w:rsid w:val="003820FC"/>
    <w:rsid w:val="00384057"/>
    <w:rsid w:val="00385C2B"/>
    <w:rsid w:val="00387CDD"/>
    <w:rsid w:val="003927A4"/>
    <w:rsid w:val="00396209"/>
    <w:rsid w:val="00397BFB"/>
    <w:rsid w:val="003A0DF2"/>
    <w:rsid w:val="003A74B1"/>
    <w:rsid w:val="003B035F"/>
    <w:rsid w:val="003B1086"/>
    <w:rsid w:val="003B474F"/>
    <w:rsid w:val="003B6F84"/>
    <w:rsid w:val="003C0C8E"/>
    <w:rsid w:val="003C3145"/>
    <w:rsid w:val="003C442C"/>
    <w:rsid w:val="003C4ADF"/>
    <w:rsid w:val="003C5B68"/>
    <w:rsid w:val="003D4C5A"/>
    <w:rsid w:val="003E3CF4"/>
    <w:rsid w:val="003E5317"/>
    <w:rsid w:val="003E56AB"/>
    <w:rsid w:val="003F4DBF"/>
    <w:rsid w:val="003F5C80"/>
    <w:rsid w:val="00403135"/>
    <w:rsid w:val="004034E1"/>
    <w:rsid w:val="00404050"/>
    <w:rsid w:val="00404BB9"/>
    <w:rsid w:val="00410B9B"/>
    <w:rsid w:val="00412D73"/>
    <w:rsid w:val="004138EB"/>
    <w:rsid w:val="004154E9"/>
    <w:rsid w:val="00415647"/>
    <w:rsid w:val="00421F27"/>
    <w:rsid w:val="00422BBB"/>
    <w:rsid w:val="0042578A"/>
    <w:rsid w:val="00427A70"/>
    <w:rsid w:val="004300EE"/>
    <w:rsid w:val="004306F5"/>
    <w:rsid w:val="004322E7"/>
    <w:rsid w:val="00434B33"/>
    <w:rsid w:val="00435512"/>
    <w:rsid w:val="00437EE3"/>
    <w:rsid w:val="004432B0"/>
    <w:rsid w:val="00444747"/>
    <w:rsid w:val="0044674E"/>
    <w:rsid w:val="00451B62"/>
    <w:rsid w:val="00454211"/>
    <w:rsid w:val="00455512"/>
    <w:rsid w:val="0045785D"/>
    <w:rsid w:val="004739E5"/>
    <w:rsid w:val="0048072A"/>
    <w:rsid w:val="00483CA8"/>
    <w:rsid w:val="00487473"/>
    <w:rsid w:val="00490217"/>
    <w:rsid w:val="004957D7"/>
    <w:rsid w:val="004A0F70"/>
    <w:rsid w:val="004C0DF7"/>
    <w:rsid w:val="004C32EE"/>
    <w:rsid w:val="004C3A1E"/>
    <w:rsid w:val="004C4643"/>
    <w:rsid w:val="004C4ED7"/>
    <w:rsid w:val="004C4F37"/>
    <w:rsid w:val="004D00CF"/>
    <w:rsid w:val="004D16AE"/>
    <w:rsid w:val="004D2823"/>
    <w:rsid w:val="004D52CE"/>
    <w:rsid w:val="004D5FA3"/>
    <w:rsid w:val="004D6C1A"/>
    <w:rsid w:val="004D6D10"/>
    <w:rsid w:val="004D74CD"/>
    <w:rsid w:val="004D7ADD"/>
    <w:rsid w:val="004E0F39"/>
    <w:rsid w:val="004E1034"/>
    <w:rsid w:val="004E1BD7"/>
    <w:rsid w:val="004E3592"/>
    <w:rsid w:val="004E7170"/>
    <w:rsid w:val="004E761A"/>
    <w:rsid w:val="004F6E3E"/>
    <w:rsid w:val="0050276E"/>
    <w:rsid w:val="00503CE1"/>
    <w:rsid w:val="00510900"/>
    <w:rsid w:val="0051729B"/>
    <w:rsid w:val="005224C9"/>
    <w:rsid w:val="00522710"/>
    <w:rsid w:val="00522F10"/>
    <w:rsid w:val="00523A38"/>
    <w:rsid w:val="00524370"/>
    <w:rsid w:val="005274DA"/>
    <w:rsid w:val="005337AD"/>
    <w:rsid w:val="00533BAB"/>
    <w:rsid w:val="0053456A"/>
    <w:rsid w:val="0053505A"/>
    <w:rsid w:val="005411ED"/>
    <w:rsid w:val="00544BC4"/>
    <w:rsid w:val="00547F46"/>
    <w:rsid w:val="0055155F"/>
    <w:rsid w:val="00551684"/>
    <w:rsid w:val="00553910"/>
    <w:rsid w:val="00556AEF"/>
    <w:rsid w:val="00556C52"/>
    <w:rsid w:val="005616A9"/>
    <w:rsid w:val="005633D4"/>
    <w:rsid w:val="00564D1D"/>
    <w:rsid w:val="00573ECC"/>
    <w:rsid w:val="00576222"/>
    <w:rsid w:val="00576962"/>
    <w:rsid w:val="00580758"/>
    <w:rsid w:val="0059273D"/>
    <w:rsid w:val="0059713D"/>
    <w:rsid w:val="005A0521"/>
    <w:rsid w:val="005A0657"/>
    <w:rsid w:val="005A0732"/>
    <w:rsid w:val="005B05C0"/>
    <w:rsid w:val="005B7F76"/>
    <w:rsid w:val="005C0E18"/>
    <w:rsid w:val="005C1046"/>
    <w:rsid w:val="005D3D6A"/>
    <w:rsid w:val="005D6FB0"/>
    <w:rsid w:val="005E022B"/>
    <w:rsid w:val="005E06F5"/>
    <w:rsid w:val="005E0F67"/>
    <w:rsid w:val="005E5560"/>
    <w:rsid w:val="005E583A"/>
    <w:rsid w:val="005E69E7"/>
    <w:rsid w:val="005E76E0"/>
    <w:rsid w:val="005F1473"/>
    <w:rsid w:val="005F1F8D"/>
    <w:rsid w:val="005F34BE"/>
    <w:rsid w:val="005F4BFC"/>
    <w:rsid w:val="005F6CCF"/>
    <w:rsid w:val="005F6E41"/>
    <w:rsid w:val="00600266"/>
    <w:rsid w:val="00606F2A"/>
    <w:rsid w:val="00610EAE"/>
    <w:rsid w:val="006120AA"/>
    <w:rsid w:val="00616BDC"/>
    <w:rsid w:val="00624DF8"/>
    <w:rsid w:val="00625CBF"/>
    <w:rsid w:val="00625E83"/>
    <w:rsid w:val="0062723C"/>
    <w:rsid w:val="00627869"/>
    <w:rsid w:val="00641F8C"/>
    <w:rsid w:val="00642E1C"/>
    <w:rsid w:val="00647A72"/>
    <w:rsid w:val="006637C3"/>
    <w:rsid w:val="00666955"/>
    <w:rsid w:val="00671A42"/>
    <w:rsid w:val="00672102"/>
    <w:rsid w:val="0067765C"/>
    <w:rsid w:val="006804B2"/>
    <w:rsid w:val="006844A8"/>
    <w:rsid w:val="00684528"/>
    <w:rsid w:val="00684C9B"/>
    <w:rsid w:val="006869B7"/>
    <w:rsid w:val="006869BA"/>
    <w:rsid w:val="006873FD"/>
    <w:rsid w:val="00692D43"/>
    <w:rsid w:val="00697BF9"/>
    <w:rsid w:val="006A21F6"/>
    <w:rsid w:val="006A34F6"/>
    <w:rsid w:val="006A6E02"/>
    <w:rsid w:val="006A6EE8"/>
    <w:rsid w:val="006A75AC"/>
    <w:rsid w:val="006B027D"/>
    <w:rsid w:val="006B37E9"/>
    <w:rsid w:val="006B4555"/>
    <w:rsid w:val="006B6F0F"/>
    <w:rsid w:val="006B7DCE"/>
    <w:rsid w:val="006C22BD"/>
    <w:rsid w:val="006D0817"/>
    <w:rsid w:val="006D3F43"/>
    <w:rsid w:val="006E2BA9"/>
    <w:rsid w:val="006E3191"/>
    <w:rsid w:val="006E3A44"/>
    <w:rsid w:val="006E4004"/>
    <w:rsid w:val="006E4DA6"/>
    <w:rsid w:val="006E5398"/>
    <w:rsid w:val="006E56FB"/>
    <w:rsid w:val="006E6BB4"/>
    <w:rsid w:val="006E7BAA"/>
    <w:rsid w:val="006F4043"/>
    <w:rsid w:val="006F7F24"/>
    <w:rsid w:val="00701131"/>
    <w:rsid w:val="00706BA1"/>
    <w:rsid w:val="007070CB"/>
    <w:rsid w:val="007134B1"/>
    <w:rsid w:val="0071356B"/>
    <w:rsid w:val="007219E4"/>
    <w:rsid w:val="0072269E"/>
    <w:rsid w:val="00722903"/>
    <w:rsid w:val="00724051"/>
    <w:rsid w:val="00724CC2"/>
    <w:rsid w:val="00726C84"/>
    <w:rsid w:val="00731785"/>
    <w:rsid w:val="007336BF"/>
    <w:rsid w:val="00734FD9"/>
    <w:rsid w:val="0073625B"/>
    <w:rsid w:val="0073636A"/>
    <w:rsid w:val="00742BBE"/>
    <w:rsid w:val="00742E00"/>
    <w:rsid w:val="00745B14"/>
    <w:rsid w:val="007514CA"/>
    <w:rsid w:val="007534E1"/>
    <w:rsid w:val="00754547"/>
    <w:rsid w:val="0075501A"/>
    <w:rsid w:val="00757F84"/>
    <w:rsid w:val="00764A17"/>
    <w:rsid w:val="007668A4"/>
    <w:rsid w:val="00771E08"/>
    <w:rsid w:val="007750A1"/>
    <w:rsid w:val="007756E2"/>
    <w:rsid w:val="0077656F"/>
    <w:rsid w:val="00777D8C"/>
    <w:rsid w:val="00780B30"/>
    <w:rsid w:val="00781404"/>
    <w:rsid w:val="00784B9D"/>
    <w:rsid w:val="007904F4"/>
    <w:rsid w:val="0079548C"/>
    <w:rsid w:val="007A0872"/>
    <w:rsid w:val="007A5BF1"/>
    <w:rsid w:val="007B35D2"/>
    <w:rsid w:val="007B37FA"/>
    <w:rsid w:val="007C031A"/>
    <w:rsid w:val="007C6297"/>
    <w:rsid w:val="007D5135"/>
    <w:rsid w:val="007E5114"/>
    <w:rsid w:val="007E5F08"/>
    <w:rsid w:val="007E61A2"/>
    <w:rsid w:val="007E70E9"/>
    <w:rsid w:val="007F142E"/>
    <w:rsid w:val="007F5B06"/>
    <w:rsid w:val="008030EF"/>
    <w:rsid w:val="008039E4"/>
    <w:rsid w:val="0080475B"/>
    <w:rsid w:val="0080513F"/>
    <w:rsid w:val="00807D1A"/>
    <w:rsid w:val="00807FF8"/>
    <w:rsid w:val="0081276C"/>
    <w:rsid w:val="0081743B"/>
    <w:rsid w:val="00820106"/>
    <w:rsid w:val="00822835"/>
    <w:rsid w:val="00831868"/>
    <w:rsid w:val="00831EF2"/>
    <w:rsid w:val="00841A93"/>
    <w:rsid w:val="0084513C"/>
    <w:rsid w:val="00845219"/>
    <w:rsid w:val="00851A11"/>
    <w:rsid w:val="008540D9"/>
    <w:rsid w:val="00857DBD"/>
    <w:rsid w:val="008628E1"/>
    <w:rsid w:val="008635B0"/>
    <w:rsid w:val="00863800"/>
    <w:rsid w:val="00864EEB"/>
    <w:rsid w:val="00866EB9"/>
    <w:rsid w:val="00867441"/>
    <w:rsid w:val="00870107"/>
    <w:rsid w:val="00870484"/>
    <w:rsid w:val="00871A5A"/>
    <w:rsid w:val="00873886"/>
    <w:rsid w:val="00874E50"/>
    <w:rsid w:val="00876D52"/>
    <w:rsid w:val="00880E2E"/>
    <w:rsid w:val="00881AEA"/>
    <w:rsid w:val="0088238E"/>
    <w:rsid w:val="008878BD"/>
    <w:rsid w:val="00894634"/>
    <w:rsid w:val="008A0CF6"/>
    <w:rsid w:val="008A1A5B"/>
    <w:rsid w:val="008A2F8C"/>
    <w:rsid w:val="008A56EF"/>
    <w:rsid w:val="008B0320"/>
    <w:rsid w:val="008B06EF"/>
    <w:rsid w:val="008B23D9"/>
    <w:rsid w:val="008B2468"/>
    <w:rsid w:val="008B460E"/>
    <w:rsid w:val="008D1C4E"/>
    <w:rsid w:val="008D56D6"/>
    <w:rsid w:val="008D6363"/>
    <w:rsid w:val="008E531A"/>
    <w:rsid w:val="008E701F"/>
    <w:rsid w:val="008E7762"/>
    <w:rsid w:val="008F070F"/>
    <w:rsid w:val="008F17D7"/>
    <w:rsid w:val="008F278B"/>
    <w:rsid w:val="008F5D96"/>
    <w:rsid w:val="008F6650"/>
    <w:rsid w:val="00906B7B"/>
    <w:rsid w:val="00906D50"/>
    <w:rsid w:val="00920B71"/>
    <w:rsid w:val="00923D26"/>
    <w:rsid w:val="00926E39"/>
    <w:rsid w:val="00933B36"/>
    <w:rsid w:val="00940CBC"/>
    <w:rsid w:val="00943872"/>
    <w:rsid w:val="009440AC"/>
    <w:rsid w:val="00944175"/>
    <w:rsid w:val="00944B6B"/>
    <w:rsid w:val="00945675"/>
    <w:rsid w:val="009507F9"/>
    <w:rsid w:val="00953314"/>
    <w:rsid w:val="00961089"/>
    <w:rsid w:val="0096131D"/>
    <w:rsid w:val="0096430C"/>
    <w:rsid w:val="00967765"/>
    <w:rsid w:val="00970FF2"/>
    <w:rsid w:val="009713C1"/>
    <w:rsid w:val="00971525"/>
    <w:rsid w:val="00972C1E"/>
    <w:rsid w:val="00975025"/>
    <w:rsid w:val="009760AA"/>
    <w:rsid w:val="00976314"/>
    <w:rsid w:val="0097709F"/>
    <w:rsid w:val="0097725D"/>
    <w:rsid w:val="00980F46"/>
    <w:rsid w:val="00984920"/>
    <w:rsid w:val="00984A84"/>
    <w:rsid w:val="00985282"/>
    <w:rsid w:val="00986800"/>
    <w:rsid w:val="00991101"/>
    <w:rsid w:val="009924F8"/>
    <w:rsid w:val="00996961"/>
    <w:rsid w:val="009974BC"/>
    <w:rsid w:val="009A0604"/>
    <w:rsid w:val="009A1D05"/>
    <w:rsid w:val="009A1F93"/>
    <w:rsid w:val="009A7D87"/>
    <w:rsid w:val="009B0CAA"/>
    <w:rsid w:val="009B34A5"/>
    <w:rsid w:val="009B429E"/>
    <w:rsid w:val="009B77FB"/>
    <w:rsid w:val="009C3F41"/>
    <w:rsid w:val="009C4929"/>
    <w:rsid w:val="009C6899"/>
    <w:rsid w:val="009C771E"/>
    <w:rsid w:val="009D08FA"/>
    <w:rsid w:val="009D485E"/>
    <w:rsid w:val="009E3EC9"/>
    <w:rsid w:val="009E4B80"/>
    <w:rsid w:val="009E4EC9"/>
    <w:rsid w:val="009E63D4"/>
    <w:rsid w:val="009E6BFC"/>
    <w:rsid w:val="009F25BE"/>
    <w:rsid w:val="009F46C9"/>
    <w:rsid w:val="009F4713"/>
    <w:rsid w:val="00A002A9"/>
    <w:rsid w:val="00A00C20"/>
    <w:rsid w:val="00A0121D"/>
    <w:rsid w:val="00A02617"/>
    <w:rsid w:val="00A04571"/>
    <w:rsid w:val="00A06AD5"/>
    <w:rsid w:val="00A07464"/>
    <w:rsid w:val="00A14790"/>
    <w:rsid w:val="00A169E5"/>
    <w:rsid w:val="00A17F8D"/>
    <w:rsid w:val="00A219AB"/>
    <w:rsid w:val="00A24137"/>
    <w:rsid w:val="00A24380"/>
    <w:rsid w:val="00A25482"/>
    <w:rsid w:val="00A25535"/>
    <w:rsid w:val="00A30EEF"/>
    <w:rsid w:val="00A314A2"/>
    <w:rsid w:val="00A320F7"/>
    <w:rsid w:val="00A35C2A"/>
    <w:rsid w:val="00A37C24"/>
    <w:rsid w:val="00A42F6C"/>
    <w:rsid w:val="00A52057"/>
    <w:rsid w:val="00A563F1"/>
    <w:rsid w:val="00A5695B"/>
    <w:rsid w:val="00A60BDA"/>
    <w:rsid w:val="00A614D1"/>
    <w:rsid w:val="00A6201C"/>
    <w:rsid w:val="00A66051"/>
    <w:rsid w:val="00A66525"/>
    <w:rsid w:val="00A71278"/>
    <w:rsid w:val="00A73578"/>
    <w:rsid w:val="00A8534B"/>
    <w:rsid w:val="00A87A3E"/>
    <w:rsid w:val="00A94075"/>
    <w:rsid w:val="00A942F2"/>
    <w:rsid w:val="00AA0175"/>
    <w:rsid w:val="00AA32BC"/>
    <w:rsid w:val="00AA4311"/>
    <w:rsid w:val="00AB76CF"/>
    <w:rsid w:val="00AC0F88"/>
    <w:rsid w:val="00AC292B"/>
    <w:rsid w:val="00AC6F43"/>
    <w:rsid w:val="00AC7197"/>
    <w:rsid w:val="00AD0F3C"/>
    <w:rsid w:val="00AD26A2"/>
    <w:rsid w:val="00AD3AAC"/>
    <w:rsid w:val="00AD4EDE"/>
    <w:rsid w:val="00AE2B58"/>
    <w:rsid w:val="00AE2E1B"/>
    <w:rsid w:val="00AE4DE2"/>
    <w:rsid w:val="00AE7703"/>
    <w:rsid w:val="00AF0227"/>
    <w:rsid w:val="00AF3245"/>
    <w:rsid w:val="00AF48BC"/>
    <w:rsid w:val="00AF5FF6"/>
    <w:rsid w:val="00B00AD4"/>
    <w:rsid w:val="00B00C97"/>
    <w:rsid w:val="00B014AB"/>
    <w:rsid w:val="00B0269D"/>
    <w:rsid w:val="00B03615"/>
    <w:rsid w:val="00B038BC"/>
    <w:rsid w:val="00B0392F"/>
    <w:rsid w:val="00B0482E"/>
    <w:rsid w:val="00B04F73"/>
    <w:rsid w:val="00B05DEF"/>
    <w:rsid w:val="00B106BD"/>
    <w:rsid w:val="00B111DD"/>
    <w:rsid w:val="00B2036B"/>
    <w:rsid w:val="00B22881"/>
    <w:rsid w:val="00B23567"/>
    <w:rsid w:val="00B27424"/>
    <w:rsid w:val="00B302EC"/>
    <w:rsid w:val="00B33A0E"/>
    <w:rsid w:val="00B34DD9"/>
    <w:rsid w:val="00B36697"/>
    <w:rsid w:val="00B570AF"/>
    <w:rsid w:val="00B61E41"/>
    <w:rsid w:val="00B64CA5"/>
    <w:rsid w:val="00B64F2E"/>
    <w:rsid w:val="00B73D4B"/>
    <w:rsid w:val="00B76475"/>
    <w:rsid w:val="00B76E8D"/>
    <w:rsid w:val="00B808C3"/>
    <w:rsid w:val="00B83037"/>
    <w:rsid w:val="00B84C40"/>
    <w:rsid w:val="00B93C27"/>
    <w:rsid w:val="00BA0B9E"/>
    <w:rsid w:val="00BA44EA"/>
    <w:rsid w:val="00BB6C60"/>
    <w:rsid w:val="00BC0E02"/>
    <w:rsid w:val="00BC0F89"/>
    <w:rsid w:val="00BC1986"/>
    <w:rsid w:val="00BC273F"/>
    <w:rsid w:val="00BD28AF"/>
    <w:rsid w:val="00BE024E"/>
    <w:rsid w:val="00BE3C92"/>
    <w:rsid w:val="00BE7395"/>
    <w:rsid w:val="00C01522"/>
    <w:rsid w:val="00C02853"/>
    <w:rsid w:val="00C02E31"/>
    <w:rsid w:val="00C03974"/>
    <w:rsid w:val="00C05971"/>
    <w:rsid w:val="00C10CF4"/>
    <w:rsid w:val="00C11BF2"/>
    <w:rsid w:val="00C12E16"/>
    <w:rsid w:val="00C13962"/>
    <w:rsid w:val="00C20568"/>
    <w:rsid w:val="00C237D2"/>
    <w:rsid w:val="00C24F87"/>
    <w:rsid w:val="00C25983"/>
    <w:rsid w:val="00C34140"/>
    <w:rsid w:val="00C348EC"/>
    <w:rsid w:val="00C41900"/>
    <w:rsid w:val="00C47563"/>
    <w:rsid w:val="00C51C75"/>
    <w:rsid w:val="00C5293E"/>
    <w:rsid w:val="00C5356B"/>
    <w:rsid w:val="00C625D8"/>
    <w:rsid w:val="00C77E5F"/>
    <w:rsid w:val="00C80150"/>
    <w:rsid w:val="00C801BE"/>
    <w:rsid w:val="00C8482B"/>
    <w:rsid w:val="00C84F76"/>
    <w:rsid w:val="00C92807"/>
    <w:rsid w:val="00C948B6"/>
    <w:rsid w:val="00CA133D"/>
    <w:rsid w:val="00CA17FC"/>
    <w:rsid w:val="00CA2B0E"/>
    <w:rsid w:val="00CA3482"/>
    <w:rsid w:val="00CA358B"/>
    <w:rsid w:val="00CC2494"/>
    <w:rsid w:val="00CC333A"/>
    <w:rsid w:val="00CC4053"/>
    <w:rsid w:val="00CC4667"/>
    <w:rsid w:val="00CC4754"/>
    <w:rsid w:val="00CC6613"/>
    <w:rsid w:val="00CD1A25"/>
    <w:rsid w:val="00CD3153"/>
    <w:rsid w:val="00CD5204"/>
    <w:rsid w:val="00CD6E39"/>
    <w:rsid w:val="00CD7825"/>
    <w:rsid w:val="00CE1C75"/>
    <w:rsid w:val="00CF0A7D"/>
    <w:rsid w:val="00CF1023"/>
    <w:rsid w:val="00CF432E"/>
    <w:rsid w:val="00CF4A19"/>
    <w:rsid w:val="00CF7AF8"/>
    <w:rsid w:val="00D00458"/>
    <w:rsid w:val="00D023A0"/>
    <w:rsid w:val="00D05553"/>
    <w:rsid w:val="00D11E0E"/>
    <w:rsid w:val="00D12D90"/>
    <w:rsid w:val="00D14D02"/>
    <w:rsid w:val="00D14EA3"/>
    <w:rsid w:val="00D21259"/>
    <w:rsid w:val="00D24D62"/>
    <w:rsid w:val="00D25489"/>
    <w:rsid w:val="00D31B88"/>
    <w:rsid w:val="00D32F46"/>
    <w:rsid w:val="00D34FB9"/>
    <w:rsid w:val="00D364C7"/>
    <w:rsid w:val="00D41ACB"/>
    <w:rsid w:val="00D5291C"/>
    <w:rsid w:val="00D52FEC"/>
    <w:rsid w:val="00D53F17"/>
    <w:rsid w:val="00D54A34"/>
    <w:rsid w:val="00D55350"/>
    <w:rsid w:val="00D612F7"/>
    <w:rsid w:val="00D6333D"/>
    <w:rsid w:val="00D6491F"/>
    <w:rsid w:val="00D65C8D"/>
    <w:rsid w:val="00D732E2"/>
    <w:rsid w:val="00D75D79"/>
    <w:rsid w:val="00D86307"/>
    <w:rsid w:val="00D863FD"/>
    <w:rsid w:val="00D91258"/>
    <w:rsid w:val="00D93E56"/>
    <w:rsid w:val="00D97CDC"/>
    <w:rsid w:val="00DA18E3"/>
    <w:rsid w:val="00DA5654"/>
    <w:rsid w:val="00DA5F2F"/>
    <w:rsid w:val="00DA78B4"/>
    <w:rsid w:val="00DB380C"/>
    <w:rsid w:val="00DB4D56"/>
    <w:rsid w:val="00DB6916"/>
    <w:rsid w:val="00DC1955"/>
    <w:rsid w:val="00DC303A"/>
    <w:rsid w:val="00DC3C93"/>
    <w:rsid w:val="00DC4A5E"/>
    <w:rsid w:val="00DC5CA6"/>
    <w:rsid w:val="00DC6A65"/>
    <w:rsid w:val="00DC7447"/>
    <w:rsid w:val="00DE260E"/>
    <w:rsid w:val="00DE6841"/>
    <w:rsid w:val="00DE6E87"/>
    <w:rsid w:val="00DE7791"/>
    <w:rsid w:val="00DF1025"/>
    <w:rsid w:val="00DF14C9"/>
    <w:rsid w:val="00DF3ACA"/>
    <w:rsid w:val="00DF644D"/>
    <w:rsid w:val="00DF6AF3"/>
    <w:rsid w:val="00DF766A"/>
    <w:rsid w:val="00E01652"/>
    <w:rsid w:val="00E0347D"/>
    <w:rsid w:val="00E0380D"/>
    <w:rsid w:val="00E070FC"/>
    <w:rsid w:val="00E11B5C"/>
    <w:rsid w:val="00E13817"/>
    <w:rsid w:val="00E147C8"/>
    <w:rsid w:val="00E16D49"/>
    <w:rsid w:val="00E25B5C"/>
    <w:rsid w:val="00E32C7F"/>
    <w:rsid w:val="00E421CD"/>
    <w:rsid w:val="00E42E7A"/>
    <w:rsid w:val="00E43E19"/>
    <w:rsid w:val="00E4602A"/>
    <w:rsid w:val="00E465CD"/>
    <w:rsid w:val="00E50D9E"/>
    <w:rsid w:val="00E52ECB"/>
    <w:rsid w:val="00E5302E"/>
    <w:rsid w:val="00E534DE"/>
    <w:rsid w:val="00E54A1D"/>
    <w:rsid w:val="00E54DEF"/>
    <w:rsid w:val="00E6453B"/>
    <w:rsid w:val="00E648B7"/>
    <w:rsid w:val="00E709DC"/>
    <w:rsid w:val="00E70D48"/>
    <w:rsid w:val="00E73307"/>
    <w:rsid w:val="00E73B0C"/>
    <w:rsid w:val="00E75270"/>
    <w:rsid w:val="00E7766C"/>
    <w:rsid w:val="00E77CD4"/>
    <w:rsid w:val="00E836C0"/>
    <w:rsid w:val="00E83EA7"/>
    <w:rsid w:val="00E84F24"/>
    <w:rsid w:val="00E908A7"/>
    <w:rsid w:val="00E93BC1"/>
    <w:rsid w:val="00E94032"/>
    <w:rsid w:val="00E94554"/>
    <w:rsid w:val="00E949AC"/>
    <w:rsid w:val="00E9615E"/>
    <w:rsid w:val="00EA708B"/>
    <w:rsid w:val="00EB0E62"/>
    <w:rsid w:val="00EB2C2A"/>
    <w:rsid w:val="00EB3425"/>
    <w:rsid w:val="00EB69AB"/>
    <w:rsid w:val="00EC0711"/>
    <w:rsid w:val="00EC088B"/>
    <w:rsid w:val="00ED250E"/>
    <w:rsid w:val="00ED2A7D"/>
    <w:rsid w:val="00ED7B37"/>
    <w:rsid w:val="00EE0C1C"/>
    <w:rsid w:val="00EE4430"/>
    <w:rsid w:val="00EE4602"/>
    <w:rsid w:val="00EE6EA2"/>
    <w:rsid w:val="00EF0B53"/>
    <w:rsid w:val="00EF4572"/>
    <w:rsid w:val="00EF6B2A"/>
    <w:rsid w:val="00F019DB"/>
    <w:rsid w:val="00F04248"/>
    <w:rsid w:val="00F06CAB"/>
    <w:rsid w:val="00F1041D"/>
    <w:rsid w:val="00F10CFC"/>
    <w:rsid w:val="00F12610"/>
    <w:rsid w:val="00F23EEB"/>
    <w:rsid w:val="00F249D7"/>
    <w:rsid w:val="00F3140C"/>
    <w:rsid w:val="00F40435"/>
    <w:rsid w:val="00F43AB2"/>
    <w:rsid w:val="00F51BE2"/>
    <w:rsid w:val="00F56820"/>
    <w:rsid w:val="00F67FC2"/>
    <w:rsid w:val="00F703F8"/>
    <w:rsid w:val="00F71B14"/>
    <w:rsid w:val="00F74742"/>
    <w:rsid w:val="00F74A2F"/>
    <w:rsid w:val="00F74B17"/>
    <w:rsid w:val="00F76054"/>
    <w:rsid w:val="00F82E6E"/>
    <w:rsid w:val="00F8545B"/>
    <w:rsid w:val="00F855D3"/>
    <w:rsid w:val="00F8627F"/>
    <w:rsid w:val="00F93170"/>
    <w:rsid w:val="00F9338E"/>
    <w:rsid w:val="00F9446B"/>
    <w:rsid w:val="00FA5DFD"/>
    <w:rsid w:val="00FA7DD8"/>
    <w:rsid w:val="00FB5B96"/>
    <w:rsid w:val="00FB71A8"/>
    <w:rsid w:val="00FC46E6"/>
    <w:rsid w:val="00FD15E0"/>
    <w:rsid w:val="00FD3A21"/>
    <w:rsid w:val="00FE4BC7"/>
    <w:rsid w:val="00FE7984"/>
    <w:rsid w:val="00FF384D"/>
    <w:rsid w:val="00FF44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26166222"/>
  <w15:chartTrackingRefBased/>
  <w15:docId w15:val="{D0D070E3-8D84-468C-B845-967C702F8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pt-BR"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72F"/>
  </w:style>
  <w:style w:type="paragraph" w:styleId="Ttulo1">
    <w:name w:val="heading 1"/>
    <w:basedOn w:val="Normal"/>
    <w:next w:val="Normal"/>
    <w:link w:val="Ttulo1Char"/>
    <w:uiPriority w:val="9"/>
    <w:qFormat/>
    <w:rsid w:val="00A35C2A"/>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Ttulo2">
    <w:name w:val="heading 2"/>
    <w:basedOn w:val="Normal"/>
    <w:next w:val="Normal"/>
    <w:link w:val="Ttulo2Char"/>
    <w:uiPriority w:val="9"/>
    <w:unhideWhenUsed/>
    <w:qFormat/>
    <w:rsid w:val="00A35C2A"/>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Ttulo3">
    <w:name w:val="heading 3"/>
    <w:basedOn w:val="Normal"/>
    <w:next w:val="Normal"/>
    <w:link w:val="Ttulo3Char"/>
    <w:uiPriority w:val="9"/>
    <w:semiHidden/>
    <w:unhideWhenUsed/>
    <w:qFormat/>
    <w:rsid w:val="00A35C2A"/>
    <w:pPr>
      <w:pBdr>
        <w:top w:val="single" w:sz="6" w:space="2" w:color="549E39" w:themeColor="accent1"/>
      </w:pBdr>
      <w:spacing w:before="300" w:after="0"/>
      <w:outlineLvl w:val="2"/>
    </w:pPr>
    <w:rPr>
      <w:caps/>
      <w:color w:val="294E1C" w:themeColor="accent1" w:themeShade="7F"/>
      <w:spacing w:val="15"/>
    </w:rPr>
  </w:style>
  <w:style w:type="paragraph" w:styleId="Ttulo4">
    <w:name w:val="heading 4"/>
    <w:basedOn w:val="Normal"/>
    <w:next w:val="Normal"/>
    <w:link w:val="Ttulo4Char"/>
    <w:uiPriority w:val="9"/>
    <w:semiHidden/>
    <w:unhideWhenUsed/>
    <w:qFormat/>
    <w:rsid w:val="00A35C2A"/>
    <w:pPr>
      <w:pBdr>
        <w:top w:val="dotted" w:sz="6" w:space="2" w:color="549E39" w:themeColor="accent1"/>
      </w:pBdr>
      <w:spacing w:before="200" w:after="0"/>
      <w:outlineLvl w:val="3"/>
    </w:pPr>
    <w:rPr>
      <w:caps/>
      <w:color w:val="3E762A" w:themeColor="accent1" w:themeShade="BF"/>
      <w:spacing w:val="10"/>
    </w:rPr>
  </w:style>
  <w:style w:type="paragraph" w:styleId="Ttulo5">
    <w:name w:val="heading 5"/>
    <w:basedOn w:val="Normal"/>
    <w:next w:val="Normal"/>
    <w:link w:val="Ttulo5Char"/>
    <w:uiPriority w:val="9"/>
    <w:semiHidden/>
    <w:unhideWhenUsed/>
    <w:qFormat/>
    <w:rsid w:val="00A35C2A"/>
    <w:pPr>
      <w:pBdr>
        <w:bottom w:val="single" w:sz="6" w:space="1" w:color="549E39" w:themeColor="accent1"/>
      </w:pBdr>
      <w:spacing w:before="200" w:after="0"/>
      <w:outlineLvl w:val="4"/>
    </w:pPr>
    <w:rPr>
      <w:caps/>
      <w:color w:val="3E762A" w:themeColor="accent1" w:themeShade="BF"/>
      <w:spacing w:val="10"/>
    </w:rPr>
  </w:style>
  <w:style w:type="paragraph" w:styleId="Ttulo6">
    <w:name w:val="heading 6"/>
    <w:basedOn w:val="Normal"/>
    <w:next w:val="Normal"/>
    <w:link w:val="Ttulo6Char"/>
    <w:uiPriority w:val="9"/>
    <w:semiHidden/>
    <w:unhideWhenUsed/>
    <w:qFormat/>
    <w:rsid w:val="00A35C2A"/>
    <w:pPr>
      <w:pBdr>
        <w:bottom w:val="dotted" w:sz="6" w:space="1" w:color="549E39" w:themeColor="accent1"/>
      </w:pBdr>
      <w:spacing w:before="200" w:after="0"/>
      <w:outlineLvl w:val="5"/>
    </w:pPr>
    <w:rPr>
      <w:caps/>
      <w:color w:val="3E762A" w:themeColor="accent1" w:themeShade="BF"/>
      <w:spacing w:val="10"/>
    </w:rPr>
  </w:style>
  <w:style w:type="paragraph" w:styleId="Ttulo7">
    <w:name w:val="heading 7"/>
    <w:basedOn w:val="Normal"/>
    <w:next w:val="Normal"/>
    <w:link w:val="Ttulo7Char"/>
    <w:uiPriority w:val="9"/>
    <w:semiHidden/>
    <w:unhideWhenUsed/>
    <w:qFormat/>
    <w:rsid w:val="00A35C2A"/>
    <w:pPr>
      <w:spacing w:before="200" w:after="0"/>
      <w:outlineLvl w:val="6"/>
    </w:pPr>
    <w:rPr>
      <w:caps/>
      <w:color w:val="3E762A" w:themeColor="accent1" w:themeShade="BF"/>
      <w:spacing w:val="10"/>
    </w:rPr>
  </w:style>
  <w:style w:type="paragraph" w:styleId="Ttulo8">
    <w:name w:val="heading 8"/>
    <w:basedOn w:val="Normal"/>
    <w:next w:val="Normal"/>
    <w:link w:val="Ttulo8Char"/>
    <w:uiPriority w:val="9"/>
    <w:semiHidden/>
    <w:unhideWhenUsed/>
    <w:qFormat/>
    <w:rsid w:val="00A35C2A"/>
    <w:pPr>
      <w:spacing w:before="200" w:after="0"/>
      <w:outlineLvl w:val="7"/>
    </w:pPr>
    <w:rPr>
      <w:caps/>
      <w:spacing w:val="10"/>
      <w:sz w:val="18"/>
      <w:szCs w:val="18"/>
    </w:rPr>
  </w:style>
  <w:style w:type="paragraph" w:styleId="Ttulo9">
    <w:name w:val="heading 9"/>
    <w:basedOn w:val="Normal"/>
    <w:next w:val="Normal"/>
    <w:link w:val="Ttulo9Char"/>
    <w:uiPriority w:val="9"/>
    <w:semiHidden/>
    <w:unhideWhenUsed/>
    <w:qFormat/>
    <w:rsid w:val="00A35C2A"/>
    <w:pPr>
      <w:spacing w:before="200" w:after="0"/>
      <w:outlineLvl w:val="8"/>
    </w:pPr>
    <w:rPr>
      <w:i/>
      <w:iCs/>
      <w:caps/>
      <w:spacing w:val="10"/>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35C2A"/>
    <w:rPr>
      <w:caps/>
      <w:color w:val="FFFFFF" w:themeColor="background1"/>
      <w:spacing w:val="15"/>
      <w:sz w:val="22"/>
      <w:szCs w:val="22"/>
      <w:shd w:val="clear" w:color="auto" w:fill="549E39" w:themeFill="accent1"/>
    </w:rPr>
  </w:style>
  <w:style w:type="character" w:customStyle="1" w:styleId="Ttulo2Char">
    <w:name w:val="Título 2 Char"/>
    <w:basedOn w:val="Fontepargpadro"/>
    <w:link w:val="Ttulo2"/>
    <w:uiPriority w:val="9"/>
    <w:rsid w:val="00A35C2A"/>
    <w:rPr>
      <w:caps/>
      <w:spacing w:val="15"/>
      <w:shd w:val="clear" w:color="auto" w:fill="DAEFD3" w:themeFill="accent1" w:themeFillTint="33"/>
    </w:rPr>
  </w:style>
  <w:style w:type="character" w:customStyle="1" w:styleId="Ttulo3Char">
    <w:name w:val="Título 3 Char"/>
    <w:basedOn w:val="Fontepargpadro"/>
    <w:link w:val="Ttulo3"/>
    <w:uiPriority w:val="9"/>
    <w:semiHidden/>
    <w:rsid w:val="00A35C2A"/>
    <w:rPr>
      <w:caps/>
      <w:color w:val="294E1C" w:themeColor="accent1" w:themeShade="7F"/>
      <w:spacing w:val="15"/>
    </w:rPr>
  </w:style>
  <w:style w:type="character" w:customStyle="1" w:styleId="Ttulo4Char">
    <w:name w:val="Título 4 Char"/>
    <w:basedOn w:val="Fontepargpadro"/>
    <w:link w:val="Ttulo4"/>
    <w:uiPriority w:val="9"/>
    <w:semiHidden/>
    <w:rsid w:val="00A35C2A"/>
    <w:rPr>
      <w:caps/>
      <w:color w:val="3E762A" w:themeColor="accent1" w:themeShade="BF"/>
      <w:spacing w:val="10"/>
    </w:rPr>
  </w:style>
  <w:style w:type="character" w:customStyle="1" w:styleId="Ttulo5Char">
    <w:name w:val="Título 5 Char"/>
    <w:basedOn w:val="Fontepargpadro"/>
    <w:link w:val="Ttulo5"/>
    <w:uiPriority w:val="9"/>
    <w:semiHidden/>
    <w:rsid w:val="00A35C2A"/>
    <w:rPr>
      <w:caps/>
      <w:color w:val="3E762A" w:themeColor="accent1" w:themeShade="BF"/>
      <w:spacing w:val="10"/>
    </w:rPr>
  </w:style>
  <w:style w:type="character" w:customStyle="1" w:styleId="Ttulo6Char">
    <w:name w:val="Título 6 Char"/>
    <w:basedOn w:val="Fontepargpadro"/>
    <w:link w:val="Ttulo6"/>
    <w:uiPriority w:val="9"/>
    <w:semiHidden/>
    <w:rsid w:val="00A35C2A"/>
    <w:rPr>
      <w:caps/>
      <w:color w:val="3E762A" w:themeColor="accent1" w:themeShade="BF"/>
      <w:spacing w:val="10"/>
    </w:rPr>
  </w:style>
  <w:style w:type="character" w:customStyle="1" w:styleId="Ttulo7Char">
    <w:name w:val="Título 7 Char"/>
    <w:basedOn w:val="Fontepargpadro"/>
    <w:link w:val="Ttulo7"/>
    <w:uiPriority w:val="9"/>
    <w:semiHidden/>
    <w:rsid w:val="00A35C2A"/>
    <w:rPr>
      <w:caps/>
      <w:color w:val="3E762A" w:themeColor="accent1" w:themeShade="BF"/>
      <w:spacing w:val="10"/>
    </w:rPr>
  </w:style>
  <w:style w:type="character" w:customStyle="1" w:styleId="Ttulo8Char">
    <w:name w:val="Título 8 Char"/>
    <w:basedOn w:val="Fontepargpadro"/>
    <w:link w:val="Ttulo8"/>
    <w:uiPriority w:val="9"/>
    <w:semiHidden/>
    <w:rsid w:val="00A35C2A"/>
    <w:rPr>
      <w:caps/>
      <w:spacing w:val="10"/>
      <w:sz w:val="18"/>
      <w:szCs w:val="18"/>
    </w:rPr>
  </w:style>
  <w:style w:type="character" w:customStyle="1" w:styleId="Ttulo9Char">
    <w:name w:val="Título 9 Char"/>
    <w:basedOn w:val="Fontepargpadro"/>
    <w:link w:val="Ttulo9"/>
    <w:uiPriority w:val="9"/>
    <w:semiHidden/>
    <w:rsid w:val="00A35C2A"/>
    <w:rPr>
      <w:i/>
      <w:iCs/>
      <w:caps/>
      <w:spacing w:val="10"/>
      <w:sz w:val="18"/>
      <w:szCs w:val="18"/>
    </w:rPr>
  </w:style>
  <w:style w:type="paragraph" w:styleId="Legenda">
    <w:name w:val="caption"/>
    <w:basedOn w:val="Normal"/>
    <w:next w:val="Normal"/>
    <w:uiPriority w:val="35"/>
    <w:semiHidden/>
    <w:unhideWhenUsed/>
    <w:qFormat/>
    <w:rsid w:val="00A35C2A"/>
    <w:rPr>
      <w:b/>
      <w:bCs/>
      <w:color w:val="3E762A" w:themeColor="accent1" w:themeShade="BF"/>
      <w:sz w:val="16"/>
      <w:szCs w:val="16"/>
    </w:rPr>
  </w:style>
  <w:style w:type="paragraph" w:styleId="Ttulo">
    <w:name w:val="Title"/>
    <w:basedOn w:val="Normal"/>
    <w:next w:val="Normal"/>
    <w:link w:val="TtuloChar"/>
    <w:uiPriority w:val="10"/>
    <w:qFormat/>
    <w:rsid w:val="00A35C2A"/>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tuloChar">
    <w:name w:val="Título Char"/>
    <w:basedOn w:val="Fontepargpadro"/>
    <w:link w:val="Ttulo"/>
    <w:uiPriority w:val="10"/>
    <w:rsid w:val="00A35C2A"/>
    <w:rPr>
      <w:rFonts w:asciiTheme="majorHAnsi" w:eastAsiaTheme="majorEastAsia" w:hAnsiTheme="majorHAnsi" w:cstheme="majorBidi"/>
      <w:caps/>
      <w:color w:val="549E39" w:themeColor="accent1"/>
      <w:spacing w:val="10"/>
      <w:sz w:val="52"/>
      <w:szCs w:val="52"/>
    </w:rPr>
  </w:style>
  <w:style w:type="paragraph" w:styleId="Subttulo">
    <w:name w:val="Subtitle"/>
    <w:basedOn w:val="Normal"/>
    <w:next w:val="Normal"/>
    <w:link w:val="SubttuloChar"/>
    <w:uiPriority w:val="11"/>
    <w:qFormat/>
    <w:rsid w:val="00A35C2A"/>
    <w:pPr>
      <w:spacing w:before="0" w:after="500" w:line="240" w:lineRule="auto"/>
    </w:pPr>
    <w:rPr>
      <w:caps/>
      <w:color w:val="595959" w:themeColor="text1" w:themeTint="A6"/>
      <w:spacing w:val="10"/>
      <w:sz w:val="21"/>
      <w:szCs w:val="21"/>
    </w:rPr>
  </w:style>
  <w:style w:type="character" w:customStyle="1" w:styleId="SubttuloChar">
    <w:name w:val="Subtítulo Char"/>
    <w:basedOn w:val="Fontepargpadro"/>
    <w:link w:val="Subttulo"/>
    <w:uiPriority w:val="11"/>
    <w:rsid w:val="00A35C2A"/>
    <w:rPr>
      <w:caps/>
      <w:color w:val="595959" w:themeColor="text1" w:themeTint="A6"/>
      <w:spacing w:val="10"/>
      <w:sz w:val="21"/>
      <w:szCs w:val="21"/>
    </w:rPr>
  </w:style>
  <w:style w:type="character" w:styleId="Forte">
    <w:name w:val="Strong"/>
    <w:uiPriority w:val="22"/>
    <w:qFormat/>
    <w:rsid w:val="00A35C2A"/>
    <w:rPr>
      <w:b/>
      <w:bCs/>
    </w:rPr>
  </w:style>
  <w:style w:type="character" w:styleId="nfase">
    <w:name w:val="Emphasis"/>
    <w:uiPriority w:val="20"/>
    <w:qFormat/>
    <w:rsid w:val="00A35C2A"/>
    <w:rPr>
      <w:caps/>
      <w:color w:val="294E1C" w:themeColor="accent1" w:themeShade="7F"/>
      <w:spacing w:val="5"/>
    </w:rPr>
  </w:style>
  <w:style w:type="paragraph" w:styleId="SemEspaamento">
    <w:name w:val="No Spacing"/>
    <w:link w:val="SemEspaamentoChar"/>
    <w:uiPriority w:val="1"/>
    <w:qFormat/>
    <w:rsid w:val="00A35C2A"/>
    <w:pPr>
      <w:spacing w:after="0" w:line="240" w:lineRule="auto"/>
    </w:pPr>
  </w:style>
  <w:style w:type="paragraph" w:styleId="Citao">
    <w:name w:val="Quote"/>
    <w:basedOn w:val="Normal"/>
    <w:next w:val="Normal"/>
    <w:link w:val="CitaoChar"/>
    <w:uiPriority w:val="29"/>
    <w:qFormat/>
    <w:rsid w:val="00A35C2A"/>
    <w:rPr>
      <w:i/>
      <w:iCs/>
      <w:sz w:val="24"/>
      <w:szCs w:val="24"/>
    </w:rPr>
  </w:style>
  <w:style w:type="character" w:customStyle="1" w:styleId="CitaoChar">
    <w:name w:val="Citação Char"/>
    <w:basedOn w:val="Fontepargpadro"/>
    <w:link w:val="Citao"/>
    <w:uiPriority w:val="29"/>
    <w:rsid w:val="00A35C2A"/>
    <w:rPr>
      <w:i/>
      <w:iCs/>
      <w:sz w:val="24"/>
      <w:szCs w:val="24"/>
    </w:rPr>
  </w:style>
  <w:style w:type="paragraph" w:styleId="CitaoIntensa">
    <w:name w:val="Intense Quote"/>
    <w:basedOn w:val="Normal"/>
    <w:next w:val="Normal"/>
    <w:link w:val="CitaoIntensaChar"/>
    <w:uiPriority w:val="30"/>
    <w:qFormat/>
    <w:rsid w:val="00A35C2A"/>
    <w:pPr>
      <w:spacing w:before="240" w:after="240" w:line="240" w:lineRule="auto"/>
      <w:ind w:left="1080" w:right="1080"/>
      <w:jc w:val="center"/>
    </w:pPr>
    <w:rPr>
      <w:color w:val="549E39" w:themeColor="accent1"/>
      <w:sz w:val="24"/>
      <w:szCs w:val="24"/>
    </w:rPr>
  </w:style>
  <w:style w:type="character" w:customStyle="1" w:styleId="CitaoIntensaChar">
    <w:name w:val="Citação Intensa Char"/>
    <w:basedOn w:val="Fontepargpadro"/>
    <w:link w:val="CitaoIntensa"/>
    <w:uiPriority w:val="30"/>
    <w:rsid w:val="00A35C2A"/>
    <w:rPr>
      <w:color w:val="549E39" w:themeColor="accent1"/>
      <w:sz w:val="24"/>
      <w:szCs w:val="24"/>
    </w:rPr>
  </w:style>
  <w:style w:type="character" w:styleId="nfaseSutil">
    <w:name w:val="Subtle Emphasis"/>
    <w:uiPriority w:val="19"/>
    <w:qFormat/>
    <w:rsid w:val="00A35C2A"/>
    <w:rPr>
      <w:i/>
      <w:iCs/>
      <w:color w:val="294E1C" w:themeColor="accent1" w:themeShade="7F"/>
    </w:rPr>
  </w:style>
  <w:style w:type="character" w:styleId="nfaseIntensa">
    <w:name w:val="Intense Emphasis"/>
    <w:uiPriority w:val="21"/>
    <w:qFormat/>
    <w:rsid w:val="00A35C2A"/>
    <w:rPr>
      <w:b/>
      <w:bCs/>
      <w:caps/>
      <w:color w:val="294E1C" w:themeColor="accent1" w:themeShade="7F"/>
      <w:spacing w:val="10"/>
    </w:rPr>
  </w:style>
  <w:style w:type="character" w:styleId="RefernciaSutil">
    <w:name w:val="Subtle Reference"/>
    <w:uiPriority w:val="31"/>
    <w:qFormat/>
    <w:rsid w:val="00A35C2A"/>
    <w:rPr>
      <w:b/>
      <w:bCs/>
      <w:color w:val="549E39" w:themeColor="accent1"/>
    </w:rPr>
  </w:style>
  <w:style w:type="character" w:styleId="RefernciaIntensa">
    <w:name w:val="Intense Reference"/>
    <w:uiPriority w:val="32"/>
    <w:qFormat/>
    <w:rsid w:val="00A35C2A"/>
    <w:rPr>
      <w:b/>
      <w:bCs/>
      <w:i/>
      <w:iCs/>
      <w:caps/>
      <w:color w:val="549E39" w:themeColor="accent1"/>
    </w:rPr>
  </w:style>
  <w:style w:type="character" w:styleId="TtulodoLivro">
    <w:name w:val="Book Title"/>
    <w:uiPriority w:val="33"/>
    <w:qFormat/>
    <w:rsid w:val="00A35C2A"/>
    <w:rPr>
      <w:b/>
      <w:bCs/>
      <w:i/>
      <w:iCs/>
      <w:spacing w:val="0"/>
    </w:rPr>
  </w:style>
  <w:style w:type="paragraph" w:styleId="CabealhodoSumrio">
    <w:name w:val="TOC Heading"/>
    <w:basedOn w:val="Ttulo1"/>
    <w:next w:val="Normal"/>
    <w:uiPriority w:val="39"/>
    <w:semiHidden/>
    <w:unhideWhenUsed/>
    <w:qFormat/>
    <w:rsid w:val="00A35C2A"/>
    <w:pPr>
      <w:outlineLvl w:val="9"/>
    </w:pPr>
  </w:style>
  <w:style w:type="paragraph" w:styleId="Cabealho">
    <w:name w:val="header"/>
    <w:aliases w:val="Cabeçalho superior,Heading 1a,h,he,HeaderNN,Cabeçalho1,Cabeçalho Char Char Char,Char"/>
    <w:basedOn w:val="Normal"/>
    <w:link w:val="CabealhoChar"/>
    <w:unhideWhenUsed/>
    <w:rsid w:val="00A35C2A"/>
    <w:pPr>
      <w:tabs>
        <w:tab w:val="center" w:pos="4252"/>
        <w:tab w:val="right" w:pos="8504"/>
      </w:tabs>
      <w:spacing w:before="0" w:after="0" w:line="240" w:lineRule="auto"/>
    </w:pPr>
  </w:style>
  <w:style w:type="character" w:customStyle="1" w:styleId="CabealhoChar">
    <w:name w:val="Cabeçalho Char"/>
    <w:aliases w:val="Cabeçalho superior Char,Heading 1a Char,h Char,he Char,HeaderNN Char,Cabeçalho1 Char,Cabeçalho Char Char Char Char,Char Char"/>
    <w:basedOn w:val="Fontepargpadro"/>
    <w:link w:val="Cabealho"/>
    <w:rsid w:val="00A35C2A"/>
  </w:style>
  <w:style w:type="paragraph" w:styleId="Rodap">
    <w:name w:val="footer"/>
    <w:basedOn w:val="Normal"/>
    <w:link w:val="RodapChar"/>
    <w:uiPriority w:val="99"/>
    <w:unhideWhenUsed/>
    <w:rsid w:val="00A35C2A"/>
    <w:pPr>
      <w:tabs>
        <w:tab w:val="center" w:pos="4252"/>
        <w:tab w:val="right" w:pos="8504"/>
      </w:tabs>
      <w:spacing w:before="0" w:after="0" w:line="240" w:lineRule="auto"/>
    </w:pPr>
  </w:style>
  <w:style w:type="character" w:customStyle="1" w:styleId="RodapChar">
    <w:name w:val="Rodapé Char"/>
    <w:basedOn w:val="Fontepargpadro"/>
    <w:link w:val="Rodap"/>
    <w:uiPriority w:val="99"/>
    <w:rsid w:val="00A35C2A"/>
  </w:style>
  <w:style w:type="character" w:customStyle="1" w:styleId="SemEspaamentoChar">
    <w:name w:val="Sem Espaçamento Char"/>
    <w:basedOn w:val="Fontepargpadro"/>
    <w:link w:val="SemEspaamento"/>
    <w:uiPriority w:val="1"/>
    <w:rsid w:val="00A35C2A"/>
  </w:style>
  <w:style w:type="paragraph" w:customStyle="1" w:styleId="NomePessoal">
    <w:name w:val="Nome Pessoal"/>
    <w:basedOn w:val="Ttulo"/>
    <w:qFormat/>
    <w:rsid w:val="00A35C2A"/>
    <w:pPr>
      <w:spacing w:line="240" w:lineRule="auto"/>
      <w:contextualSpacing/>
    </w:pPr>
    <w:rPr>
      <w:b/>
      <w:color w:val="33473C" w:themeColor="text2" w:themeShade="BF"/>
      <w:spacing w:val="0"/>
      <w:kern w:val="28"/>
      <w:sz w:val="28"/>
      <w:szCs w:val="28"/>
      <w:lang w:eastAsia="pt-BR"/>
      <w14:ligatures w14:val="standard"/>
      <w14:numForm w14:val="oldStyle"/>
    </w:rPr>
  </w:style>
  <w:style w:type="table" w:styleId="Tabelacomgrade">
    <w:name w:val="Table Grid"/>
    <w:basedOn w:val="Tabelanormal"/>
    <w:uiPriority w:val="39"/>
    <w:rsid w:val="00A35C2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qFormat/>
    <w:rsid w:val="00DF14C9"/>
    <w:pPr>
      <w:spacing w:line="240" w:lineRule="auto"/>
    </w:pPr>
  </w:style>
  <w:style w:type="character" w:customStyle="1" w:styleId="TextodecomentrioChar">
    <w:name w:val="Texto de comentário Char"/>
    <w:basedOn w:val="Fontepargpadro"/>
    <w:link w:val="Textodecomentrio"/>
    <w:uiPriority w:val="99"/>
    <w:qFormat/>
    <w:rsid w:val="00DF14C9"/>
  </w:style>
  <w:style w:type="character" w:styleId="Refdecomentrio">
    <w:name w:val="annotation reference"/>
    <w:basedOn w:val="Fontepargpadro"/>
    <w:uiPriority w:val="99"/>
    <w:unhideWhenUsed/>
    <w:qFormat/>
    <w:rsid w:val="00DF14C9"/>
    <w:rPr>
      <w:sz w:val="16"/>
      <w:szCs w:val="16"/>
    </w:rPr>
  </w:style>
  <w:style w:type="paragraph" w:styleId="Textodebalo">
    <w:name w:val="Balloon Text"/>
    <w:basedOn w:val="Normal"/>
    <w:link w:val="TextodebaloChar"/>
    <w:uiPriority w:val="99"/>
    <w:semiHidden/>
    <w:unhideWhenUsed/>
    <w:rsid w:val="00DF14C9"/>
    <w:pPr>
      <w:spacing w:before="0"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F14C9"/>
    <w:rPr>
      <w:rFonts w:ascii="Segoe UI" w:hAnsi="Segoe UI" w:cs="Segoe UI"/>
      <w:sz w:val="18"/>
      <w:szCs w:val="18"/>
    </w:rPr>
  </w:style>
  <w:style w:type="paragraph" w:styleId="Assuntodocomentrio">
    <w:name w:val="annotation subject"/>
    <w:basedOn w:val="Textodecomentrio"/>
    <w:next w:val="Textodecomentrio"/>
    <w:link w:val="AssuntodocomentrioChar"/>
    <w:uiPriority w:val="99"/>
    <w:semiHidden/>
    <w:unhideWhenUsed/>
    <w:rsid w:val="00FF4437"/>
    <w:rPr>
      <w:b/>
      <w:bCs/>
    </w:rPr>
  </w:style>
  <w:style w:type="character" w:customStyle="1" w:styleId="AssuntodocomentrioChar">
    <w:name w:val="Assunto do comentário Char"/>
    <w:basedOn w:val="TextodecomentrioChar"/>
    <w:link w:val="Assuntodocomentrio"/>
    <w:uiPriority w:val="99"/>
    <w:semiHidden/>
    <w:rsid w:val="00FF4437"/>
    <w:rPr>
      <w:b/>
      <w:bCs/>
    </w:rPr>
  </w:style>
  <w:style w:type="paragraph" w:styleId="NormalWeb">
    <w:name w:val="Normal (Web)"/>
    <w:basedOn w:val="Normal"/>
    <w:uiPriority w:val="99"/>
    <w:semiHidden/>
    <w:unhideWhenUsed/>
    <w:rsid w:val="00F40435"/>
    <w:rPr>
      <w:rFonts w:ascii="Times New Roman" w:hAnsi="Times New Roman" w:cs="Times New Roman"/>
      <w:sz w:val="24"/>
      <w:szCs w:val="24"/>
    </w:rPr>
  </w:style>
  <w:style w:type="character" w:styleId="Hyperlink">
    <w:name w:val="Hyperlink"/>
    <w:basedOn w:val="Fontepargpadro"/>
    <w:uiPriority w:val="99"/>
    <w:unhideWhenUsed/>
    <w:rsid w:val="00B23567"/>
    <w:rPr>
      <w:color w:val="6B9F25" w:themeColor="hyperlink"/>
      <w:u w:val="single"/>
    </w:rPr>
  </w:style>
  <w:style w:type="paragraph" w:customStyle="1" w:styleId="Corpodetexto31">
    <w:name w:val="Corpo de texto 31"/>
    <w:basedOn w:val="Normal"/>
    <w:qFormat/>
    <w:rsid w:val="006F4043"/>
    <w:pPr>
      <w:suppressAutoHyphens/>
      <w:spacing w:before="0" w:after="0" w:line="240" w:lineRule="auto"/>
      <w:jc w:val="both"/>
    </w:pPr>
    <w:rPr>
      <w:rFonts w:ascii="Times New Roman" w:eastAsia="Times New Roman" w:hAnsi="Times New Roman" w:cs="Times New Roman"/>
      <w:sz w:val="25"/>
      <w:lang w:eastAsia="ar-SA"/>
    </w:rPr>
  </w:style>
  <w:style w:type="paragraph" w:styleId="PargrafodaLista">
    <w:name w:val="List Paragraph"/>
    <w:aliases w:val="Segundo,Texto,Título 10,List I Paragraph,Parágrafo com marcador - inserir marcador,Parágrafo_2,fonte"/>
    <w:basedOn w:val="Normal"/>
    <w:link w:val="PargrafodaListaChar"/>
    <w:uiPriority w:val="34"/>
    <w:qFormat/>
    <w:rsid w:val="006F4043"/>
    <w:pPr>
      <w:spacing w:before="0" w:after="0" w:line="240" w:lineRule="auto"/>
      <w:ind w:left="720"/>
      <w:contextualSpacing/>
      <w:jc w:val="both"/>
    </w:pPr>
    <w:rPr>
      <w:rFonts w:ascii="Times New Roman" w:eastAsia="Times New Roman" w:hAnsi="Times New Roman" w:cs="Times New Roman"/>
      <w:sz w:val="26"/>
      <w:lang w:eastAsia="pt-BR"/>
    </w:rPr>
  </w:style>
  <w:style w:type="character" w:customStyle="1" w:styleId="PargrafodaListaChar">
    <w:name w:val="Parágrafo da Lista Char"/>
    <w:aliases w:val="Segundo Char,Texto Char,Título 10 Char,List I Paragraph Char,Parágrafo com marcador - inserir marcador Char,Parágrafo_2 Char,fonte Char"/>
    <w:link w:val="PargrafodaLista"/>
    <w:uiPriority w:val="34"/>
    <w:qFormat/>
    <w:locked/>
    <w:rsid w:val="006F4043"/>
    <w:rPr>
      <w:rFonts w:ascii="Times New Roman" w:eastAsia="Times New Roman" w:hAnsi="Times New Roman" w:cs="Times New Roman"/>
      <w:sz w:val="26"/>
      <w:lang w:eastAsia="pt-BR"/>
    </w:rPr>
  </w:style>
  <w:style w:type="paragraph" w:customStyle="1" w:styleId="Standard">
    <w:name w:val="Standard"/>
    <w:rsid w:val="005A0732"/>
    <w:pPr>
      <w:suppressAutoHyphens/>
      <w:autoSpaceDN w:val="0"/>
      <w:spacing w:before="0" w:after="0" w:line="240" w:lineRule="auto"/>
      <w:textAlignment w:val="baseline"/>
    </w:pPr>
    <w:rPr>
      <w:rFonts w:ascii="Liberation Serif" w:eastAsia="NSimSun" w:hAnsi="Liberation Serif" w:cs="Arial"/>
      <w:kern w:val="3"/>
      <w:sz w:val="24"/>
      <w:szCs w:val="24"/>
      <w:lang w:eastAsia="zh-CN" w:bidi="hi-IN"/>
    </w:rPr>
  </w:style>
  <w:style w:type="table" w:customStyle="1" w:styleId="Tabelacomgrade1">
    <w:name w:val="Tabela com grade1"/>
    <w:basedOn w:val="Tabelanormal"/>
    <w:next w:val="Tabelacomgrade"/>
    <w:uiPriority w:val="39"/>
    <w:rsid w:val="00DC5CA6"/>
    <w:pPr>
      <w:spacing w:before="0"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DC5CA6"/>
    <w:pPr>
      <w:spacing w:before="0"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qFormat/>
    <w:rsid w:val="00D31B88"/>
    <w:pPr>
      <w:keepNext/>
      <w:keepLines/>
      <w:numPr>
        <w:numId w:val="6"/>
      </w:numPr>
      <w:pBdr>
        <w:top w:val="none" w:sz="0" w:space="0" w:color="auto"/>
        <w:left w:val="none" w:sz="0" w:space="0" w:color="auto"/>
        <w:bottom w:val="none" w:sz="0" w:space="0" w:color="auto"/>
        <w:right w:val="none" w:sz="0" w:space="0" w:color="auto"/>
      </w:pBdr>
      <w:shd w:val="clear" w:color="auto" w:fill="auto"/>
      <w:tabs>
        <w:tab w:val="left" w:pos="567"/>
      </w:tabs>
      <w:spacing w:before="240" w:line="240" w:lineRule="auto"/>
      <w:jc w:val="both"/>
    </w:pPr>
    <w:rPr>
      <w:rFonts w:ascii="Arial" w:eastAsiaTheme="majorEastAsia" w:hAnsi="Arial" w:cs="Arial"/>
      <w:b/>
      <w:bCs/>
      <w:caps w:val="0"/>
      <w:color w:val="auto"/>
      <w:spacing w:val="0"/>
      <w:sz w:val="20"/>
      <w:szCs w:val="20"/>
      <w:lang w:eastAsia="pt-BR"/>
    </w:rPr>
  </w:style>
  <w:style w:type="paragraph" w:customStyle="1" w:styleId="Nivel2">
    <w:name w:val="Nivel 2"/>
    <w:basedOn w:val="Normal"/>
    <w:link w:val="Nivel2Char"/>
    <w:qFormat/>
    <w:rsid w:val="00D31B88"/>
    <w:pPr>
      <w:numPr>
        <w:ilvl w:val="1"/>
        <w:numId w:val="6"/>
      </w:numPr>
      <w:spacing w:before="120" w:after="120"/>
      <w:ind w:left="0" w:firstLine="0"/>
      <w:jc w:val="both"/>
    </w:pPr>
    <w:rPr>
      <w:rFonts w:ascii="Arial" w:hAnsi="Arial" w:cs="Arial"/>
      <w:color w:val="000000"/>
      <w:lang w:eastAsia="pt-BR"/>
    </w:rPr>
  </w:style>
  <w:style w:type="paragraph" w:customStyle="1" w:styleId="Nivel3">
    <w:name w:val="Nivel 3"/>
    <w:basedOn w:val="Normal"/>
    <w:qFormat/>
    <w:rsid w:val="00D31B88"/>
    <w:pPr>
      <w:numPr>
        <w:ilvl w:val="2"/>
        <w:numId w:val="6"/>
      </w:numPr>
      <w:spacing w:before="120" w:after="120"/>
      <w:ind w:left="425" w:firstLine="0"/>
      <w:jc w:val="both"/>
    </w:pPr>
    <w:rPr>
      <w:rFonts w:ascii="Arial" w:hAnsi="Arial" w:cs="Arial"/>
      <w:color w:val="000000"/>
      <w:lang w:eastAsia="pt-BR"/>
    </w:rPr>
  </w:style>
  <w:style w:type="paragraph" w:customStyle="1" w:styleId="Nivel4">
    <w:name w:val="Nivel 4"/>
    <w:basedOn w:val="Nivel3"/>
    <w:link w:val="Nivel4Char"/>
    <w:qFormat/>
    <w:rsid w:val="00D31B88"/>
    <w:pPr>
      <w:numPr>
        <w:ilvl w:val="3"/>
      </w:numPr>
      <w:ind w:left="851" w:firstLine="0"/>
    </w:pPr>
    <w:rPr>
      <w:color w:val="auto"/>
    </w:rPr>
  </w:style>
  <w:style w:type="paragraph" w:customStyle="1" w:styleId="Nivel5">
    <w:name w:val="Nivel 5"/>
    <w:basedOn w:val="Nivel4"/>
    <w:qFormat/>
    <w:rsid w:val="00D31B88"/>
    <w:pPr>
      <w:numPr>
        <w:ilvl w:val="4"/>
      </w:numPr>
      <w:ind w:left="1276" w:firstLine="0"/>
    </w:pPr>
  </w:style>
  <w:style w:type="character" w:customStyle="1" w:styleId="Nivel2Char">
    <w:name w:val="Nivel 2 Char"/>
    <w:basedOn w:val="Fontepargpadro"/>
    <w:link w:val="Nivel2"/>
    <w:locked/>
    <w:rsid w:val="00D31B88"/>
    <w:rPr>
      <w:rFonts w:ascii="Arial" w:hAnsi="Arial" w:cs="Arial"/>
      <w:color w:val="000000"/>
      <w:lang w:eastAsia="pt-BR"/>
    </w:rPr>
  </w:style>
  <w:style w:type="paragraph" w:customStyle="1" w:styleId="Nvel2-Red">
    <w:name w:val="Nível 2 -Red"/>
    <w:basedOn w:val="Nivel2"/>
    <w:link w:val="Nvel2-RedChar"/>
    <w:qFormat/>
    <w:rsid w:val="00D31B88"/>
    <w:rPr>
      <w:i/>
      <w:iCs/>
      <w:color w:val="FF0000"/>
    </w:rPr>
  </w:style>
  <w:style w:type="paragraph" w:customStyle="1" w:styleId="Nvel3-R">
    <w:name w:val="Nível 3-R"/>
    <w:basedOn w:val="Nivel3"/>
    <w:link w:val="Nvel3-RChar"/>
    <w:qFormat/>
    <w:rsid w:val="00D31B88"/>
    <w:pPr>
      <w:ind w:left="3198" w:hanging="504"/>
    </w:pPr>
    <w:rPr>
      <w:i/>
      <w:iCs/>
      <w:color w:val="FF0000"/>
    </w:rPr>
  </w:style>
  <w:style w:type="character" w:customStyle="1" w:styleId="Nvel2-RedChar">
    <w:name w:val="Nível 2 -Red Char"/>
    <w:basedOn w:val="Nivel2Char"/>
    <w:link w:val="Nvel2-Red"/>
    <w:rsid w:val="00D31B88"/>
    <w:rPr>
      <w:rFonts w:ascii="Arial" w:hAnsi="Arial" w:cs="Arial"/>
      <w:i/>
      <w:iCs/>
      <w:color w:val="FF0000"/>
      <w:lang w:eastAsia="pt-BR"/>
    </w:rPr>
  </w:style>
  <w:style w:type="character" w:customStyle="1" w:styleId="Nvel3-RChar">
    <w:name w:val="Nível 3-R Char"/>
    <w:basedOn w:val="Fontepargpadro"/>
    <w:link w:val="Nvel3-R"/>
    <w:rsid w:val="00D31B88"/>
    <w:rPr>
      <w:rFonts w:ascii="Arial" w:hAnsi="Arial" w:cs="Arial"/>
      <w:i/>
      <w:iCs/>
      <w:color w:val="FF0000"/>
      <w:lang w:eastAsia="pt-BR"/>
    </w:rPr>
  </w:style>
  <w:style w:type="character" w:customStyle="1" w:styleId="MenoPendente1">
    <w:name w:val="Menção Pendente1"/>
    <w:basedOn w:val="Fontepargpadro"/>
    <w:uiPriority w:val="99"/>
    <w:semiHidden/>
    <w:unhideWhenUsed/>
    <w:rsid w:val="00D31B88"/>
    <w:rPr>
      <w:color w:val="605E5C"/>
      <w:shd w:val="clear" w:color="auto" w:fill="E1DFDD"/>
    </w:rPr>
  </w:style>
  <w:style w:type="paragraph" w:customStyle="1" w:styleId="Corpodetexto21">
    <w:name w:val="Corpo de texto 21"/>
    <w:basedOn w:val="Normal"/>
    <w:rsid w:val="00D31B88"/>
    <w:pPr>
      <w:suppressAutoHyphens/>
      <w:spacing w:before="0" w:after="0" w:line="360" w:lineRule="auto"/>
      <w:ind w:firstLine="2268"/>
      <w:jc w:val="both"/>
    </w:pPr>
    <w:rPr>
      <w:rFonts w:ascii="Times New Roman" w:eastAsia="Times New Roman" w:hAnsi="Times New Roman" w:cs="Times New Roman"/>
      <w:sz w:val="24"/>
      <w:lang w:eastAsia="ar-SA"/>
    </w:rPr>
  </w:style>
  <w:style w:type="paragraph" w:styleId="Reviso">
    <w:name w:val="Revision"/>
    <w:hidden/>
    <w:uiPriority w:val="99"/>
    <w:semiHidden/>
    <w:rsid w:val="00D31B88"/>
    <w:pPr>
      <w:spacing w:before="0" w:after="0" w:line="240" w:lineRule="auto"/>
    </w:pPr>
    <w:rPr>
      <w:rFonts w:eastAsiaTheme="minorHAnsi"/>
      <w:sz w:val="22"/>
      <w:szCs w:val="22"/>
    </w:rPr>
  </w:style>
  <w:style w:type="paragraph" w:styleId="Textodenotaderodap">
    <w:name w:val="footnote text"/>
    <w:basedOn w:val="Normal"/>
    <w:link w:val="TextodenotaderodapChar"/>
    <w:uiPriority w:val="99"/>
    <w:unhideWhenUsed/>
    <w:rsid w:val="004300EE"/>
    <w:pPr>
      <w:spacing w:before="0" w:after="0" w:line="240" w:lineRule="auto"/>
    </w:pPr>
    <w:rPr>
      <w:rFonts w:eastAsiaTheme="minorHAnsi"/>
    </w:rPr>
  </w:style>
  <w:style w:type="character" w:customStyle="1" w:styleId="TextodenotaderodapChar">
    <w:name w:val="Texto de nota de rodapé Char"/>
    <w:basedOn w:val="Fontepargpadro"/>
    <w:link w:val="Textodenotaderodap"/>
    <w:uiPriority w:val="99"/>
    <w:qFormat/>
    <w:rsid w:val="004300EE"/>
    <w:rPr>
      <w:rFonts w:eastAsiaTheme="minorHAnsi"/>
    </w:rPr>
  </w:style>
  <w:style w:type="character" w:styleId="Refdenotaderodap">
    <w:name w:val="footnote reference"/>
    <w:basedOn w:val="Fontepargpadro"/>
    <w:uiPriority w:val="99"/>
    <w:unhideWhenUsed/>
    <w:rsid w:val="004300EE"/>
    <w:rPr>
      <w:vertAlign w:val="superscript"/>
    </w:rPr>
  </w:style>
  <w:style w:type="character" w:customStyle="1" w:styleId="Nivel4Char">
    <w:name w:val="Nivel 4 Char"/>
    <w:basedOn w:val="Fontepargpadro"/>
    <w:link w:val="Nivel4"/>
    <w:rsid w:val="004957D7"/>
    <w:rPr>
      <w:rFonts w:ascii="Arial" w:hAnsi="Arial" w:cs="Arial"/>
      <w:lang w:eastAsia="pt-BR"/>
    </w:rPr>
  </w:style>
  <w:style w:type="paragraph" w:customStyle="1" w:styleId="TableParagraph">
    <w:name w:val="Table Paragraph"/>
    <w:basedOn w:val="Normal"/>
    <w:uiPriority w:val="1"/>
    <w:qFormat/>
    <w:rsid w:val="008D56D6"/>
    <w:pPr>
      <w:widowControl w:val="0"/>
      <w:autoSpaceDE w:val="0"/>
      <w:autoSpaceDN w:val="0"/>
      <w:spacing w:before="0" w:after="0" w:line="240" w:lineRule="auto"/>
    </w:pPr>
    <w:rPr>
      <w:rFonts w:ascii="Times New Roman" w:eastAsia="Times New Roman" w:hAnsi="Times New Roman" w:cs="Times New Roman"/>
      <w:sz w:val="22"/>
      <w:szCs w:val="22"/>
      <w:lang w:val="pt-PT"/>
    </w:rPr>
  </w:style>
  <w:style w:type="character" w:styleId="MenoPendente">
    <w:name w:val="Unresolved Mention"/>
    <w:basedOn w:val="Fontepargpadro"/>
    <w:uiPriority w:val="99"/>
    <w:semiHidden/>
    <w:unhideWhenUsed/>
    <w:rsid w:val="00627869"/>
    <w:rPr>
      <w:color w:val="605E5C"/>
      <w:shd w:val="clear" w:color="auto" w:fill="E1DFDD"/>
    </w:rPr>
  </w:style>
  <w:style w:type="paragraph" w:customStyle="1" w:styleId="tabelatextocentralizado">
    <w:name w:val="tabela_texto_centralizado"/>
    <w:basedOn w:val="Normal"/>
    <w:rsid w:val="00FF384D"/>
    <w:pPr>
      <w:spacing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3">
    <w:name w:val="Nível 3"/>
    <w:basedOn w:val="Nvel3-R"/>
    <w:link w:val="Nvel3Char"/>
    <w:qFormat/>
    <w:rsid w:val="005D6FB0"/>
    <w:rPr>
      <w:rFonts w:eastAsia="Times New Roman"/>
      <w:i w:val="0"/>
      <w:iCs w:val="0"/>
    </w:rPr>
  </w:style>
  <w:style w:type="paragraph" w:customStyle="1" w:styleId="Nvel4">
    <w:name w:val="Nível 4"/>
    <w:basedOn w:val="Nvel3"/>
    <w:qFormat/>
    <w:rsid w:val="005D6FB0"/>
    <w:pPr>
      <w:numPr>
        <w:ilvl w:val="0"/>
        <w:numId w:val="0"/>
      </w:numPr>
      <w:tabs>
        <w:tab w:val="num" w:pos="720"/>
      </w:tabs>
      <w:ind w:left="567"/>
    </w:pPr>
  </w:style>
  <w:style w:type="character" w:customStyle="1" w:styleId="Nvel3Char">
    <w:name w:val="Nível 3 Char"/>
    <w:basedOn w:val="Nvel3-RChar"/>
    <w:link w:val="Nvel3"/>
    <w:rsid w:val="005D6FB0"/>
    <w:rPr>
      <w:rFonts w:ascii="Arial" w:eastAsia="Times New Roman" w:hAnsi="Arial" w:cs="Arial"/>
      <w:i w:val="0"/>
      <w:iCs w:val="0"/>
      <w:color w:val="FF0000"/>
      <w:lang w:eastAsia="pt-BR"/>
    </w:rPr>
  </w:style>
  <w:style w:type="paragraph" w:customStyle="1" w:styleId="Default">
    <w:name w:val="Default"/>
    <w:rsid w:val="00666955"/>
    <w:pPr>
      <w:autoSpaceDE w:val="0"/>
      <w:autoSpaceDN w:val="0"/>
      <w:adjustRightInd w:val="0"/>
      <w:spacing w:before="0" w:after="0" w:line="240" w:lineRule="auto"/>
    </w:pPr>
    <w:rPr>
      <w:rFonts w:ascii="Times New Roman" w:eastAsia="Times New Roman" w:hAnsi="Times New Roman" w:cs="Times New Roman"/>
      <w:color w:val="000000"/>
      <w:sz w:val="24"/>
      <w:szCs w:val="24"/>
      <w:lang w:eastAsia="pt-BR"/>
    </w:rPr>
  </w:style>
  <w:style w:type="character" w:customStyle="1" w:styleId="hgkelc">
    <w:name w:val="hgkelc"/>
    <w:basedOn w:val="Fontepargpadro"/>
    <w:rsid w:val="0073625B"/>
  </w:style>
  <w:style w:type="paragraph" w:customStyle="1" w:styleId="ou">
    <w:name w:val="ou"/>
    <w:basedOn w:val="PargrafodaLista"/>
    <w:link w:val="ouChar"/>
    <w:qFormat/>
    <w:rsid w:val="00E32C7F"/>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E32C7F"/>
    <w:rPr>
      <w:rFonts w:ascii="Arial" w:eastAsiaTheme="minorHAnsi" w:hAnsi="Arial" w:cs="Arial"/>
      <w:b/>
      <w:bCs/>
      <w:i/>
      <w:iCs/>
      <w:color w:val="FF0000"/>
      <w:sz w:val="24"/>
      <w:szCs w:val="24"/>
      <w:u w:val="single"/>
      <w:lang w:eastAsia="pt-BR"/>
    </w:rPr>
  </w:style>
  <w:style w:type="paragraph" w:customStyle="1" w:styleId="Capacitar">
    <w:name w:val="Capacitar"/>
    <w:link w:val="CapacitarChar"/>
    <w:autoRedefine/>
    <w:qFormat/>
    <w:rsid w:val="00E32C7F"/>
    <w:pPr>
      <w:spacing w:before="0" w:after="0"/>
      <w:jc w:val="both"/>
    </w:pPr>
    <w:rPr>
      <w:rFonts w:ascii="Bookman Old Style" w:eastAsiaTheme="minorHAnsi" w:hAnsi="Bookman Old Style" w:cs="Arial"/>
      <w:b/>
      <w:bCs/>
      <w:sz w:val="22"/>
      <w:szCs w:val="22"/>
      <w:lang w:eastAsia="pt-BR"/>
    </w:rPr>
  </w:style>
  <w:style w:type="character" w:customStyle="1" w:styleId="CapacitarChar">
    <w:name w:val="Capacitar Char"/>
    <w:basedOn w:val="Fontepargpadro"/>
    <w:link w:val="Capacitar"/>
    <w:rsid w:val="00E32C7F"/>
    <w:rPr>
      <w:rFonts w:ascii="Bookman Old Style" w:eastAsiaTheme="minorHAnsi" w:hAnsi="Bookman Old Style" w:cs="Arial"/>
      <w:b/>
      <w:bCs/>
      <w:sz w:val="22"/>
      <w:szCs w:val="22"/>
      <w:lang w:eastAsia="pt-BR"/>
    </w:rPr>
  </w:style>
  <w:style w:type="character" w:customStyle="1" w:styleId="fontstyle01">
    <w:name w:val="fontstyle01"/>
    <w:basedOn w:val="Fontepargpadro"/>
    <w:rsid w:val="00E32C7F"/>
    <w:rPr>
      <w:rFonts w:ascii="ArialBold" w:hAnsi="ArialBold" w:hint="default"/>
      <w:b/>
      <w:bCs/>
      <w:i w:val="0"/>
      <w:iCs w:val="0"/>
      <w:color w:val="FF0000"/>
      <w:sz w:val="20"/>
      <w:szCs w:val="20"/>
    </w:rPr>
  </w:style>
  <w:style w:type="character" w:customStyle="1" w:styleId="fontstyle21">
    <w:name w:val="fontstyle21"/>
    <w:basedOn w:val="Fontepargpadro"/>
    <w:rsid w:val="00E32C7F"/>
    <w:rPr>
      <w:rFonts w:ascii="Arial" w:hAnsi="Arial" w:cs="Arial" w:hint="default"/>
      <w:b w:val="0"/>
      <w:bCs w:val="0"/>
      <w:i w:val="0"/>
      <w:iCs w:val="0"/>
      <w:color w:val="FF0000"/>
      <w:sz w:val="20"/>
      <w:szCs w:val="20"/>
    </w:rPr>
  </w:style>
  <w:style w:type="paragraph" w:customStyle="1" w:styleId="Corpodetexto22">
    <w:name w:val="Corpo de texto 22"/>
    <w:basedOn w:val="Normal"/>
    <w:rsid w:val="00E32C7F"/>
    <w:pPr>
      <w:overflowPunct w:val="0"/>
      <w:autoSpaceDE w:val="0"/>
      <w:autoSpaceDN w:val="0"/>
      <w:adjustRightInd w:val="0"/>
      <w:spacing w:before="0" w:after="240" w:line="240" w:lineRule="auto"/>
      <w:jc w:val="both"/>
    </w:pPr>
    <w:rPr>
      <w:rFonts w:ascii="Arial" w:eastAsia="Times New Roman" w:hAnsi="Arial" w:cs="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5256">
      <w:bodyDiv w:val="1"/>
      <w:marLeft w:val="0"/>
      <w:marRight w:val="0"/>
      <w:marTop w:val="0"/>
      <w:marBottom w:val="0"/>
      <w:divBdr>
        <w:top w:val="none" w:sz="0" w:space="0" w:color="auto"/>
        <w:left w:val="none" w:sz="0" w:space="0" w:color="auto"/>
        <w:bottom w:val="none" w:sz="0" w:space="0" w:color="auto"/>
        <w:right w:val="none" w:sz="0" w:space="0" w:color="auto"/>
      </w:divBdr>
    </w:div>
    <w:div w:id="53160385">
      <w:bodyDiv w:val="1"/>
      <w:marLeft w:val="0"/>
      <w:marRight w:val="0"/>
      <w:marTop w:val="0"/>
      <w:marBottom w:val="0"/>
      <w:divBdr>
        <w:top w:val="none" w:sz="0" w:space="0" w:color="auto"/>
        <w:left w:val="none" w:sz="0" w:space="0" w:color="auto"/>
        <w:bottom w:val="none" w:sz="0" w:space="0" w:color="auto"/>
        <w:right w:val="none" w:sz="0" w:space="0" w:color="auto"/>
      </w:divBdr>
    </w:div>
    <w:div w:id="68772628">
      <w:bodyDiv w:val="1"/>
      <w:marLeft w:val="0"/>
      <w:marRight w:val="0"/>
      <w:marTop w:val="0"/>
      <w:marBottom w:val="0"/>
      <w:divBdr>
        <w:top w:val="none" w:sz="0" w:space="0" w:color="auto"/>
        <w:left w:val="none" w:sz="0" w:space="0" w:color="auto"/>
        <w:bottom w:val="none" w:sz="0" w:space="0" w:color="auto"/>
        <w:right w:val="none" w:sz="0" w:space="0" w:color="auto"/>
      </w:divBdr>
    </w:div>
    <w:div w:id="193154978">
      <w:bodyDiv w:val="1"/>
      <w:marLeft w:val="0"/>
      <w:marRight w:val="0"/>
      <w:marTop w:val="0"/>
      <w:marBottom w:val="0"/>
      <w:divBdr>
        <w:top w:val="none" w:sz="0" w:space="0" w:color="auto"/>
        <w:left w:val="none" w:sz="0" w:space="0" w:color="auto"/>
        <w:bottom w:val="none" w:sz="0" w:space="0" w:color="auto"/>
        <w:right w:val="none" w:sz="0" w:space="0" w:color="auto"/>
      </w:divBdr>
    </w:div>
    <w:div w:id="250431251">
      <w:bodyDiv w:val="1"/>
      <w:marLeft w:val="0"/>
      <w:marRight w:val="0"/>
      <w:marTop w:val="0"/>
      <w:marBottom w:val="0"/>
      <w:divBdr>
        <w:top w:val="none" w:sz="0" w:space="0" w:color="auto"/>
        <w:left w:val="none" w:sz="0" w:space="0" w:color="auto"/>
        <w:bottom w:val="none" w:sz="0" w:space="0" w:color="auto"/>
        <w:right w:val="none" w:sz="0" w:space="0" w:color="auto"/>
      </w:divBdr>
    </w:div>
    <w:div w:id="290483116">
      <w:bodyDiv w:val="1"/>
      <w:marLeft w:val="0"/>
      <w:marRight w:val="0"/>
      <w:marTop w:val="0"/>
      <w:marBottom w:val="0"/>
      <w:divBdr>
        <w:top w:val="none" w:sz="0" w:space="0" w:color="auto"/>
        <w:left w:val="none" w:sz="0" w:space="0" w:color="auto"/>
        <w:bottom w:val="none" w:sz="0" w:space="0" w:color="auto"/>
        <w:right w:val="none" w:sz="0" w:space="0" w:color="auto"/>
      </w:divBdr>
    </w:div>
    <w:div w:id="296105085">
      <w:bodyDiv w:val="1"/>
      <w:marLeft w:val="0"/>
      <w:marRight w:val="0"/>
      <w:marTop w:val="0"/>
      <w:marBottom w:val="0"/>
      <w:divBdr>
        <w:top w:val="none" w:sz="0" w:space="0" w:color="auto"/>
        <w:left w:val="none" w:sz="0" w:space="0" w:color="auto"/>
        <w:bottom w:val="none" w:sz="0" w:space="0" w:color="auto"/>
        <w:right w:val="none" w:sz="0" w:space="0" w:color="auto"/>
      </w:divBdr>
    </w:div>
    <w:div w:id="297689872">
      <w:bodyDiv w:val="1"/>
      <w:marLeft w:val="0"/>
      <w:marRight w:val="0"/>
      <w:marTop w:val="0"/>
      <w:marBottom w:val="0"/>
      <w:divBdr>
        <w:top w:val="none" w:sz="0" w:space="0" w:color="auto"/>
        <w:left w:val="none" w:sz="0" w:space="0" w:color="auto"/>
        <w:bottom w:val="none" w:sz="0" w:space="0" w:color="auto"/>
        <w:right w:val="none" w:sz="0" w:space="0" w:color="auto"/>
      </w:divBdr>
      <w:divsChild>
        <w:div w:id="1032027168">
          <w:marLeft w:val="547"/>
          <w:marRight w:val="0"/>
          <w:marTop w:val="0"/>
          <w:marBottom w:val="0"/>
          <w:divBdr>
            <w:top w:val="none" w:sz="0" w:space="0" w:color="auto"/>
            <w:left w:val="none" w:sz="0" w:space="0" w:color="auto"/>
            <w:bottom w:val="none" w:sz="0" w:space="0" w:color="auto"/>
            <w:right w:val="none" w:sz="0" w:space="0" w:color="auto"/>
          </w:divBdr>
        </w:div>
      </w:divsChild>
    </w:div>
    <w:div w:id="315719404">
      <w:bodyDiv w:val="1"/>
      <w:marLeft w:val="0"/>
      <w:marRight w:val="0"/>
      <w:marTop w:val="0"/>
      <w:marBottom w:val="0"/>
      <w:divBdr>
        <w:top w:val="none" w:sz="0" w:space="0" w:color="auto"/>
        <w:left w:val="none" w:sz="0" w:space="0" w:color="auto"/>
        <w:bottom w:val="none" w:sz="0" w:space="0" w:color="auto"/>
        <w:right w:val="none" w:sz="0" w:space="0" w:color="auto"/>
      </w:divBdr>
    </w:div>
    <w:div w:id="376244638">
      <w:bodyDiv w:val="1"/>
      <w:marLeft w:val="0"/>
      <w:marRight w:val="0"/>
      <w:marTop w:val="0"/>
      <w:marBottom w:val="0"/>
      <w:divBdr>
        <w:top w:val="none" w:sz="0" w:space="0" w:color="auto"/>
        <w:left w:val="none" w:sz="0" w:space="0" w:color="auto"/>
        <w:bottom w:val="none" w:sz="0" w:space="0" w:color="auto"/>
        <w:right w:val="none" w:sz="0" w:space="0" w:color="auto"/>
      </w:divBdr>
    </w:div>
    <w:div w:id="386534319">
      <w:bodyDiv w:val="1"/>
      <w:marLeft w:val="0"/>
      <w:marRight w:val="0"/>
      <w:marTop w:val="0"/>
      <w:marBottom w:val="0"/>
      <w:divBdr>
        <w:top w:val="none" w:sz="0" w:space="0" w:color="auto"/>
        <w:left w:val="none" w:sz="0" w:space="0" w:color="auto"/>
        <w:bottom w:val="none" w:sz="0" w:space="0" w:color="auto"/>
        <w:right w:val="none" w:sz="0" w:space="0" w:color="auto"/>
      </w:divBdr>
    </w:div>
    <w:div w:id="423839101">
      <w:bodyDiv w:val="1"/>
      <w:marLeft w:val="0"/>
      <w:marRight w:val="0"/>
      <w:marTop w:val="0"/>
      <w:marBottom w:val="0"/>
      <w:divBdr>
        <w:top w:val="none" w:sz="0" w:space="0" w:color="auto"/>
        <w:left w:val="none" w:sz="0" w:space="0" w:color="auto"/>
        <w:bottom w:val="none" w:sz="0" w:space="0" w:color="auto"/>
        <w:right w:val="none" w:sz="0" w:space="0" w:color="auto"/>
      </w:divBdr>
    </w:div>
    <w:div w:id="436677915">
      <w:bodyDiv w:val="1"/>
      <w:marLeft w:val="0"/>
      <w:marRight w:val="0"/>
      <w:marTop w:val="0"/>
      <w:marBottom w:val="0"/>
      <w:divBdr>
        <w:top w:val="none" w:sz="0" w:space="0" w:color="auto"/>
        <w:left w:val="none" w:sz="0" w:space="0" w:color="auto"/>
        <w:bottom w:val="none" w:sz="0" w:space="0" w:color="auto"/>
        <w:right w:val="none" w:sz="0" w:space="0" w:color="auto"/>
      </w:divBdr>
    </w:div>
    <w:div w:id="491726445">
      <w:bodyDiv w:val="1"/>
      <w:marLeft w:val="0"/>
      <w:marRight w:val="0"/>
      <w:marTop w:val="0"/>
      <w:marBottom w:val="0"/>
      <w:divBdr>
        <w:top w:val="none" w:sz="0" w:space="0" w:color="auto"/>
        <w:left w:val="none" w:sz="0" w:space="0" w:color="auto"/>
        <w:bottom w:val="none" w:sz="0" w:space="0" w:color="auto"/>
        <w:right w:val="none" w:sz="0" w:space="0" w:color="auto"/>
      </w:divBdr>
    </w:div>
    <w:div w:id="491988682">
      <w:bodyDiv w:val="1"/>
      <w:marLeft w:val="0"/>
      <w:marRight w:val="0"/>
      <w:marTop w:val="0"/>
      <w:marBottom w:val="0"/>
      <w:divBdr>
        <w:top w:val="none" w:sz="0" w:space="0" w:color="auto"/>
        <w:left w:val="none" w:sz="0" w:space="0" w:color="auto"/>
        <w:bottom w:val="none" w:sz="0" w:space="0" w:color="auto"/>
        <w:right w:val="none" w:sz="0" w:space="0" w:color="auto"/>
      </w:divBdr>
    </w:div>
    <w:div w:id="535850700">
      <w:bodyDiv w:val="1"/>
      <w:marLeft w:val="0"/>
      <w:marRight w:val="0"/>
      <w:marTop w:val="0"/>
      <w:marBottom w:val="0"/>
      <w:divBdr>
        <w:top w:val="none" w:sz="0" w:space="0" w:color="auto"/>
        <w:left w:val="none" w:sz="0" w:space="0" w:color="auto"/>
        <w:bottom w:val="none" w:sz="0" w:space="0" w:color="auto"/>
        <w:right w:val="none" w:sz="0" w:space="0" w:color="auto"/>
      </w:divBdr>
    </w:div>
    <w:div w:id="567301708">
      <w:bodyDiv w:val="1"/>
      <w:marLeft w:val="0"/>
      <w:marRight w:val="0"/>
      <w:marTop w:val="0"/>
      <w:marBottom w:val="0"/>
      <w:divBdr>
        <w:top w:val="none" w:sz="0" w:space="0" w:color="auto"/>
        <w:left w:val="none" w:sz="0" w:space="0" w:color="auto"/>
        <w:bottom w:val="none" w:sz="0" w:space="0" w:color="auto"/>
        <w:right w:val="none" w:sz="0" w:space="0" w:color="auto"/>
      </w:divBdr>
    </w:div>
    <w:div w:id="611211266">
      <w:bodyDiv w:val="1"/>
      <w:marLeft w:val="0"/>
      <w:marRight w:val="0"/>
      <w:marTop w:val="0"/>
      <w:marBottom w:val="0"/>
      <w:divBdr>
        <w:top w:val="none" w:sz="0" w:space="0" w:color="auto"/>
        <w:left w:val="none" w:sz="0" w:space="0" w:color="auto"/>
        <w:bottom w:val="none" w:sz="0" w:space="0" w:color="auto"/>
        <w:right w:val="none" w:sz="0" w:space="0" w:color="auto"/>
      </w:divBdr>
    </w:div>
    <w:div w:id="625895139">
      <w:bodyDiv w:val="1"/>
      <w:marLeft w:val="0"/>
      <w:marRight w:val="0"/>
      <w:marTop w:val="0"/>
      <w:marBottom w:val="0"/>
      <w:divBdr>
        <w:top w:val="none" w:sz="0" w:space="0" w:color="auto"/>
        <w:left w:val="none" w:sz="0" w:space="0" w:color="auto"/>
        <w:bottom w:val="none" w:sz="0" w:space="0" w:color="auto"/>
        <w:right w:val="none" w:sz="0" w:space="0" w:color="auto"/>
      </w:divBdr>
    </w:div>
    <w:div w:id="628557536">
      <w:bodyDiv w:val="1"/>
      <w:marLeft w:val="0"/>
      <w:marRight w:val="0"/>
      <w:marTop w:val="0"/>
      <w:marBottom w:val="0"/>
      <w:divBdr>
        <w:top w:val="none" w:sz="0" w:space="0" w:color="auto"/>
        <w:left w:val="none" w:sz="0" w:space="0" w:color="auto"/>
        <w:bottom w:val="none" w:sz="0" w:space="0" w:color="auto"/>
        <w:right w:val="none" w:sz="0" w:space="0" w:color="auto"/>
      </w:divBdr>
    </w:div>
    <w:div w:id="696737470">
      <w:bodyDiv w:val="1"/>
      <w:marLeft w:val="0"/>
      <w:marRight w:val="0"/>
      <w:marTop w:val="0"/>
      <w:marBottom w:val="0"/>
      <w:divBdr>
        <w:top w:val="none" w:sz="0" w:space="0" w:color="auto"/>
        <w:left w:val="none" w:sz="0" w:space="0" w:color="auto"/>
        <w:bottom w:val="none" w:sz="0" w:space="0" w:color="auto"/>
        <w:right w:val="none" w:sz="0" w:space="0" w:color="auto"/>
      </w:divBdr>
    </w:div>
    <w:div w:id="707989554">
      <w:bodyDiv w:val="1"/>
      <w:marLeft w:val="0"/>
      <w:marRight w:val="0"/>
      <w:marTop w:val="0"/>
      <w:marBottom w:val="0"/>
      <w:divBdr>
        <w:top w:val="none" w:sz="0" w:space="0" w:color="auto"/>
        <w:left w:val="none" w:sz="0" w:space="0" w:color="auto"/>
        <w:bottom w:val="none" w:sz="0" w:space="0" w:color="auto"/>
        <w:right w:val="none" w:sz="0" w:space="0" w:color="auto"/>
      </w:divBdr>
    </w:div>
    <w:div w:id="774405066">
      <w:bodyDiv w:val="1"/>
      <w:marLeft w:val="0"/>
      <w:marRight w:val="0"/>
      <w:marTop w:val="0"/>
      <w:marBottom w:val="0"/>
      <w:divBdr>
        <w:top w:val="none" w:sz="0" w:space="0" w:color="auto"/>
        <w:left w:val="none" w:sz="0" w:space="0" w:color="auto"/>
        <w:bottom w:val="none" w:sz="0" w:space="0" w:color="auto"/>
        <w:right w:val="none" w:sz="0" w:space="0" w:color="auto"/>
      </w:divBdr>
    </w:div>
    <w:div w:id="842626212">
      <w:bodyDiv w:val="1"/>
      <w:marLeft w:val="0"/>
      <w:marRight w:val="0"/>
      <w:marTop w:val="0"/>
      <w:marBottom w:val="0"/>
      <w:divBdr>
        <w:top w:val="none" w:sz="0" w:space="0" w:color="auto"/>
        <w:left w:val="none" w:sz="0" w:space="0" w:color="auto"/>
        <w:bottom w:val="none" w:sz="0" w:space="0" w:color="auto"/>
        <w:right w:val="none" w:sz="0" w:space="0" w:color="auto"/>
      </w:divBdr>
    </w:div>
    <w:div w:id="865367882">
      <w:bodyDiv w:val="1"/>
      <w:marLeft w:val="0"/>
      <w:marRight w:val="0"/>
      <w:marTop w:val="0"/>
      <w:marBottom w:val="0"/>
      <w:divBdr>
        <w:top w:val="none" w:sz="0" w:space="0" w:color="auto"/>
        <w:left w:val="none" w:sz="0" w:space="0" w:color="auto"/>
        <w:bottom w:val="none" w:sz="0" w:space="0" w:color="auto"/>
        <w:right w:val="none" w:sz="0" w:space="0" w:color="auto"/>
      </w:divBdr>
    </w:div>
    <w:div w:id="910236588">
      <w:bodyDiv w:val="1"/>
      <w:marLeft w:val="0"/>
      <w:marRight w:val="0"/>
      <w:marTop w:val="0"/>
      <w:marBottom w:val="0"/>
      <w:divBdr>
        <w:top w:val="none" w:sz="0" w:space="0" w:color="auto"/>
        <w:left w:val="none" w:sz="0" w:space="0" w:color="auto"/>
        <w:bottom w:val="none" w:sz="0" w:space="0" w:color="auto"/>
        <w:right w:val="none" w:sz="0" w:space="0" w:color="auto"/>
      </w:divBdr>
    </w:div>
    <w:div w:id="1098140990">
      <w:bodyDiv w:val="1"/>
      <w:marLeft w:val="0"/>
      <w:marRight w:val="0"/>
      <w:marTop w:val="0"/>
      <w:marBottom w:val="0"/>
      <w:divBdr>
        <w:top w:val="none" w:sz="0" w:space="0" w:color="auto"/>
        <w:left w:val="none" w:sz="0" w:space="0" w:color="auto"/>
        <w:bottom w:val="none" w:sz="0" w:space="0" w:color="auto"/>
        <w:right w:val="none" w:sz="0" w:space="0" w:color="auto"/>
      </w:divBdr>
    </w:div>
    <w:div w:id="1129932979">
      <w:bodyDiv w:val="1"/>
      <w:marLeft w:val="0"/>
      <w:marRight w:val="0"/>
      <w:marTop w:val="0"/>
      <w:marBottom w:val="0"/>
      <w:divBdr>
        <w:top w:val="none" w:sz="0" w:space="0" w:color="auto"/>
        <w:left w:val="none" w:sz="0" w:space="0" w:color="auto"/>
        <w:bottom w:val="none" w:sz="0" w:space="0" w:color="auto"/>
        <w:right w:val="none" w:sz="0" w:space="0" w:color="auto"/>
      </w:divBdr>
    </w:div>
    <w:div w:id="1172456550">
      <w:bodyDiv w:val="1"/>
      <w:marLeft w:val="0"/>
      <w:marRight w:val="0"/>
      <w:marTop w:val="0"/>
      <w:marBottom w:val="0"/>
      <w:divBdr>
        <w:top w:val="none" w:sz="0" w:space="0" w:color="auto"/>
        <w:left w:val="none" w:sz="0" w:space="0" w:color="auto"/>
        <w:bottom w:val="none" w:sz="0" w:space="0" w:color="auto"/>
        <w:right w:val="none" w:sz="0" w:space="0" w:color="auto"/>
      </w:divBdr>
    </w:div>
    <w:div w:id="1311247565">
      <w:bodyDiv w:val="1"/>
      <w:marLeft w:val="0"/>
      <w:marRight w:val="0"/>
      <w:marTop w:val="0"/>
      <w:marBottom w:val="0"/>
      <w:divBdr>
        <w:top w:val="none" w:sz="0" w:space="0" w:color="auto"/>
        <w:left w:val="none" w:sz="0" w:space="0" w:color="auto"/>
        <w:bottom w:val="none" w:sz="0" w:space="0" w:color="auto"/>
        <w:right w:val="none" w:sz="0" w:space="0" w:color="auto"/>
      </w:divBdr>
    </w:div>
    <w:div w:id="1369141013">
      <w:bodyDiv w:val="1"/>
      <w:marLeft w:val="0"/>
      <w:marRight w:val="0"/>
      <w:marTop w:val="0"/>
      <w:marBottom w:val="0"/>
      <w:divBdr>
        <w:top w:val="none" w:sz="0" w:space="0" w:color="auto"/>
        <w:left w:val="none" w:sz="0" w:space="0" w:color="auto"/>
        <w:bottom w:val="none" w:sz="0" w:space="0" w:color="auto"/>
        <w:right w:val="none" w:sz="0" w:space="0" w:color="auto"/>
      </w:divBdr>
    </w:div>
    <w:div w:id="1385103387">
      <w:bodyDiv w:val="1"/>
      <w:marLeft w:val="0"/>
      <w:marRight w:val="0"/>
      <w:marTop w:val="0"/>
      <w:marBottom w:val="0"/>
      <w:divBdr>
        <w:top w:val="none" w:sz="0" w:space="0" w:color="auto"/>
        <w:left w:val="none" w:sz="0" w:space="0" w:color="auto"/>
        <w:bottom w:val="none" w:sz="0" w:space="0" w:color="auto"/>
        <w:right w:val="none" w:sz="0" w:space="0" w:color="auto"/>
      </w:divBdr>
    </w:div>
    <w:div w:id="1468008308">
      <w:bodyDiv w:val="1"/>
      <w:marLeft w:val="0"/>
      <w:marRight w:val="0"/>
      <w:marTop w:val="0"/>
      <w:marBottom w:val="0"/>
      <w:divBdr>
        <w:top w:val="none" w:sz="0" w:space="0" w:color="auto"/>
        <w:left w:val="none" w:sz="0" w:space="0" w:color="auto"/>
        <w:bottom w:val="none" w:sz="0" w:space="0" w:color="auto"/>
        <w:right w:val="none" w:sz="0" w:space="0" w:color="auto"/>
      </w:divBdr>
    </w:div>
    <w:div w:id="1485391136">
      <w:bodyDiv w:val="1"/>
      <w:marLeft w:val="0"/>
      <w:marRight w:val="0"/>
      <w:marTop w:val="0"/>
      <w:marBottom w:val="0"/>
      <w:divBdr>
        <w:top w:val="none" w:sz="0" w:space="0" w:color="auto"/>
        <w:left w:val="none" w:sz="0" w:space="0" w:color="auto"/>
        <w:bottom w:val="none" w:sz="0" w:space="0" w:color="auto"/>
        <w:right w:val="none" w:sz="0" w:space="0" w:color="auto"/>
      </w:divBdr>
    </w:div>
    <w:div w:id="1504513190">
      <w:bodyDiv w:val="1"/>
      <w:marLeft w:val="0"/>
      <w:marRight w:val="0"/>
      <w:marTop w:val="0"/>
      <w:marBottom w:val="0"/>
      <w:divBdr>
        <w:top w:val="none" w:sz="0" w:space="0" w:color="auto"/>
        <w:left w:val="none" w:sz="0" w:space="0" w:color="auto"/>
        <w:bottom w:val="none" w:sz="0" w:space="0" w:color="auto"/>
        <w:right w:val="none" w:sz="0" w:space="0" w:color="auto"/>
      </w:divBdr>
    </w:div>
    <w:div w:id="1603419136">
      <w:bodyDiv w:val="1"/>
      <w:marLeft w:val="0"/>
      <w:marRight w:val="0"/>
      <w:marTop w:val="0"/>
      <w:marBottom w:val="0"/>
      <w:divBdr>
        <w:top w:val="none" w:sz="0" w:space="0" w:color="auto"/>
        <w:left w:val="none" w:sz="0" w:space="0" w:color="auto"/>
        <w:bottom w:val="none" w:sz="0" w:space="0" w:color="auto"/>
        <w:right w:val="none" w:sz="0" w:space="0" w:color="auto"/>
      </w:divBdr>
    </w:div>
    <w:div w:id="1717579432">
      <w:bodyDiv w:val="1"/>
      <w:marLeft w:val="0"/>
      <w:marRight w:val="0"/>
      <w:marTop w:val="0"/>
      <w:marBottom w:val="0"/>
      <w:divBdr>
        <w:top w:val="none" w:sz="0" w:space="0" w:color="auto"/>
        <w:left w:val="none" w:sz="0" w:space="0" w:color="auto"/>
        <w:bottom w:val="none" w:sz="0" w:space="0" w:color="auto"/>
        <w:right w:val="none" w:sz="0" w:space="0" w:color="auto"/>
      </w:divBdr>
    </w:div>
    <w:div w:id="1740128222">
      <w:bodyDiv w:val="1"/>
      <w:marLeft w:val="0"/>
      <w:marRight w:val="0"/>
      <w:marTop w:val="0"/>
      <w:marBottom w:val="0"/>
      <w:divBdr>
        <w:top w:val="none" w:sz="0" w:space="0" w:color="auto"/>
        <w:left w:val="none" w:sz="0" w:space="0" w:color="auto"/>
        <w:bottom w:val="none" w:sz="0" w:space="0" w:color="auto"/>
        <w:right w:val="none" w:sz="0" w:space="0" w:color="auto"/>
      </w:divBdr>
    </w:div>
    <w:div w:id="1787195290">
      <w:bodyDiv w:val="1"/>
      <w:marLeft w:val="0"/>
      <w:marRight w:val="0"/>
      <w:marTop w:val="0"/>
      <w:marBottom w:val="0"/>
      <w:divBdr>
        <w:top w:val="none" w:sz="0" w:space="0" w:color="auto"/>
        <w:left w:val="none" w:sz="0" w:space="0" w:color="auto"/>
        <w:bottom w:val="none" w:sz="0" w:space="0" w:color="auto"/>
        <w:right w:val="none" w:sz="0" w:space="0" w:color="auto"/>
      </w:divBdr>
    </w:div>
    <w:div w:id="1814980243">
      <w:bodyDiv w:val="1"/>
      <w:marLeft w:val="0"/>
      <w:marRight w:val="0"/>
      <w:marTop w:val="0"/>
      <w:marBottom w:val="0"/>
      <w:divBdr>
        <w:top w:val="none" w:sz="0" w:space="0" w:color="auto"/>
        <w:left w:val="none" w:sz="0" w:space="0" w:color="auto"/>
        <w:bottom w:val="none" w:sz="0" w:space="0" w:color="auto"/>
        <w:right w:val="none" w:sz="0" w:space="0" w:color="auto"/>
      </w:divBdr>
    </w:div>
    <w:div w:id="2125539511">
      <w:bodyDiv w:val="1"/>
      <w:marLeft w:val="0"/>
      <w:marRight w:val="0"/>
      <w:marTop w:val="0"/>
      <w:marBottom w:val="0"/>
      <w:divBdr>
        <w:top w:val="none" w:sz="0" w:space="0" w:color="auto"/>
        <w:left w:val="none" w:sz="0" w:space="0" w:color="auto"/>
        <w:bottom w:val="none" w:sz="0" w:space="0" w:color="auto"/>
        <w:right w:val="none" w:sz="0" w:space="0" w:color="auto"/>
      </w:divBdr>
      <w:divsChild>
        <w:div w:id="86128362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5764.HTM" TargetMode="External"/><Relationship Id="rId18" Type="http://schemas.openxmlformats.org/officeDocument/2006/relationships/hyperlink" Target="http://www.comprasgovernamentais.gov.br" TargetMode="External"/><Relationship Id="rId26" Type="http://schemas.openxmlformats.org/officeDocument/2006/relationships/hyperlink" Target="https://www.gov.br/compras/pt-br" TargetMode="External"/><Relationship Id="rId39" Type="http://schemas.openxmlformats.org/officeDocument/2006/relationships/header" Target="header1.xml"/><Relationship Id="rId21" Type="http://schemas.openxmlformats.org/officeDocument/2006/relationships/hyperlink" Target="https://www.planalto.gov.br/ccivil_03/leis/lcp/lcp123.htm" TargetMode="External"/><Relationship Id="rId34" Type="http://schemas.openxmlformats.org/officeDocument/2006/relationships/hyperlink" Target="https://www.maracaju.ms.gov.br/licitacoes/catalogo-de-padronizacao" TargetMode="External"/><Relationship Id="rId42"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_Ato2011-2014/2012/Lei/L12690.htm" TargetMode="External"/><Relationship Id="rId29"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4.tce.ms.gov.br/ecjur/Login/Login?ReturnUrl=%2f" TargetMode="External"/><Relationship Id="rId24" Type="http://schemas.openxmlformats.org/officeDocument/2006/relationships/hyperlink" Target="mailto:licitacao.edital@maracaju.ms.gov.br" TargetMode="External"/><Relationship Id="rId32" Type="http://schemas.openxmlformats.org/officeDocument/2006/relationships/image" Target="media/image6.png"/><Relationship Id="rId37" Type="http://schemas.openxmlformats.org/officeDocument/2006/relationships/hyperlink" Target="http://www.planalto.gov.br/ccivil_03/_ato2019-2022/2021/lei/L14133.htm"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lanalto.gov.br/ccivil_03/LEIS/LCP/Lcp130.htm" TargetMode="External"/><Relationship Id="rId23" Type="http://schemas.openxmlformats.org/officeDocument/2006/relationships/hyperlink" Target="https://cssinter.serpro.gov.br/SCCDPortalWEB/pages/dynamicPortal.jsf?ITEMNUM=2348" TargetMode="External"/><Relationship Id="rId28" Type="http://schemas.openxmlformats.org/officeDocument/2006/relationships/image" Target="media/image2.emf"/><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comprasgovernamentais.gov.br" TargetMode="External"/><Relationship Id="rId19" Type="http://schemas.openxmlformats.org/officeDocument/2006/relationships/hyperlink" Target="https://www.planalto.gov.br/ccivil_03/leis/lcp/lcp123.htm" TargetMode="External"/><Relationship Id="rId31" Type="http://schemas.openxmlformats.org/officeDocument/2006/relationships/image" Target="media/image5.png"/><Relationship Id="rId44"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_Ato2011-2014/2012/Lei/L12690.htm" TargetMode="External"/><Relationship Id="rId22" Type="http://schemas.openxmlformats.org/officeDocument/2006/relationships/hyperlink" Target="https://certidoes-apf.apps.tcu.gov.br/" TargetMode="External"/><Relationship Id="rId27" Type="http://schemas.openxmlformats.org/officeDocument/2006/relationships/image" Target="media/image1.emf"/><Relationship Id="rId30" Type="http://schemas.openxmlformats.org/officeDocument/2006/relationships/image" Target="media/image4.png"/><Relationship Id="rId35" Type="http://schemas.openxmlformats.org/officeDocument/2006/relationships/hyperlink" Target="https://www.maracaju.ms.gov.br/licitacoes/catalogo-de-padronizacao" TargetMode="External"/><Relationship Id="rId43" Type="http://schemas.openxmlformats.org/officeDocument/2006/relationships/header" Target="header3.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planalto.gov.br/ccivil_03/leis/lcp/lcp123.htm" TargetMode="External"/><Relationship Id="rId17" Type="http://schemas.openxmlformats.org/officeDocument/2006/relationships/hyperlink" Target="http://www.comprasgovernamentais.gov.br" TargetMode="External"/><Relationship Id="rId25" Type="http://schemas.openxmlformats.org/officeDocument/2006/relationships/hyperlink" Target="mailto:licitacao.edital@maracaju.ms.gov.br" TargetMode="External"/><Relationship Id="rId33" Type="http://schemas.openxmlformats.org/officeDocument/2006/relationships/hyperlink" Target="https://www.maracaju.ms.gov.br/portal/arquivos/1/13/95/0/0/0/0/0" TargetMode="External"/><Relationship Id="rId38" Type="http://schemas.openxmlformats.org/officeDocument/2006/relationships/hyperlink" Target="http://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s://www.comprasgovernamentais.gov.br/" TargetMode="External"/><Relationship Id="rId41"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o Office">
  <a:themeElements>
    <a:clrScheme name="Verde">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Abertura da Sessão Pública:..../.../20..., ÀS ...:.... horas(horário local)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5D74DE-7959-4C23-86E6-4A33F821E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26920</Words>
  <Characters>145372</Characters>
  <Application>Microsoft Office Word</Application>
  <DocSecurity>0</DocSecurity>
  <Lines>1211</Lines>
  <Paragraphs>343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PREGÃO ELETRÔNICO N. ......./20.....– (sigla do órgão ou entidade)</dc:creator>
  <cp:keywords/>
  <dc:description/>
  <cp:lastModifiedBy>Patricia da Silva Ferreira</cp:lastModifiedBy>
  <cp:revision>3</cp:revision>
  <cp:lastPrinted>2024-09-30T11:46:00Z</cp:lastPrinted>
  <dcterms:created xsi:type="dcterms:W3CDTF">2024-09-27T20:45:00Z</dcterms:created>
  <dcterms:modified xsi:type="dcterms:W3CDTF">2024-09-30T11:46:00Z</dcterms:modified>
</cp:coreProperties>
</file>