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header+xml" PartName="/word/header.xml"/>
  <Override ContentType="image/png" PartName="/word/media/header_image_rId1.png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w10="urn:schemas-microsoft-com:office:word" xmlns:v="urn:schemas-microsoft-com:vm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9 (Apache licensed) using REFERENCE JAXB in Temurin Java 1.8.0_345 on Linux -->
    <w:p>
      <w:pPr>
        <w:spacing w:before="0" w:after="0" w:line="360"/>
        <w:ind w:left="0"/>
        <w:jc w:val="center"/>
      </w:pPr>
      <w:bookmarkStart w:name="body" w:id="0"/>
      <w:bookmarkStart w:name="contents" w:id="1"/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/>
      </w:r>
      <w:r>
        <w:rPr>
          <w:rFonts w:hint="default" w:ascii="Arial" w:hAnsi="Arial"/>
          <w:b/>
          <w:i w:val="false"/>
          <w:color w:val="000000"/>
          <w:sz w:val="24"/>
        </w:rPr>
        <w:t>ANEXO I - QUADRO DE MATERIAIS E/OU SERVIÇOS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/>
      </w:r>
    </w:p>
    <w:p>
      <w:pPr>
        <w:spacing w:before="0" w:after="0" w:line="360"/>
        <w:ind w:left="0"/>
        <w:jc w:val="both"/>
      </w:pPr>
    </w:p>
    <w:p>
      <w:pPr>
        <w:spacing w:before="0" w:after="0" w:line="36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/>
      </w:r>
      <w:r>
        <w:rPr>
          <w:rFonts w:hint="default" w:ascii="Arial" w:hAnsi="Arial"/>
          <w:b/>
          <w:i w:val="false"/>
          <w:color w:val="000000"/>
          <w:sz w:val="24"/>
        </w:rPr>
        <w:t>DEMANDANTE: Gabinete do Prefeito - GAPRE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/>
      </w:r>
    </w:p>
    <w:p>
      <w:pPr>
        <w:spacing w:before="0" w:after="0" w:line="360"/>
        <w:ind w:left="0"/>
        <w:jc w:val="both"/>
      </w:pPr>
    </w:p>
    <w:p>
      <w:pPr>
        <w:spacing w:before="0" w:after="0" w:line="36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/>
      </w:r>
      <w:r>
        <w:rPr>
          <w:rFonts w:hint="default" w:ascii="Arial" w:hAnsi="Arial"/>
          <w:b/>
          <w:i w:val="false"/>
          <w:color w:val="000000"/>
          <w:sz w:val="24"/>
        </w:rPr>
        <w:t>SC n°: GAPRE/00007/TR/2023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/>
      </w:r>
    </w:p>
    <w:p>
      <w:pPr>
        <w:spacing w:before="0" w:after="0" w:line="360"/>
        <w:ind w:left="0"/>
        <w:jc w:val="both"/>
      </w:pPr>
    </w:p>
    <w:p>
      <w:pPr>
        <w:spacing w:before="0" w:after="0" w:line="36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/>
      </w:r>
      <w:r>
        <w:rPr>
          <w:rFonts w:hint="default" w:ascii="Arial" w:hAnsi="Arial"/>
          <w:b/>
          <w:i w:val="false"/>
          <w:color w:val="000000"/>
          <w:sz w:val="24"/>
        </w:rPr>
        <w:t>OBJETO: Locação de imóvel com fim não residencial para instalação e funcionamento da Subsecretaria de Defesa dos Direitos Humanos (SDHU), com intuito de atender as necessidades das Coordenadorias e Divisões Administrativa desta Subsecretaria, localizado no Condomínio Marrakech, na Rua Vinte e Cinco de Dezembro, 924 - Jardim dos Estados, Campo Grande - MS, 79002-061.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/>
      </w:r>
    </w:p>
    <w:p>
      <w:pPr>
        <w:spacing w:before="0" w:after="0" w:line="360"/>
        <w:ind w:left="0"/>
        <w:jc w:val="both"/>
      </w:pPr>
    </w:p>
    <w:p>
      <w:pPr>
        <w:spacing w:before="0" w:after="0" w:line="36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/>
      </w:r>
      <w:r>
        <w:rPr>
          <w:rFonts w:hint="default" w:ascii="Arial" w:hAnsi="Arial"/>
          <w:b/>
          <w:i w:val="false"/>
          <w:color w:val="000000"/>
          <w:sz w:val="24"/>
        </w:rPr>
        <w:t>1. QUADRO: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/>
      </w:r>
    </w:p>
    <w:p>
      <w:pPr>
        <w:spacing w:before="0" w:after="0" w:line="360"/>
        <w:ind w:left="0"/>
        <w:jc w:val="both"/>
      </w:pPr>
    </w:p>
    <w:tbl>
      <w:tblPr>
        <w:tblW w:w="5000" w:type="pct"/>
        <w:jc w:val="center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429"/>
        <w:gridCol w:w="655"/>
        <w:gridCol w:w="1222"/>
        <w:gridCol w:w="3317"/>
        <w:gridCol w:w="1824"/>
        <w:gridCol w:w="629"/>
        <w:gridCol w:w="1519"/>
        <w:gridCol w:w="1519"/>
        <w:gridCol w:w="1520"/>
      </w:tblGrid>
      <w:tr>
        <w:trPr>
          <w:trHeight w:val="225" w:hRule="atLeast"/>
        </w:trPr>
        <w:tc>
          <w:tcPr>
            <w:tcW w:w="0" w:type="auto"/>
            <w:gridSpan w:val="9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shd w:fill="cccccc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before="0" w:after="0" w:line="36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Itens</w:t>
            </w:r>
          </w:p>
        </w:tc>
      </w:tr>
      <w:tr>
        <w:trPr>
          <w:trHeight w:val="225" w:hRule="atLeast"/>
        </w:trPr>
        <w:tc>
          <w:tcPr>
            <w:tcW w:w="1429" w:type="dxa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shd w:fill="cccccc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before="0" w:after="0" w:line="36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Tipo</w:t>
            </w:r>
          </w:p>
        </w:tc>
        <w:tc>
          <w:tcPr>
            <w:tcW w:w="655" w:type="dxa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shd w:fill="cccccc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before="0" w:after="0" w:line="36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Item</w:t>
            </w:r>
          </w:p>
        </w:tc>
        <w:tc>
          <w:tcPr>
            <w:tcW w:w="1222" w:type="dxa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shd w:fill="cccccc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before="0" w:after="0" w:line="36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Código</w:t>
            </w:r>
          </w:p>
        </w:tc>
        <w:tc>
          <w:tcPr>
            <w:tcW w:w="3317" w:type="dxa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shd w:fill="cccccc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before="0" w:after="0" w:line="36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Descrição</w:t>
            </w:r>
          </w:p>
        </w:tc>
        <w:tc>
          <w:tcPr>
            <w:tcW w:w="1824" w:type="dxa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shd w:fill="cccccc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before="0" w:after="0" w:line="36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Un. Aquisição</w:t>
            </w:r>
          </w:p>
        </w:tc>
        <w:tc>
          <w:tcPr>
            <w:tcW w:w="629" w:type="dxa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shd w:fill="cccccc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before="0" w:after="0" w:line="36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Qtd.</w:t>
            </w:r>
          </w:p>
        </w:tc>
        <w:tc>
          <w:tcPr>
            <w:tcW w:w="1519" w:type="dxa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shd w:fill="cccccc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before="0" w:after="0" w:line="36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Vlr. Unit.</w:t>
            </w:r>
          </w:p>
        </w:tc>
        <w:tc>
          <w:tcPr>
            <w:tcW w:w="1519" w:type="dxa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shd w:fill="cccccc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before="0" w:after="0" w:line="36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Vlr. Total</w:t>
            </w:r>
          </w:p>
        </w:tc>
        <w:tc>
          <w:tcPr>
            <w:tcW w:w="1520" w:type="dxa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shd w:fill="cccccc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before="0" w:after="0" w:line="36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Vlr. Acum.</w:t>
            </w:r>
          </w:p>
        </w:tc>
      </w:tr>
      <w:tr>
        <w:trPr>
          <w:trHeight w:val="255" w:hRule="atLeast"/>
        </w:trPr>
        <w:tc>
          <w:tcPr>
            <w:tcW w:w="1429" w:type="dxa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spacing w:before="0" w:after="0" w:line="36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ITEM 001</w:t>
            </w:r>
          </w:p>
        </w:tc>
        <w:tc>
          <w:tcPr>
            <w:tcW w:w="655" w:type="dxa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spacing w:before="0" w:after="0" w:line="36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1</w:t>
            </w:r>
          </w:p>
        </w:tc>
        <w:tc>
          <w:tcPr>
            <w:tcW w:w="1222" w:type="dxa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spacing w:before="0" w:after="0" w:line="36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0008806</w:t>
            </w:r>
          </w:p>
        </w:tc>
        <w:tc>
          <w:tcPr>
            <w:tcW w:w="3317" w:type="dxa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spacing w:before="0" w:after="0" w:line="36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LOCAÇÃO DE IMÓVEL</w:t>
            </w:r>
          </w:p>
        </w:tc>
        <w:tc>
          <w:tcPr>
            <w:tcW w:w="1824" w:type="dxa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spacing w:before="0" w:after="0" w:line="36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1 - Mês</w:t>
            </w:r>
          </w:p>
        </w:tc>
        <w:tc>
          <w:tcPr>
            <w:tcW w:w="629" w:type="dxa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spacing w:before="0" w:after="0" w:line="36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12</w:t>
            </w:r>
          </w:p>
        </w:tc>
        <w:tc>
          <w:tcPr>
            <w:tcW w:w="1519" w:type="dxa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spacing w:before="0" w:after="0" w:line="36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8.632,6000</w:t>
            </w:r>
          </w:p>
        </w:tc>
        <w:tc>
          <w:tcPr>
            <w:tcW w:w="1519" w:type="dxa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spacing w:before="0" w:after="0" w:line="36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103.591,20</w:t>
            </w:r>
          </w:p>
        </w:tc>
        <w:tc>
          <w:tcPr>
            <w:tcW w:w="1520" w:type="dxa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spacing w:before="0" w:after="0" w:line="36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103.591,20</w:t>
            </w:r>
          </w:p>
        </w:tc>
      </w:tr>
      <w:tr>
        <w:trPr>
          <w:trHeight w:val="255" w:hRule="atLeast"/>
        </w:trPr>
        <w:tc>
          <w:tcPr>
            <w:tcW w:w="0" w:type="auto"/>
            <w:gridSpan w:val="6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spacing w:before="0" w:after="0" w:line="36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Total (R$):</w:t>
            </w:r>
          </w:p>
        </w:tc>
        <w:tc>
          <w:tcPr>
            <w:tcW w:w="1519" w:type="dxa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spacing w:before="0" w:after="0" w:line="36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8.632,6000</w:t>
            </w:r>
          </w:p>
        </w:tc>
        <w:tc>
          <w:tcPr>
            <w:tcW w:w="1519" w:type="dxa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spacing w:before="0" w:after="0" w:line="36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103.591,20</w:t>
            </w:r>
          </w:p>
        </w:tc>
        <w:tc>
          <w:tcPr>
            <w:tcW w:w="1520" w:type="dxa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spacing w:before="0" w:after="0" w:line="36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103.591,20</w:t>
            </w:r>
          </w:p>
        </w:tc>
      </w:tr>
    </w:tbl>
    <w:p>
      <w:pPr>
        <w:spacing w:before="0" w:after="0" w:line="36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/>
      </w:r>
      <w:r>
        <w:rPr>
          <w:rFonts w:ascii="Times New Roman" w:hAnsi="Times New Roman"/>
          <w:b/>
          <w:i w:val="false"/>
          <w:color w:val="000000"/>
          <w:sz w:val="16"/>
        </w:rPr>
        <w:t xml:space="preserve">1.1. INFORMAÇÕES COMPLEMENTARES: </w:t>
      </w:r>
      <w:r>
        <w:rPr>
          <w:rFonts w:hint="default" w:ascii="Arial" w:hAnsi="Arial"/>
          <w:b w:val="false"/>
          <w:i w:val="false"/>
          <w:color w:val="000000"/>
          <w:sz w:val="24"/>
        </w:rPr>
        <w:t>Locação do imóvel situado na Rua Vinte e Cinco de Dezembro, 924 - Jardim dos Estados, Campo Grande - MS para funcionamento da Subsecretaria de Defesa dos Direitos Humanos, com valor mensal de R$ 8.632,60 (oito mil, seiscentos e trinta e dois reais e sessenta centavos).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/>
      </w:r>
    </w:p>
    <w:p>
      <w:pPr>
        <w:spacing w:before="0" w:after="0"/>
        <w:ind w:left="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Campo Grande/MS, 08 de Dezembro de 2023</w:t>
      </w:r>
    </w:p>
    <w:p>
      <w:pPr>
        <w:spacing w:before="0" w:after="0"/>
        <w:ind w:left="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/>
      </w:r>
      <w:r>
        <w:rPr>
          <w:rFonts w:ascii="Times New Roman" w:hAnsi="Times New Roman"/>
          <w:b/>
          <w:i w:val="false"/>
          <w:color w:val="000000"/>
          <w:sz w:val="21"/>
        </w:rPr>
        <w:t>Evellyn Ifran Musulin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Assessor Governamental IV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</w:t>
      </w:r>
      <w:r>
        <w:rPr>
          <w:rFonts w:ascii="Times New Roman" w:hAnsi="Times New Roman"/>
          <w:b/>
          <w:i w:val="false"/>
          <w:color w:val="000000"/>
          <w:sz w:val="21"/>
        </w:rPr>
        <w:t>Thelma Fernandes Mendes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Chefe de Gabinete da Prefeita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Segue para conclusão e colher assinatura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</w:t>
      </w:r>
      <w:r>
        <w:rPr>
          <w:rFonts w:ascii="Times New Roman" w:hAnsi="Times New Roman"/>
          <w:b/>
          <w:i w:val="false"/>
          <w:color w:val="000000"/>
          <w:sz w:val="21"/>
        </w:rPr>
        <w:t>Evellyn Ifran Musulin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Chefe da Divisão Administrativa e Financeira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/>
      </w:r>
    </w:p>
    <w:p>
      <w:pPr>
        <w:spacing w:before="0" w:after="0"/>
        <w:ind w:left="0"/>
        <w:jc w:val="left"/>
      </w:pPr>
    </w:p>
    <w:bookmarkEnd w:id="1"/>
    <w:bookmarkEnd w:id="0"/>
    <w:sectPr>
      <w:headerReference w:type="default" r:id="rId4"/>
      <w:footerReference w:type="default" r:id="rId5"/>
      <w:pgSz w:w="11907" w:h="16839" w:code="9"/>
      <w:pgMar w:top="3402" w:right="1134" w:bottom="1134" w:left="1134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w10="urn:schemas-microsoft-com:office:word" xmlns:v="urn:schemas-microsoft-com:vm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>
    <w:pPr>
      <w:spacing w:before="0" w:after="0"/>
      <w:ind w:left="120"/>
      <w:jc w:val="right"/>
    </w:pPr>
    <w:r>
      <w:rPr>
        <w:rFonts w:ascii="Times New Roman" w:hAnsi="Times New Roman"/>
        <w:b w:val="false"/>
        <w:i w:val="false"/>
        <w:color w:val="000000"/>
        <w:sz w:val="22"/>
      </w:rPr>
      <w:t xml:space="preserve"> </w:t>
    </w:r>
    <w:r>
      <w:fldChar w:fldCharType="begin"/>
    </w:r>
    <w:r>
      <w:instrText>PAGE</w:instrText>
    </w:r>
    <w:r>
      <w:fldChar w:fldCharType="end"/>
    </w:r>
    <w:r>
      <w:rPr>
        <w:rFonts w:ascii="Times New Roman" w:hAnsi="Times New Roman"/>
        <w:b w:val="false"/>
        <w:i w:val="false"/>
        <w:color w:val="000000"/>
        <w:sz w:val="22"/>
      </w:rPr>
      <w:t xml:space="preserve"> </w:t>
    </w:r>
  </w:p>
</w:ftr>
</file>

<file path=word/header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w10="urn:schemas-microsoft-com:office:word" xmlns:v="urn:schemas-microsoft-com:vm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>
    <w:pPr>
      <w:spacing w:before="0" w:after="0"/>
      <w:ind w:left="120"/>
      <w:jc w:val="center"/>
    </w:pPr>
    <w:r>
      <w:rPr>
        <w:rFonts w:ascii="Times New Roman" w:hAnsi="Times New Roman"/>
        <w:b w:val="false"/>
        <w:i w:val="false"/>
        <w:color w:val="000000"/>
        <w:sz w:val="22"/>
      </w:rPr>
      <w:t xml:space="preserve"> </w:t>
    </w:r>
    <w:r>
      <w:drawing>
        <wp:inline distT="0" distB="0" distL="0" distR="0">
          <wp:extent cx="762000" cy="761856"/>
          <wp:effectExtent l="0" t="0" r="0" b="0"/>
          <wp:docPr id="0" name="" descr="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2000" cy="7618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Times New Roman" w:hAnsi="Times New Roman"/>
        <w:b w:val="false"/>
        <w:i w:val="false"/>
        <w:color w:val="000000"/>
        <w:sz w:val="22"/>
      </w:rPr>
      <w:t xml:space="preserve"> </w:t>
    </w:r>
  </w:p>
  <w:p>
    <w:pPr>
      <w:spacing w:before="0" w:after="0"/>
      <w:ind w:left="120"/>
      <w:jc w:val="center"/>
    </w:pPr>
    <w:r>
      <w:rPr>
        <w:rFonts w:ascii="Times New Roman" w:hAnsi="Times New Roman"/>
        <w:b w:val="false"/>
        <w:i w:val="false"/>
        <w:color w:val="000000"/>
        <w:sz w:val="22"/>
      </w:rPr>
      <w:t xml:space="preserve"> Prefeitura Municipal de Campo Grande </w:t>
    </w:r>
  </w:p>
  <w:p>
    <w:pPr>
      <w:spacing w:before="0" w:after="0"/>
      <w:ind w:left="120"/>
      <w:jc w:val="center"/>
    </w:pPr>
    <w:r>
      <w:rPr>
        <w:rFonts w:ascii="Times New Roman" w:hAnsi="Times New Roman"/>
        <w:b w:val="false"/>
        <w:i w:val="false"/>
        <w:color w:val="000000"/>
        <w:sz w:val="22"/>
      </w:rPr>
      <w:t xml:space="preserve"> Gabinete do Prefeito </w:t>
    </w:r>
  </w:p>
  <w:p>
    <w:pPr>
      <w:spacing w:before="0" w:after="0"/>
      <w:ind w:left="120"/>
      <w:jc w:val="center"/>
    </w:pPr>
    <w:r>
      <w:rPr>
        <w:rFonts w:ascii="Times New Roman" w:hAnsi="Times New Roman"/>
        <w:b w:val="false"/>
        <w:i w:val="false"/>
        <w:color w:val="000000"/>
        <w:sz w:val="22"/>
      </w:rPr>
      <w:t xml:space="preserve"> Outras Solicitações GAPRE/00007/TR/2023 </w:t>
    </w:r>
  </w:p>
  <w:p>
    <w:pPr>
      <w:spacing w:before="0" w:after="0"/>
      <w:ind w:left="120"/>
      <w:jc w:val="center"/>
    </w:pPr>
    <w:r>
      <w:rPr>
        <w:rFonts w:ascii="Times New Roman" w:hAnsi="Times New Roman"/>
        <w:b w:val="false"/>
        <w:i w:val="false"/>
        <w:color w:val="000000"/>
        <w:sz w:val="22"/>
      </w:rPr>
      <w:t xml:space="preserve"> </w:t>
    </w:r>
    <w:r>
      <w:br/>
    </w:r>
    <w:r>
      <w:rPr>
        <w:rFonts w:ascii="Times New Roman" w:hAnsi="Times New Roman"/>
        <w:b w:val="false"/>
        <w:i w:val="false"/>
        <w:color w:val="000000"/>
        <w:sz w:val="22"/>
      </w:rPr>
      <w:t xml:space="preserve"> </w:t>
    </w:r>
  </w:p>
  <w:p>
    <w:pPr>
      <w:spacing w:before="0" w:after="0"/>
      <w:ind w:left="120"/>
      <w:jc w:val="center"/>
    </w:pPr>
    <w:r>
      <w:rPr>
        <w:rFonts w:ascii="Times New Roman" w:hAnsi="Times New Roman"/>
        <w:b w:val="false"/>
        <w:i w:val="false"/>
        <w:color w:val="000000"/>
        <w:sz w:val="22"/>
      </w:rPr>
      <w:t xml:space="preserve"> </w:t>
    </w:r>
    <w:r>
      <w:br/>
    </w:r>
    <w:r>
      <w:rPr>
        <w:rFonts w:ascii="Times New Roman" w:hAnsi="Times New Roman"/>
        <w:b w:val="false"/>
        <w:i w:val="false"/>
        <w:color w:val="000000"/>
        <w:sz w:val="22"/>
      </w:rPr>
      <w:t xml:space="preserve"> </w:t>
    </w:r>
  </w:p>
  <w:p>
    <w:pPr>
      <w:spacing w:before="0" w:after="0"/>
      <w:ind w:left="120"/>
      <w:jc w:val="center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w10="urn:schemas-microsoft-com:office:word" xmlns:v="urn:schemas-microsoft-com:vm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w10="urn:schemas-microsoft-com:office:word" xmlns:v="urn:schemas-microsoft-com:vm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w10="urn:schemas-microsoft-com:office:word" xmlns:v="urn:schemas-microsoft-com:vm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header.xml" Type="http://schemas.openxmlformats.org/officeDocument/2006/relationships/header" Id="rId4"/>
    <Relationship Target="footer.xml" Type="http://schemas.openxmlformats.org/officeDocument/2006/relationships/footer" Id="rId5"/>
</Relationships>

</file>

<file path=word/_rels/header.xml.rels><?xml version="1.0" encoding="UTF-8" standalone="yes"?>
<Relationships xmlns="http://schemas.openxmlformats.org/package/2006/relationships">
    <Relationship Target="media/header_image_rId1.png" Type="http://schemas.openxmlformats.org/officeDocument/2006/relationships/image" Id="rId1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