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2166"/>
        <w:gridCol w:w="2551"/>
        <w:gridCol w:w="1984"/>
        <w:gridCol w:w="1277"/>
        <w:gridCol w:w="1843"/>
        <w:gridCol w:w="2268"/>
        <w:gridCol w:w="2976"/>
      </w:tblGrid>
      <w:tr w:rsidR="007E0367" w:rsidRPr="003F4DBF" w14:paraId="0906901C" w14:textId="77777777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03A5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MAPA DE </w:t>
            </w:r>
            <w:r w:rsidR="0064083B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RISCOS - </w:t>
            </w:r>
            <w:r w:rsidR="00D51CE8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TERMO DE REFERÊNCIA</w:t>
            </w:r>
          </w:p>
        </w:tc>
      </w:tr>
      <w:tr w:rsidR="007E0367" w:rsidRPr="003F4DBF" w14:paraId="51730AD4" w14:textId="77777777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33A5E" w14:textId="5AAB7B20" w:rsidR="007E0367" w:rsidRPr="003F4DBF" w:rsidRDefault="007E0367" w:rsidP="00822D8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Objeto:</w:t>
            </w:r>
            <w:r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3F4DBF"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056710" w:rsidRPr="003F4DBF">
              <w:rPr>
                <w:rFonts w:cstheme="minorHAnsi"/>
                <w:sz w:val="24"/>
                <w:szCs w:val="24"/>
              </w:rPr>
              <w:t xml:space="preserve">quisição de </w:t>
            </w:r>
            <w:r w:rsidR="00AC0865">
              <w:rPr>
                <w:rFonts w:cs="Calibri"/>
                <w:sz w:val="24"/>
                <w:szCs w:val="24"/>
              </w:rPr>
              <w:t>materiais</w:t>
            </w:r>
            <w:r w:rsidR="00836094">
              <w:rPr>
                <w:rFonts w:cs="Calibri"/>
                <w:sz w:val="24"/>
                <w:szCs w:val="24"/>
              </w:rPr>
              <w:t xml:space="preserve"> Elétricos III</w:t>
            </w:r>
            <w:r w:rsidR="00822D81">
              <w:rPr>
                <w:rFonts w:cstheme="minorHAnsi"/>
                <w:sz w:val="24"/>
                <w:szCs w:val="24"/>
              </w:rPr>
              <w:t>,</w:t>
            </w:r>
            <w:r w:rsidR="00834485">
              <w:rPr>
                <w:rFonts w:cstheme="minorHAnsi"/>
                <w:sz w:val="24"/>
                <w:szCs w:val="24"/>
              </w:rPr>
              <w:t xml:space="preserve"> </w:t>
            </w:r>
            <w:r w:rsidR="003F4DBF" w:rsidRPr="003F4DBF">
              <w:rPr>
                <w:rFonts w:cstheme="minorHAnsi"/>
                <w:sz w:val="24"/>
                <w:szCs w:val="24"/>
              </w:rPr>
              <w:t xml:space="preserve">para atendimento dos </w:t>
            </w:r>
            <w:r w:rsidR="003F4DBF" w:rsidRPr="003F4DB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órgãos da Prefeitura Municipal de Campo Grande - MS.</w:t>
            </w:r>
          </w:p>
        </w:tc>
      </w:tr>
      <w:tr w:rsidR="007E0367" w:rsidRPr="003F4DBF" w14:paraId="6948FEF0" w14:textId="77777777" w:rsidTr="00D51CE8">
        <w:trPr>
          <w:trHeight w:val="435"/>
        </w:trPr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5734952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IDENTIFICAÇÃO DO RISCO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2D0B49D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ANÁLISE DO RISCO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BADE578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RESPOSTA DO RISCO</w:t>
            </w:r>
          </w:p>
        </w:tc>
      </w:tr>
      <w:tr w:rsidR="007E0367" w:rsidRPr="003F4DBF" w14:paraId="41C18CD6" w14:textId="77777777" w:rsidTr="00444A32">
        <w:trPr>
          <w:trHeight w:val="3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0692EEE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E3A2FF6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RISCO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94EBF7E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CONSEQUÊNCIA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15176B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304B1F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GRAU DE IMPACTO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BEC9A5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NÍVEL DE RISCO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24A6934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PREVENTIVAS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BB2B473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CORRETIVAS</w:t>
            </w:r>
          </w:p>
        </w:tc>
      </w:tr>
      <w:tr w:rsidR="007E0367" w:rsidRPr="003F4DBF" w14:paraId="3AB35038" w14:textId="77777777" w:rsidTr="00444A32">
        <w:trPr>
          <w:trHeight w:val="21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44C2F0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38D2" w14:textId="77777777" w:rsidR="007E0367" w:rsidRPr="003F4DBF" w:rsidRDefault="003D4AEC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Inobservância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do modelo de execução do objeto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nº 14.133/2021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B9CA4" w14:textId="77777777" w:rsidR="00B23EB0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Não cumprimento do prazo para a execução do objeto;</w:t>
            </w:r>
          </w:p>
          <w:p w14:paraId="5FC51CF0" w14:textId="77777777" w:rsidR="00444A32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Impacto negativo na formação dos preços, tanto referenciais quanto nos preços a serem registrados;</w:t>
            </w:r>
          </w:p>
          <w:p w14:paraId="27F40977" w14:textId="77777777" w:rsidR="00444A32" w:rsidRPr="003F4DBF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Falha na execução de assistência, garantia e manutenção do objeto.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BF1BF" w14:textId="77777777" w:rsidR="007E0367" w:rsidRPr="003F4DBF" w:rsidRDefault="00444A3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60C38" w14:textId="77777777" w:rsidR="007E0367" w:rsidRPr="003F4DBF" w:rsidRDefault="004238D0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FA665" w14:textId="77777777" w:rsidR="007E0367" w:rsidRDefault="00BF393C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</w:p>
          <w:p w14:paraId="01FF59AC" w14:textId="77777777" w:rsidR="00D31EBD" w:rsidRPr="003F4DBF" w:rsidRDefault="00D31EBD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FBAF4" w14:textId="77777777" w:rsidR="00AD4E42" w:rsidRPr="003F4DBF" w:rsidRDefault="007E0367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40793" w14:textId="77777777" w:rsidR="007E0367" w:rsidRPr="003F4DBF" w:rsidRDefault="00D51CE8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concomitantemente com a análise do ETP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pela Coordenadoria competente,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7E0367" w:rsidRPr="003F4DBF" w14:paraId="6734DD19" w14:textId="77777777" w:rsidTr="00192081">
        <w:trPr>
          <w:trHeight w:val="79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94891" w14:textId="77777777"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19C72" w14:textId="77777777" w:rsidR="007E0367" w:rsidRPr="003F4DBF" w:rsidRDefault="003D4AEC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Inobservância dos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Requisitos de forma e critérios de seleção do fornecedor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“h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 nº 14.133/2021.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B9CF9" w14:textId="77777777" w:rsidR="007E0367" w:rsidRDefault="00D32BDB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Falta de critério objetivo de julgamento da melhor proposta a ser ofertada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;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2. </w:t>
            </w:r>
            <w:r w:rsidR="00E16F9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Ausência de regras que balize a escolha das melhores propostas;</w:t>
            </w:r>
          </w:p>
          <w:p w14:paraId="0521FB51" w14:textId="77777777" w:rsidR="00E16F99" w:rsidRPr="003F4DBF" w:rsidRDefault="00E16F99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3. Seleção de fornecedores inaptos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para a execução do objeto.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2F379" w14:textId="77777777"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14:paraId="03332068" w14:textId="77777777"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14:paraId="5B6EF924" w14:textId="77777777" w:rsidR="00D25E8D" w:rsidRPr="003F4DBF" w:rsidRDefault="00E16F99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14:paraId="4B58BF3C" w14:textId="77777777" w:rsidR="00D25E8D" w:rsidRPr="003F4DBF" w:rsidRDefault="00D25E8D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14:paraId="26AD3385" w14:textId="77777777" w:rsidR="007E0367" w:rsidRPr="003F4DBF" w:rsidRDefault="007E0367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E3D2C" w14:textId="77777777" w:rsidR="00A27470" w:rsidRPr="003F4DBF" w:rsidRDefault="004238D0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E16F99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E16F99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14:paraId="1A9DA23E" w14:textId="77777777" w:rsidR="007E0367" w:rsidRPr="003F4DBF" w:rsidRDefault="007E0367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5F586" w14:textId="77777777" w:rsidR="007E0367" w:rsidRDefault="00BF393C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</w:p>
          <w:p w14:paraId="5E88D6B7" w14:textId="77777777" w:rsidR="00D31EBD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14:paraId="42A21DCC" w14:textId="77777777" w:rsidR="00D31EBD" w:rsidRPr="003F4DBF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E37D" w14:textId="77777777" w:rsidR="00C707AE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14:paraId="0CED1E16" w14:textId="77777777" w:rsidR="007E0367" w:rsidRPr="003F4DBF" w:rsidRDefault="007E0367" w:rsidP="00C707AE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7E624" w14:textId="77777777" w:rsidR="00A27470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192081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A27470" w:rsidRPr="003F4DBF" w14:paraId="4926D665" w14:textId="77777777" w:rsidTr="00444A32">
        <w:trPr>
          <w:trHeight w:val="27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3092E" w14:textId="77777777" w:rsidR="00A27470" w:rsidRPr="003F4DBF" w:rsidRDefault="00A27470" w:rsidP="00A2747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428A3" w14:textId="77777777"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Conflito de informações no Estudo Técnico Preliminar em fase de elaboração do Termo de Referência.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7EA07" w14:textId="77777777" w:rsidR="00192081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Atraso na elaboração do Termo de Referência afetando toda a fase de planejamento;</w:t>
            </w:r>
          </w:p>
          <w:p w14:paraId="56C9EF33" w14:textId="77777777"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pedidos de esclarecimentos </w:t>
            </w:r>
            <w:r w:rsidR="0035648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 impugnações ao E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dital;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3. 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Atraso no atendimento das necessidades dos órgãos demandantes</w:t>
            </w:r>
            <w:r w:rsidR="00C707AE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  <w:p w14:paraId="1BEA5D82" w14:textId="77777777" w:rsidR="00A27470" w:rsidRPr="003F4DBF" w:rsidRDefault="00A27470" w:rsidP="00A2747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FFE0" w14:textId="77777777" w:rsidR="00A27470" w:rsidRPr="003F4DBF" w:rsidRDefault="00192081" w:rsidP="00521AA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1D7F8" w14:textId="77777777" w:rsidR="00A27470" w:rsidRPr="003F4DBF" w:rsidRDefault="00521AA3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192081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(3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7034A" w14:textId="77777777" w:rsidR="00A27470" w:rsidRDefault="00192081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</w:p>
          <w:p w14:paraId="0DE5D838" w14:textId="77777777" w:rsidR="00D31EBD" w:rsidRPr="003F4DBF" w:rsidRDefault="00D31EBD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4A7DF" w14:textId="77777777" w:rsidR="00192081" w:rsidRPr="00192081" w:rsidRDefault="00192081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Estudo Técnico Preliminar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14:paraId="58C9011A" w14:textId="77777777" w:rsidR="00A27470" w:rsidRPr="003F4DBF" w:rsidRDefault="00A27470" w:rsidP="00521AA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C2A13" w14:textId="77777777"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tificar conflitos de informação no Estudo Técnico Preliminar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 a mesma deverá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responsável pela elaboração do ETP, que o mesmo seja readequado.</w:t>
            </w:r>
          </w:p>
        </w:tc>
      </w:tr>
    </w:tbl>
    <w:p w14:paraId="71FBC312" w14:textId="77777777" w:rsidR="00575BE8" w:rsidRDefault="00575BE8" w:rsidP="003F4DBF">
      <w:pPr>
        <w:spacing w:line="360" w:lineRule="auto"/>
        <w:rPr>
          <w:rFonts w:cstheme="minorHAnsi"/>
          <w:b/>
          <w:sz w:val="24"/>
          <w:szCs w:val="24"/>
        </w:rPr>
      </w:pPr>
    </w:p>
    <w:p w14:paraId="62777655" w14:textId="77777777" w:rsidR="003F4DBF" w:rsidRPr="00B85D82" w:rsidRDefault="003F4DBF" w:rsidP="003F4DBF">
      <w:pPr>
        <w:spacing w:after="0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PROBABILIDADE DO RISCO</w:t>
      </w:r>
      <w:r w:rsidRPr="00B85D82">
        <w:rPr>
          <w:sz w:val="24"/>
          <w:szCs w:val="24"/>
        </w:rPr>
        <w:t>: A probabilidade denota a chance de o evento de risco ocorrer. Pode ser muito baixa; baixa; média; alta ou muito alta, conforme a seguir:</w:t>
      </w:r>
    </w:p>
    <w:p w14:paraId="1C039131" w14:textId="77777777" w:rsidR="003F4DBF" w:rsidRPr="00B85D82" w:rsidRDefault="003F4DBF" w:rsidP="003F4DBF">
      <w:pPr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Muita Alta - o evento é esperado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Alta - o evento provavelmente ocorrerá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Média - o evento deve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Baixa - o evento pode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baixa - o evento pode ocorrer apenas em circunstâncias excepcionais.</w:t>
      </w:r>
    </w:p>
    <w:p w14:paraId="4FE5D75F" w14:textId="77777777"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IMPACTO DO RISCO</w:t>
      </w:r>
      <w:r w:rsidRPr="00B85D82">
        <w:rPr>
          <w:sz w:val="24"/>
          <w:szCs w:val="24"/>
        </w:rPr>
        <w:t>: O impacto representa o efeito da consequência. Para determinar o nível de impacto, expresso quantitativamente, deve-se considerar o seguinte:</w:t>
      </w:r>
    </w:p>
    <w:p w14:paraId="3F8437CC" w14:textId="77777777"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Muito alto: geram danos que comprometem o andamento de atividades essenciais da instituição ou a seus objetivos organizacionais. Esse impacto ocasiona colapso às ações de gestão; a viabilidade estratégica pode ser severamente comprometida.</w:t>
      </w:r>
    </w:p>
    <w:p w14:paraId="4E5D503F" w14:textId="77777777"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Peso 4:</w:t>
      </w:r>
      <w:r w:rsidRPr="00B85D82">
        <w:rPr>
          <w:sz w:val="24"/>
          <w:szCs w:val="24"/>
        </w:rPr>
        <w:t xml:space="preserve"> Alto - geram danos que comprometem a essência do processo/serviço a que a contratação se refere, impedindo-o de seguir seu curso. Esse impacto compromete acentuadamente as ações de gestão e os objetivos estratégicos podem ser fortemente comprometidos;</w:t>
      </w:r>
    </w:p>
    <w:p w14:paraId="6CDC5122" w14:textId="77777777"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Médio - geram danos que comprometem parcialmente o processo/serviço a que a contratação se refere, atrasando-o ou interferindo em sua qualidade. O impacto é significativo no alcance das ações de gestão;</w:t>
      </w:r>
    </w:p>
    <w:p w14:paraId="5B2173CB" w14:textId="77777777"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Baixo - geram danos que não comprometem ou comprometem muito pouco o andamento dos processos/serviço a que a contratação se refere. Devem ser catalogados nos relatórios pós-contratuais com vistas a novo planejamento.</w:t>
      </w:r>
    </w:p>
    <w:p w14:paraId="2D64290F" w14:textId="77777777" w:rsidR="003F4DBF" w:rsidRPr="00B85D82" w:rsidRDefault="003F4DBF" w:rsidP="003F4DBF">
      <w:pPr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baixo - o impacto é mínimo no alcance das ações de gestão.</w:t>
      </w:r>
    </w:p>
    <w:p w14:paraId="7687F704" w14:textId="77777777" w:rsidR="003F4DBF" w:rsidRPr="00B85D82" w:rsidRDefault="003F4DBF" w:rsidP="003F4DBF">
      <w:pPr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NÍVEL DO RISCO</w:t>
      </w:r>
      <w:r w:rsidRPr="00B85D82">
        <w:rPr>
          <w:sz w:val="24"/>
          <w:szCs w:val="24"/>
        </w:rPr>
        <w:t xml:space="preserve">: O nível de risco determina o grau de exposição da organização ao respectivo evento de risco. A determinação do nível de risco (se </w:t>
      </w:r>
      <w:r w:rsidRPr="00B85D82">
        <w:rPr>
          <w:b/>
          <w:sz w:val="24"/>
          <w:szCs w:val="24"/>
          <w:u w:val="single"/>
        </w:rPr>
        <w:t>baixo, médio, alto ou extremo</w:t>
      </w:r>
      <w:r w:rsidRPr="00B85D82">
        <w:rPr>
          <w:sz w:val="24"/>
          <w:szCs w:val="24"/>
        </w:rPr>
        <w:t>) dependerá do posicionamento dos pesos da probabilidade versus impacto do evento de risco na matriz de riscos.</w:t>
      </w:r>
    </w:p>
    <w:p w14:paraId="591C5B19" w14:textId="77777777" w:rsidR="003F4DBF" w:rsidRPr="008E169C" w:rsidRDefault="003F4DBF" w:rsidP="003F4DBF">
      <w:pPr>
        <w:rPr>
          <w:sz w:val="20"/>
          <w:szCs w:val="20"/>
        </w:rPr>
      </w:pPr>
      <w:r w:rsidRPr="00B85D82">
        <w:rPr>
          <w:noProof/>
          <w:sz w:val="20"/>
          <w:szCs w:val="20"/>
          <w:lang w:eastAsia="pt-BR"/>
        </w:rPr>
        <w:lastRenderedPageBreak/>
        <w:drawing>
          <wp:inline distT="0" distB="0" distL="0" distR="0" wp14:anchorId="20F6A19E" wp14:editId="30A30164">
            <wp:extent cx="8687435" cy="5413281"/>
            <wp:effectExtent l="0" t="0" r="0" b="0"/>
            <wp:docPr id="1" name="Imagem 1" descr="C:\Users\andre.brandao\Desktop\Captura - Matriz de Risc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.brandao\Desktop\Captura - Matriz de Risco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435" cy="541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FB7A8" w14:textId="77777777"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RECOMENDAÇÃO:</w:t>
      </w:r>
      <w:r w:rsidRPr="00B85D82">
        <w:rPr>
          <w:sz w:val="24"/>
          <w:szCs w:val="24"/>
        </w:rPr>
        <w:t xml:space="preserve"> </w:t>
      </w:r>
    </w:p>
    <w:p w14:paraId="34957F40" w14:textId="77777777"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>Conforme disposições do Instrumento de Padronização dos Procedimentos de Contratação do Ministério da Gestão e da Inovação em Serviços Públicos - Advocacia-Geral da União (AGU), pag. 33, a identificação dos possíveis riscos a impactar e possivelmente prejudicar o êxito da contratação deve guardar pertinência com as especificidades da pretensão, devendo-se evitar indicações genéricas e meramente protocolares.</w:t>
      </w:r>
    </w:p>
    <w:p w14:paraId="663F7E35" w14:textId="77777777"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 xml:space="preserve">O </w:t>
      </w:r>
      <w:r w:rsidRPr="00B85D82">
        <w:rPr>
          <w:rFonts w:hint="eastAsia"/>
          <w:sz w:val="24"/>
          <w:szCs w:val="24"/>
        </w:rPr>
        <w:t>“</w:t>
      </w:r>
      <w:r w:rsidRPr="00B85D82">
        <w:rPr>
          <w:sz w:val="24"/>
          <w:szCs w:val="24"/>
        </w:rPr>
        <w:t>Mapa de Riscos</w:t>
      </w:r>
      <w:r w:rsidRPr="00B85D82">
        <w:rPr>
          <w:rFonts w:hint="eastAsia"/>
          <w:sz w:val="24"/>
          <w:szCs w:val="24"/>
        </w:rPr>
        <w:t>”</w:t>
      </w:r>
      <w:r w:rsidRPr="00B85D82">
        <w:rPr>
          <w:sz w:val="24"/>
          <w:szCs w:val="24"/>
        </w:rPr>
        <w:t>, o qual deve ser reanalisado conforme avança o planejamento da contratação, haja vista o constante aumento de elementos a melhor precisar as suas necessidades e vicissitudes, deverá ser atualizado e juntado:</w:t>
      </w:r>
    </w:p>
    <w:p w14:paraId="2CD9ADCB" w14:textId="77777777"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B85D82">
        <w:rPr>
          <w:sz w:val="24"/>
          <w:szCs w:val="24"/>
        </w:rPr>
        <w:t>ao final da elaboração do Estudo Técnico Preliminar;</w:t>
      </w:r>
    </w:p>
    <w:p w14:paraId="35ED05DC" w14:textId="77777777"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B85D82">
        <w:rPr>
          <w:sz w:val="24"/>
          <w:szCs w:val="24"/>
        </w:rPr>
        <w:t>ao final da elaboração do Termo de Referência;</w:t>
      </w:r>
    </w:p>
    <w:p w14:paraId="61069CD7" w14:textId="77777777" w:rsidR="0027358A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r w:rsidRPr="0027358A">
        <w:rPr>
          <w:sz w:val="24"/>
          <w:szCs w:val="24"/>
        </w:rPr>
        <w:t>após a fase de Seleção do Fornecedor; e</w:t>
      </w:r>
    </w:p>
    <w:p w14:paraId="55BBCEBA" w14:textId="77777777" w:rsidR="003F4DBF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r w:rsidRPr="0027358A">
        <w:rPr>
          <w:sz w:val="24"/>
          <w:szCs w:val="24"/>
        </w:rPr>
        <w:t>após eventos relevantes.</w:t>
      </w:r>
    </w:p>
    <w:sectPr w:rsidR="003F4DBF" w:rsidRPr="0027358A" w:rsidSect="002B5FF9">
      <w:headerReference w:type="default" r:id="rId9"/>
      <w:footerReference w:type="default" r:id="rId10"/>
      <w:pgSz w:w="16838" w:h="11906" w:orient="landscape"/>
      <w:pgMar w:top="1348" w:right="1740" w:bottom="1701" w:left="1417" w:header="284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228ED" w14:textId="77777777" w:rsidR="004467B4" w:rsidRDefault="004467B4" w:rsidP="00C71E4F">
      <w:pPr>
        <w:spacing w:after="0" w:line="240" w:lineRule="auto"/>
      </w:pPr>
      <w:r>
        <w:separator/>
      </w:r>
    </w:p>
  </w:endnote>
  <w:endnote w:type="continuationSeparator" w:id="0">
    <w:p w14:paraId="6D2351E9" w14:textId="77777777" w:rsidR="004467B4" w:rsidRDefault="004467B4" w:rsidP="00C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9A0C" w14:textId="77777777" w:rsidR="00C71E4F" w:rsidRPr="00356483" w:rsidRDefault="00C71E4F" w:rsidP="00C71E4F">
    <w:pPr>
      <w:pStyle w:val="Rodap"/>
      <w:ind w:left="-284"/>
      <w:jc w:val="center"/>
      <w:rPr>
        <w:rFonts w:ascii="Calibri" w:hAnsi="Calibri"/>
        <w:b/>
        <w:color w:val="3B3838" w:themeColor="background2" w:themeShade="40"/>
        <w:sz w:val="20"/>
        <w:szCs w:val="20"/>
      </w:rPr>
    </w:pPr>
    <w:r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Superintendência do </w:t>
    </w:r>
    <w:r w:rsidR="00C707AE"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Sistema de Registro de Preços - </w:t>
    </w:r>
    <w:r w:rsidRPr="00356483">
      <w:rPr>
        <w:rFonts w:ascii="Calibri" w:hAnsi="Calibri"/>
        <w:b/>
        <w:color w:val="3B3838" w:themeColor="background2" w:themeShade="40"/>
        <w:sz w:val="20"/>
        <w:szCs w:val="20"/>
      </w:rPr>
      <w:t>Secretaria-Executiva de Compras Governamentais</w:t>
    </w:r>
  </w:p>
  <w:p w14:paraId="64799DF7" w14:textId="77777777" w:rsidR="00C71E4F" w:rsidRPr="00356483" w:rsidRDefault="00C707AE" w:rsidP="00C71E4F">
    <w:pPr>
      <w:pStyle w:val="Rodap"/>
      <w:jc w:val="center"/>
      <w:rPr>
        <w:color w:val="3B3838" w:themeColor="background2" w:themeShade="40"/>
        <w:sz w:val="20"/>
        <w:szCs w:val="20"/>
      </w:rPr>
    </w:pPr>
    <w:r w:rsidRPr="00356483">
      <w:rPr>
        <w:rFonts w:ascii="Calibri" w:hAnsi="Calibri"/>
        <w:color w:val="3B3838" w:themeColor="background2" w:themeShade="40"/>
        <w:sz w:val="20"/>
        <w:szCs w:val="20"/>
      </w:rPr>
      <w:t xml:space="preserve">Avenida Afonso Pena, 3.297 - Paço Municipal - 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CEP: 79.002-9</w:t>
    </w:r>
    <w:r w:rsidR="00587E51" w:rsidRPr="00356483">
      <w:rPr>
        <w:rFonts w:ascii="Calibri" w:hAnsi="Calibri"/>
        <w:color w:val="3B3838" w:themeColor="background2" w:themeShade="40"/>
        <w:sz w:val="20"/>
        <w:szCs w:val="20"/>
      </w:rPr>
      <w:t>4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9.</w:t>
    </w:r>
  </w:p>
  <w:p w14:paraId="28AE043E" w14:textId="77777777" w:rsidR="00C71E4F" w:rsidRDefault="00C71E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92EBE" w14:textId="77777777" w:rsidR="004467B4" w:rsidRDefault="004467B4" w:rsidP="00C71E4F">
      <w:pPr>
        <w:spacing w:after="0" w:line="240" w:lineRule="auto"/>
      </w:pPr>
      <w:r>
        <w:separator/>
      </w:r>
    </w:p>
  </w:footnote>
  <w:footnote w:type="continuationSeparator" w:id="0">
    <w:p w14:paraId="019F112A" w14:textId="77777777" w:rsidR="004467B4" w:rsidRDefault="004467B4" w:rsidP="00C71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F3A6" w14:textId="77777777" w:rsidR="00C71E4F" w:rsidRDefault="0064083B" w:rsidP="00FD21D6">
    <w:pPr>
      <w:pStyle w:val="Cabealho"/>
      <w:tabs>
        <w:tab w:val="center" w:pos="6840"/>
        <w:tab w:val="left" w:pos="12885"/>
      </w:tabs>
      <w:jc w:val="center"/>
    </w:pPr>
    <w:r>
      <w:rPr>
        <w:noProof/>
        <w:lang w:eastAsia="pt-BR"/>
      </w:rPr>
      <w:drawing>
        <wp:inline distT="0" distB="0" distL="0" distR="0" wp14:anchorId="7A16DCBE" wp14:editId="5A1F7004">
          <wp:extent cx="4306833" cy="713233"/>
          <wp:effectExtent l="0" t="0" r="0" b="0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06833" cy="713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51FCF3" w14:textId="77777777" w:rsidR="00C71E4F" w:rsidRDefault="00C71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56701"/>
    <w:multiLevelType w:val="hybridMultilevel"/>
    <w:tmpl w:val="C2082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E5AE3"/>
    <w:multiLevelType w:val="hybridMultilevel"/>
    <w:tmpl w:val="0122E9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63B7"/>
    <w:multiLevelType w:val="hybridMultilevel"/>
    <w:tmpl w:val="15EAE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E173C"/>
    <w:multiLevelType w:val="hybridMultilevel"/>
    <w:tmpl w:val="F8D21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2303C"/>
    <w:multiLevelType w:val="hybridMultilevel"/>
    <w:tmpl w:val="1FE27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6765">
    <w:abstractNumId w:val="1"/>
  </w:num>
  <w:num w:numId="2" w16cid:durableId="811799197">
    <w:abstractNumId w:val="4"/>
  </w:num>
  <w:num w:numId="3" w16cid:durableId="1350376377">
    <w:abstractNumId w:val="0"/>
  </w:num>
  <w:num w:numId="4" w16cid:durableId="1258639289">
    <w:abstractNumId w:val="3"/>
  </w:num>
  <w:num w:numId="5" w16cid:durableId="1625309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E4F"/>
    <w:rsid w:val="00035E04"/>
    <w:rsid w:val="00056710"/>
    <w:rsid w:val="00070EFC"/>
    <w:rsid w:val="00080BB0"/>
    <w:rsid w:val="001432DD"/>
    <w:rsid w:val="00192081"/>
    <w:rsid w:val="001F3E36"/>
    <w:rsid w:val="0027358A"/>
    <w:rsid w:val="002B5FF9"/>
    <w:rsid w:val="002C5CB7"/>
    <w:rsid w:val="002F7AA1"/>
    <w:rsid w:val="002F7B06"/>
    <w:rsid w:val="00316C20"/>
    <w:rsid w:val="00356483"/>
    <w:rsid w:val="003A2FAE"/>
    <w:rsid w:val="003D477A"/>
    <w:rsid w:val="003D4AEC"/>
    <w:rsid w:val="003F4DBF"/>
    <w:rsid w:val="00400949"/>
    <w:rsid w:val="00402716"/>
    <w:rsid w:val="004238D0"/>
    <w:rsid w:val="00444A32"/>
    <w:rsid w:val="004467B4"/>
    <w:rsid w:val="00461993"/>
    <w:rsid w:val="004918B1"/>
    <w:rsid w:val="004F73AE"/>
    <w:rsid w:val="00521AA3"/>
    <w:rsid w:val="00564ECE"/>
    <w:rsid w:val="00575BE8"/>
    <w:rsid w:val="00587E51"/>
    <w:rsid w:val="0064083B"/>
    <w:rsid w:val="00654E59"/>
    <w:rsid w:val="00656ACC"/>
    <w:rsid w:val="006B4401"/>
    <w:rsid w:val="006F1A90"/>
    <w:rsid w:val="007A3519"/>
    <w:rsid w:val="007E0367"/>
    <w:rsid w:val="00822D81"/>
    <w:rsid w:val="0082456B"/>
    <w:rsid w:val="00834485"/>
    <w:rsid w:val="00836094"/>
    <w:rsid w:val="008436D7"/>
    <w:rsid w:val="00A27470"/>
    <w:rsid w:val="00A42DD6"/>
    <w:rsid w:val="00A53207"/>
    <w:rsid w:val="00AA50EC"/>
    <w:rsid w:val="00AC0865"/>
    <w:rsid w:val="00AC7122"/>
    <w:rsid w:val="00AD4E42"/>
    <w:rsid w:val="00B16081"/>
    <w:rsid w:val="00B23EB0"/>
    <w:rsid w:val="00B36989"/>
    <w:rsid w:val="00B92B2A"/>
    <w:rsid w:val="00BF1625"/>
    <w:rsid w:val="00BF393C"/>
    <w:rsid w:val="00C707AE"/>
    <w:rsid w:val="00C71E4F"/>
    <w:rsid w:val="00C84DE0"/>
    <w:rsid w:val="00C863F9"/>
    <w:rsid w:val="00CB7062"/>
    <w:rsid w:val="00CC4EB0"/>
    <w:rsid w:val="00CD32F6"/>
    <w:rsid w:val="00D25E8D"/>
    <w:rsid w:val="00D31EBD"/>
    <w:rsid w:val="00D32BDB"/>
    <w:rsid w:val="00D51CE8"/>
    <w:rsid w:val="00DB5D00"/>
    <w:rsid w:val="00E16F99"/>
    <w:rsid w:val="00E47859"/>
    <w:rsid w:val="00FA2CC8"/>
    <w:rsid w:val="00F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1B4989"/>
  <w15:chartTrackingRefBased/>
  <w15:docId w15:val="{4E234E6C-E49C-40C9-93B3-12590EAD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E4F"/>
  </w:style>
  <w:style w:type="paragraph" w:styleId="Rodap">
    <w:name w:val="footer"/>
    <w:basedOn w:val="Normal"/>
    <w:link w:val="Rodap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E4F"/>
  </w:style>
  <w:style w:type="character" w:styleId="Hyperlink">
    <w:name w:val="Hyperlink"/>
    <w:basedOn w:val="Fontepargpadro"/>
    <w:uiPriority w:val="99"/>
    <w:unhideWhenUsed/>
    <w:rsid w:val="00C71E4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C71E4F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71E4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1D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E0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854AF-DCE4-4FC2-A1D3-579C0F3CA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855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andre.brandao</dc:creator>
  <cp:keywords/>
  <dc:description/>
  <cp:lastModifiedBy>Leandro Santos da Silva</cp:lastModifiedBy>
  <cp:revision>2</cp:revision>
  <cp:lastPrinted>2023-02-03T17:32:00Z</cp:lastPrinted>
  <dcterms:created xsi:type="dcterms:W3CDTF">2024-02-06T13:42:00Z</dcterms:created>
  <dcterms:modified xsi:type="dcterms:W3CDTF">2024-02-06T13:42:00Z</dcterms:modified>
</cp:coreProperties>
</file>