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Calibri" w:hAnsi="Calibri" w:eastAsia="Tahoma" w:cs="Calibri"/>
          <w:b/>
          <w:sz w:val="24"/>
          <w:szCs w:val="24"/>
        </w:rPr>
      </w:pPr>
      <w:r>
        <w:rPr>
          <w:rFonts w:eastAsia="Tahoma" w:cs="Calibri" w:ascii="Calibri" w:hAnsi="Calibri"/>
          <w:b/>
          <w:sz w:val="24"/>
          <w:szCs w:val="24"/>
        </w:rPr>
        <w:t>ESTUDO TÉCNICO PRELIMINAR DA CONTRATAÇÃO</w:t>
      </w:r>
    </w:p>
    <w:p>
      <w:pPr>
        <w:pStyle w:val="Normal"/>
        <w:spacing w:lineRule="auto" w:line="240" w:before="0" w:after="0"/>
        <w:jc w:val="center"/>
        <w:rPr>
          <w:rFonts w:ascii="Calibri" w:hAnsi="Calibri" w:eastAsia="Tahoma" w:cs="Calibri"/>
          <w:b/>
          <w:sz w:val="24"/>
          <w:szCs w:val="24"/>
        </w:rPr>
      </w:pPr>
      <w:r>
        <w:rPr>
          <w:rFonts w:eastAsia="Tahoma" w:cs="Calibri" w:ascii="Calibri" w:hAnsi="Calibri"/>
          <w:b/>
          <w:sz w:val="24"/>
          <w:szCs w:val="24"/>
        </w:rPr>
      </w:r>
    </w:p>
    <w:tbl>
      <w:tblPr>
        <w:tblW w:w="93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9356"/>
      </w:tblGrid>
      <w:tr>
        <w:trPr/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14" w:after="114"/>
              <w:rPr/>
            </w:pPr>
            <w:r>
              <w:rPr>
                <w:rFonts w:eastAsia="Tahoma" w:cs="Calibri" w:ascii="Calibri" w:hAnsi="Calibri"/>
                <w:b/>
                <w:sz w:val="24"/>
                <w:szCs w:val="24"/>
              </w:rPr>
              <w:t xml:space="preserve">ÓRGÃO: </w:t>
            </w:r>
            <w:r>
              <w:rPr>
                <w:rFonts w:eastAsia="Tahoma" w:cs="Calibri" w:ascii="Calibri" w:hAnsi="Calibri"/>
                <w:bCs/>
                <w:sz w:val="24"/>
                <w:szCs w:val="24"/>
              </w:rPr>
              <w:t>CONSELHO REGIONAL DE EDUCAÇÃO FÍSICA DA 5° REGIÃO CREF5/CE</w:t>
            </w:r>
          </w:p>
        </w:tc>
      </w:tr>
      <w:tr>
        <w:trPr/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114" w:after="114"/>
              <w:rPr/>
            </w:pPr>
            <w:r>
              <w:rPr>
                <w:rFonts w:eastAsia="Tahoma" w:cs="Calibri" w:ascii="Calibri" w:hAnsi="Calibri"/>
                <w:b/>
                <w:sz w:val="24"/>
                <w:szCs w:val="24"/>
              </w:rPr>
              <w:t xml:space="preserve">SETORES REQUISITANTES: </w:t>
            </w:r>
            <w:r>
              <w:rPr>
                <w:rFonts w:eastAsia="Tahoma" w:cs="Calibri" w:ascii="Calibri" w:hAnsi="Calibri"/>
                <w:bCs/>
                <w:sz w:val="24"/>
                <w:szCs w:val="24"/>
              </w:rPr>
              <w:t>FISCALIZAÇÃO</w:t>
            </w:r>
          </w:p>
        </w:tc>
      </w:tr>
    </w:tbl>
    <w:p>
      <w:pPr>
        <w:pStyle w:val="Normal"/>
        <w:tabs>
          <w:tab w:val="clear" w:pos="720"/>
          <w:tab w:val="left" w:pos="851" w:leader="none"/>
        </w:tabs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ab/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372" w:leader="none"/>
        </w:tabs>
        <w:spacing w:lineRule="auto" w:line="240" w:before="0" w:after="0"/>
        <w:ind w:hanging="371" w:left="371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OBJETO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0" w:leader="none"/>
        </w:tabs>
        <w:spacing w:lineRule="auto" w:line="240" w:before="0" w:after="0"/>
        <w:ind w:hanging="11" w:left="0" w:right="4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O presente Estudo Técnico Preliminar constitui a primeira etapa do planejamento de uma contratação pública e serve, essencialmente, para assegurar a viabilidade técnica da demanda e embasar o Termo de Referência. Assim o ETP busca reduzir o risco de contratar algo que seja inviável tecnicamente ou que atente contra o meio ambiente.</w:t>
      </w:r>
    </w:p>
    <w:p>
      <w:pPr>
        <w:pStyle w:val="Normal"/>
        <w:widowControl w:val="false"/>
        <w:tabs>
          <w:tab w:val="clear" w:pos="720"/>
          <w:tab w:val="left" w:pos="0" w:leader="none"/>
        </w:tabs>
        <w:spacing w:lineRule="auto" w:line="240" w:before="0" w:after="0"/>
        <w:ind w:right="4"/>
        <w:jc w:val="both"/>
        <w:rPr>
          <w:rFonts w:ascii="Calibri" w:hAnsi="Calibri" w:eastAsia="Tahoma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Tahoma" w:cs="Calibri" w:cstheme="minorHAns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1"/>
          <w:numId w:val="3"/>
        </w:numPr>
        <w:spacing w:lineRule="auto" w:line="240" w:before="0" w:after="0"/>
        <w:ind w:hanging="0" w:left="0"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 w:asciiTheme="minorHAnsi" w:cstheme="minorHAnsi" w:hAnsiTheme="minorHAnsi"/>
          <w:color w:val="000000"/>
          <w:sz w:val="24"/>
          <w:szCs w:val="24"/>
        </w:rPr>
        <w:t>O objetivo deste ETP é declarar se é viável a aquisição de 04 (quatro) inscrições para a participação no IV Fórum Nacional de Fiscalização dos Conselhos Profissionais, que ocorrerá nos dias 14 a 16 de maio de 2025, em Brasília.</w:t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right="42"/>
        <w:jc w:val="both"/>
        <w:rPr/>
      </w:pPr>
      <w:r>
        <w:rPr>
          <w:rFonts w:eastAsia="Tahoma" w:cs="Calibri" w:ascii="Calibri" w:hAnsi="Calibri"/>
          <w:color w:val="000000"/>
          <w:sz w:val="24"/>
          <w:szCs w:val="24"/>
        </w:rPr>
        <w:t>1.2.1. As inscrições pretendidas seriam para contemplar a participação dos seguintes colaboradores: Paulo Vitor Alves Maciel - Agente Fiscal, Anderson Ávila de Souza - Agente Fiscal, Mauro Vitor Sousa Carvalho - Agente Fiscal, Lucas Martins de Sousa - Agente Fiscal.</w:t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right="42"/>
        <w:jc w:val="both"/>
        <w:rPr/>
      </w:pPr>
      <w:r>
        <w:rPr>
          <w:rFonts w:eastAsia="Tahoma" w:cs="Calibri" w:ascii="Calibri" w:hAnsi="Calibri"/>
          <w:color w:val="000000"/>
          <w:sz w:val="24"/>
          <w:szCs w:val="24"/>
        </w:rPr>
        <w:t>1.2.2. A proposta da contratação inclui uma inscrição cortesia, que será direcionada para o  Coordenador Geral do CREF5/CE, Frederico Augusto Parente Brito.</w:t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1.2.3. Os temas indicados pela equipe de contratações que precisam ser abordados são:</w:t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 xml:space="preserve">a) Palestra: Planejamento, Execução e Supervisão Federal das Fiscalizações – Achados do Acórdão 453/2023-TCU 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>b) Unicidade dos sistemas de Fiscalização Profissional: Eficiência, Transparência e Equidade.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>c) Efetividade da fiscalização: Estratégia e supervisão da fiscalização profissional.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>d) Fiscalização baseada em riscos.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 xml:space="preserve">e) Planejamento das fiscalizações e a coerência entre a demanda por fiscalizações e despesa efetiva com a atividade preponderante. 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>f) O processo Administrativo ético disciplinar.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 xml:space="preserve">g) O exercício ilegal da profissão: processamento e comunicação ao Ministério Público  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>h) Principais ferramentas de execução de um procedimento administrativo de natureza ético - disciplinar e fiscalizatório.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 xml:space="preserve">I) Dúvidas frequentes sobre a atividade fiscalizatória no âmbito dos Conselhos Profissionais. </w:t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720"/>
        <w:rPr>
          <w:rFonts w:ascii="Calibri" w:hAnsi="Calibri" w:cs="Calibri"/>
          <w:bCs/>
          <w:sz w:val="24"/>
          <w:szCs w:val="24"/>
        </w:rPr>
      </w:pPr>
      <w:r>
        <w:rPr>
          <w:rFonts w:cs="Calibri" w:ascii="Calibri" w:hAnsi="Calibri"/>
          <w:bCs/>
          <w:sz w:val="24"/>
          <w:szCs w:val="24"/>
        </w:rPr>
        <w:t>j) Construindo Soluções: Oficina.</w:t>
      </w:r>
    </w:p>
    <w:p>
      <w:pPr>
        <w:pStyle w:val="Normal"/>
        <w:spacing w:lineRule="auto" w:line="240" w:before="0" w:after="0"/>
        <w:ind w:left="72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1.3. A contratação deverá ser realizada em conformidade com legislações e normas pertinentes em vigor, em consonância com as justificativas formuladas no Documento de Formalização da Demanda (DFD), nas quantidades e demais condições de execução a serem estabelecidas neste ETP e no Termo de Referência.</w:t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right="42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1.4. O ETP tem por objetivo ainda atender a IN SEGES nº 65, de 07/07/2021 e artigos 6º, e artigo 18º, da Lei nº 14.133/2021, de 01/04/2021.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285" w:leader="none"/>
        </w:tabs>
        <w:spacing w:lineRule="auto" w:line="240" w:before="0" w:after="0"/>
        <w:ind w:hanging="0" w:left="0"/>
        <w:jc w:val="both"/>
        <w:rPr>
          <w:rFonts w:ascii="Calibri" w:hAnsi="Calibri" w:eastAsia="Tahoma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DESCRIÇÃO DA NECESSID</w:t>
      </w:r>
      <w:r>
        <w:rPr>
          <w:rFonts w:eastAsia="Tahoma" w:cs="Calibri" w:ascii="Calibri" w:hAnsi="Calibri" w:asciiTheme="minorHAnsi" w:cstheme="minorHAnsi" w:hAnsiTheme="minorHAnsi"/>
          <w:b/>
          <w:color w:val="000000"/>
          <w:sz w:val="24"/>
          <w:szCs w:val="24"/>
        </w:rPr>
        <w:t xml:space="preserve">ADE DA CONTRATAÇÃO </w:t>
      </w:r>
    </w:p>
    <w:p>
      <w:pPr>
        <w:pStyle w:val="Normal"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 w:asciiTheme="minorHAnsi" w:cstheme="minorHAnsi" w:hAnsiTheme="minorHAnsi"/>
          <w:color w:val="000000"/>
          <w:sz w:val="24"/>
          <w:szCs w:val="24"/>
        </w:rPr>
        <w:t xml:space="preserve">2.1. O objetivo deste curso é capacitar líderes, fortalecer redes de colaboração e impulsionar boas práticas dentro do setor de fiscalização do Conselho Regional de Educação Física da 5° Região - CREF5/CE. Assim, justifica-se a contratação, considerando a necessidade de instituir processos que objetivam promover e maximizar competências profissionais e pessoais para as tarefas de trabalho, bem como atender às recomendações do Tribunal de Contas da União (TCU), no que diz respeito à necessidade de aprimoramento institucional da governança e desenvolvimento profissional dos empregados, o CREF5/CE anualmente observa essa orientação, dada a sua importância. </w:t>
      </w:r>
    </w:p>
    <w:p>
      <w:pPr>
        <w:pStyle w:val="Normal"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2.2. Neste treinamento deverão ser analisados pontos já fixados na proposta inicial, relacionado ao papel do fiscal no Conselho e como melhorar o trabalho já realizado.</w:t>
      </w:r>
    </w:p>
    <w:p>
      <w:pPr>
        <w:pStyle w:val="Normal"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tabs>
          <w:tab w:val="clear" w:pos="720"/>
          <w:tab w:val="left" w:pos="142" w:leader="none"/>
          <w:tab w:val="left" w:pos="426" w:leader="none"/>
          <w:tab w:val="left" w:pos="3119" w:leader="none"/>
          <w:tab w:val="left" w:pos="8931" w:leader="none"/>
          <w:tab w:val="left" w:pos="9356" w:leader="none"/>
        </w:tabs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2.3. A contratação está embasada no planejamento para o exercício de 2025.</w:t>
      </w:r>
    </w:p>
    <w:p>
      <w:pPr>
        <w:pStyle w:val="Normal"/>
        <w:tabs>
          <w:tab w:val="clear" w:pos="720"/>
          <w:tab w:val="left" w:pos="851" w:leader="none"/>
        </w:tabs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ab/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225" w:leader="none"/>
        </w:tabs>
        <w:spacing w:lineRule="auto" w:line="240" w:before="0" w:after="0"/>
        <w:ind w:hanging="19" w:left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ÁREAS REQUISITANTES</w:t>
      </w:r>
    </w:p>
    <w:p>
      <w:pPr>
        <w:pStyle w:val="Normal"/>
        <w:keepNext w:val="true"/>
        <w:keepLines/>
        <w:tabs>
          <w:tab w:val="clear" w:pos="720"/>
          <w:tab w:val="left" w:pos="555" w:leader="none"/>
        </w:tabs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3.1. Área Requisitante: Setor de Fiscalização do CREF5.</w:t>
      </w:r>
    </w:p>
    <w:p>
      <w:pPr>
        <w:pStyle w:val="Normal"/>
        <w:tabs>
          <w:tab w:val="clear" w:pos="720"/>
          <w:tab w:val="left" w:pos="555" w:leader="none"/>
        </w:tabs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tabs>
          <w:tab w:val="clear" w:pos="720"/>
          <w:tab w:val="left" w:pos="555" w:leader="none"/>
        </w:tabs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3.2. Responsável: Paulo Vitor Alves Maciel.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285" w:leader="none"/>
        </w:tabs>
        <w:spacing w:lineRule="auto" w:line="240" w:before="0" w:after="0"/>
        <w:ind w:hanging="0" w:left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DESCRIÇÃO DOS REQUISITOS DA CONTRATAÇÃO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 xml:space="preserve">4.1. Trata-se de contratação de empresa especializada e com experiência comprovada, que é o </w:t>
      </w:r>
      <w:r>
        <w:rPr>
          <w:rFonts w:ascii="Calibri" w:hAnsi="Calibri"/>
          <w:sz w:val="24"/>
          <w:szCs w:val="24"/>
        </w:rPr>
        <w:t xml:space="preserve">SILP – Soluções Integradas de Licitações Públicas LTDA, SILP Eventos e Treinamentos </w:t>
      </w:r>
      <w:r>
        <w:rPr>
          <w:rFonts w:eastAsia="Tahoma" w:cs="Calibri" w:ascii="Calibri" w:hAnsi="Calibri"/>
          <w:sz w:val="24"/>
          <w:szCs w:val="24"/>
        </w:rPr>
        <w:t>-</w:t>
      </w:r>
      <w:r>
        <w:rPr>
          <w:rFonts w:ascii="Calibri" w:hAnsi="Calibri"/>
          <w:sz w:val="24"/>
          <w:szCs w:val="24"/>
        </w:rPr>
        <w:t xml:space="preserve"> CNPJ 51.338.961/0001-41</w:t>
      </w:r>
      <w:r>
        <w:rPr>
          <w:rFonts w:eastAsia="Tahoma" w:cs="Calibri" w:ascii="Calibri" w:hAnsi="Calibri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 xml:space="preserve">4.2. O instrumento contratual será substituído por nota de empenho, nos termos do inciso I, do art. 95, da Lei nº 14.133/21, visto que o valor desta inexigibilidade é inferior ao limite das modalidades de dispensa de licitação, previsto no inciso II do art. 75 da Lei. Além disso, considerando que o acesso ao curso é possibilitado quando da efetiva comprovação de inscrição, não se verifica prejuízo à execução ou à segurança da contratação.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>4.3. Não haverá exigência da garantia da contratação constante dos arts. 96 e seguintes da Lei nº 14.133/21, por se tratar de uma contratação direta de pequeno valor por emissão de nota de empenho, sem a formalização de Termo de Contrato.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>4.7. Não será admitida a subcontratação do objeto contratual.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 xml:space="preserve">4.8. Tal serviço, por sua vez, não está relacionado à incidência de impactos ambientais, de modo que não se faz necessário elencar, neste documento, critérios de sustentabilidade para a referida contratação.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sz w:val="24"/>
          <w:szCs w:val="24"/>
        </w:rPr>
      </w:pPr>
      <w:r>
        <w:rPr>
          <w:rFonts w:eastAsia="Tahoma" w:cs="Calibri" w:ascii="Calibri" w:hAnsi="Calibri"/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3" w:leader="none"/>
        </w:tabs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 xml:space="preserve">LEVANTAMENTO DE MERCADO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libri" w:ascii="Calibri" w:hAnsi="Calibri"/>
          <w:sz w:val="24"/>
          <w:szCs w:val="24"/>
        </w:rPr>
        <w:t xml:space="preserve">5.1. A empresa apresentou ao CREF5/CE proposta compatível com o preço ofertado no sítio eletrônico do evento - </w:t>
      </w:r>
      <w:hyperlink r:id="rId2">
        <w:r>
          <w:rPr>
            <w:rStyle w:val="Hyperlink"/>
            <w:rFonts w:eastAsia="Tahoma" w:cs="Calibri" w:ascii="Calibri" w:hAnsi="Calibri"/>
            <w:sz w:val="24"/>
            <w:szCs w:val="24"/>
          </w:rPr>
          <w:t>https://forum-nacional-de-fiscalizacao-dos-conselhos.silp-forum.com.br/</w:t>
        </w:r>
      </w:hyperlink>
    </w:p>
    <w:p>
      <w:pPr>
        <w:pStyle w:val="Normal"/>
        <w:spacing w:lineRule="auto" w:line="240" w:before="0" w:after="0"/>
        <w:jc w:val="both"/>
        <w:rPr>
          <w:rFonts w:eastAsia="Tahoma" w:cs="Calibri"/>
          <w:color w:val="000000"/>
        </w:rPr>
      </w:pPr>
      <w:r>
        <w:rPr>
          <w:rFonts w:eastAsia="Tahoma" w:cs="Calibri"/>
          <w:color w:val="00000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5.2. </w:t>
      </w:r>
      <w:r>
        <w:rPr>
          <w:rFonts w:eastAsia="Tahoma" w:cs="Calibri" w:ascii="Calibri" w:hAnsi="Calibri"/>
          <w:color w:val="000000"/>
          <w:sz w:val="24"/>
          <w:szCs w:val="24"/>
        </w:rPr>
        <w:t>C</w:t>
      </w:r>
      <w:r>
        <w:rPr>
          <w:rFonts w:eastAsia="Tahoma" w:cs="Calibri" w:ascii="Calibri" w:hAnsi="Calibri"/>
          <w:color w:val="000000"/>
          <w:sz w:val="24"/>
          <w:szCs w:val="24"/>
          <w:shd w:fill="auto" w:val="clear"/>
        </w:rPr>
        <w:t xml:space="preserve">onsiderando a contratação ser de serviço técnico-especializado em treinamento, assim, passível de inexigibilidade de licitação - profissionais ou empresas de notória especialização -, o levantamento de mercado foi realizado por meio do comparativo dos valores de contratações semelhantes da empresa a ser contratada, feitas com outros órgãos da Administração Pública (com adaptações de carga horária), cuja média encontrada foi de </w:t>
      </w:r>
      <w:r>
        <w:rPr>
          <w:rFonts w:eastAsia="Times New Roman" w:cs="Calibri" w:ascii="Calibri" w:hAnsi="Calibri"/>
          <w:color w:val="000000"/>
          <w:sz w:val="24"/>
          <w:szCs w:val="24"/>
          <w:shd w:fill="auto" w:val="clear"/>
          <w:lang w:val="pt-BR" w:bidi="ar-SA"/>
        </w:rPr>
        <w:t>R$ 3.320,50 (três mil trezentos e vinte reais e cinquenta centavos)</w:t>
      </w:r>
      <w:r>
        <w:rPr>
          <w:rFonts w:eastAsia="Tahoma" w:cs="Calibri" w:ascii="Calibri" w:hAnsi="Calibri"/>
          <w:color w:val="000000"/>
          <w:sz w:val="24"/>
          <w:szCs w:val="24"/>
          <w:shd w:fill="auto" w:val="clear"/>
        </w:rPr>
        <w:t xml:space="preserve">, estando, portanto, em consonância com o valor cobrado na proposta da apresentada.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5.3. A fim de demonstrar a compatibilidade do preço praticado no mercado, foram apresentadas também notas ficais pela empresa, de contratações similares realizadas com outros órgãos públicos, </w:t>
      </w:r>
      <w:r>
        <w:rPr>
          <w:rFonts w:eastAsia="Tahoma" w:cs="Calibri" w:ascii="Calibri" w:hAnsi="Calibri"/>
          <w:color w:val="000000"/>
          <w:sz w:val="24"/>
          <w:szCs w:val="24"/>
        </w:rPr>
        <w:t xml:space="preserve">além disso, foi juntada </w:t>
      </w:r>
      <w:r>
        <w:rPr>
          <w:rFonts w:eastAsia="Tahoma" w:cs="Calibri" w:ascii="Calibri" w:hAnsi="Calibri"/>
          <w:color w:val="000000"/>
          <w:sz w:val="24"/>
          <w:szCs w:val="24"/>
        </w:rPr>
        <w:t xml:space="preserve">uma Nota de Empenho emitida pelo Conselho Regional de Enfermagem de Sergipe, em Fevereiro/2024, no valor unitário de R$ 2.790,00 (dois mil setecentos e noventa reais), </w:t>
      </w:r>
      <w:r>
        <w:rPr>
          <w:rFonts w:eastAsia="Tahoma" w:cs="Calibri" w:ascii="Calibri" w:hAnsi="Calibri"/>
          <w:color w:val="000000"/>
          <w:sz w:val="24"/>
          <w:szCs w:val="24"/>
        </w:rPr>
        <w:t>referente a um curso oferecido pela SILP</w:t>
      </w:r>
      <w:r>
        <w:rPr>
          <w:rFonts w:eastAsia="Tahoma" w:cs="Calibri" w:ascii="Calibri" w:hAnsi="Calibri"/>
          <w:color w:val="000000"/>
          <w:sz w:val="24"/>
          <w:szCs w:val="24"/>
        </w:rPr>
        <w:t>. Dessa forma, verifica-se que o preço praticado está atrelado à temática das palestras, à quantidade de horas e ao material fornecido, e o valor corresponde à média para serviços de mesma natureza.</w:t>
      </w:r>
    </w:p>
    <w:p>
      <w:pPr>
        <w:pStyle w:val="Normal"/>
        <w:spacing w:lineRule="auto" w:line="240" w:before="0" w:after="0"/>
        <w:ind w:left="659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 xml:space="preserve">DESCRIÇÃO DA SOLUÇÃO COMO UM TODO </w:t>
      </w:r>
    </w:p>
    <w:p>
      <w:pPr>
        <w:pStyle w:val="Normal"/>
        <w:numPr>
          <w:ilvl w:val="1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A solução proposta abrange a participação de até 05 (cinco) colaboradores do CONSELHO REGIONAL DE EDUCAÇÃO FÍSICA DA 5° REGIÃO – CREF5/CE, sendo 4 (quatro) inscrições pagas pelo CREF5 e 1 (uma) cortesia, no </w:t>
      </w:r>
      <w:r>
        <w:rPr>
          <w:rFonts w:eastAsia="Tahoma" w:cs="Calibri" w:ascii="Calibri" w:hAnsi="Calibri" w:asciiTheme="minorHAnsi" w:cstheme="minorHAnsi" w:hAnsiTheme="minorHAnsi"/>
          <w:color w:val="000000"/>
          <w:sz w:val="24"/>
          <w:szCs w:val="24"/>
        </w:rPr>
        <w:t xml:space="preserve">IV Fórum Nacional de Fiscalização dos Conselhos Profissionais, realizado por </w:t>
      </w:r>
      <w:r>
        <w:rPr>
          <w:rFonts w:eastAsia="Tahoma" w:cs="Calibri" w:ascii="Calibri" w:hAnsi="Calibri"/>
          <w:color w:val="000000"/>
          <w:sz w:val="24"/>
          <w:szCs w:val="24"/>
        </w:rPr>
        <w:t>empresa especializada e com experiência comprovada, a SILP – Soluções Integradas de Licitações Públicas LTDA, SILP Eventos e Treinamentos - CNPJ 51.338.961/0001-41.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1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A participação no treinamento será embasada na inexigibilidade de licitação, conforme estipulado no Art. 74 da nova lei de licitações. Essa decisão considera a natureza do treinamento e aperfeiçoamento de pessoal, conforme o inciso III, alínea “f” do mesmo artigo, que contempla a contratação de serviços técnicos especializados de natureza predominantemente intelectual com profissionais ou empresas de notória especialização.</w:t>
      </w:r>
    </w:p>
    <w:p>
      <w:pPr>
        <w:pStyle w:val="Normal"/>
        <w:spacing w:lineRule="auto" w:line="240" w:before="0" w:after="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6.3. A participação no treinamento visa alcançar benefícios significativos, incluindo o aprimoramento técnico, desenvolvimento de competências, networking, atualização jurídica, inovação e tecnologia, promoção da governança e ética, além do reconhecimento institucional.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6.4</w:t>
      </w:r>
      <w:r>
        <w:rPr>
          <w:rFonts w:eastAsia="Tahoma" w:cs="Calibri" w:ascii="Calibri" w:hAnsi="Calibri"/>
          <w:b/>
          <w:color w:val="000000"/>
          <w:sz w:val="24"/>
          <w:szCs w:val="24"/>
        </w:rPr>
        <w:t>. A contratação deve contemplar: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1. Material Didático.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2. Material de apoio.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3. Apostila Exclusiva.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4. Pasta personalizada, caneta e bloco de anotações.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5. Certificado Digital.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6. Coffee Break.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6.5. O Conteúdo Programático inclui: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DIA 1: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1. Credenciamento;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2. Palestra inicial: Planejamento, Execução e Supervisão Federal das Fiscalização – achados do Acórdão 453/2023 – TCU.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3. Palestra 02: Unicidade dos sistemas de Fiscalização Profissional: Eficiência, Transparência e Equidade.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4. Painel 01: Estratégico e Supervisão da Fiscalização Profissional: caminhos para a efetividade;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5. Oficina 01: Fiscalização baseada em riscos: como selecionar melhor o que fazer?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bCs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bCs/>
          <w:color w:val="000000"/>
          <w:sz w:val="24"/>
          <w:szCs w:val="24"/>
        </w:rPr>
        <w:t xml:space="preserve">DIA 2: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1. Palestra 03: O </w:t>
      </w:r>
      <w:r>
        <w:rPr>
          <w:rFonts w:eastAsia="Tahoma" w:cs="Calibri" w:ascii="Calibri" w:hAnsi="Calibri"/>
          <w:bCs/>
          <w:color w:val="000000"/>
          <w:sz w:val="24"/>
          <w:szCs w:val="24"/>
        </w:rPr>
        <w:t>Planejamento das fiscalizações e a coerência entre a demanda por fiscalizações e despesa efetiva com a atividade preponderante.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Cs/>
          <w:color w:val="000000"/>
          <w:sz w:val="24"/>
          <w:szCs w:val="24"/>
        </w:rPr>
        <w:t>2. Painel 02: O Processo Administrativo Ético – Disciplinar;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Cs/>
          <w:color w:val="000000"/>
          <w:sz w:val="24"/>
          <w:szCs w:val="24"/>
        </w:rPr>
        <w:t>3. Painel 03: O exercício ilegal da profissão processamento e comunicação ao Ministério Público;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Cs/>
          <w:color w:val="000000"/>
          <w:sz w:val="24"/>
          <w:szCs w:val="24"/>
        </w:rPr>
        <w:t>4. Oficina 02: Principais ferramentas de execução de um procedimento administrativo de natureza ética - disciplinar e fiscalizatório;</w:t>
      </w:r>
    </w:p>
    <w:p>
      <w:pPr>
        <w:pStyle w:val="Normal"/>
        <w:spacing w:lineRule="auto" w:line="240" w:before="0" w:after="0"/>
        <w:jc w:val="both"/>
        <w:rPr>
          <w:bCs/>
        </w:rPr>
      </w:pPr>
      <w:r>
        <w:rPr>
          <w:bCs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/>
          <w:bCs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bCs/>
          <w:color w:val="000000"/>
          <w:sz w:val="24"/>
          <w:szCs w:val="24"/>
        </w:rPr>
        <w:t>DIA 3: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Cs/>
          <w:color w:val="000000"/>
          <w:sz w:val="24"/>
          <w:szCs w:val="24"/>
        </w:rPr>
        <w:t>1. Palestra 04: Dúvidas frequentes sobre atividade fiscalizatória no âmbito dos Conselhos Profissionais;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Cs/>
          <w:color w:val="000000"/>
          <w:sz w:val="24"/>
          <w:szCs w:val="24"/>
        </w:rPr>
        <w:t>2. Oficina 03: Construindo Soluções;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ahoma" w:cs="Calibri" w:ascii="Calibri" w:hAnsi="Calibri"/>
          <w:bCs/>
          <w:color w:val="000000"/>
          <w:sz w:val="24"/>
          <w:szCs w:val="24"/>
        </w:rPr>
        <w:t>3. Apresentação das Soluções;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bCs/>
          <w:color w:val="000000"/>
          <w:sz w:val="24"/>
          <w:szCs w:val="24"/>
        </w:rPr>
      </w:pPr>
      <w:r>
        <w:rPr>
          <w:rFonts w:eastAsia="Tahoma" w:cs="Calibri" w:ascii="Calibri" w:hAnsi="Calibri"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b/>
          <w:bCs/>
        </w:rPr>
      </w:pPr>
      <w:r>
        <w:rPr>
          <w:rFonts w:eastAsia="Tahoma" w:cs="Calibri" w:ascii="Calibri" w:hAnsi="Calibri"/>
          <w:b/>
          <w:bCs/>
          <w:color w:val="000000"/>
          <w:sz w:val="24"/>
          <w:szCs w:val="24"/>
        </w:rPr>
        <w:t>6.6. Demais informações:</w:t>
      </w:r>
    </w:p>
    <w:p>
      <w:pPr>
        <w:pStyle w:val="Normal"/>
        <w:spacing w:lineRule="auto" w:line="240" w:before="0" w:after="0"/>
        <w:jc w:val="both"/>
        <w:rPr>
          <w:rFonts w:ascii="Tahoma" w:hAnsi="Tahoma" w:eastAsia="Tahoma" w:cs="Tahoma"/>
          <w:color w:val="000000"/>
          <w:sz w:val="20"/>
          <w:szCs w:val="20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1. O curso ocorrerá nos dias: Dias 14 a 16 de maio de 2025.</w:t>
      </w:r>
    </w:p>
    <w:p>
      <w:pPr>
        <w:pStyle w:val="Normal"/>
        <w:spacing w:lineRule="auto" w:line="240" w:before="0" w:after="0"/>
        <w:jc w:val="both"/>
        <w:rPr>
          <w:rFonts w:ascii="Tahoma" w:hAnsi="Tahoma" w:eastAsia="Tahoma" w:cs="Tahoma"/>
          <w:color w:val="000000"/>
          <w:sz w:val="20"/>
          <w:szCs w:val="20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2. Horário: 8h30 às 12h30 / 14h às 17h30.</w:t>
      </w:r>
    </w:p>
    <w:p>
      <w:pPr>
        <w:pStyle w:val="Normal"/>
        <w:spacing w:lineRule="auto" w:line="240" w:before="0" w:after="0"/>
        <w:jc w:val="both"/>
        <w:rPr>
          <w:rFonts w:ascii="Tahoma" w:hAnsi="Tahoma" w:eastAsia="Tahoma" w:cs="Tahoma"/>
          <w:color w:val="000000"/>
          <w:sz w:val="20"/>
          <w:szCs w:val="20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3. Local de Realização- Centro Internacional de Convenções do Brasil, Endereço: St. de Clubes Esportivos Sul Trecho 2 Conjunto 63, Lote 50 - Asa Sul, Brasília - DF, 70200-002</w:t>
      </w:r>
    </w:p>
    <w:p>
      <w:pPr>
        <w:pStyle w:val="Normal"/>
        <w:spacing w:lineRule="auto" w:line="240" w:before="0" w:after="0"/>
        <w:jc w:val="both"/>
        <w:rPr>
          <w:rFonts w:ascii="Tahoma" w:hAnsi="Tahoma" w:eastAsia="Tahoma" w:cs="Tahoma"/>
          <w:color w:val="000000"/>
          <w:sz w:val="20"/>
          <w:szCs w:val="20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4. Carga Horária: 20 horas.</w:t>
      </w:r>
    </w:p>
    <w:p>
      <w:pPr>
        <w:pStyle w:val="Normal"/>
        <w:spacing w:lineRule="auto" w:line="240" w:before="0" w:after="0"/>
        <w:jc w:val="both"/>
        <w:rPr>
          <w:rFonts w:ascii="Tahoma" w:hAnsi="Tahoma" w:eastAsia="Tahoma" w:cs="Tahoma"/>
          <w:color w:val="000000"/>
          <w:sz w:val="20"/>
          <w:szCs w:val="20"/>
        </w:rPr>
      </w:pPr>
      <w:r>
        <w:rPr>
          <w:rFonts w:eastAsia="Tahoma" w:cs="Tahoma" w:ascii="Tahoma" w:hAnsi="Tahoma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ahoma" w:hAnsi="Tahoma" w:eastAsia="Tahoma" w:cs="Tahoma"/>
          <w:color w:val="000000"/>
          <w:sz w:val="20"/>
          <w:szCs w:val="20"/>
        </w:rPr>
      </w:pPr>
      <w:r>
        <w:rPr>
          <w:rFonts w:eastAsia="Tahoma" w:cs="Tahoma" w:ascii="Tahoma" w:hAnsi="Tahoma"/>
          <w:color w:val="000000"/>
          <w:sz w:val="20"/>
          <w:szCs w:val="2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33" w:leader="none"/>
        </w:tabs>
        <w:spacing w:lineRule="auto" w:line="240" w:before="0" w:after="0"/>
        <w:ind w:hanging="0" w:left="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ESTIMATIVA DAS QUANTIDADES A SEREM CONTRATADAS</w:t>
      </w:r>
      <w:r>
        <w:rPr>
          <w:rFonts w:eastAsia="Tahoma" w:cs="Calibri" w:ascii="Calibri" w:hAnsi="Calibri"/>
          <w:color w:val="000000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7.1. A Contratada envolverá o treinamento de até 05 (cinco) colaboradores, sendo uma cortesia.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3" w:leader="none"/>
        </w:tabs>
        <w:spacing w:lineRule="auto" w:line="240" w:before="0" w:after="0"/>
        <w:ind w:hanging="0" w:left="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ESTIMATIVA DO VALOR DA CONTRATAÇÃO</w:t>
      </w:r>
      <w:r>
        <w:rPr>
          <w:rFonts w:eastAsia="Tahoma" w:cs="Calibri" w:ascii="Calibri" w:hAnsi="Calibr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 w:asciiTheme="minorHAnsi" w:cstheme="minorHAnsi" w:hAnsiTheme="minorHAnsi"/>
          <w:b/>
          <w:sz w:val="24"/>
          <w:szCs w:val="24"/>
        </w:rPr>
      </w:pPr>
      <w:r>
        <w:rPr>
          <w:rFonts w:eastAsia="Tahoma" w:cs="Calibri" w:cstheme="minorHAnsi" w:ascii="Calibri" w:hAnsi="Calibri"/>
          <w:b/>
          <w:sz w:val="24"/>
          <w:szCs w:val="24"/>
        </w:rPr>
      </w:r>
    </w:p>
    <w:p>
      <w:pPr>
        <w:pStyle w:val="Normal"/>
        <w:numPr>
          <w:ilvl w:val="1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Tahoma" w:cs="Calibri" w:ascii="Calibri" w:hAnsi="Calibri" w:asciiTheme="minorHAnsi" w:cstheme="minorHAnsi" w:hAnsiTheme="minorHAnsi"/>
          <w:color w:val="000000"/>
          <w:sz w:val="24"/>
          <w:szCs w:val="24"/>
        </w:rPr>
        <w:t>O valor total estimado para a contratação é R$ 14.760,00 (catorze mil setecentos e sessenta reais).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Tahoma" w:cs="Calibri" w:cstheme="minorHAns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1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Tahoma" w:cs="Calibri" w:ascii="Calibri" w:hAnsi="Calibri" w:asciiTheme="minorHAnsi" w:cstheme="minorHAnsi" w:hAnsiTheme="minorHAnsi"/>
          <w:color w:val="000000"/>
          <w:sz w:val="24"/>
          <w:szCs w:val="24"/>
        </w:rPr>
        <w:t>Para fins de justificativa de preços, está divulgado no sítio do evento que o custo de inscrição por pessoa é de R$ 3.690,00 (Três mil seiscentos e noventa reais) – comprovação anexa a este ETP.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0" w:left="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JUSTIFICATIVA PARA O PARCELAMENTO OU NÃO DA SOLUÇÃO</w:t>
      </w:r>
      <w:r>
        <w:rPr>
          <w:rFonts w:eastAsia="Tahoma" w:cs="Calibri" w:ascii="Calibri" w:hAnsi="Calibri"/>
          <w:color w:val="000000"/>
          <w:sz w:val="24"/>
          <w:szCs w:val="24"/>
        </w:rPr>
        <w:t xml:space="preserve"> </w:t>
      </w:r>
    </w:p>
    <w:p>
      <w:pPr>
        <w:pStyle w:val="Normal"/>
        <w:numPr>
          <w:ilvl w:val="1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De acordo com a Lei 14.133/2021, que institui normas para licitações e contratos da Administração Pública, a inexigibilidade de licitação é uma modalidade prevista no Art. 74, que ocorre quando há inviabilidade de competição. Neste caso, não se aplica o princípio do parcelamento do objeto, visto que a aquisição em questão é de um único item, impossibilitando a fragmentação.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1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 </w:t>
      </w:r>
      <w:r>
        <w:rPr>
          <w:rFonts w:eastAsia="Tahoma" w:cs="Calibri" w:ascii="Calibri" w:hAnsi="Calibri"/>
          <w:color w:val="000000"/>
          <w:sz w:val="24"/>
          <w:szCs w:val="24"/>
        </w:rPr>
        <w:t>Assim sendo, os serviços devem ser prestados por um único fornecedor, considerando a impossibilidade de divisão.</w:t>
      </w:r>
    </w:p>
    <w:p>
      <w:pPr>
        <w:pStyle w:val="Normal"/>
        <w:spacing w:lineRule="auto" w:line="240" w:before="0" w:after="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0" w:left="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CONTRATAÇÕES CORRELATAS E/OU INTERDEPENDENTES</w:t>
      </w:r>
    </w:p>
    <w:p>
      <w:pPr>
        <w:pStyle w:val="Normal"/>
        <w:numPr>
          <w:ilvl w:val="1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Para execução do objeto pretendido não serão necessárias contratações cujas atividades são correlatas ou interdependentes.</w:t>
      </w:r>
    </w:p>
    <w:p>
      <w:pPr>
        <w:pStyle w:val="Normal"/>
        <w:spacing w:lineRule="auto" w:line="240" w:before="0" w:after="0"/>
        <w:ind w:left="72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ALINHAMENTO ENTRE A CONTRATAÇÃO E O PLANEJAMENTO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10.1 Vinculação ao plano de trabalho através das seguintes rubricas contábeis: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>10.1.1 Rubrica Contábil nº 6.2.2.1.01.01.021 TREINAMENTO/CURSOS PARA FUNCIONÁRIOS.</w:t>
      </w:r>
    </w:p>
    <w:p>
      <w:pPr>
        <w:pStyle w:val="Normal"/>
        <w:spacing w:lineRule="auto" w:line="240" w:before="0" w:after="0"/>
        <w:ind w:left="72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RESULTADOS PRETENDIDOS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12.1</w:t>
        <w:tab/>
        <w:t>Os benefícios a serem alcançados com o treinamento dos agentes e fiscais e coordenador são: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12.1.1</w:t>
        <w:tab/>
        <w:t>Aprimoramento Técnico: o treinamento propõe uma atualização sobre a legislação e forma de fiscalizar.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12.1.2</w:t>
        <w:tab/>
        <w:t>Networking: A interação com outros profissionais, especialistas e representantes de órgãos públicos durante o treinamento possibilitará a construção de uma rede de contatos, proporcionando trocas de experiências e oportunidades de aprendizado contínuo.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12.1.3</w:t>
        <w:tab/>
        <w:t>Atualização Jurídica: O evento permitirá que o funcionário esteja atualizado em relação às mudanças legais e regulatórias, garantindo que as práticas do Departamento estejam alinhadas com as legislações vigentes.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12.1.4</w:t>
        <w:tab/>
        <w:t>Contribuição para a Governança: A participação no Fórum fortalecerá a capacidade dos funcionários em contribuir para a governança efetiva no âmbito do CREF5/CE, atendendo às recomendações do Tribunal de Contas da União (TCU) e promovendo melhores práticas institucionais.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12.1.5</w:t>
        <w:tab/>
        <w:t>Reconhecimento Institucional: A presença no treinamento destaca o comprometimento do CREF5/CE com o aprimoramento constante de seus profissionais, gerando reconhecimento institucional e reforçando a imagem dos departamentos envolvidos.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12.2</w:t>
        <w:tab/>
        <w:t>A capacitação demandada colaborará para o contínuo aprimoramento das competências individuais e coletiva dos colaboradores, impactando positivamente nas atividades diárias e, por consequência, na qualidade dos serviços prestados ao CREF5/CE.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400" w:leader="none"/>
        </w:tabs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PROVIDÊNCIAS A SEREM ADOTADAS</w:t>
      </w:r>
      <w:r>
        <w:rPr>
          <w:rFonts w:eastAsia="Tahoma" w:cs="Calibri" w:ascii="Calibri" w:hAnsi="Calibri"/>
          <w:color w:val="000000"/>
          <w:sz w:val="24"/>
          <w:szCs w:val="24"/>
        </w:rPr>
        <w:t xml:space="preserve"> </w:t>
      </w:r>
    </w:p>
    <w:p>
      <w:pPr>
        <w:pStyle w:val="Normal"/>
        <w:numPr>
          <w:ilvl w:val="1"/>
          <w:numId w:val="4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 xml:space="preserve">Não há necessidade de nova adequação ao ambiente do CREF5/CE para recebimento do objeto deste ETP. </w:t>
      </w:r>
    </w:p>
    <w:p>
      <w:pPr>
        <w:pStyle w:val="Normal"/>
        <w:spacing w:lineRule="auto" w:line="240" w:before="0" w:after="0"/>
        <w:ind w:left="720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400" w:leader="none"/>
        </w:tabs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POSSÍVEIS IMPACTOS AMBIENTAIS</w:t>
      </w:r>
    </w:p>
    <w:p>
      <w:pPr>
        <w:pStyle w:val="Normal"/>
        <w:numPr>
          <w:ilvl w:val="1"/>
          <w:numId w:val="4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A Contratada deverá adotar naquilo que couber, as práticas de sustentabilidade ambiental na execução dos serviços, em conformidade com o artigo 6º da IN/SLTI/MP nº 01, de 19 de janeiro de 2010.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142" w:leader="none"/>
          <w:tab w:val="left" w:pos="450" w:leader="none"/>
        </w:tabs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>NORMATIVOS ESPECÍFICOS QUE DETERMINAM OS SERVIÇOS A SEREM CONTRATADOS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14.1</w:t>
        <w:tab/>
        <w:t>Lei 14.133/2021, que regulamenta o art. 75, inciso II, institui normas para licitações e contratos da Administração Pública e dá outras providências.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14.2</w:t>
        <w:tab/>
        <w:t>Instrução Normativa SLTI/MP nº 01, de 19 de janeiro de 2010, que dispõe sobre os critérios de sustentabilidade ambiental na aquisição de bens, contratação de serviços ou obras pela Administração Pública Federal direta, autárquica e fundacional.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14.3</w:t>
        <w:tab/>
        <w:t>Instrução Normativa SEGES nº 58, de 08/08/2022, que dispõe sobre a elaboração de Estudos Técnicos Preliminares – ETP para aquisição de bens e a contratação de serviços e obras, no âmbito da Administração Pública Federal Direta, Autárquica e Fundacional, e sobre o ETP digital.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14.4</w:t>
        <w:tab/>
        <w:t>Instrução Normativa SLTI/ME nº 02, de 11/10/2010, que estabelece normas para o funcionamento do Sistema de Cadastramento Unificado de Fornecedores – SICAF.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hanging="0" w:left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b/>
          <w:color w:val="000000"/>
          <w:sz w:val="24"/>
          <w:szCs w:val="24"/>
        </w:rPr>
        <w:t xml:space="preserve">DECLARAÇÃO DE VIABILIDADE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ahoma" w:cs="Calibri"/>
          <w:color w:val="000000"/>
          <w:sz w:val="24"/>
          <w:szCs w:val="24"/>
        </w:rPr>
      </w:pPr>
      <w:r>
        <w:rPr>
          <w:rFonts w:eastAsia="Tahoma" w:cs="Calibri" w:ascii="Calibri" w:hAnsi="Calibri"/>
          <w:color w:val="000000"/>
          <w:sz w:val="24"/>
          <w:szCs w:val="24"/>
        </w:rPr>
        <w:t>16.1 Esta equipe de planejamento declara viável esta contratação com base neste Estudo Técnico Preliminar, consoante IN SEGES/ME nº 58/2022.</w:t>
      </w:r>
    </w:p>
    <w:p>
      <w:pPr>
        <w:pStyle w:val="Normal"/>
        <w:spacing w:lineRule="auto" w:line="240" w:before="0" w:after="0"/>
        <w:ind w:right="36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ind w:right="36"/>
        <w:jc w:val="both"/>
        <w:rPr>
          <w:rFonts w:ascii="Calibri" w:hAnsi="Calibri" w:eastAsia="Tahoma" w:cs="Calibri"/>
          <w:sz w:val="24"/>
          <w:szCs w:val="24"/>
        </w:rPr>
      </w:pPr>
      <w:r>
        <w:rPr>
          <w:rFonts w:eastAsia="Tahoma" w:cs="Calibri" w:ascii="Calibri" w:hAnsi="Calibri"/>
          <w:sz w:val="24"/>
          <w:szCs w:val="24"/>
        </w:rPr>
        <w:t>Fortaleza, CE, 26 de fevereiro de 2024.</w:t>
      </w:r>
    </w:p>
    <w:p>
      <w:pPr>
        <w:pStyle w:val="Normal"/>
        <w:spacing w:lineRule="auto" w:line="240" w:before="0" w:after="0"/>
        <w:ind w:right="36"/>
        <w:jc w:val="both"/>
        <w:rPr>
          <w:rFonts w:ascii="Calibri" w:hAnsi="Calibri" w:eastAsia="Tahoma" w:cs="Calibri"/>
          <w:color w:val="FF0000"/>
          <w:sz w:val="24"/>
          <w:szCs w:val="24"/>
        </w:rPr>
      </w:pPr>
      <w:r>
        <w:rPr>
          <w:rFonts w:eastAsia="Tahoma" w:cs="Calibri" w:ascii="Calibri" w:hAnsi="Calibri"/>
          <w:color w:val="FF0000"/>
          <w:sz w:val="24"/>
          <w:szCs w:val="24"/>
        </w:rPr>
      </w:r>
    </w:p>
    <w:p>
      <w:pPr>
        <w:pStyle w:val="Normal"/>
        <w:spacing w:lineRule="auto" w:line="240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  <w:t xml:space="preserve">Responsável pela elaboração do estudo técnico preliminar </w:t>
      </w:r>
    </w:p>
    <w:p>
      <w:pPr>
        <w:pStyle w:val="Normal"/>
        <w:spacing w:lineRule="auto" w:line="240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tbl>
      <w:tblPr>
        <w:tblW w:w="8931" w:type="dxa"/>
        <w:jc w:val="left"/>
        <w:tblInd w:w="567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Look w:firstRow="1" w:noVBand="1" w:lastRow="0" w:firstColumn="1" w:lastColumn="0" w:noHBand="0" w:val="04a0"/>
      </w:tblPr>
      <w:tblGrid>
        <w:gridCol w:w="3542"/>
        <w:gridCol w:w="1724"/>
        <w:gridCol w:w="3665"/>
      </w:tblGrid>
      <w:tr>
        <w:trPr/>
        <w:tc>
          <w:tcPr>
            <w:tcW w:w="3542" w:type="dxa"/>
            <w:tcBorders>
              <w:top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  <w:r>
              <w:rPr>
                <w:rFonts w:eastAsia="Times New Roman" w:cs="Calibri" w:ascii="Calibri" w:hAnsi="Calibri"/>
                <w:b/>
                <w:bCs/>
                <w:sz w:val="24"/>
                <w:szCs w:val="24"/>
              </w:rPr>
              <w:t>Joel Vitor da Silva Castro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sz w:val="24"/>
                <w:szCs w:val="24"/>
              </w:rPr>
            </w:pPr>
            <w:r>
              <w:rPr>
                <w:rFonts w:eastAsia="Times New Roman" w:cs="Calibri" w:ascii="Calibri" w:hAnsi="Calibri"/>
                <w:b/>
                <w:bCs/>
                <w:sz w:val="24"/>
                <w:szCs w:val="24"/>
              </w:rPr>
              <w:t>Matr. CREF5 nº 070</w:t>
            </w:r>
          </w:p>
        </w:tc>
        <w:tc>
          <w:tcPr>
            <w:tcW w:w="172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sz w:val="24"/>
                <w:szCs w:val="24"/>
              </w:rPr>
            </w:pPr>
            <w:r>
              <w:rPr>
                <w:rFonts w:eastAsia="Times New Roman" w:cs="Calibri" w:ascii="Calibri" w:hAnsi="Calibri"/>
                <w:sz w:val="24"/>
                <w:szCs w:val="24"/>
              </w:rPr>
            </w:r>
          </w:p>
        </w:tc>
        <w:tc>
          <w:tcPr>
            <w:tcW w:w="3665" w:type="dxa"/>
            <w:tcBorders>
              <w:top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  <w:r>
              <w:rPr>
                <w:rFonts w:eastAsia="Times New Roman" w:cs="Calibri" w:ascii="Calibri" w:hAnsi="Calibri"/>
                <w:b/>
                <w:bCs/>
                <w:sz w:val="24"/>
                <w:szCs w:val="24"/>
              </w:rPr>
              <w:t>Vanessa Grangeiro da Costa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sz w:val="24"/>
                <w:szCs w:val="24"/>
              </w:rPr>
            </w:pPr>
            <w:r>
              <w:rPr>
                <w:rFonts w:eastAsia="Times New Roman" w:cs="Calibri" w:ascii="Calibri" w:hAnsi="Calibri"/>
                <w:b/>
                <w:bCs/>
                <w:sz w:val="24"/>
                <w:szCs w:val="24"/>
              </w:rPr>
              <w:t>Matr. CREF5 nº 72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Times New Roman" w:cs="Calibri"/>
          <w:sz w:val="24"/>
          <w:szCs w:val="24"/>
        </w:rPr>
      </w:pPr>
      <w:r>
        <w:rPr>
          <w:rFonts w:eastAsia="Times New Roman" w:cs="Calibri" w:ascii="Calibri" w:hAnsi="Calibri"/>
          <w:sz w:val="24"/>
          <w:szCs w:val="24"/>
        </w:rPr>
        <w:t>___________________</w:t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t>_____________________</w:t>
      </w:r>
    </w:p>
    <w:p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Renne Mazza Cruz</w:t>
      </w:r>
    </w:p>
    <w:p>
      <w:pPr>
        <w:pStyle w:val="NoSpacing"/>
        <w:jc w:val="center"/>
        <w:rPr>
          <w:rFonts w:eastAsia="Tahoma"/>
          <w:b/>
          <w:color w:val="FF0000"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>Presidente - CREF5/CE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559" w:right="992" w:gutter="0" w:header="426" w:top="2126" w:footer="0" w:bottom="709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swiss"/>
    <w:pitch w:val="variable"/>
  </w:font>
  <w:font w:name="Tahoma">
    <w:charset w:val="00"/>
    <w:family w:val="swiss"/>
    <w:pitch w:val="variable"/>
  </w:font>
  <w:font w:name="Courier New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libri">
    <w:charset w:val="00"/>
    <w:family w:val="swiss"/>
    <w:pitch w:val="variable"/>
  </w:font>
  <w:font w:name="Georgia">
    <w:charset w:val="00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mc:AlternateContent>
        <mc:Choice Requires="wps">
          <w:drawing>
            <wp:anchor behindDoc="1" distT="14605" distB="14605" distL="14605" distR="14605" simplePos="0" locked="0" layoutInCell="1" allowOverlap="1" relativeHeight="5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471795" cy="635"/>
              <wp:effectExtent l="14605" t="14605" r="14605" b="14605"/>
              <wp:wrapNone/>
              <wp:docPr id="13" name="Conector re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0.05pt" to="430.8pt,0.05pt" ID="Conector reto 1" stroked="t" o:allowincell="f" style="position:absolute">
              <v:stroke color="#4ea150" weight="28440" joinstyle="round" endcap="flat"/>
              <v:fill o:detectmouseclick="t" on="false"/>
              <w10:wrap type="none"/>
            </v:line>
          </w:pict>
        </mc:Fallback>
      </mc:AlternateContent>
    </w:r>
    <w:r>
      <w:rPr>
        <w:rFonts w:cs="Calibri" w:ascii="Calibri" w:hAnsi="Calibri" w:asciiTheme="minorHAnsi" w:cstheme="minorHAnsi" w:hAnsiTheme="minorHAnsi"/>
        <w:sz w:val="20"/>
        <w:szCs w:val="20"/>
      </w:rPr>
      <w:t>Criado pela Lei nº 9696/98 – CNPJ 03.567.753/0001-71</w:t>
    </w:r>
  </w:p>
  <w:p>
    <w:pPr>
      <w:pStyle w:val="Foot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w:rPr>
        <w:rFonts w:cs="Calibri" w:ascii="Calibri" w:hAnsi="Calibri" w:asciiTheme="minorHAnsi" w:cstheme="minorHAnsi" w:hAnsiTheme="minorHAnsi"/>
        <w:sz w:val="20"/>
        <w:szCs w:val="20"/>
      </w:rPr>
      <w:t>Rua Tibúrcio Frota, 1363 – São João do Tauape – Fortaleza/CE - CEP 60130-301</w:t>
    </w:r>
  </w:p>
  <w:p>
    <w:pPr>
      <w:pStyle w:val="Footer"/>
      <w:jc w:val="center"/>
      <w:rPr>
        <w:rFonts w:ascii="Calibri" w:hAnsi="Calibri" w:cs="Calibri" w:asciiTheme="minorHAnsi" w:cstheme="minorHAnsi" w:hAnsiTheme="minorHAnsi"/>
      </w:rPr>
    </w:pPr>
    <w:r>
      <w:rPr>
        <w:rFonts w:cs="Calibri" w:ascii="Calibri" w:hAnsi="Calibri" w:asciiTheme="minorHAnsi" w:cstheme="minorHAnsi" w:hAnsiTheme="minorHAnsi"/>
        <w:sz w:val="20"/>
        <w:szCs w:val="20"/>
      </w:rPr>
      <w:t>Telefone: (85) 3234-6038 / 3262-2945 www.cref5.org.br - cref5@cref5.org.br</w:t>
    </w:r>
  </w:p>
  <w:p>
    <w:pPr>
      <w:pStyle w:val="Footer"/>
      <w:rPr>
        <w:rFonts w:ascii="Calibri" w:hAnsi="Calibri" w:cs="Calibri" w:asciiTheme="minorHAnsi" w:cstheme="minorHAnsi" w:hAnsiTheme="minorHAnsi"/>
      </w:rPr>
    </w:pPr>
    <w:r>
      <w:rPr>
        <w:rFonts w:cs="Calibri" w:cstheme="minorHAnsi" w:ascii="Calibri" w:hAnsi="Calibri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mc:AlternateContent>
        <mc:Choice Requires="wps">
          <w:drawing>
            <wp:anchor behindDoc="1" distT="14605" distB="14605" distL="14605" distR="14605" simplePos="0" locked="0" layoutInCell="1" allowOverlap="1" relativeHeight="5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471795" cy="635"/>
              <wp:effectExtent l="14605" t="14605" r="14605" b="14605"/>
              <wp:wrapNone/>
              <wp:docPr id="14" name="Conector re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0.05pt" to="430.8pt,0.05pt" ID="Conector reto 1" stroked="t" o:allowincell="f" style="position:absolute">
              <v:stroke color="#4ea150" weight="28440" joinstyle="round" endcap="flat"/>
              <v:fill o:detectmouseclick="t" on="false"/>
              <w10:wrap type="none"/>
            </v:line>
          </w:pict>
        </mc:Fallback>
      </mc:AlternateContent>
    </w:r>
    <w:r>
      <w:rPr>
        <w:rFonts w:cs="Calibri" w:ascii="Calibri" w:hAnsi="Calibri" w:asciiTheme="minorHAnsi" w:cstheme="minorHAnsi" w:hAnsiTheme="minorHAnsi"/>
        <w:sz w:val="20"/>
        <w:szCs w:val="20"/>
      </w:rPr>
      <w:t>Criado pela Lei nº 9696/98 – CNPJ 03.567.753/0001-71</w:t>
    </w:r>
  </w:p>
  <w:p>
    <w:pPr>
      <w:pStyle w:val="Foot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w:rPr>
        <w:rFonts w:cs="Calibri" w:ascii="Calibri" w:hAnsi="Calibri" w:asciiTheme="minorHAnsi" w:cstheme="minorHAnsi" w:hAnsiTheme="minorHAnsi"/>
        <w:sz w:val="20"/>
        <w:szCs w:val="20"/>
      </w:rPr>
      <w:t>Rua Tibúrcio Frota, 1363 – São João do Tauape – Fortaleza/CE - CEP 60130-301</w:t>
    </w:r>
  </w:p>
  <w:p>
    <w:pPr>
      <w:pStyle w:val="Footer"/>
      <w:jc w:val="center"/>
      <w:rPr>
        <w:rFonts w:ascii="Calibri" w:hAnsi="Calibri" w:cs="Calibri" w:asciiTheme="minorHAnsi" w:cstheme="minorHAnsi" w:hAnsiTheme="minorHAnsi"/>
      </w:rPr>
    </w:pPr>
    <w:r>
      <w:rPr>
        <w:rFonts w:cs="Calibri" w:ascii="Calibri" w:hAnsi="Calibri" w:asciiTheme="minorHAnsi" w:cstheme="minorHAnsi" w:hAnsiTheme="minorHAnsi"/>
        <w:sz w:val="20"/>
        <w:szCs w:val="20"/>
      </w:rPr>
      <w:t>Telefone: (85) 3234-6038 / 3262-2945 www.cref5.org.br - cref5@cref5.org.br</w:t>
    </w:r>
  </w:p>
  <w:p>
    <w:pPr>
      <w:pStyle w:val="Footer"/>
      <w:rPr>
        <w:rFonts w:ascii="Calibri" w:hAnsi="Calibri" w:cs="Calibri" w:asciiTheme="minorHAnsi" w:cstheme="minorHAnsi" w:hAnsiTheme="minorHAnsi"/>
      </w:rPr>
    </w:pPr>
    <w:r>
      <w:rPr>
        <w:rFonts w:cs="Calibri" w:cstheme="minorHAnsi" w:ascii="Calibri" w:hAnsi="Calibri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5086350</wp:posOffset>
          </wp:positionH>
          <wp:positionV relativeFrom="paragraph">
            <wp:posOffset>18415</wp:posOffset>
          </wp:positionV>
          <wp:extent cx="1213485" cy="808355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inline distT="0" distB="0" distL="0" distR="0">
          <wp:extent cx="932180" cy="93599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935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drawing>
        <wp:inline distT="0" distB="0" distL="0" distR="0">
          <wp:extent cx="2915285" cy="951230"/>
          <wp:effectExtent l="0" t="0" r="0" b="0"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915285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mc:AlternateContent>
        <mc:Choice Requires="wps">
          <w:drawing>
            <wp:anchor behindDoc="0" distT="45720" distB="45720" distL="118745" distR="113030" simplePos="0" locked="0" layoutInCell="0" allowOverlap="1" relativeHeight="44">
              <wp:simplePos x="0" y="0"/>
              <wp:positionH relativeFrom="column">
                <wp:posOffset>5471795</wp:posOffset>
              </wp:positionH>
              <wp:positionV relativeFrom="paragraph">
                <wp:posOffset>-21590</wp:posOffset>
              </wp:positionV>
              <wp:extent cx="942975" cy="317500"/>
              <wp:effectExtent l="0" t="0" r="0" b="0"/>
              <wp:wrapSquare wrapText="bothSides"/>
              <wp:docPr id="4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2975" cy="3175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004/2025</w:t>
                          </w:r>
                        </w:p>
                        <w:p>
                          <w:pPr>
                            <w:pStyle w:val="Contedodoquadrouser"/>
                            <w:spacing w:before="0" w:after="20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74.25pt;height:25pt;mso-wrap-distance-left:9.35pt;mso-wrap-distance-right:8.9pt;mso-wrap-distance-top:3.6pt;mso-wrap-distance-bottom:3.6pt;margin-top:-1.7pt;mso-position-vertical-relative:text;margin-left:430.85pt;mso-position-horizontal-relative:text">
              <v:textbox>
                <w:txbxContent>
                  <w:p>
                    <w:pPr>
                      <w:pStyle w:val="Contedodoquadrous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004/2025</w:t>
                    </w:r>
                  </w:p>
                  <w:p>
                    <w:pPr>
                      <w:pStyle w:val="Contedodoquadrouser"/>
                      <w:spacing w:before="0" w:after="2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Header"/>
      <w:jc w:val="center"/>
      <w:rPr/>
    </w:pPr>
    <w:r>
      <w:rPr/>
      <mc:AlternateContent>
        <mc:Choice Requires="wps">
          <w:drawing>
            <wp:anchor behindDoc="1" distT="14605" distB="14605" distL="14605" distR="14605" simplePos="0" locked="0" layoutInCell="1" allowOverlap="1" relativeHeight="36">
              <wp:simplePos x="0" y="0"/>
              <wp:positionH relativeFrom="column">
                <wp:posOffset>-50800</wp:posOffset>
              </wp:positionH>
              <wp:positionV relativeFrom="paragraph">
                <wp:posOffset>48895</wp:posOffset>
              </wp:positionV>
              <wp:extent cx="5471795" cy="0"/>
              <wp:effectExtent l="14605" t="14605" r="14605" b="14605"/>
              <wp:wrapNone/>
              <wp:docPr id="5" name="Conector re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4pt,3.85pt" to="426.8pt,3.85pt" ID="Conector reto 2" stroked="t" o:allowincell="f" style="position:absolute">
              <v:stroke color="#4ea150" weight="28440" joinstyle="round" endcap="flat"/>
              <v:fill o:detectmouseclick="t" on="false"/>
              <w10:wrap type="none"/>
            </v:line>
          </w:pict>
        </mc:Fallback>
      </mc:AlternateConten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color w:val="000000"/>
      </w:rPr>
    </w:pPr>
    <w:r>
      <w:rPr>
        <w:color w:val="000000"/>
      </w:rP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4400550</wp:posOffset>
          </wp:positionH>
          <wp:positionV relativeFrom="paragraph">
            <wp:posOffset>6359525</wp:posOffset>
          </wp:positionV>
          <wp:extent cx="1371600" cy="2257425"/>
          <wp:effectExtent l="0" t="0" r="0" b="0"/>
          <wp:wrapNone/>
          <wp:docPr id="6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25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5086350</wp:posOffset>
          </wp:positionH>
          <wp:positionV relativeFrom="paragraph">
            <wp:posOffset>18415</wp:posOffset>
          </wp:positionV>
          <wp:extent cx="1213485" cy="808355"/>
          <wp:effectExtent l="0" t="0" r="0" b="0"/>
          <wp:wrapNone/>
          <wp:docPr id="7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inline distT="0" distB="0" distL="0" distR="0">
          <wp:extent cx="932180" cy="935990"/>
          <wp:effectExtent l="0" t="0" r="0" b="0"/>
          <wp:docPr id="8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935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drawing>
        <wp:inline distT="0" distB="0" distL="0" distR="0">
          <wp:extent cx="2915285" cy="951230"/>
          <wp:effectExtent l="0" t="0" r="0" b="0"/>
          <wp:docPr id="9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915285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mc:AlternateContent>
        <mc:Choice Requires="wps">
          <w:drawing>
            <wp:anchor behindDoc="0" distT="45720" distB="45720" distL="118745" distR="113030" simplePos="0" locked="0" layoutInCell="0" allowOverlap="1" relativeHeight="44">
              <wp:simplePos x="0" y="0"/>
              <wp:positionH relativeFrom="column">
                <wp:posOffset>5471795</wp:posOffset>
              </wp:positionH>
              <wp:positionV relativeFrom="paragraph">
                <wp:posOffset>-21590</wp:posOffset>
              </wp:positionV>
              <wp:extent cx="942975" cy="317500"/>
              <wp:effectExtent l="0" t="0" r="0" b="0"/>
              <wp:wrapSquare wrapText="bothSides"/>
              <wp:docPr id="10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2975" cy="3175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004/2025</w:t>
                          </w:r>
                        </w:p>
                        <w:p>
                          <w:pPr>
                            <w:pStyle w:val="Contedodoquadrouser"/>
                            <w:spacing w:before="0" w:after="20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74.25pt;height:25pt;mso-wrap-distance-left:9.35pt;mso-wrap-distance-right:8.9pt;mso-wrap-distance-top:3.6pt;mso-wrap-distance-bottom:3.6pt;margin-top:-1.7pt;mso-position-vertical-relative:text;margin-left:430.85pt;mso-position-horizontal-relative:text">
              <v:textbox>
                <w:txbxContent>
                  <w:p>
                    <w:pPr>
                      <w:pStyle w:val="Contedodoquadrous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004/2025</w:t>
                    </w:r>
                  </w:p>
                  <w:p>
                    <w:pPr>
                      <w:pStyle w:val="Contedodoquadrouser"/>
                      <w:spacing w:before="0" w:after="2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Header"/>
      <w:jc w:val="center"/>
      <w:rPr/>
    </w:pPr>
    <w:r>
      <w:rPr/>
      <mc:AlternateContent>
        <mc:Choice Requires="wps">
          <w:drawing>
            <wp:anchor behindDoc="1" distT="14605" distB="14605" distL="14605" distR="14605" simplePos="0" locked="0" layoutInCell="1" allowOverlap="1" relativeHeight="36">
              <wp:simplePos x="0" y="0"/>
              <wp:positionH relativeFrom="column">
                <wp:posOffset>-50800</wp:posOffset>
              </wp:positionH>
              <wp:positionV relativeFrom="paragraph">
                <wp:posOffset>48895</wp:posOffset>
              </wp:positionV>
              <wp:extent cx="5471795" cy="0"/>
              <wp:effectExtent l="14605" t="14605" r="14605" b="14605"/>
              <wp:wrapNone/>
              <wp:docPr id="11" name="Conector re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1640" cy="0"/>
                      </a:xfrm>
                      <a:prstGeom prst="line">
                        <a:avLst/>
                      </a:prstGeom>
                      <a:ln w="28440">
                        <a:solidFill>
                          <a:srgbClr val="4ea15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4pt,3.85pt" to="426.8pt,3.85pt" ID="Conector reto 2" stroked="t" o:allowincell="f" style="position:absolute">
              <v:stroke color="#4ea150" weight="28440" joinstyle="round" endcap="flat"/>
              <v:fill o:detectmouseclick="t" on="false"/>
              <w10:wrap type="none"/>
            </v:line>
          </w:pict>
        </mc:Fallback>
      </mc:AlternateConten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color w:val="000000"/>
      </w:rPr>
    </w:pPr>
    <w:r>
      <w:rPr>
        <w:color w:val="000000"/>
      </w:rP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4400550</wp:posOffset>
          </wp:positionH>
          <wp:positionV relativeFrom="paragraph">
            <wp:posOffset>6359525</wp:posOffset>
          </wp:positionV>
          <wp:extent cx="1371600" cy="2257425"/>
          <wp:effectExtent l="0" t="0" r="0" b="0"/>
          <wp:wrapNone/>
          <wp:docPr id="12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25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decimal"/>
      <w:lvlText w:val="%1."/>
      <w:lvlJc w:val="left"/>
      <w:pPr>
        <w:tabs>
          <w:tab w:val="num" w:pos="0"/>
        </w:tabs>
        <w:ind w:left="107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59" w:hanging="374"/>
      </w:pPr>
      <w:rPr>
        <w:dstrike w:val="false"/>
        <w:strike w:val="false"/>
        <w:b w:val="fals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71" w:hanging="248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51" w:hanging="551"/>
      </w:pPr>
      <w:rPr>
        <w:b w:val="false"/>
      </w:rPr>
    </w:lvl>
    <w:lvl w:ilvl="2">
      <w:start w:val="0"/>
      <w:numFmt w:val="bullet"/>
      <w:lvlText w:val="•"/>
      <w:lvlJc w:val="left"/>
      <w:pPr>
        <w:tabs>
          <w:tab w:val="num" w:pos="0"/>
        </w:tabs>
        <w:ind w:left="844" w:hanging="551"/>
      </w:pPr>
      <w:rPr>
        <w:rFonts w:ascii="Arial" w:hAnsi="Arial" w:cs="Arial" w:hint="default"/>
        <w:sz w:val="21"/>
        <w:szCs w:val="21"/>
        <w:color w:val="010101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680" w:hanging="551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840" w:hanging="55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01" w:hanging="55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962" w:hanging="55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523" w:hanging="55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84" w:hanging="551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/>
    </w:lvl>
  </w:abstractNum>
  <w:abstractNum w:abstractNumId="4">
    <w:lvl w:ilvl="0">
      <w:start w:val="12"/>
      <w:numFmt w:val="decimal"/>
      <w:lvlText w:val="%1."/>
      <w:lvlJc w:val="left"/>
      <w:pPr>
        <w:tabs>
          <w:tab w:val="num" w:pos="0"/>
        </w:tabs>
        <w:ind w:left="612" w:hanging="612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18" w:hanging="612"/>
      </w:pPr>
      <w:rPr/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332" w:hanging="720"/>
      </w:pPr>
      <w:rPr>
        <w:color w:themeColor="background1" w:val="FFFFFF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8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0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7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82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248" w:hanging="180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0"/>
  <w:defaultTabStop w:val="720"/>
  <w:autoHyphenation w:val="true"/>
  <w:hyphenationZone w:val="0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402f"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Heading1">
    <w:name w:val="heading 1"/>
    <w:basedOn w:val="Normal"/>
    <w:next w:val="Normal"/>
    <w:link w:val="Ttulo1Char1"/>
    <w:uiPriority w:val="9"/>
    <w:qFormat/>
    <w:rsid w:val="003861e1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1"/>
    <w:next w:val="Normal1"/>
    <w:qFormat/>
    <w:rsid w:val="000f1549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rsid w:val="000f1549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rsid w:val="000f1549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rsid w:val="000f1549"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qFormat/>
    <w:rsid w:val="000f1549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1"/>
    <w:uiPriority w:val="99"/>
    <w:qFormat/>
    <w:rsid w:val="001d4c7a"/>
    <w:rPr/>
  </w:style>
  <w:style w:type="character" w:styleId="RodapChar" w:customStyle="1">
    <w:name w:val="Rodapé Char"/>
    <w:basedOn w:val="DefaultParagraphFont"/>
    <w:link w:val="Rodap1"/>
    <w:uiPriority w:val="99"/>
    <w:qFormat/>
    <w:rsid w:val="001d4c7a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1d4c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636af3"/>
    <w:rPr>
      <w:color w:themeColor="hyperlink" w:val="0000FF"/>
      <w:u w:val="single"/>
    </w:rPr>
  </w:style>
  <w:style w:type="character" w:styleId="apple-converted-space" w:customStyle="1">
    <w:name w:val="apple-converted-space"/>
    <w:basedOn w:val="DefaultParagraphFont"/>
    <w:qFormat/>
    <w:rsid w:val="000928fb"/>
    <w:rPr/>
  </w:style>
  <w:style w:type="character" w:styleId="Ttulo1Char" w:customStyle="1">
    <w:name w:val="Título 1 Char"/>
    <w:basedOn w:val="DefaultParagraphFont"/>
    <w:link w:val="Ttulo11"/>
    <w:uiPriority w:val="9"/>
    <w:qFormat/>
    <w:rsid w:val="00cf7648"/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Ttulo5Char" w:customStyle="1">
    <w:name w:val="Título 5 Char"/>
    <w:basedOn w:val="DefaultParagraphFont"/>
    <w:link w:val="Ttulo51"/>
    <w:uiPriority w:val="9"/>
    <w:semiHidden/>
    <w:qFormat/>
    <w:rsid w:val="00cf7648"/>
    <w:rPr>
      <w:rFonts w:ascii="Cambria" w:hAnsi="Cambria" w:eastAsia="" w:cs="" w:asciiTheme="majorHAnsi" w:cstheme="majorBidi" w:eastAsiaTheme="majorEastAsia" w:hAnsiTheme="majorHAnsi"/>
      <w:color w:themeColor="accent1" w:themeShade="7f" w:val="243F60"/>
    </w:rPr>
  </w:style>
  <w:style w:type="character" w:styleId="RecuodecorpodetextoChar" w:customStyle="1">
    <w:name w:val="Recuo de corpo de texto Char"/>
    <w:basedOn w:val="DefaultParagraphFont"/>
    <w:qFormat/>
    <w:rsid w:val="00cf7648"/>
    <w:rPr>
      <w:rFonts w:eastAsia="Times New Roman" w:cs="Times New Roman"/>
      <w:b/>
      <w:i/>
      <w:sz w:val="24"/>
      <w:szCs w:val="20"/>
      <w:lang w:eastAsia="pt-BR"/>
    </w:rPr>
  </w:style>
  <w:style w:type="character" w:styleId="PargrafodaListaChar" w:customStyle="1">
    <w:name w:val="Parágrafo da Lista Char"/>
    <w:basedOn w:val="DefaultParagraphFont"/>
    <w:link w:val="ListParagraph"/>
    <w:qFormat/>
    <w:rsid w:val="0036138d"/>
    <w:rPr/>
  </w:style>
  <w:style w:type="character" w:styleId="PadroChar" w:customStyle="1">
    <w:name w:val="Padrão Char"/>
    <w:basedOn w:val="DefaultParagraphFont"/>
    <w:link w:val="Padro"/>
    <w:qFormat/>
    <w:locked/>
    <w:rsid w:val="00e4251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Emphasis">
    <w:name w:val="Emphasis"/>
    <w:basedOn w:val="DefaultParagraphFont"/>
    <w:uiPriority w:val="20"/>
    <w:qFormat/>
    <w:rsid w:val="004b482b"/>
    <w:rPr>
      <w:i/>
      <w:iCs/>
    </w:rPr>
  </w:style>
  <w:style w:type="character" w:styleId="Ttulo3Char" w:customStyle="1">
    <w:name w:val="Título 3 Char"/>
    <w:basedOn w:val="DefaultParagraphFont"/>
    <w:link w:val="Ttulo31"/>
    <w:uiPriority w:val="9"/>
    <w:qFormat/>
    <w:rsid w:val="00e60ee7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Strong">
    <w:name w:val="Strong"/>
    <w:basedOn w:val="DefaultParagraphFont"/>
    <w:uiPriority w:val="22"/>
    <w:qFormat/>
    <w:rsid w:val="001465d9"/>
    <w:rPr>
      <w:b/>
      <w:bCs/>
    </w:rPr>
  </w:style>
  <w:style w:type="character" w:styleId="fl-heading-text" w:customStyle="1">
    <w:name w:val="fl-heading-text"/>
    <w:basedOn w:val="DefaultParagraphFont"/>
    <w:qFormat/>
    <w:rsid w:val="00f41479"/>
    <w:rPr/>
  </w:style>
  <w:style w:type="character" w:styleId="jota" w:customStyle="1">
    <w:name w:val="jota"/>
    <w:basedOn w:val="DefaultParagraphFont"/>
    <w:qFormat/>
    <w:rsid w:val="00640eee"/>
    <w:rPr/>
  </w:style>
  <w:style w:type="character" w:styleId="TextosemFormataoChar" w:customStyle="1">
    <w:name w:val="Texto sem Formatação Char"/>
    <w:basedOn w:val="DefaultParagraphFont"/>
    <w:link w:val="PlainText"/>
    <w:qFormat/>
    <w:rsid w:val="00065d3b"/>
    <w:rPr>
      <w:rFonts w:ascii="Courier New" w:hAnsi="Courier New" w:eastAsia="Times New Roman" w:cs="Times New Roman"/>
      <w:sz w:val="20"/>
      <w:szCs w:val="20"/>
      <w:lang w:eastAsia="pt-B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b56297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sid w:val="00b56297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b56297"/>
    <w:rPr>
      <w:b/>
      <w:bCs/>
      <w:sz w:val="20"/>
      <w:szCs w:val="20"/>
    </w:rPr>
  </w:style>
  <w:style w:type="character" w:styleId="Smbolosdenumerao" w:customStyle="1">
    <w:name w:val="Símbolos de numeração"/>
    <w:qFormat/>
    <w:rsid w:val="00d44ee4"/>
    <w:rPr/>
  </w:style>
  <w:style w:type="character" w:styleId="CabealhoChar1" w:customStyle="1">
    <w:name w:val="Cabeçalho Char1"/>
    <w:basedOn w:val="DefaultParagraphFont"/>
    <w:uiPriority w:val="99"/>
    <w:qFormat/>
    <w:rsid w:val="00561f66"/>
    <w:rPr>
      <w:sz w:val="22"/>
    </w:rPr>
  </w:style>
  <w:style w:type="character" w:styleId="RodapChar1" w:customStyle="1">
    <w:name w:val="Rodapé Char1"/>
    <w:basedOn w:val="DefaultParagraphFont"/>
    <w:uiPriority w:val="99"/>
    <w:semiHidden/>
    <w:qFormat/>
    <w:rsid w:val="00561f66"/>
    <w:rPr>
      <w:sz w:val="22"/>
    </w:rPr>
  </w:style>
  <w:style w:type="character" w:styleId="Ttulo1Char1" w:customStyle="1">
    <w:name w:val="Título 1 Char1"/>
    <w:basedOn w:val="DefaultParagraphFont"/>
    <w:uiPriority w:val="9"/>
    <w:qFormat/>
    <w:rsid w:val="003861e1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artesuperior-zdoformulrioChar" w:customStyle="1">
    <w:name w:val="Parte superior-z do formulário Char"/>
    <w:basedOn w:val="DefaultParagraphFont"/>
    <w:link w:val="HTMLTopofForm"/>
    <w:uiPriority w:val="99"/>
    <w:semiHidden/>
    <w:qFormat/>
    <w:rsid w:val="00236285"/>
    <w:rPr>
      <w:rFonts w:eastAsia="Times New Roman" w:cs="Arial"/>
      <w:vanish/>
      <w:sz w:val="16"/>
      <w:szCs w:val="16"/>
      <w:lang w:eastAsia="pt-BR"/>
    </w:rPr>
  </w:style>
  <w:style w:type="character" w:styleId="ParteinferiordoformulrioChar" w:customStyle="1">
    <w:name w:val="Parte inferior do formulário Char"/>
    <w:basedOn w:val="DefaultParagraphFont"/>
    <w:link w:val="HTMLBottomofForm"/>
    <w:uiPriority w:val="99"/>
    <w:semiHidden/>
    <w:qFormat/>
    <w:rsid w:val="00236285"/>
    <w:rPr>
      <w:rFonts w:eastAsia="Times New Roman" w:cs="Arial"/>
      <w:vanish/>
      <w:sz w:val="16"/>
      <w:szCs w:val="16"/>
      <w:lang w:eastAsia="pt-BR"/>
    </w:rPr>
  </w:style>
  <w:style w:type="character" w:styleId="texto" w:customStyle="1">
    <w:name w:val="texto"/>
    <w:basedOn w:val="DefaultParagraphFont"/>
    <w:qFormat/>
    <w:rsid w:val="00236285"/>
    <w:rPr/>
  </w:style>
  <w:style w:type="character" w:styleId="qtd-carrinho" w:customStyle="1">
    <w:name w:val="qtd-carrinho"/>
    <w:basedOn w:val="DefaultParagraphFont"/>
    <w:qFormat/>
    <w:rsid w:val="00236285"/>
    <w:rPr/>
  </w:style>
  <w:style w:type="character" w:styleId="breadcrumb-item" w:customStyle="1">
    <w:name w:val="breadcrumb-item"/>
    <w:basedOn w:val="DefaultParagraphFont"/>
    <w:qFormat/>
    <w:rsid w:val="00236285"/>
    <w:rPr/>
  </w:style>
  <w:style w:type="character" w:styleId="rating-click-here" w:customStyle="1">
    <w:name w:val="rating-click-here"/>
    <w:basedOn w:val="DefaultParagraphFont"/>
    <w:qFormat/>
    <w:rsid w:val="00236285"/>
    <w:rPr/>
  </w:style>
  <w:style w:type="character" w:styleId="dados-campo" w:customStyle="1">
    <w:name w:val="dados-campo"/>
    <w:basedOn w:val="DefaultParagraphFont"/>
    <w:qFormat/>
    <w:rsid w:val="00236285"/>
    <w:rPr/>
  </w:style>
  <w:style w:type="character" w:styleId="dados-valor" w:customStyle="1">
    <w:name w:val="dados-valor"/>
    <w:basedOn w:val="DefaultParagraphFont"/>
    <w:qFormat/>
    <w:rsid w:val="00236285"/>
    <w:rPr/>
  </w:style>
  <w:style w:type="character" w:styleId="preco-avista" w:customStyle="1">
    <w:name w:val="preco-avista"/>
    <w:basedOn w:val="DefaultParagraphFont"/>
    <w:qFormat/>
    <w:rsid w:val="00236285"/>
    <w:rPr/>
  </w:style>
  <w:style w:type="character" w:styleId="preco-parc2" w:customStyle="1">
    <w:name w:val="preco-parc2"/>
    <w:basedOn w:val="DefaultParagraphFont"/>
    <w:qFormat/>
    <w:rsid w:val="00236285"/>
    <w:rPr/>
  </w:style>
  <w:style w:type="character" w:styleId="preco-de" w:customStyle="1">
    <w:name w:val="preco-de"/>
    <w:basedOn w:val="DefaultParagraphFont"/>
    <w:qFormat/>
    <w:rsid w:val="00236285"/>
    <w:rPr/>
  </w:style>
  <w:style w:type="character" w:styleId="operadora" w:customStyle="1">
    <w:name w:val="operadora"/>
    <w:basedOn w:val="DefaultParagraphFont"/>
    <w:qFormat/>
    <w:rsid w:val="00236285"/>
    <w:rPr/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8a48bc"/>
    <w:rPr>
      <w:color w:val="605E5C"/>
      <w:shd w:fill="E1DFDD" w:val="clear"/>
    </w:rPr>
  </w:style>
  <w:style w:type="character" w:styleId="PlaceholderText">
    <w:name w:val="Placeholder Text"/>
    <w:basedOn w:val="DefaultParagraphFont"/>
    <w:uiPriority w:val="99"/>
    <w:semiHidden/>
    <w:qFormat/>
    <w:rsid w:val="006831fc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580b42"/>
    <w:rPr>
      <w:color w:themeColor="followedHyperlink"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43027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rsid w:val="00d44ee4"/>
    <w:pPr>
      <w:spacing w:before="0" w:after="140"/>
    </w:pPr>
    <w:rPr/>
  </w:style>
  <w:style w:type="paragraph" w:styleId="List">
    <w:name w:val="List"/>
    <w:basedOn w:val="BodyText"/>
    <w:rsid w:val="00d44ee4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rsid w:val="00d44ee4"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user" w:customStyle="1">
    <w:name w:val="Índice (user)"/>
    <w:basedOn w:val="Normal"/>
    <w:qFormat/>
    <w:rsid w:val="00d44ee4"/>
    <w:pPr>
      <w:suppressLineNumbers/>
    </w:pPr>
    <w:rPr>
      <w:rFonts w:cs="Lohit Devanagari"/>
    </w:rPr>
  </w:style>
  <w:style w:type="paragraph" w:styleId="Normal1" w:customStyle="1">
    <w:name w:val="Normal1"/>
    <w:qFormat/>
    <w:rsid w:val="000f1549"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Ttulo11" w:customStyle="1">
    <w:name w:val="Título 11"/>
    <w:basedOn w:val="Normal"/>
    <w:link w:val="Ttulo1Char"/>
    <w:uiPriority w:val="9"/>
    <w:qFormat/>
    <w:rsid w:val="00cf764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Ttulo21" w:customStyle="1">
    <w:name w:val="Título 21"/>
    <w:basedOn w:val="Normal"/>
    <w:qFormat/>
    <w:rsid w:val="00d44ee4"/>
    <w:pPr>
      <w:ind w:left="370"/>
      <w:outlineLvl w:val="2"/>
    </w:pPr>
    <w:rPr>
      <w:rFonts w:ascii="Caladea" w:hAnsi="Caladea" w:eastAsia="Caladea" w:cs="Caladea"/>
      <w:b/>
      <w:bCs/>
      <w:sz w:val="20"/>
      <w:szCs w:val="20"/>
      <w:lang w:val="pt-PT"/>
    </w:rPr>
  </w:style>
  <w:style w:type="paragraph" w:styleId="Ttulo31" w:customStyle="1">
    <w:name w:val="Título 31"/>
    <w:basedOn w:val="Normal"/>
    <w:next w:val="Normal"/>
    <w:link w:val="Ttulo3Char"/>
    <w:uiPriority w:val="9"/>
    <w:unhideWhenUsed/>
    <w:qFormat/>
    <w:rsid w:val="00e60ee7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Ttulo51" w:customStyle="1">
    <w:name w:val="Título 51"/>
    <w:basedOn w:val="Normal"/>
    <w:next w:val="Normal"/>
    <w:link w:val="Ttulo5Char"/>
    <w:uiPriority w:val="9"/>
    <w:semiHidden/>
    <w:unhideWhenUsed/>
    <w:qFormat/>
    <w:rsid w:val="00cf764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themeColor="accent1" w:themeShade="7f" w:val="243F60"/>
    </w:rPr>
  </w:style>
  <w:style w:type="paragraph" w:styleId="Legenda1" w:customStyle="1">
    <w:name w:val="Legenda1"/>
    <w:basedOn w:val="Normal"/>
    <w:qFormat/>
    <w:rsid w:val="00d44ee4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1" w:customStyle="1">
    <w:name w:val="Cabeçalho1"/>
    <w:basedOn w:val="Normal"/>
    <w:link w:val="CabealhoChar"/>
    <w:uiPriority w:val="99"/>
    <w:unhideWhenUsed/>
    <w:qFormat/>
    <w:rsid w:val="001d4c7a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1" w:customStyle="1">
    <w:name w:val="Rodapé1"/>
    <w:basedOn w:val="Normal"/>
    <w:link w:val="RodapChar"/>
    <w:uiPriority w:val="99"/>
    <w:unhideWhenUsed/>
    <w:qFormat/>
    <w:rsid w:val="001d4c7a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d4c7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36697f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pt-BR" w:bidi="ar-SA"/>
    </w:rPr>
  </w:style>
  <w:style w:type="paragraph" w:styleId="ListParagraph">
    <w:name w:val="List Paragraph"/>
    <w:basedOn w:val="Normal"/>
    <w:link w:val="PargrafodaListaChar"/>
    <w:uiPriority w:val="1"/>
    <w:qFormat/>
    <w:rsid w:val="003b7b93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0928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odyTextIndent">
    <w:name w:val="Body Text Indent"/>
    <w:basedOn w:val="Normal"/>
    <w:link w:val="RecuodecorpodetextoChar"/>
    <w:rsid w:val="00cf7648"/>
    <w:pPr>
      <w:spacing w:lineRule="auto" w:line="240" w:before="0" w:after="0"/>
      <w:ind w:left="2836"/>
      <w:jc w:val="both"/>
    </w:pPr>
    <w:rPr>
      <w:rFonts w:eastAsia="Times New Roman" w:cs="Times New Roman"/>
      <w:b/>
      <w:i/>
      <w:sz w:val="24"/>
      <w:szCs w:val="20"/>
    </w:rPr>
  </w:style>
  <w:style w:type="paragraph" w:styleId="Padro" w:customStyle="1">
    <w:name w:val="Padrão"/>
    <w:link w:val="PadroChar"/>
    <w:qFormat/>
    <w:rsid w:val="00e42519"/>
    <w:pPr>
      <w:widowControl w:val="false"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pt-BR" w:eastAsia="pt-BR" w:bidi="ar-SA"/>
    </w:rPr>
  </w:style>
  <w:style w:type="paragraph" w:styleId="PlainText">
    <w:name w:val="Plain Text"/>
    <w:basedOn w:val="Normal"/>
    <w:link w:val="TextosemFormataoChar"/>
    <w:unhideWhenUsed/>
    <w:qFormat/>
    <w:rsid w:val="00065d3b"/>
    <w:pPr>
      <w:spacing w:lineRule="auto" w:line="240" w:before="0" w:after="0"/>
    </w:pPr>
    <w:rPr>
      <w:rFonts w:ascii="Courier New" w:hAnsi="Courier New" w:eastAsia="Times New Roman" w:cs="Times New Roman"/>
      <w:sz w:val="20"/>
      <w:szCs w:val="20"/>
    </w:rPr>
  </w:style>
  <w:style w:type="paragraph" w:styleId="TCU-RelVoto-10" w:customStyle="1">
    <w:name w:val="TCU - Rel/Voto - 1º §_0"/>
    <w:basedOn w:val="Normal"/>
    <w:qFormat/>
    <w:rsid w:val="0071351a"/>
    <w:pPr>
      <w:spacing w:lineRule="auto" w:line="240" w:before="0" w:after="160"/>
      <w:ind w:firstLine="1134"/>
      <w:jc w:val="both"/>
    </w:pPr>
    <w:rPr>
      <w:rFonts w:ascii="Times New Roman" w:hAnsi="Times New Roman" w:eastAsia="Times New Roman" w:cs="Times New Roman"/>
      <w:sz w:val="24"/>
    </w:rPr>
  </w:style>
  <w:style w:type="paragraph" w:styleId="CommentText">
    <w:name w:val="annotation text"/>
    <w:basedOn w:val="Normal"/>
    <w:link w:val="TextodecomentrioChar"/>
    <w:uiPriority w:val="99"/>
    <w:semiHidden/>
    <w:unhideWhenUsed/>
    <w:qFormat/>
    <w:rsid w:val="00b56297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link w:val="AssuntodocomentrioChar"/>
    <w:uiPriority w:val="99"/>
    <w:semiHidden/>
    <w:unhideWhenUsed/>
    <w:qFormat/>
    <w:rsid w:val="00b56297"/>
    <w:pPr/>
    <w:rPr>
      <w:b/>
      <w:bCs/>
    </w:rPr>
  </w:style>
  <w:style w:type="paragraph" w:styleId="Textbody" w:customStyle="1">
    <w:name w:val="Text body"/>
    <w:basedOn w:val="Normal"/>
    <w:qFormat/>
    <w:rsid w:val="00d44ee4"/>
    <w:pPr>
      <w:spacing w:before="0" w:after="120"/>
      <w:textAlignment w:val="baseline"/>
    </w:pPr>
    <w:rPr>
      <w:rFonts w:ascii="Times New Roman" w:hAnsi="Times New Roman" w:eastAsia="Arial Unicode MS" w:cs="Tahoma"/>
      <w:kern w:val="2"/>
      <w:sz w:val="24"/>
      <w:szCs w:val="24"/>
      <w:lang w:eastAsia="zh-CN"/>
    </w:rPr>
  </w:style>
  <w:style w:type="paragraph" w:styleId="Contedodatabelauser" w:customStyle="1">
    <w:name w:val="Conteúdo da tabela (user)"/>
    <w:basedOn w:val="Normal"/>
    <w:qFormat/>
    <w:rsid w:val="00d44ee4"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rsid w:val="00d44ee4"/>
    <w:pPr>
      <w:jc w:val="center"/>
    </w:pPr>
    <w:rPr>
      <w:b/>
      <w:bCs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1"/>
    <w:uiPriority w:val="99"/>
    <w:unhideWhenUsed/>
    <w:rsid w:val="00561f66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1"/>
    <w:uiPriority w:val="99"/>
    <w:unhideWhenUsed/>
    <w:rsid w:val="00561f66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ivel01" w:customStyle="1">
    <w:name w:val="Nivel 01"/>
    <w:basedOn w:val="Heading1"/>
    <w:next w:val="Normal"/>
    <w:qFormat/>
    <w:rsid w:val="003861e1"/>
    <w:pPr>
      <w:numPr>
        <w:ilvl w:val="0"/>
        <w:numId w:val="1"/>
      </w:numPr>
      <w:spacing w:before="480" w:after="120"/>
      <w:ind w:right="-15"/>
      <w:jc w:val="both"/>
    </w:pPr>
    <w:rPr>
      <w:rFonts w:ascii="Arial" w:hAnsi="Arial" w:cs="Times New Roman"/>
      <w:sz w:val="20"/>
      <w:szCs w:val="20"/>
    </w:rPr>
  </w:style>
  <w:style w:type="paragraph" w:styleId="HTMLTopofForm">
    <w:name w:val="HTML Top of Form"/>
    <w:basedOn w:val="Normal"/>
    <w:next w:val="Normal"/>
    <w:link w:val="Partesuperior-zdoformulrioChar"/>
    <w:uiPriority w:val="99"/>
    <w:semiHidden/>
    <w:unhideWhenUsed/>
    <w:qFormat/>
    <w:rsid w:val="00236285"/>
    <w:pPr>
      <w:pBdr>
        <w:bottom w:val="single" w:sz="6" w:space="1" w:color="000000"/>
      </w:pBdr>
      <w:spacing w:lineRule="auto" w:line="240" w:before="0" w:after="0"/>
      <w:jc w:val="center"/>
    </w:pPr>
    <w:rPr>
      <w:rFonts w:eastAsia="Times New Roman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ParteinferiordoformulrioChar"/>
    <w:uiPriority w:val="99"/>
    <w:semiHidden/>
    <w:unhideWhenUsed/>
    <w:qFormat/>
    <w:rsid w:val="00236285"/>
    <w:pPr>
      <w:pBdr>
        <w:top w:val="single" w:sz="6" w:space="1" w:color="000000"/>
      </w:pBdr>
      <w:spacing w:lineRule="auto" w:line="240" w:before="0" w:after="0"/>
      <w:jc w:val="center"/>
    </w:pPr>
    <w:rPr>
      <w:rFonts w:eastAsia="Times New Roman"/>
      <w:vanish/>
      <w:sz w:val="16"/>
      <w:szCs w:val="16"/>
    </w:rPr>
  </w:style>
  <w:style w:type="paragraph" w:styleId="pedidos" w:customStyle="1">
    <w:name w:val="pedidos"/>
    <w:basedOn w:val="Normal"/>
    <w:qFormat/>
    <w:rsid w:val="0023628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m-filho" w:customStyle="1">
    <w:name w:val="com-filho"/>
    <w:basedOn w:val="Normal"/>
    <w:qFormat/>
    <w:rsid w:val="0023628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vertodas" w:customStyle="1">
    <w:name w:val="vertodas"/>
    <w:basedOn w:val="Normal"/>
    <w:qFormat/>
    <w:rsid w:val="0023628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roduct-details" w:customStyle="1">
    <w:name w:val="product-details"/>
    <w:basedOn w:val="Normal"/>
    <w:qFormat/>
    <w:rsid w:val="0023628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aberta" w:customStyle="1">
    <w:name w:val="aberta"/>
    <w:basedOn w:val="Normal"/>
    <w:qFormat/>
    <w:rsid w:val="0023628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0002b7"/>
    <w:pPr>
      <w:widowControl w:val="false"/>
      <w:spacing w:lineRule="auto" w:line="240" w:before="17" w:after="0"/>
    </w:pPr>
    <w:rPr>
      <w:rFonts w:ascii="Calibri" w:hAnsi="Calibri" w:eastAsia="Calibri" w:cs="Calibri"/>
      <w:lang w:val="pt-PT"/>
    </w:rPr>
  </w:style>
  <w:style w:type="paragraph" w:styleId="Normal2" w:customStyle="1">
    <w:name w:val="Normal2"/>
    <w:qFormat/>
    <w:rsid w:val="00fa133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Subtitle">
    <w:name w:val="Subtitle"/>
    <w:basedOn w:val="Normal"/>
    <w:next w:val="Normal"/>
    <w:qFormat/>
    <w:rsid w:val="000f1549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a75459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PT" w:eastAsia="en-US" w:bidi="ar-SA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0f1549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af19a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0">
    <w:name w:val="Table Normal"/>
    <w:uiPriority w:val="2"/>
    <w:semiHidden/>
    <w:unhideWhenUsed/>
    <w:qFormat/>
    <w:rsid w:val="000002b7"/>
    <w:rPr>
      <w:rFonts w:asciiTheme="minorHAnsi" w:hAnsiTheme="minorHAns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orum-nacional-de-fiscalizacao-dos-conselhos.silp-forum.com.br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l+HRbpzuGRbUIZMavyPvTcT4nZw==">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</go:docsCustomData>
</go:gDocsCustomXmlDataStorage>
</file>

<file path=customXml/itemProps1.xml><?xml version="1.0" encoding="utf-8"?>
<ds:datastoreItem xmlns:ds="http://schemas.openxmlformats.org/officeDocument/2006/customXml" ds:itemID="{FDE191CC-7EBA-49B4-AFE4-33B5026A3B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Application>LibreOffice/24.8.5.1$Windows_X86_64 LibreOffice_project/8e3f91296d65a47712b8a390b4731fa5a2f6c9af</Application>
  <AppVersion>15.0000</AppVersion>
  <Pages>7</Pages>
  <Words>2041</Words>
  <Characters>12051</Characters>
  <CharactersWithSpaces>13992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2024-09-13T17:07:00Z</dcterms:created>
  <dc:creator>dirceu</dc:creator>
  <dc:description/>
  <dc:language>pt-BR</dc:language>
  <cp:lastModifiedBy/>
  <cp:lastPrinted>2024-09-16T19:36:00Z</cp:lastPrinted>
  <dcterms:modified xsi:type="dcterms:W3CDTF">2025-03-07T12:05:00Z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